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48" w:rsidRPr="008745BD" w:rsidRDefault="00913C61" w:rsidP="00DE6F7C">
      <w:pPr>
        <w:rPr>
          <w:b/>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745BD">
        <w:rPr>
          <w:b/>
          <w:sz w:val="24"/>
          <w:szCs w:val="24"/>
        </w:rPr>
        <w:t>DA 14-1267</w:t>
      </w:r>
    </w:p>
    <w:p w:rsidR="00963A59" w:rsidRDefault="00072A56" w:rsidP="00963A59">
      <w:pPr>
        <w:rPr>
          <w:sz w:val="24"/>
          <w:szCs w:val="24"/>
        </w:rPr>
      </w:pPr>
      <w:r>
        <w:rPr>
          <w:sz w:val="24"/>
          <w:szCs w:val="24"/>
        </w:rPr>
        <w:t>Andrew Jay Schwartzman</w:t>
      </w:r>
    </w:p>
    <w:p w:rsidR="00963A59" w:rsidRDefault="00963A59" w:rsidP="00963A59">
      <w:pPr>
        <w:rPr>
          <w:sz w:val="24"/>
          <w:szCs w:val="24"/>
        </w:rPr>
      </w:pPr>
      <w:r>
        <w:rPr>
          <w:sz w:val="24"/>
          <w:szCs w:val="24"/>
        </w:rPr>
        <w:t>Institute for Public Representation</w:t>
      </w:r>
    </w:p>
    <w:p w:rsidR="00963A59" w:rsidRDefault="00963A59" w:rsidP="00963A59">
      <w:pPr>
        <w:rPr>
          <w:sz w:val="24"/>
          <w:szCs w:val="24"/>
        </w:rPr>
      </w:pPr>
      <w:r>
        <w:rPr>
          <w:sz w:val="24"/>
          <w:szCs w:val="24"/>
        </w:rPr>
        <w:t>Georgetown University Law Center</w:t>
      </w:r>
    </w:p>
    <w:p w:rsidR="00963A59" w:rsidRDefault="00963A59" w:rsidP="00963A59">
      <w:pPr>
        <w:rPr>
          <w:sz w:val="24"/>
          <w:szCs w:val="24"/>
        </w:rPr>
      </w:pPr>
      <w:r>
        <w:rPr>
          <w:sz w:val="24"/>
          <w:szCs w:val="24"/>
        </w:rPr>
        <w:t>600 New Jersey Avenue, NW</w:t>
      </w:r>
      <w:r w:rsidR="005F4402">
        <w:rPr>
          <w:sz w:val="24"/>
          <w:szCs w:val="24"/>
        </w:rPr>
        <w:t>, Suite 312</w:t>
      </w:r>
    </w:p>
    <w:p w:rsidR="00963A59" w:rsidRDefault="00963A59" w:rsidP="00963A59">
      <w:pPr>
        <w:rPr>
          <w:sz w:val="24"/>
          <w:szCs w:val="24"/>
        </w:rPr>
      </w:pPr>
      <w:r>
        <w:rPr>
          <w:sz w:val="24"/>
          <w:szCs w:val="24"/>
        </w:rPr>
        <w:t>Washington, DC 20001</w:t>
      </w:r>
    </w:p>
    <w:p w:rsidR="00DE6F7C" w:rsidRPr="00DE6F7C" w:rsidRDefault="00DE6F7C" w:rsidP="00DE6F7C">
      <w:pPr>
        <w:rPr>
          <w:sz w:val="24"/>
          <w:szCs w:val="24"/>
        </w:rPr>
      </w:pPr>
      <w:r w:rsidRPr="00DE6F7C">
        <w:rPr>
          <w:sz w:val="24"/>
          <w:szCs w:val="24"/>
        </w:rPr>
        <w:t xml:space="preserve"> </w:t>
      </w:r>
    </w:p>
    <w:p w:rsidR="00160CF0" w:rsidRDefault="00DE6F7C" w:rsidP="00DE6F7C">
      <w:pPr>
        <w:rPr>
          <w:sz w:val="24"/>
          <w:szCs w:val="24"/>
        </w:rPr>
      </w:pPr>
      <w:r w:rsidRPr="00DE6F7C">
        <w:rPr>
          <w:sz w:val="24"/>
          <w:szCs w:val="24"/>
        </w:rPr>
        <w:t>RE: Complaint</w:t>
      </w:r>
      <w:r w:rsidR="00072A56">
        <w:rPr>
          <w:sz w:val="24"/>
          <w:szCs w:val="24"/>
        </w:rPr>
        <w:t>s</w:t>
      </w:r>
      <w:r w:rsidRPr="00DE6F7C">
        <w:rPr>
          <w:sz w:val="24"/>
          <w:szCs w:val="24"/>
        </w:rPr>
        <w:t xml:space="preserve"> against </w:t>
      </w:r>
      <w:r w:rsidR="00072A56">
        <w:rPr>
          <w:sz w:val="24"/>
          <w:szCs w:val="24"/>
        </w:rPr>
        <w:t xml:space="preserve">ACC Licensee, LLC, </w:t>
      </w:r>
      <w:r w:rsidR="00EE34AD">
        <w:rPr>
          <w:sz w:val="24"/>
          <w:szCs w:val="24"/>
        </w:rPr>
        <w:t xml:space="preserve">Licensee of  </w:t>
      </w:r>
      <w:r w:rsidR="00072A56">
        <w:rPr>
          <w:sz w:val="24"/>
          <w:szCs w:val="24"/>
        </w:rPr>
        <w:t>Station WJLA-TV, Washington, D.C, and Sander Media, LLC, Licensee of</w:t>
      </w:r>
      <w:r w:rsidR="00EE34AD">
        <w:rPr>
          <w:sz w:val="24"/>
          <w:szCs w:val="24"/>
        </w:rPr>
        <w:t xml:space="preserve"> Station</w:t>
      </w:r>
      <w:r w:rsidR="00072A56">
        <w:rPr>
          <w:sz w:val="24"/>
          <w:szCs w:val="24"/>
        </w:rPr>
        <w:t xml:space="preserve"> KGW(TV), Portland, OR</w:t>
      </w:r>
    </w:p>
    <w:p w:rsidR="00DE6F7C" w:rsidRPr="00DE6F7C" w:rsidRDefault="00DE6F7C" w:rsidP="00DE6F7C">
      <w:pPr>
        <w:rPr>
          <w:sz w:val="24"/>
          <w:szCs w:val="24"/>
        </w:rPr>
      </w:pPr>
      <w:r w:rsidRPr="00DE6F7C">
        <w:rPr>
          <w:sz w:val="24"/>
          <w:szCs w:val="24"/>
        </w:rPr>
        <w:t xml:space="preserve">              </w:t>
      </w:r>
    </w:p>
    <w:p w:rsidR="00DE6F7C" w:rsidRDefault="00DE6F7C" w:rsidP="00DE6F7C">
      <w:pPr>
        <w:rPr>
          <w:sz w:val="24"/>
          <w:szCs w:val="24"/>
        </w:rPr>
      </w:pPr>
      <w:r w:rsidRPr="00DE6F7C">
        <w:rPr>
          <w:sz w:val="24"/>
          <w:szCs w:val="24"/>
        </w:rPr>
        <w:t>Dear Mr</w:t>
      </w:r>
      <w:r w:rsidR="003A589D">
        <w:rPr>
          <w:sz w:val="24"/>
          <w:szCs w:val="24"/>
        </w:rPr>
        <w:t xml:space="preserve">. </w:t>
      </w:r>
      <w:r w:rsidR="00072A56">
        <w:rPr>
          <w:sz w:val="24"/>
          <w:szCs w:val="24"/>
        </w:rPr>
        <w:t>Schwartzman</w:t>
      </w:r>
      <w:r w:rsidRPr="00DE6F7C">
        <w:rPr>
          <w:sz w:val="24"/>
          <w:szCs w:val="24"/>
        </w:rPr>
        <w:t>:</w:t>
      </w:r>
    </w:p>
    <w:p w:rsidR="00DE6F7C" w:rsidRPr="00DE6F7C" w:rsidRDefault="00DE6F7C" w:rsidP="00DE6F7C">
      <w:pPr>
        <w:rPr>
          <w:sz w:val="24"/>
          <w:szCs w:val="24"/>
        </w:rPr>
      </w:pPr>
    </w:p>
    <w:p w:rsidR="00DE6F7C" w:rsidRDefault="00DE6F7C" w:rsidP="00DE6F7C">
      <w:pPr>
        <w:ind w:firstLine="720"/>
        <w:rPr>
          <w:sz w:val="24"/>
          <w:szCs w:val="24"/>
        </w:rPr>
      </w:pPr>
      <w:r w:rsidRPr="00DE6F7C">
        <w:rPr>
          <w:sz w:val="24"/>
          <w:szCs w:val="24"/>
        </w:rPr>
        <w:t xml:space="preserve">This </w:t>
      </w:r>
      <w:r w:rsidR="00072A56">
        <w:rPr>
          <w:sz w:val="24"/>
          <w:szCs w:val="24"/>
        </w:rPr>
        <w:t xml:space="preserve">letter </w:t>
      </w:r>
      <w:r w:rsidRPr="00DE6F7C">
        <w:rPr>
          <w:sz w:val="24"/>
          <w:szCs w:val="24"/>
        </w:rPr>
        <w:t>refers to the complaint</w:t>
      </w:r>
      <w:r w:rsidR="005257D9">
        <w:rPr>
          <w:sz w:val="24"/>
          <w:szCs w:val="24"/>
        </w:rPr>
        <w:t>s</w:t>
      </w:r>
      <w:r w:rsidRPr="00DE6F7C">
        <w:rPr>
          <w:sz w:val="24"/>
          <w:szCs w:val="24"/>
        </w:rPr>
        <w:t xml:space="preserve"> filed by the </w:t>
      </w:r>
      <w:r w:rsidR="00963A59">
        <w:rPr>
          <w:sz w:val="24"/>
          <w:szCs w:val="24"/>
        </w:rPr>
        <w:t xml:space="preserve">Institute for Public Representation on behalf of the </w:t>
      </w:r>
      <w:r w:rsidRPr="00DE6F7C">
        <w:rPr>
          <w:sz w:val="24"/>
          <w:szCs w:val="24"/>
        </w:rPr>
        <w:t>Campaign Legal Center</w:t>
      </w:r>
      <w:r w:rsidR="00072A56">
        <w:rPr>
          <w:sz w:val="24"/>
          <w:szCs w:val="24"/>
        </w:rPr>
        <w:t>,</w:t>
      </w:r>
      <w:r w:rsidRPr="00DE6F7C">
        <w:rPr>
          <w:sz w:val="24"/>
          <w:szCs w:val="24"/>
        </w:rPr>
        <w:t xml:space="preserve"> the Sunlight Foundation</w:t>
      </w:r>
      <w:r w:rsidR="00072A56">
        <w:rPr>
          <w:sz w:val="24"/>
          <w:szCs w:val="24"/>
        </w:rPr>
        <w:t>, and Common Cause</w:t>
      </w:r>
      <w:r w:rsidRPr="00DE6F7C">
        <w:rPr>
          <w:sz w:val="24"/>
          <w:szCs w:val="24"/>
        </w:rPr>
        <w:t xml:space="preserve"> on </w:t>
      </w:r>
      <w:r w:rsidR="00072A56">
        <w:rPr>
          <w:sz w:val="24"/>
          <w:szCs w:val="24"/>
        </w:rPr>
        <w:t>July 17, 2014</w:t>
      </w:r>
      <w:r w:rsidRPr="00DE6F7C">
        <w:rPr>
          <w:sz w:val="24"/>
          <w:szCs w:val="24"/>
        </w:rPr>
        <w:t>, against the above-referenced station</w:t>
      </w:r>
      <w:r w:rsidR="00072A56">
        <w:rPr>
          <w:sz w:val="24"/>
          <w:szCs w:val="24"/>
        </w:rPr>
        <w:t>s</w:t>
      </w:r>
      <w:r w:rsidRPr="00DE6F7C">
        <w:rPr>
          <w:sz w:val="24"/>
          <w:szCs w:val="24"/>
        </w:rPr>
        <w:t>.  The complaint</w:t>
      </w:r>
      <w:r w:rsidR="00495733">
        <w:rPr>
          <w:sz w:val="24"/>
          <w:szCs w:val="24"/>
        </w:rPr>
        <w:t>s</w:t>
      </w:r>
      <w:r w:rsidRPr="00DE6F7C">
        <w:rPr>
          <w:sz w:val="24"/>
          <w:szCs w:val="24"/>
        </w:rPr>
        <w:t>,</w:t>
      </w:r>
      <w:r w:rsidR="00072A56">
        <w:rPr>
          <w:sz w:val="24"/>
          <w:szCs w:val="24"/>
        </w:rPr>
        <w:t xml:space="preserve"> </w:t>
      </w:r>
      <w:r w:rsidRPr="00DE6F7C">
        <w:rPr>
          <w:sz w:val="24"/>
          <w:szCs w:val="24"/>
        </w:rPr>
        <w:t>which w</w:t>
      </w:r>
      <w:r w:rsidR="00495733">
        <w:rPr>
          <w:sz w:val="24"/>
          <w:szCs w:val="24"/>
        </w:rPr>
        <w:t>ere</w:t>
      </w:r>
      <w:r w:rsidRPr="00DE6F7C">
        <w:rPr>
          <w:sz w:val="24"/>
          <w:szCs w:val="24"/>
        </w:rPr>
        <w:t xml:space="preserve"> served on the licensee</w:t>
      </w:r>
      <w:r w:rsidR="00BC3BB1">
        <w:rPr>
          <w:sz w:val="24"/>
          <w:szCs w:val="24"/>
        </w:rPr>
        <w:t>s</w:t>
      </w:r>
      <w:r w:rsidR="005744A4">
        <w:rPr>
          <w:sz w:val="24"/>
          <w:szCs w:val="24"/>
        </w:rPr>
        <w:t>’</w:t>
      </w:r>
      <w:r w:rsidR="00BC3BB1">
        <w:rPr>
          <w:sz w:val="24"/>
          <w:szCs w:val="24"/>
        </w:rPr>
        <w:t xml:space="preserve"> respective counsel</w:t>
      </w:r>
      <w:r w:rsidRPr="00DE6F7C">
        <w:rPr>
          <w:sz w:val="24"/>
          <w:szCs w:val="24"/>
        </w:rPr>
        <w:t xml:space="preserve"> on </w:t>
      </w:r>
      <w:r w:rsidR="00BC3BB1">
        <w:rPr>
          <w:sz w:val="24"/>
          <w:szCs w:val="24"/>
        </w:rPr>
        <w:t>July 17, 2014,</w:t>
      </w:r>
      <w:r w:rsidRPr="00DE6F7C">
        <w:rPr>
          <w:sz w:val="24"/>
          <w:szCs w:val="24"/>
        </w:rPr>
        <w:t xml:space="preserve"> allege violations of Section </w:t>
      </w:r>
      <w:r w:rsidR="00BC3BB1">
        <w:rPr>
          <w:sz w:val="24"/>
          <w:szCs w:val="24"/>
        </w:rPr>
        <w:t>317</w:t>
      </w:r>
      <w:r w:rsidRPr="00DE6F7C">
        <w:rPr>
          <w:sz w:val="24"/>
          <w:szCs w:val="24"/>
        </w:rPr>
        <w:t xml:space="preserve"> of the Communications Act of 1934, as amended, 47 U.S.C. § 31</w:t>
      </w:r>
      <w:r w:rsidR="00BC3BB1">
        <w:rPr>
          <w:sz w:val="24"/>
          <w:szCs w:val="24"/>
        </w:rPr>
        <w:t>7</w:t>
      </w:r>
      <w:r w:rsidRPr="00DE6F7C">
        <w:rPr>
          <w:sz w:val="24"/>
          <w:szCs w:val="24"/>
        </w:rPr>
        <w:t>, and Section 73.1212(e) of the Commission’s Rules, 47 U.S.C. § 73.1212(e)</w:t>
      </w:r>
      <w:r w:rsidR="00CB5E93">
        <w:rPr>
          <w:sz w:val="24"/>
          <w:szCs w:val="24"/>
        </w:rPr>
        <w:t>.  Complainants argue that the</w:t>
      </w:r>
      <w:r w:rsidR="005744A4">
        <w:rPr>
          <w:sz w:val="24"/>
          <w:szCs w:val="24"/>
        </w:rPr>
        <w:t xml:space="preserve"> stations fail</w:t>
      </w:r>
      <w:r w:rsidR="00CB5E93">
        <w:rPr>
          <w:sz w:val="24"/>
          <w:szCs w:val="24"/>
        </w:rPr>
        <w:t>ed</w:t>
      </w:r>
      <w:r w:rsidR="005744A4">
        <w:rPr>
          <w:sz w:val="24"/>
          <w:szCs w:val="24"/>
        </w:rPr>
        <w:t xml:space="preserve"> to “fully and fairly disclose the true identity” of the sponsors in their </w:t>
      </w:r>
      <w:r w:rsidR="007209DC">
        <w:rPr>
          <w:sz w:val="24"/>
          <w:szCs w:val="24"/>
        </w:rPr>
        <w:t xml:space="preserve">on-air sponsorship identifications </w:t>
      </w:r>
      <w:r w:rsidR="006569B4">
        <w:rPr>
          <w:sz w:val="24"/>
          <w:szCs w:val="24"/>
        </w:rPr>
        <w:t>of certain political issue advertising</w:t>
      </w:r>
      <w:r w:rsidR="005257D9">
        <w:rPr>
          <w:sz w:val="24"/>
          <w:szCs w:val="24"/>
        </w:rPr>
        <w:t>,</w:t>
      </w:r>
      <w:r w:rsidR="006569B4">
        <w:rPr>
          <w:sz w:val="24"/>
          <w:szCs w:val="24"/>
        </w:rPr>
        <w:t xml:space="preserve"> as </w:t>
      </w:r>
      <w:r w:rsidR="007209DC">
        <w:rPr>
          <w:sz w:val="24"/>
          <w:szCs w:val="24"/>
        </w:rPr>
        <w:t>required by Section 317 of the Act, and</w:t>
      </w:r>
      <w:r w:rsidR="00CB5E93">
        <w:rPr>
          <w:sz w:val="24"/>
          <w:szCs w:val="24"/>
        </w:rPr>
        <w:t xml:space="preserve"> failed</w:t>
      </w:r>
      <w:r w:rsidR="00495733">
        <w:rPr>
          <w:sz w:val="24"/>
          <w:szCs w:val="24"/>
        </w:rPr>
        <w:t xml:space="preserve"> to </w:t>
      </w:r>
      <w:r w:rsidR="007209DC">
        <w:rPr>
          <w:sz w:val="24"/>
          <w:szCs w:val="24"/>
        </w:rPr>
        <w:t>list the principal(s)</w:t>
      </w:r>
      <w:r w:rsidR="006569B4">
        <w:rPr>
          <w:sz w:val="24"/>
          <w:szCs w:val="24"/>
        </w:rPr>
        <w:t xml:space="preserve"> </w:t>
      </w:r>
      <w:r w:rsidR="007209DC">
        <w:rPr>
          <w:sz w:val="24"/>
          <w:szCs w:val="24"/>
        </w:rPr>
        <w:t xml:space="preserve">of the alleged true sponsor </w:t>
      </w:r>
      <w:r w:rsidR="005744A4">
        <w:rPr>
          <w:sz w:val="24"/>
          <w:szCs w:val="24"/>
        </w:rPr>
        <w:t>in their public files, as r</w:t>
      </w:r>
      <w:r w:rsidR="007209DC">
        <w:rPr>
          <w:sz w:val="24"/>
          <w:szCs w:val="24"/>
        </w:rPr>
        <w:t>equired by Section 73.1212(e) of the Rules.</w:t>
      </w:r>
      <w:r w:rsidRPr="00DE6F7C">
        <w:rPr>
          <w:sz w:val="24"/>
          <w:szCs w:val="24"/>
        </w:rPr>
        <w:t> </w:t>
      </w:r>
    </w:p>
    <w:p w:rsidR="00DE6F7C" w:rsidRPr="00DE6F7C" w:rsidRDefault="00DE6F7C" w:rsidP="00DE6F7C">
      <w:pPr>
        <w:rPr>
          <w:sz w:val="24"/>
          <w:szCs w:val="24"/>
        </w:rPr>
      </w:pPr>
    </w:p>
    <w:p w:rsidR="00081DEA" w:rsidRDefault="00081DEA" w:rsidP="00DE6F7C">
      <w:pPr>
        <w:ind w:firstLine="720"/>
        <w:rPr>
          <w:sz w:val="24"/>
          <w:szCs w:val="24"/>
        </w:rPr>
      </w:pPr>
      <w:r w:rsidRPr="00081DEA">
        <w:rPr>
          <w:sz w:val="24"/>
          <w:szCs w:val="24"/>
        </w:rPr>
        <w:t xml:space="preserve">We conclude that the complaints do not provide </w:t>
      </w:r>
      <w:r>
        <w:rPr>
          <w:sz w:val="24"/>
          <w:szCs w:val="24"/>
        </w:rPr>
        <w:t xml:space="preserve">a </w:t>
      </w:r>
      <w:r w:rsidRPr="00081DEA">
        <w:rPr>
          <w:sz w:val="24"/>
          <w:szCs w:val="24"/>
        </w:rPr>
        <w:t xml:space="preserve">sufficient </w:t>
      </w:r>
      <w:r>
        <w:rPr>
          <w:sz w:val="24"/>
          <w:szCs w:val="24"/>
        </w:rPr>
        <w:t xml:space="preserve">showing </w:t>
      </w:r>
      <w:r w:rsidRPr="00081DEA">
        <w:rPr>
          <w:sz w:val="24"/>
          <w:szCs w:val="24"/>
        </w:rPr>
        <w:t xml:space="preserve">that the stations had credible evidence casting into doubt that the identified sponsors of the advertisement were the true sponsors. </w:t>
      </w:r>
      <w:r w:rsidR="00132625">
        <w:rPr>
          <w:sz w:val="24"/>
          <w:szCs w:val="24"/>
        </w:rPr>
        <w:t>As the Commission has stated previously, “</w:t>
      </w:r>
      <w:r w:rsidR="00132625" w:rsidRPr="00132625">
        <w:rPr>
          <w:sz w:val="24"/>
          <w:szCs w:val="24"/>
        </w:rPr>
        <w:t>unless furnished with credible, unrefuted evidence that a sponsor is acting at the direction of a third party, the broadcaster may rely on the plausible assurances of the person(s) paying for the time that they are the true sponsor.</w:t>
      </w:r>
      <w:r w:rsidR="00132625">
        <w:rPr>
          <w:sz w:val="24"/>
          <w:szCs w:val="24"/>
        </w:rPr>
        <w:t>”</w:t>
      </w:r>
      <w:r w:rsidR="00132625">
        <w:rPr>
          <w:rStyle w:val="FootnoteReference"/>
          <w:sz w:val="24"/>
          <w:szCs w:val="24"/>
        </w:rPr>
        <w:footnoteReference w:id="1"/>
      </w:r>
      <w:r w:rsidR="00132625">
        <w:rPr>
          <w:rStyle w:val="FootnoteReference"/>
          <w:sz w:val="24"/>
          <w:szCs w:val="24"/>
        </w:rPr>
        <w:t xml:space="preserve">  </w:t>
      </w:r>
      <w:r w:rsidR="00132625">
        <w:rPr>
          <w:sz w:val="24"/>
          <w:szCs w:val="24"/>
        </w:rPr>
        <w:t xml:space="preserve"> </w:t>
      </w:r>
      <w:r w:rsidRPr="00081DEA">
        <w:rPr>
          <w:sz w:val="24"/>
          <w:szCs w:val="24"/>
        </w:rPr>
        <w:t xml:space="preserve">While the complaint against WJLA presented some evidence that station employees may have come across facts in the course of news reporting on political issues that could have raised questions in their minds concerning the relationship of NextGen Climate Action Committee and Tom Steyer, </w:t>
      </w:r>
      <w:r w:rsidR="000869C9">
        <w:rPr>
          <w:sz w:val="24"/>
          <w:szCs w:val="24"/>
        </w:rPr>
        <w:t xml:space="preserve">we </w:t>
      </w:r>
      <w:r w:rsidR="00903F5D">
        <w:rPr>
          <w:sz w:val="24"/>
          <w:szCs w:val="24"/>
        </w:rPr>
        <w:t xml:space="preserve">exercise our </w:t>
      </w:r>
      <w:r w:rsidR="00D97E91">
        <w:rPr>
          <w:sz w:val="24"/>
          <w:szCs w:val="24"/>
        </w:rPr>
        <w:t xml:space="preserve">discretion not to pursue </w:t>
      </w:r>
      <w:r w:rsidR="00903F5D">
        <w:rPr>
          <w:sz w:val="24"/>
          <w:szCs w:val="24"/>
        </w:rPr>
        <w:t xml:space="preserve">enforcement in this instance, given the need to balance </w:t>
      </w:r>
      <w:r w:rsidR="00A4178F">
        <w:rPr>
          <w:sz w:val="24"/>
          <w:szCs w:val="24"/>
        </w:rPr>
        <w:t xml:space="preserve">the </w:t>
      </w:r>
      <w:r w:rsidR="00903F5D">
        <w:rPr>
          <w:sz w:val="24"/>
          <w:szCs w:val="24"/>
        </w:rPr>
        <w:t xml:space="preserve">“reasonable diligence” obligations of broadcasters in identifying the sponsor of an advertisement with the sensitive First Amendment interests present here. </w:t>
      </w:r>
      <w:r>
        <w:rPr>
          <w:sz w:val="24"/>
          <w:szCs w:val="24"/>
        </w:rPr>
        <w:t xml:space="preserve">  </w:t>
      </w:r>
      <w:r w:rsidRPr="00081DEA">
        <w:rPr>
          <w:sz w:val="24"/>
          <w:szCs w:val="24"/>
        </w:rPr>
        <w:t>Our approach might have been different if the complainants had approached the station</w:t>
      </w:r>
      <w:r w:rsidR="004D5E82">
        <w:rPr>
          <w:sz w:val="24"/>
          <w:szCs w:val="24"/>
        </w:rPr>
        <w:t>s</w:t>
      </w:r>
      <w:r w:rsidRPr="00081DEA">
        <w:rPr>
          <w:sz w:val="24"/>
          <w:szCs w:val="24"/>
        </w:rPr>
        <w:t xml:space="preserve"> directly to furnish </w:t>
      </w:r>
      <w:r w:rsidR="004D5E82">
        <w:rPr>
          <w:sz w:val="24"/>
          <w:szCs w:val="24"/>
        </w:rPr>
        <w:t>them</w:t>
      </w:r>
      <w:r w:rsidR="004D5E82" w:rsidRPr="00081DEA">
        <w:rPr>
          <w:sz w:val="24"/>
          <w:szCs w:val="24"/>
        </w:rPr>
        <w:t xml:space="preserve"> </w:t>
      </w:r>
      <w:r w:rsidRPr="00081DEA">
        <w:rPr>
          <w:sz w:val="24"/>
          <w:szCs w:val="24"/>
        </w:rPr>
        <w:t>with evidence calling into question that the identified sponsors were the true sponsors</w:t>
      </w:r>
      <w:r w:rsidR="00AE317E">
        <w:rPr>
          <w:sz w:val="24"/>
          <w:szCs w:val="24"/>
        </w:rPr>
        <w:t>.</w:t>
      </w:r>
    </w:p>
    <w:p w:rsidR="00081DEA" w:rsidRDefault="00081DEA" w:rsidP="00DE6F7C">
      <w:pPr>
        <w:ind w:firstLine="720"/>
        <w:rPr>
          <w:sz w:val="24"/>
          <w:szCs w:val="24"/>
        </w:rPr>
      </w:pPr>
    </w:p>
    <w:p w:rsidR="00031346" w:rsidRDefault="00031346" w:rsidP="00DE6F7C">
      <w:pPr>
        <w:ind w:firstLine="720"/>
        <w:rPr>
          <w:sz w:val="24"/>
          <w:szCs w:val="24"/>
        </w:rPr>
      </w:pPr>
    </w:p>
    <w:p w:rsidR="00031346" w:rsidRDefault="00031346" w:rsidP="00DE6F7C">
      <w:pPr>
        <w:ind w:firstLine="720"/>
        <w:rPr>
          <w:sz w:val="24"/>
          <w:szCs w:val="24"/>
        </w:rPr>
      </w:pPr>
    </w:p>
    <w:p w:rsidR="00AE317E" w:rsidRDefault="00DE6F7C" w:rsidP="00DE6F7C">
      <w:pPr>
        <w:ind w:firstLine="720"/>
        <w:rPr>
          <w:sz w:val="24"/>
          <w:szCs w:val="24"/>
        </w:rPr>
      </w:pPr>
      <w:r w:rsidRPr="00DE6F7C">
        <w:rPr>
          <w:sz w:val="24"/>
          <w:szCs w:val="24"/>
        </w:rPr>
        <w:lastRenderedPageBreak/>
        <w:t xml:space="preserve">Accordingly, </w:t>
      </w:r>
      <w:r w:rsidR="00132625">
        <w:rPr>
          <w:sz w:val="24"/>
          <w:szCs w:val="24"/>
        </w:rPr>
        <w:t>we</w:t>
      </w:r>
      <w:r w:rsidR="004F5AD8">
        <w:rPr>
          <w:sz w:val="24"/>
          <w:szCs w:val="24"/>
        </w:rPr>
        <w:t xml:space="preserve"> </w:t>
      </w:r>
      <w:r w:rsidR="004C45BA">
        <w:rPr>
          <w:sz w:val="24"/>
          <w:szCs w:val="24"/>
        </w:rPr>
        <w:t xml:space="preserve">hereby dismiss both complaints without prejudice. </w:t>
      </w:r>
    </w:p>
    <w:p w:rsidR="00AE317E" w:rsidRDefault="00AE317E" w:rsidP="00DE6F7C">
      <w:pPr>
        <w:ind w:firstLine="720"/>
        <w:rPr>
          <w:sz w:val="24"/>
          <w:szCs w:val="24"/>
        </w:rPr>
      </w:pPr>
    </w:p>
    <w:p w:rsidR="00DE6F7C" w:rsidRDefault="00081DEA" w:rsidP="00DE6F7C">
      <w:pPr>
        <w:ind w:firstLine="720"/>
        <w:rPr>
          <w:sz w:val="24"/>
          <w:szCs w:val="24"/>
        </w:rPr>
      </w:pPr>
      <w:r>
        <w:rPr>
          <w:sz w:val="24"/>
          <w:szCs w:val="24"/>
        </w:rPr>
        <w:t xml:space="preserve"> </w:t>
      </w:r>
    </w:p>
    <w:p w:rsidR="00DE6F7C" w:rsidRPr="00DE6F7C" w:rsidRDefault="00DE6F7C" w:rsidP="00DE6F7C">
      <w:pPr>
        <w:rPr>
          <w:sz w:val="24"/>
          <w:szCs w:val="24"/>
        </w:rPr>
      </w:pPr>
    </w:p>
    <w:p w:rsidR="00DE6F7C" w:rsidRPr="00DE6F7C" w:rsidRDefault="00DE6F7C" w:rsidP="00031346">
      <w:pPr>
        <w:pStyle w:val="NoSpacing"/>
        <w:ind w:left="3600" w:firstLine="720"/>
        <w:rPr>
          <w:rFonts w:ascii="Times New Roman" w:hAnsi="Times New Roman"/>
          <w:sz w:val="24"/>
          <w:szCs w:val="24"/>
        </w:rPr>
      </w:pPr>
      <w:r w:rsidRPr="00DE6F7C">
        <w:rPr>
          <w:rFonts w:ascii="Times New Roman" w:hAnsi="Times New Roman"/>
          <w:sz w:val="24"/>
          <w:szCs w:val="24"/>
        </w:rPr>
        <w:t>Sincerely,</w:t>
      </w:r>
    </w:p>
    <w:p w:rsidR="00DE6F7C" w:rsidRPr="00DE6F7C" w:rsidRDefault="00DE6F7C" w:rsidP="00DE6F7C">
      <w:pPr>
        <w:pStyle w:val="NoSpacing"/>
        <w:rPr>
          <w:rFonts w:ascii="Times New Roman" w:hAnsi="Times New Roman"/>
          <w:sz w:val="24"/>
          <w:szCs w:val="24"/>
        </w:rPr>
      </w:pPr>
    </w:p>
    <w:p w:rsidR="00EF5AF0" w:rsidRPr="00DE6F7C" w:rsidRDefault="00EF5AF0" w:rsidP="00DE6F7C">
      <w:pPr>
        <w:pStyle w:val="NoSpacing"/>
        <w:rPr>
          <w:rFonts w:ascii="Times New Roman" w:hAnsi="Times New Roman"/>
          <w:sz w:val="24"/>
          <w:szCs w:val="24"/>
        </w:rPr>
      </w:pPr>
    </w:p>
    <w:p w:rsidR="00DE6F7C" w:rsidRPr="00DE6F7C" w:rsidRDefault="00DE6F7C" w:rsidP="00031346">
      <w:pPr>
        <w:pStyle w:val="NoSpacing"/>
        <w:ind w:left="3600" w:firstLine="720"/>
        <w:rPr>
          <w:rFonts w:ascii="Times New Roman" w:hAnsi="Times New Roman"/>
          <w:sz w:val="24"/>
          <w:szCs w:val="24"/>
        </w:rPr>
      </w:pPr>
      <w:r w:rsidRPr="00DE6F7C">
        <w:rPr>
          <w:rFonts w:ascii="Times New Roman" w:hAnsi="Times New Roman"/>
          <w:sz w:val="24"/>
          <w:szCs w:val="24"/>
        </w:rPr>
        <w:t>Robert L. Baker</w:t>
      </w:r>
    </w:p>
    <w:p w:rsidR="00DE6F7C" w:rsidRPr="00DE6F7C" w:rsidRDefault="00DE6F7C" w:rsidP="00031346">
      <w:pPr>
        <w:pStyle w:val="NoSpacing"/>
        <w:ind w:left="4320"/>
        <w:rPr>
          <w:rFonts w:ascii="Times New Roman" w:hAnsi="Times New Roman"/>
          <w:sz w:val="24"/>
          <w:szCs w:val="24"/>
        </w:rPr>
      </w:pPr>
      <w:r w:rsidRPr="00DE6F7C">
        <w:rPr>
          <w:rFonts w:ascii="Times New Roman" w:hAnsi="Times New Roman"/>
          <w:sz w:val="24"/>
          <w:szCs w:val="24"/>
        </w:rPr>
        <w:t>Assistant Chief, Policy Division</w:t>
      </w:r>
    </w:p>
    <w:p w:rsidR="00DE6F7C" w:rsidRPr="00DE6F7C" w:rsidRDefault="00DE6F7C" w:rsidP="00031346">
      <w:pPr>
        <w:pStyle w:val="NoSpacing"/>
        <w:ind w:left="3600" w:firstLine="720"/>
        <w:rPr>
          <w:rFonts w:ascii="Times New Roman" w:hAnsi="Times New Roman"/>
          <w:sz w:val="24"/>
          <w:szCs w:val="24"/>
        </w:rPr>
      </w:pPr>
      <w:r w:rsidRPr="00DE6F7C">
        <w:rPr>
          <w:rFonts w:ascii="Times New Roman" w:hAnsi="Times New Roman"/>
          <w:sz w:val="24"/>
          <w:szCs w:val="24"/>
        </w:rPr>
        <w:t>Media Bureau</w:t>
      </w:r>
    </w:p>
    <w:p w:rsidR="00DE6F7C" w:rsidRDefault="00031346" w:rsidP="00031346">
      <w:pPr>
        <w:ind w:left="3600" w:firstLine="720"/>
        <w:rPr>
          <w:sz w:val="24"/>
          <w:szCs w:val="24"/>
        </w:rPr>
      </w:pPr>
      <w:r>
        <w:rPr>
          <w:sz w:val="24"/>
          <w:szCs w:val="24"/>
        </w:rPr>
        <w:t>F</w:t>
      </w:r>
      <w:r w:rsidR="00DE6F7C" w:rsidRPr="00DE6F7C">
        <w:rPr>
          <w:sz w:val="24"/>
          <w:szCs w:val="24"/>
        </w:rPr>
        <w:t>ederal Communications Commission</w:t>
      </w:r>
    </w:p>
    <w:p w:rsidR="004D7C79" w:rsidRDefault="004D7C79">
      <w:pPr>
        <w:rPr>
          <w:sz w:val="24"/>
          <w:szCs w:val="24"/>
        </w:rPr>
      </w:pPr>
    </w:p>
    <w:p w:rsidR="002D3BD3" w:rsidRDefault="002D3BD3">
      <w:pPr>
        <w:rPr>
          <w:sz w:val="24"/>
          <w:szCs w:val="24"/>
        </w:rPr>
      </w:pPr>
    </w:p>
    <w:p w:rsidR="004D7C79" w:rsidRDefault="002D3BD3">
      <w:pPr>
        <w:rPr>
          <w:sz w:val="24"/>
          <w:szCs w:val="24"/>
        </w:rPr>
      </w:pPr>
      <w:r>
        <w:rPr>
          <w:sz w:val="24"/>
          <w:szCs w:val="24"/>
        </w:rPr>
        <w:t xml:space="preserve">cc: </w:t>
      </w:r>
      <w:r w:rsidR="00031346">
        <w:rPr>
          <w:sz w:val="24"/>
          <w:szCs w:val="24"/>
        </w:rPr>
        <w:tab/>
      </w:r>
      <w:r w:rsidR="004D7C79" w:rsidRPr="004D7C79">
        <w:rPr>
          <w:sz w:val="24"/>
          <w:szCs w:val="24"/>
        </w:rPr>
        <w:t>Barry Faber Esq.</w:t>
      </w:r>
      <w:r w:rsidR="004D7C79">
        <w:rPr>
          <w:sz w:val="24"/>
          <w:szCs w:val="24"/>
        </w:rPr>
        <w:t xml:space="preserve">, </w:t>
      </w:r>
      <w:r w:rsidR="004D7C79" w:rsidRPr="004D7C79">
        <w:rPr>
          <w:sz w:val="24"/>
          <w:szCs w:val="24"/>
        </w:rPr>
        <w:t>Sinclair Broadcast Grou</w:t>
      </w:r>
      <w:r w:rsidR="004D7C79">
        <w:rPr>
          <w:sz w:val="24"/>
          <w:szCs w:val="24"/>
        </w:rPr>
        <w:t>p,</w:t>
      </w:r>
      <w:r w:rsidR="004D7C79" w:rsidRPr="004D7C79">
        <w:rPr>
          <w:sz w:val="24"/>
          <w:szCs w:val="24"/>
        </w:rPr>
        <w:t xml:space="preserve"> for WJLA-TV</w:t>
      </w:r>
    </w:p>
    <w:p w:rsidR="002D3BD3" w:rsidRDefault="00031346">
      <w:pPr>
        <w:rPr>
          <w:sz w:val="24"/>
          <w:szCs w:val="24"/>
        </w:rPr>
      </w:pPr>
      <w:r>
        <w:rPr>
          <w:sz w:val="24"/>
          <w:szCs w:val="24"/>
        </w:rPr>
        <w:tab/>
        <w:t>James R. W. Bayes, Esq., Wiley Rein LLP, for KGW(TV)</w:t>
      </w:r>
    </w:p>
    <w:p w:rsidR="00EF5AF0" w:rsidRDefault="00EF5AF0">
      <w:pPr>
        <w:rPr>
          <w:sz w:val="24"/>
          <w:szCs w:val="24"/>
        </w:rPr>
      </w:pPr>
    </w:p>
    <w:p w:rsidR="00EF5AF0" w:rsidRPr="00DE6F7C" w:rsidRDefault="00EF5AF0">
      <w:pPr>
        <w:rPr>
          <w:sz w:val="24"/>
          <w:szCs w:val="24"/>
        </w:rPr>
      </w:pPr>
    </w:p>
    <w:sectPr w:rsidR="00EF5AF0" w:rsidRPr="00DE6F7C" w:rsidSect="00E57FAE">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6A8" w:rsidRDefault="00B646A8">
      <w:r>
        <w:separator/>
      </w:r>
    </w:p>
  </w:endnote>
  <w:endnote w:type="continuationSeparator" w:id="0">
    <w:p w:rsidR="00B646A8" w:rsidRDefault="00B6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25" w:rsidRDefault="008A6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25" w:rsidRDefault="008A6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25" w:rsidRDefault="008A6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6A8" w:rsidRDefault="00B646A8">
      <w:r>
        <w:separator/>
      </w:r>
    </w:p>
  </w:footnote>
  <w:footnote w:type="continuationSeparator" w:id="0">
    <w:p w:rsidR="00B646A8" w:rsidRDefault="00B646A8">
      <w:r>
        <w:continuationSeparator/>
      </w:r>
    </w:p>
  </w:footnote>
  <w:footnote w:id="1">
    <w:p w:rsidR="00132625" w:rsidRPr="00DA3922" w:rsidRDefault="00132625" w:rsidP="00132625">
      <w:pPr>
        <w:pStyle w:val="FootnoteText"/>
        <w:rPr>
          <w:i/>
        </w:rPr>
      </w:pPr>
      <w:r>
        <w:rPr>
          <w:rStyle w:val="FootnoteReference"/>
        </w:rPr>
        <w:footnoteRef/>
      </w:r>
      <w:r>
        <w:t xml:space="preserve"> </w:t>
      </w:r>
      <w:r w:rsidRPr="00C03866">
        <w:rPr>
          <w:i/>
        </w:rPr>
        <w:t>Trumper Communications of Portland, LTD</w:t>
      </w:r>
      <w:r>
        <w:t>, 11 FCC</w:t>
      </w:r>
      <w:r w:rsidR="0093001A">
        <w:t xml:space="preserve"> </w:t>
      </w:r>
      <w:r>
        <w:t>R</w:t>
      </w:r>
      <w:r w:rsidR="0093001A">
        <w:t>cd</w:t>
      </w:r>
      <w:r>
        <w:t xml:space="preserve"> 20415 (19</w:t>
      </w:r>
      <w:r w:rsidR="00DA3922">
        <w:t>9</w:t>
      </w:r>
      <w:r>
        <w:t>6) (citing</w:t>
      </w:r>
      <w:r w:rsidRPr="00C03866">
        <w:rPr>
          <w:i/>
        </w:rPr>
        <w:t xml:space="preserve"> Loveday v. FCC</w:t>
      </w:r>
      <w:r>
        <w:t xml:space="preserve">, 707 F.2d 1443 (D.C. Cir. 1983)).  </w:t>
      </w:r>
      <w:r>
        <w:rPr>
          <w:i/>
        </w:rPr>
        <w:t>Cf.</w:t>
      </w:r>
      <w:r w:rsidRPr="00DA3922">
        <w:rPr>
          <w:i/>
        </w:rPr>
        <w:t xml:space="preserve"> Loveday</w:t>
      </w:r>
      <w:r>
        <w:t>, 707 F.2d at 1459  (“</w:t>
      </w:r>
      <w:r w:rsidRPr="00132625">
        <w:t>There may be cases where a challenger makes so strong a circumstantial case that someone other than the named sponsor is the real sponsor that licensees, in the exercise of reasonable diligence, would have to inform the named sponsor that they could not broadcast the message without naming another party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25" w:rsidRDefault="008A6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925" w:rsidRDefault="008A69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F7C" w:rsidRDefault="001B35D2">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1173595" r:id="rId2"/>
      </w:pict>
    </w:r>
    <w:r w:rsidR="00DE6F7C">
      <w:rPr>
        <w:rFonts w:ascii="CG Times (W1)" w:hAnsi="CG Times (W1)"/>
        <w:sz w:val="28"/>
      </w:rPr>
      <w:t>Federal Communications Commission</w:t>
    </w:r>
  </w:p>
  <w:p w:rsidR="00DE6F7C" w:rsidRDefault="00DE6F7C">
    <w:pPr>
      <w:jc w:val="center"/>
    </w:pPr>
    <w:r>
      <w:rPr>
        <w:rFonts w:ascii="CG Times (W1)" w:hAnsi="CG Times (W1)"/>
        <w:sz w:val="28"/>
      </w:rPr>
      <w:t>Washington, D.C. 20554</w:t>
    </w:r>
  </w:p>
  <w:p w:rsidR="00DE6F7C" w:rsidRDefault="00DE6F7C">
    <w:pPr>
      <w:pStyle w:val="Header"/>
      <w:tabs>
        <w:tab w:val="clear" w:pos="4320"/>
      </w:tabs>
      <w:jc w:val="center"/>
      <w:rPr>
        <w:sz w:val="22"/>
      </w:rPr>
    </w:pPr>
  </w:p>
  <w:p w:rsidR="00DE6F7C" w:rsidRDefault="00DE6F7C">
    <w:pPr>
      <w:pStyle w:val="Header"/>
      <w:tabs>
        <w:tab w:val="clear" w:pos="4320"/>
      </w:tabs>
      <w:jc w:val="center"/>
      <w:rPr>
        <w:sz w:val="22"/>
      </w:rPr>
    </w:pPr>
  </w:p>
  <w:p w:rsidR="00DE6F7C" w:rsidRDefault="00DB0C74" w:rsidP="00DB0C74">
    <w:pPr>
      <w:pStyle w:val="Header"/>
      <w:tabs>
        <w:tab w:val="clear" w:pos="4320"/>
      </w:tabs>
      <w:jc w:val="center"/>
      <w:rPr>
        <w:sz w:val="24"/>
      </w:rPr>
    </w:pPr>
    <w:r>
      <w:rPr>
        <w:sz w:val="24"/>
      </w:rPr>
      <w:fldChar w:fldCharType="begin"/>
    </w:r>
    <w:r>
      <w:rPr>
        <w:sz w:val="24"/>
      </w:rPr>
      <w:instrText xml:space="preserve"> DATE \@ "MMMM d, yyyy" </w:instrText>
    </w:r>
    <w:r>
      <w:rPr>
        <w:sz w:val="24"/>
      </w:rPr>
      <w:fldChar w:fldCharType="separate"/>
    </w:r>
    <w:r w:rsidR="001B35D2">
      <w:rPr>
        <w:noProof/>
        <w:sz w:val="24"/>
      </w:rPr>
      <w:t>September 2, 2014</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3F"/>
    <w:rsid w:val="0002427A"/>
    <w:rsid w:val="00031346"/>
    <w:rsid w:val="00072A56"/>
    <w:rsid w:val="00081DEA"/>
    <w:rsid w:val="000869C9"/>
    <w:rsid w:val="000B4E33"/>
    <w:rsid w:val="00132625"/>
    <w:rsid w:val="0015527A"/>
    <w:rsid w:val="00160CF0"/>
    <w:rsid w:val="0018656C"/>
    <w:rsid w:val="001B35D2"/>
    <w:rsid w:val="001B7B0F"/>
    <w:rsid w:val="001E79B1"/>
    <w:rsid w:val="00255FDC"/>
    <w:rsid w:val="00256BDE"/>
    <w:rsid w:val="00260C07"/>
    <w:rsid w:val="002B5B8E"/>
    <w:rsid w:val="002D3BD3"/>
    <w:rsid w:val="003267CA"/>
    <w:rsid w:val="0037743B"/>
    <w:rsid w:val="003A589D"/>
    <w:rsid w:val="003B2015"/>
    <w:rsid w:val="003D1EDC"/>
    <w:rsid w:val="003E483E"/>
    <w:rsid w:val="003F6CC0"/>
    <w:rsid w:val="00401710"/>
    <w:rsid w:val="004146F2"/>
    <w:rsid w:val="00434686"/>
    <w:rsid w:val="00471448"/>
    <w:rsid w:val="0048018A"/>
    <w:rsid w:val="00495733"/>
    <w:rsid w:val="004C45BA"/>
    <w:rsid w:val="004D5AB5"/>
    <w:rsid w:val="004D5E82"/>
    <w:rsid w:val="004D7C79"/>
    <w:rsid w:val="004F5AD8"/>
    <w:rsid w:val="005257D9"/>
    <w:rsid w:val="00566FB8"/>
    <w:rsid w:val="005744A4"/>
    <w:rsid w:val="005E59B7"/>
    <w:rsid w:val="005F4402"/>
    <w:rsid w:val="006304E2"/>
    <w:rsid w:val="00646789"/>
    <w:rsid w:val="006569B4"/>
    <w:rsid w:val="006A75A1"/>
    <w:rsid w:val="006D3EE4"/>
    <w:rsid w:val="006D6EAD"/>
    <w:rsid w:val="007209DC"/>
    <w:rsid w:val="00727209"/>
    <w:rsid w:val="007449AC"/>
    <w:rsid w:val="00770CC3"/>
    <w:rsid w:val="0083104A"/>
    <w:rsid w:val="00843610"/>
    <w:rsid w:val="008745BD"/>
    <w:rsid w:val="008A6925"/>
    <w:rsid w:val="008D6C0D"/>
    <w:rsid w:val="00903F5D"/>
    <w:rsid w:val="0090707E"/>
    <w:rsid w:val="00913C61"/>
    <w:rsid w:val="0093001A"/>
    <w:rsid w:val="00930387"/>
    <w:rsid w:val="00962F98"/>
    <w:rsid w:val="00963A59"/>
    <w:rsid w:val="009F143C"/>
    <w:rsid w:val="00A02443"/>
    <w:rsid w:val="00A17A7C"/>
    <w:rsid w:val="00A4178F"/>
    <w:rsid w:val="00A901B4"/>
    <w:rsid w:val="00AC0922"/>
    <w:rsid w:val="00AE317E"/>
    <w:rsid w:val="00AE7AD4"/>
    <w:rsid w:val="00B1008D"/>
    <w:rsid w:val="00B1222A"/>
    <w:rsid w:val="00B41FCC"/>
    <w:rsid w:val="00B646A8"/>
    <w:rsid w:val="00B83181"/>
    <w:rsid w:val="00BA2F18"/>
    <w:rsid w:val="00BC3BB1"/>
    <w:rsid w:val="00C03866"/>
    <w:rsid w:val="00C201B9"/>
    <w:rsid w:val="00C93573"/>
    <w:rsid w:val="00CB28B1"/>
    <w:rsid w:val="00CB5E93"/>
    <w:rsid w:val="00D24850"/>
    <w:rsid w:val="00D8093F"/>
    <w:rsid w:val="00D97E91"/>
    <w:rsid w:val="00DA2944"/>
    <w:rsid w:val="00DA3922"/>
    <w:rsid w:val="00DB0C74"/>
    <w:rsid w:val="00DC5AFD"/>
    <w:rsid w:val="00DE6F7C"/>
    <w:rsid w:val="00E205A2"/>
    <w:rsid w:val="00E45C86"/>
    <w:rsid w:val="00E46567"/>
    <w:rsid w:val="00E578EB"/>
    <w:rsid w:val="00E57FAE"/>
    <w:rsid w:val="00EE34AD"/>
    <w:rsid w:val="00EE3CB0"/>
    <w:rsid w:val="00EF2E7D"/>
    <w:rsid w:val="00EF5AF0"/>
    <w:rsid w:val="00F078EE"/>
    <w:rsid w:val="00F619D9"/>
    <w:rsid w:val="00F75F71"/>
    <w:rsid w:val="00F82B89"/>
    <w:rsid w:val="00F9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DE6F7C"/>
    <w:rPr>
      <w:rFonts w:ascii="Calibri" w:eastAsia="Calibri" w:hAnsi="Calibri"/>
      <w:sz w:val="22"/>
      <w:szCs w:val="22"/>
    </w:rPr>
  </w:style>
  <w:style w:type="paragraph" w:styleId="BalloonText">
    <w:name w:val="Balloon Text"/>
    <w:basedOn w:val="Normal"/>
    <w:link w:val="BalloonTextChar"/>
    <w:uiPriority w:val="99"/>
    <w:semiHidden/>
    <w:unhideWhenUsed/>
    <w:rsid w:val="00DB0C74"/>
    <w:rPr>
      <w:rFonts w:ascii="Tahoma" w:hAnsi="Tahoma" w:cs="Tahoma"/>
      <w:sz w:val="16"/>
      <w:szCs w:val="16"/>
    </w:rPr>
  </w:style>
  <w:style w:type="character" w:customStyle="1" w:styleId="BalloonTextChar">
    <w:name w:val="Balloon Text Char"/>
    <w:basedOn w:val="DefaultParagraphFont"/>
    <w:link w:val="BalloonText"/>
    <w:uiPriority w:val="99"/>
    <w:semiHidden/>
    <w:rsid w:val="00DB0C74"/>
    <w:rPr>
      <w:rFonts w:ascii="Tahoma" w:hAnsi="Tahoma" w:cs="Tahoma"/>
      <w:sz w:val="16"/>
      <w:szCs w:val="16"/>
    </w:rPr>
  </w:style>
  <w:style w:type="paragraph" w:styleId="EndnoteText">
    <w:name w:val="endnote text"/>
    <w:basedOn w:val="Normal"/>
    <w:link w:val="EndnoteTextChar"/>
    <w:uiPriority w:val="99"/>
    <w:semiHidden/>
    <w:unhideWhenUsed/>
    <w:rsid w:val="0015527A"/>
  </w:style>
  <w:style w:type="character" w:customStyle="1" w:styleId="EndnoteTextChar">
    <w:name w:val="Endnote Text Char"/>
    <w:basedOn w:val="DefaultParagraphFont"/>
    <w:link w:val="EndnoteText"/>
    <w:uiPriority w:val="99"/>
    <w:semiHidden/>
    <w:rsid w:val="0015527A"/>
  </w:style>
  <w:style w:type="character" w:styleId="EndnoteReference">
    <w:name w:val="endnote reference"/>
    <w:basedOn w:val="DefaultParagraphFont"/>
    <w:uiPriority w:val="99"/>
    <w:semiHidden/>
    <w:unhideWhenUsed/>
    <w:rsid w:val="0015527A"/>
    <w:rPr>
      <w:vertAlign w:val="superscript"/>
    </w:rPr>
  </w:style>
  <w:style w:type="paragraph" w:styleId="FootnoteText">
    <w:name w:val="footnote text"/>
    <w:basedOn w:val="Normal"/>
    <w:link w:val="FootnoteTextChar"/>
    <w:uiPriority w:val="99"/>
    <w:semiHidden/>
    <w:unhideWhenUsed/>
    <w:rsid w:val="0015527A"/>
  </w:style>
  <w:style w:type="character" w:customStyle="1" w:styleId="FootnoteTextChar">
    <w:name w:val="Footnote Text Char"/>
    <w:basedOn w:val="DefaultParagraphFont"/>
    <w:link w:val="FootnoteText"/>
    <w:uiPriority w:val="99"/>
    <w:semiHidden/>
    <w:rsid w:val="0015527A"/>
  </w:style>
  <w:style w:type="character" w:styleId="FootnoteReference">
    <w:name w:val="footnote reference"/>
    <w:basedOn w:val="DefaultParagraphFont"/>
    <w:uiPriority w:val="99"/>
    <w:semiHidden/>
    <w:unhideWhenUsed/>
    <w:rsid w:val="001552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Spacing">
    <w:name w:val="No Spacing"/>
    <w:uiPriority w:val="1"/>
    <w:qFormat/>
    <w:rsid w:val="00DE6F7C"/>
    <w:rPr>
      <w:rFonts w:ascii="Calibri" w:eastAsia="Calibri" w:hAnsi="Calibri"/>
      <w:sz w:val="22"/>
      <w:szCs w:val="22"/>
    </w:rPr>
  </w:style>
  <w:style w:type="paragraph" w:styleId="BalloonText">
    <w:name w:val="Balloon Text"/>
    <w:basedOn w:val="Normal"/>
    <w:link w:val="BalloonTextChar"/>
    <w:uiPriority w:val="99"/>
    <w:semiHidden/>
    <w:unhideWhenUsed/>
    <w:rsid w:val="00DB0C74"/>
    <w:rPr>
      <w:rFonts w:ascii="Tahoma" w:hAnsi="Tahoma" w:cs="Tahoma"/>
      <w:sz w:val="16"/>
      <w:szCs w:val="16"/>
    </w:rPr>
  </w:style>
  <w:style w:type="character" w:customStyle="1" w:styleId="BalloonTextChar">
    <w:name w:val="Balloon Text Char"/>
    <w:basedOn w:val="DefaultParagraphFont"/>
    <w:link w:val="BalloonText"/>
    <w:uiPriority w:val="99"/>
    <w:semiHidden/>
    <w:rsid w:val="00DB0C74"/>
    <w:rPr>
      <w:rFonts w:ascii="Tahoma" w:hAnsi="Tahoma" w:cs="Tahoma"/>
      <w:sz w:val="16"/>
      <w:szCs w:val="16"/>
    </w:rPr>
  </w:style>
  <w:style w:type="paragraph" w:styleId="EndnoteText">
    <w:name w:val="endnote text"/>
    <w:basedOn w:val="Normal"/>
    <w:link w:val="EndnoteTextChar"/>
    <w:uiPriority w:val="99"/>
    <w:semiHidden/>
    <w:unhideWhenUsed/>
    <w:rsid w:val="0015527A"/>
  </w:style>
  <w:style w:type="character" w:customStyle="1" w:styleId="EndnoteTextChar">
    <w:name w:val="Endnote Text Char"/>
    <w:basedOn w:val="DefaultParagraphFont"/>
    <w:link w:val="EndnoteText"/>
    <w:uiPriority w:val="99"/>
    <w:semiHidden/>
    <w:rsid w:val="0015527A"/>
  </w:style>
  <w:style w:type="character" w:styleId="EndnoteReference">
    <w:name w:val="endnote reference"/>
    <w:basedOn w:val="DefaultParagraphFont"/>
    <w:uiPriority w:val="99"/>
    <w:semiHidden/>
    <w:unhideWhenUsed/>
    <w:rsid w:val="0015527A"/>
    <w:rPr>
      <w:vertAlign w:val="superscript"/>
    </w:rPr>
  </w:style>
  <w:style w:type="paragraph" w:styleId="FootnoteText">
    <w:name w:val="footnote text"/>
    <w:basedOn w:val="Normal"/>
    <w:link w:val="FootnoteTextChar"/>
    <w:uiPriority w:val="99"/>
    <w:semiHidden/>
    <w:unhideWhenUsed/>
    <w:rsid w:val="0015527A"/>
  </w:style>
  <w:style w:type="character" w:customStyle="1" w:styleId="FootnoteTextChar">
    <w:name w:val="Footnote Text Char"/>
    <w:basedOn w:val="DefaultParagraphFont"/>
    <w:link w:val="FootnoteText"/>
    <w:uiPriority w:val="99"/>
    <w:semiHidden/>
    <w:rsid w:val="0015527A"/>
  </w:style>
  <w:style w:type="character" w:styleId="FootnoteReference">
    <w:name w:val="footnote reference"/>
    <w:basedOn w:val="DefaultParagraphFont"/>
    <w:uiPriority w:val="99"/>
    <w:semiHidden/>
    <w:unhideWhenUsed/>
    <w:rsid w:val="001552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2289</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2014-09-02T17:38:00Z</cp:lastPrinted>
  <dcterms:created xsi:type="dcterms:W3CDTF">2014-09-02T18:33:00Z</dcterms:created>
  <dcterms:modified xsi:type="dcterms:W3CDTF">2014-09-02T18:33:00Z</dcterms:modified>
  <cp:category> </cp:category>
  <cp:contentStatus> </cp:contentStatus>
</cp:coreProperties>
</file>