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EE3" w:rsidRDefault="009E2CC5">
      <w:pPr>
        <w:jc w:val="center"/>
        <w:rPr>
          <w:b/>
        </w:rPr>
      </w:pPr>
      <w:bookmarkStart w:id="0" w:name="_GoBack"/>
      <w:bookmarkEnd w:id="0"/>
      <w:r w:rsidRPr="0070224F">
        <w:rPr>
          <w:rFonts w:ascii="Times New Roman Bold" w:hAnsi="Times New Roman Bold"/>
          <w:b/>
          <w:kern w:val="0"/>
          <w:szCs w:val="22"/>
        </w:rPr>
        <w:t>Before</w:t>
      </w:r>
      <w:r>
        <w:rPr>
          <w:b/>
        </w:rPr>
        <w:t xml:space="preserve"> the</w:t>
      </w:r>
    </w:p>
    <w:p w:rsidR="00921803" w:rsidRDefault="009E2CC5" w:rsidP="00921803">
      <w:pPr>
        <w:pStyle w:val="StyleBoldCentered"/>
      </w:pPr>
      <w:r>
        <w:t>F</w:t>
      </w:r>
      <w:r>
        <w:rPr>
          <w:caps w:val="0"/>
        </w:rPr>
        <w:t>ederal Communications Commission</w:t>
      </w:r>
    </w:p>
    <w:p w:rsidR="004C2EE3" w:rsidRDefault="009E2CC5" w:rsidP="00096D8C">
      <w:pPr>
        <w:pStyle w:val="StyleBoldCentered"/>
      </w:pPr>
      <w:r>
        <w:rPr>
          <w:caps w:val="0"/>
        </w:rPr>
        <w:t>Washington, D.C. 20554</w:t>
      </w:r>
    </w:p>
    <w:p w:rsidR="004C2EE3" w:rsidRDefault="00ED0333" w:rsidP="0070224F"/>
    <w:p w:rsidR="004C2EE3" w:rsidRDefault="00ED0333" w:rsidP="0070224F"/>
    <w:tbl>
      <w:tblPr>
        <w:tblW w:w="0" w:type="auto"/>
        <w:tblLayout w:type="fixed"/>
        <w:tblLook w:val="0000" w:firstRow="0" w:lastRow="0" w:firstColumn="0" w:lastColumn="0" w:noHBand="0" w:noVBand="0"/>
      </w:tblPr>
      <w:tblGrid>
        <w:gridCol w:w="4698"/>
        <w:gridCol w:w="630"/>
        <w:gridCol w:w="4248"/>
      </w:tblGrid>
      <w:tr w:rsidR="004C2EE3">
        <w:trPr>
          <w:trHeight w:val="2331"/>
        </w:trPr>
        <w:tc>
          <w:tcPr>
            <w:tcW w:w="4698" w:type="dxa"/>
          </w:tcPr>
          <w:p w:rsidR="004C2EE3" w:rsidRDefault="009E2CC5">
            <w:pPr>
              <w:tabs>
                <w:tab w:val="center" w:pos="4680"/>
              </w:tabs>
              <w:suppressAutoHyphens/>
              <w:rPr>
                <w:spacing w:val="-2"/>
              </w:rPr>
            </w:pPr>
            <w:r>
              <w:rPr>
                <w:spacing w:val="-2"/>
              </w:rPr>
              <w:t>In the Matter of</w:t>
            </w:r>
          </w:p>
          <w:p w:rsidR="004C2EE3" w:rsidRDefault="00ED0333">
            <w:pPr>
              <w:tabs>
                <w:tab w:val="center" w:pos="4680"/>
              </w:tabs>
              <w:suppressAutoHyphens/>
              <w:rPr>
                <w:spacing w:val="-2"/>
              </w:rPr>
            </w:pPr>
          </w:p>
          <w:p w:rsidR="004C2EE3" w:rsidRDefault="009E2CC5" w:rsidP="007115F7">
            <w:pPr>
              <w:tabs>
                <w:tab w:val="center" w:pos="4680"/>
              </w:tabs>
              <w:suppressAutoHyphens/>
              <w:rPr>
                <w:spacing w:val="-2"/>
              </w:rPr>
            </w:pPr>
            <w:r>
              <w:rPr>
                <w:spacing w:val="-2"/>
              </w:rPr>
              <w:t>Connect America Fund</w:t>
            </w:r>
          </w:p>
          <w:p w:rsidR="00213D17" w:rsidRDefault="00ED0333" w:rsidP="007115F7">
            <w:pPr>
              <w:tabs>
                <w:tab w:val="center" w:pos="4680"/>
              </w:tabs>
              <w:suppressAutoHyphens/>
              <w:rPr>
                <w:spacing w:val="-2"/>
              </w:rPr>
            </w:pPr>
          </w:p>
          <w:p w:rsidR="00460756" w:rsidRDefault="009E2CC5" w:rsidP="007115F7">
            <w:pPr>
              <w:tabs>
                <w:tab w:val="center" w:pos="4680"/>
              </w:tabs>
              <w:suppressAutoHyphens/>
              <w:rPr>
                <w:spacing w:val="-2"/>
              </w:rPr>
            </w:pPr>
            <w:r>
              <w:rPr>
                <w:spacing w:val="-2"/>
              </w:rPr>
              <w:t>Universal Service Reform – Mobility Fund</w:t>
            </w:r>
          </w:p>
          <w:p w:rsidR="00460756" w:rsidRDefault="00ED0333" w:rsidP="007115F7">
            <w:pPr>
              <w:tabs>
                <w:tab w:val="center" w:pos="4680"/>
              </w:tabs>
              <w:suppressAutoHyphens/>
              <w:rPr>
                <w:spacing w:val="-2"/>
              </w:rPr>
            </w:pPr>
          </w:p>
          <w:p w:rsidR="00460756" w:rsidRDefault="009E2CC5" w:rsidP="007115F7">
            <w:pPr>
              <w:tabs>
                <w:tab w:val="center" w:pos="4680"/>
              </w:tabs>
              <w:suppressAutoHyphens/>
              <w:rPr>
                <w:spacing w:val="-2"/>
              </w:rPr>
            </w:pPr>
            <w:r>
              <w:rPr>
                <w:spacing w:val="-2"/>
              </w:rPr>
              <w:t>ETC Annual Reports and Certifications</w:t>
            </w:r>
          </w:p>
          <w:p w:rsidR="00460756" w:rsidRDefault="00ED0333" w:rsidP="007115F7">
            <w:pPr>
              <w:tabs>
                <w:tab w:val="center" w:pos="4680"/>
              </w:tabs>
              <w:suppressAutoHyphens/>
              <w:rPr>
                <w:spacing w:val="-2"/>
              </w:rPr>
            </w:pPr>
          </w:p>
          <w:p w:rsidR="00460756" w:rsidRDefault="009E2CC5" w:rsidP="007115F7">
            <w:pPr>
              <w:tabs>
                <w:tab w:val="center" w:pos="4680"/>
              </w:tabs>
              <w:suppressAutoHyphens/>
              <w:rPr>
                <w:spacing w:val="-2"/>
              </w:rPr>
            </w:pPr>
            <w:r>
              <w:rPr>
                <w:spacing w:val="-2"/>
              </w:rPr>
              <w:t>Establishing Just and Reasonable Rates for</w:t>
            </w:r>
          </w:p>
          <w:p w:rsidR="00460756" w:rsidRDefault="009E2CC5" w:rsidP="007115F7">
            <w:pPr>
              <w:tabs>
                <w:tab w:val="center" w:pos="4680"/>
              </w:tabs>
              <w:suppressAutoHyphens/>
              <w:rPr>
                <w:spacing w:val="-2"/>
              </w:rPr>
            </w:pPr>
            <w:r>
              <w:rPr>
                <w:spacing w:val="-2"/>
              </w:rPr>
              <w:t>Local Exchange Carriers</w:t>
            </w:r>
          </w:p>
          <w:p w:rsidR="00460756" w:rsidRDefault="00ED0333" w:rsidP="007115F7">
            <w:pPr>
              <w:tabs>
                <w:tab w:val="center" w:pos="4680"/>
              </w:tabs>
              <w:suppressAutoHyphens/>
              <w:rPr>
                <w:spacing w:val="-2"/>
              </w:rPr>
            </w:pPr>
          </w:p>
          <w:p w:rsidR="00460756" w:rsidRDefault="009E2CC5" w:rsidP="007115F7">
            <w:pPr>
              <w:tabs>
                <w:tab w:val="center" w:pos="4680"/>
              </w:tabs>
              <w:suppressAutoHyphens/>
              <w:rPr>
                <w:spacing w:val="-2"/>
              </w:rPr>
            </w:pPr>
            <w:r>
              <w:rPr>
                <w:spacing w:val="-2"/>
              </w:rPr>
              <w:t>Developing an Unified Intercarrier Compensation Regime</w:t>
            </w:r>
          </w:p>
          <w:p w:rsidR="00460756" w:rsidRDefault="00ED0333" w:rsidP="007115F7">
            <w:pPr>
              <w:tabs>
                <w:tab w:val="center" w:pos="4680"/>
              </w:tabs>
              <w:suppressAutoHyphens/>
              <w:rPr>
                <w:spacing w:val="-2"/>
              </w:rPr>
            </w:pPr>
          </w:p>
          <w:p w:rsidR="00213D17" w:rsidRPr="001B2F4F" w:rsidRDefault="009E2CC5" w:rsidP="001B2F4F">
            <w:pPr>
              <w:tabs>
                <w:tab w:val="center" w:pos="4680"/>
              </w:tabs>
              <w:suppressAutoHyphens/>
              <w:rPr>
                <w:spacing w:val="-2"/>
              </w:rPr>
            </w:pPr>
            <w:r>
              <w:rPr>
                <w:spacing w:val="-2"/>
              </w:rPr>
              <w:t>Motion by Competitive Carriers Association for an Extension of Time to Submit Reply Comments</w:t>
            </w:r>
          </w:p>
        </w:tc>
        <w:tc>
          <w:tcPr>
            <w:tcW w:w="630" w:type="dxa"/>
          </w:tcPr>
          <w:p w:rsidR="004C2EE3" w:rsidRPr="00481D0E" w:rsidRDefault="009E2CC5">
            <w:pPr>
              <w:tabs>
                <w:tab w:val="center" w:pos="4680"/>
              </w:tabs>
              <w:suppressAutoHyphens/>
              <w:rPr>
                <w:spacing w:val="-2"/>
              </w:rPr>
            </w:pPr>
            <w:r w:rsidRPr="00481D0E">
              <w:rPr>
                <w:spacing w:val="-2"/>
              </w:rPr>
              <w:t>)</w:t>
            </w:r>
          </w:p>
          <w:p w:rsidR="004C2EE3" w:rsidRPr="00481D0E" w:rsidRDefault="009E2CC5">
            <w:pPr>
              <w:tabs>
                <w:tab w:val="center" w:pos="4680"/>
              </w:tabs>
              <w:suppressAutoHyphens/>
              <w:rPr>
                <w:spacing w:val="-2"/>
              </w:rPr>
            </w:pPr>
            <w:r w:rsidRPr="00481D0E">
              <w:rPr>
                <w:spacing w:val="-2"/>
              </w:rPr>
              <w:t>)</w:t>
            </w:r>
          </w:p>
          <w:p w:rsidR="004C2EE3" w:rsidRPr="00481D0E" w:rsidRDefault="009E2CC5">
            <w:pPr>
              <w:tabs>
                <w:tab w:val="center" w:pos="4680"/>
              </w:tabs>
              <w:suppressAutoHyphens/>
              <w:rPr>
                <w:spacing w:val="-2"/>
              </w:rPr>
            </w:pPr>
            <w:r w:rsidRPr="00481D0E">
              <w:rPr>
                <w:spacing w:val="-2"/>
              </w:rPr>
              <w:t>)</w:t>
            </w:r>
          </w:p>
          <w:p w:rsidR="004C2EE3" w:rsidRPr="00481D0E" w:rsidRDefault="009E2CC5">
            <w:pPr>
              <w:tabs>
                <w:tab w:val="center" w:pos="4680"/>
              </w:tabs>
              <w:suppressAutoHyphens/>
              <w:rPr>
                <w:spacing w:val="-2"/>
              </w:rPr>
            </w:pPr>
            <w:r w:rsidRPr="00481D0E">
              <w:rPr>
                <w:spacing w:val="-2"/>
              </w:rPr>
              <w:t>)</w:t>
            </w:r>
          </w:p>
          <w:p w:rsidR="004C2EE3" w:rsidRPr="00481D0E" w:rsidRDefault="009E2CC5">
            <w:pPr>
              <w:tabs>
                <w:tab w:val="center" w:pos="4680"/>
              </w:tabs>
              <w:suppressAutoHyphens/>
              <w:rPr>
                <w:spacing w:val="-2"/>
              </w:rPr>
            </w:pPr>
            <w:r w:rsidRPr="00481D0E">
              <w:rPr>
                <w:spacing w:val="-2"/>
              </w:rPr>
              <w:t>)</w:t>
            </w:r>
          </w:p>
          <w:p w:rsidR="0008231A" w:rsidRPr="00481D0E" w:rsidRDefault="009E2CC5">
            <w:pPr>
              <w:tabs>
                <w:tab w:val="center" w:pos="4680"/>
              </w:tabs>
              <w:suppressAutoHyphens/>
              <w:rPr>
                <w:spacing w:val="-2"/>
              </w:rPr>
            </w:pPr>
            <w:r w:rsidRPr="00481D0E">
              <w:rPr>
                <w:spacing w:val="-2"/>
              </w:rPr>
              <w:t>)</w:t>
            </w:r>
          </w:p>
          <w:p w:rsidR="00460756" w:rsidRPr="00481D0E" w:rsidRDefault="009E2CC5" w:rsidP="0008231A">
            <w:r w:rsidRPr="00481D0E">
              <w:t>)</w:t>
            </w:r>
          </w:p>
          <w:p w:rsidR="00460756" w:rsidRPr="00481D0E" w:rsidRDefault="009E2CC5" w:rsidP="00460756">
            <w:r w:rsidRPr="00481D0E">
              <w:t>)</w:t>
            </w:r>
          </w:p>
          <w:p w:rsidR="00460756" w:rsidRPr="00481D0E" w:rsidRDefault="009E2CC5" w:rsidP="00460756">
            <w:r w:rsidRPr="00481D0E">
              <w:t>)</w:t>
            </w:r>
          </w:p>
          <w:p w:rsidR="00460756" w:rsidRPr="00481D0E" w:rsidRDefault="009E2CC5" w:rsidP="00460756">
            <w:r w:rsidRPr="00481D0E">
              <w:t>)</w:t>
            </w:r>
          </w:p>
          <w:p w:rsidR="00460756" w:rsidRPr="00481D0E" w:rsidRDefault="009E2CC5" w:rsidP="00460756">
            <w:r w:rsidRPr="00481D0E">
              <w:t>)</w:t>
            </w:r>
          </w:p>
          <w:p w:rsidR="00460756" w:rsidRPr="00481D0E" w:rsidRDefault="009E2CC5" w:rsidP="00460756">
            <w:r w:rsidRPr="00481D0E">
              <w:t>)</w:t>
            </w:r>
          </w:p>
          <w:p w:rsidR="00460756" w:rsidRPr="00481D0E" w:rsidRDefault="009E2CC5" w:rsidP="00460756">
            <w:r w:rsidRPr="00481D0E">
              <w:t>)</w:t>
            </w:r>
          </w:p>
          <w:p w:rsidR="00460756" w:rsidRPr="00481D0E" w:rsidRDefault="009E2CC5" w:rsidP="00460756">
            <w:r w:rsidRPr="00481D0E">
              <w:t>)</w:t>
            </w:r>
          </w:p>
          <w:p w:rsidR="004C2EE3" w:rsidRDefault="009E2CC5" w:rsidP="00460756">
            <w:r w:rsidRPr="00481D0E">
              <w:t>)</w:t>
            </w:r>
          </w:p>
          <w:p w:rsidR="00481D0E" w:rsidRPr="00460756" w:rsidRDefault="00481D0E" w:rsidP="00460756">
            <w:r>
              <w:t>)</w:t>
            </w:r>
          </w:p>
        </w:tc>
        <w:tc>
          <w:tcPr>
            <w:tcW w:w="4248" w:type="dxa"/>
          </w:tcPr>
          <w:p w:rsidR="004C2EE3" w:rsidRDefault="00ED0333">
            <w:pPr>
              <w:tabs>
                <w:tab w:val="center" w:pos="4680"/>
              </w:tabs>
              <w:suppressAutoHyphens/>
              <w:rPr>
                <w:spacing w:val="-2"/>
              </w:rPr>
            </w:pPr>
          </w:p>
          <w:p w:rsidR="00213D17" w:rsidRDefault="00ED0333">
            <w:pPr>
              <w:tabs>
                <w:tab w:val="center" w:pos="4680"/>
              </w:tabs>
              <w:suppressAutoHyphens/>
              <w:rPr>
                <w:spacing w:val="-2"/>
              </w:rPr>
            </w:pPr>
          </w:p>
          <w:p w:rsidR="00460756" w:rsidRDefault="009E2CC5">
            <w:pPr>
              <w:tabs>
                <w:tab w:val="center" w:pos="4680"/>
              </w:tabs>
              <w:suppressAutoHyphens/>
              <w:rPr>
                <w:spacing w:val="-2"/>
              </w:rPr>
            </w:pPr>
            <w:r>
              <w:rPr>
                <w:spacing w:val="-2"/>
              </w:rPr>
              <w:t>WC Docket No. 10-90</w:t>
            </w:r>
          </w:p>
          <w:p w:rsidR="00460756" w:rsidRDefault="00ED0333" w:rsidP="00460756"/>
          <w:p w:rsidR="00460756" w:rsidRDefault="009E2CC5" w:rsidP="00460756">
            <w:r>
              <w:t>WT Docket No. 10-208</w:t>
            </w:r>
          </w:p>
          <w:p w:rsidR="00460756" w:rsidRDefault="00ED0333" w:rsidP="00460756"/>
          <w:p w:rsidR="00460756" w:rsidRDefault="009E2CC5" w:rsidP="00460756">
            <w:r>
              <w:t>WC Docket No. 14-58</w:t>
            </w:r>
          </w:p>
          <w:p w:rsidR="00460756" w:rsidRDefault="00ED0333" w:rsidP="00460756"/>
          <w:p w:rsidR="00460756" w:rsidRDefault="009E2CC5" w:rsidP="00460756">
            <w:r>
              <w:t>WC Docket No. 07-135</w:t>
            </w:r>
          </w:p>
          <w:p w:rsidR="00460756" w:rsidRPr="00460756" w:rsidRDefault="00ED0333" w:rsidP="00460756"/>
          <w:p w:rsidR="00460756" w:rsidRDefault="00ED0333" w:rsidP="00460756"/>
          <w:p w:rsidR="00213D17" w:rsidRPr="00460756" w:rsidRDefault="009E2CC5" w:rsidP="00460756">
            <w:r>
              <w:t>CC Docket No. 01-92</w:t>
            </w:r>
          </w:p>
        </w:tc>
      </w:tr>
      <w:tr w:rsidR="00213D17">
        <w:tc>
          <w:tcPr>
            <w:tcW w:w="4698" w:type="dxa"/>
          </w:tcPr>
          <w:p w:rsidR="00213D17" w:rsidRDefault="00ED0333">
            <w:pPr>
              <w:tabs>
                <w:tab w:val="center" w:pos="4680"/>
              </w:tabs>
              <w:suppressAutoHyphens/>
              <w:rPr>
                <w:spacing w:val="-2"/>
              </w:rPr>
            </w:pPr>
          </w:p>
        </w:tc>
        <w:tc>
          <w:tcPr>
            <w:tcW w:w="630" w:type="dxa"/>
          </w:tcPr>
          <w:p w:rsidR="00213D17" w:rsidRDefault="00ED0333">
            <w:pPr>
              <w:tabs>
                <w:tab w:val="center" w:pos="4680"/>
              </w:tabs>
              <w:suppressAutoHyphens/>
              <w:rPr>
                <w:b/>
                <w:spacing w:val="-2"/>
              </w:rPr>
            </w:pPr>
          </w:p>
        </w:tc>
        <w:tc>
          <w:tcPr>
            <w:tcW w:w="4248" w:type="dxa"/>
          </w:tcPr>
          <w:p w:rsidR="00213D17" w:rsidRDefault="00ED0333">
            <w:pPr>
              <w:tabs>
                <w:tab w:val="center" w:pos="4680"/>
              </w:tabs>
              <w:suppressAutoHyphens/>
              <w:rPr>
                <w:spacing w:val="-2"/>
              </w:rPr>
            </w:pPr>
          </w:p>
        </w:tc>
      </w:tr>
    </w:tbl>
    <w:p w:rsidR="00841AB1" w:rsidRDefault="009E2CC5" w:rsidP="00F021FA">
      <w:pPr>
        <w:pStyle w:val="StyleBoldCentered"/>
      </w:pPr>
      <w:r>
        <w:t>Order</w:t>
      </w:r>
    </w:p>
    <w:p w:rsidR="004C2EE3" w:rsidRDefault="00ED0333">
      <w:pPr>
        <w:tabs>
          <w:tab w:val="left" w:pos="-720"/>
        </w:tabs>
        <w:suppressAutoHyphens/>
        <w:spacing w:line="227" w:lineRule="auto"/>
        <w:rPr>
          <w:spacing w:val="-2"/>
        </w:rPr>
      </w:pPr>
    </w:p>
    <w:p w:rsidR="004C2EE3" w:rsidRDefault="00290349" w:rsidP="00133F79">
      <w:pPr>
        <w:tabs>
          <w:tab w:val="left" w:pos="720"/>
          <w:tab w:val="right" w:pos="9360"/>
        </w:tabs>
        <w:suppressAutoHyphens/>
        <w:spacing w:line="227" w:lineRule="auto"/>
        <w:rPr>
          <w:spacing w:val="-2"/>
        </w:rPr>
      </w:pPr>
      <w:r>
        <w:rPr>
          <w:b/>
          <w:spacing w:val="-2"/>
        </w:rPr>
        <w:t>Adopted:  September 3, 2014</w:t>
      </w:r>
      <w:r>
        <w:rPr>
          <w:b/>
          <w:spacing w:val="-2"/>
        </w:rPr>
        <w:tab/>
        <w:t>Released:  September 3</w:t>
      </w:r>
      <w:r w:rsidR="009E2CC5">
        <w:rPr>
          <w:b/>
          <w:spacing w:val="-2"/>
        </w:rPr>
        <w:t>, 2014</w:t>
      </w:r>
    </w:p>
    <w:p w:rsidR="00822CE0" w:rsidRDefault="00ED0333"/>
    <w:p w:rsidR="001E59F0" w:rsidRDefault="009E2CC5" w:rsidP="001E59F0">
      <w:pPr>
        <w:rPr>
          <w:spacing w:val="-2"/>
        </w:rPr>
      </w:pPr>
      <w:r>
        <w:t xml:space="preserve">By the Acting </w:t>
      </w:r>
      <w:r>
        <w:rPr>
          <w:spacing w:val="-2"/>
        </w:rPr>
        <w:t>Chief, Telecommunications Access Policy Division, Wireline Competition Bureau, and the Chief, Auctions &amp; Spectrum Access Division, Wireless Telecommunications Bureau:</w:t>
      </w:r>
    </w:p>
    <w:p w:rsidR="002C00E8" w:rsidRPr="003E4578" w:rsidRDefault="00ED0333" w:rsidP="003E4578">
      <w:pPr>
        <w:rPr>
          <w:spacing w:val="-2"/>
        </w:rPr>
      </w:pPr>
    </w:p>
    <w:p w:rsidR="009C22B1" w:rsidRPr="009C22B1" w:rsidRDefault="009E2CC5" w:rsidP="00702192">
      <w:pPr>
        <w:pStyle w:val="ParaNum"/>
      </w:pPr>
      <w:r>
        <w:rPr>
          <w:rStyle w:val="StyleNumberedparagraphs11ptChar"/>
          <w:szCs w:val="22"/>
        </w:rPr>
        <w:t xml:space="preserve">In this Order, the </w:t>
      </w:r>
      <w:r>
        <w:rPr>
          <w:spacing w:val="-2"/>
        </w:rPr>
        <w:t xml:space="preserve">Telecommunications Access Policy Division of the </w:t>
      </w:r>
      <w:r w:rsidRPr="003E4578">
        <w:rPr>
          <w:spacing w:val="-2"/>
        </w:rPr>
        <w:t>Wireline Competition Bureau</w:t>
      </w:r>
      <w:r>
        <w:rPr>
          <w:spacing w:val="-2"/>
        </w:rPr>
        <w:t>,</w:t>
      </w:r>
      <w:r w:rsidRPr="003E4578">
        <w:rPr>
          <w:spacing w:val="-2"/>
        </w:rPr>
        <w:t xml:space="preserve"> and the </w:t>
      </w:r>
      <w:r>
        <w:rPr>
          <w:spacing w:val="-2"/>
        </w:rPr>
        <w:t xml:space="preserve">Auctions &amp; Spectrum Access Division of the </w:t>
      </w:r>
      <w:r>
        <w:rPr>
          <w:rStyle w:val="StyleNumberedparagraphs11ptChar"/>
          <w:szCs w:val="22"/>
        </w:rPr>
        <w:t>Wireless Telecommunications Bureau deny a request for an extension of time to file reply comments in the Commission’s universal service and intercarrier compensation rulemaking proceeding, filed by the Competitive Carriers Association (CCA).</w:t>
      </w:r>
      <w:r>
        <w:rPr>
          <w:rStyle w:val="FootnoteReference"/>
          <w:szCs w:val="22"/>
        </w:rPr>
        <w:footnoteReference w:id="2"/>
      </w:r>
      <w:r>
        <w:rPr>
          <w:rStyle w:val="StyleNumberedparagraphs11ptChar"/>
        </w:rPr>
        <w:t xml:space="preserve">  </w:t>
      </w:r>
      <w:r w:rsidRPr="000A6885">
        <w:rPr>
          <w:snapToGrid/>
        </w:rPr>
        <w:t xml:space="preserve">On </w:t>
      </w:r>
      <w:r>
        <w:rPr>
          <w:snapToGrid/>
        </w:rPr>
        <w:t>June 10</w:t>
      </w:r>
      <w:r w:rsidRPr="000A6885">
        <w:rPr>
          <w:snapToGrid/>
        </w:rPr>
        <w:t xml:space="preserve">, 2014, the Commission released the </w:t>
      </w:r>
      <w:r>
        <w:rPr>
          <w:i/>
          <w:snapToGrid/>
        </w:rPr>
        <w:t>Connect America Fund, et al.</w:t>
      </w:r>
      <w:r w:rsidRPr="000A6885">
        <w:rPr>
          <w:i/>
          <w:snapToGrid/>
        </w:rPr>
        <w:t xml:space="preserve"> </w:t>
      </w:r>
      <w:r>
        <w:rPr>
          <w:i/>
          <w:snapToGrid/>
        </w:rPr>
        <w:t>F</w:t>
      </w:r>
      <w:r w:rsidRPr="000A6885">
        <w:rPr>
          <w:i/>
          <w:snapToGrid/>
        </w:rPr>
        <w:t>N</w:t>
      </w:r>
      <w:r>
        <w:rPr>
          <w:i/>
          <w:snapToGrid/>
        </w:rPr>
        <w:t>PRM</w:t>
      </w:r>
      <w:r>
        <w:rPr>
          <w:snapToGrid/>
        </w:rPr>
        <w:t>, which proposes to update and implement further the high-cost universal service reform framework adopted by the Commission in 2011.</w:t>
      </w:r>
      <w:r>
        <w:rPr>
          <w:rStyle w:val="FootnoteReference"/>
          <w:snapToGrid/>
        </w:rPr>
        <w:footnoteReference w:id="3"/>
      </w:r>
      <w:r>
        <w:t xml:space="preserve">  </w:t>
      </w:r>
      <w:r w:rsidRPr="000A6885">
        <w:rPr>
          <w:snapToGrid/>
        </w:rPr>
        <w:t xml:space="preserve">The </w:t>
      </w:r>
      <w:r>
        <w:rPr>
          <w:i/>
          <w:snapToGrid/>
        </w:rPr>
        <w:t>Connect America Fund et al. FNPRM</w:t>
      </w:r>
      <w:r w:rsidRPr="000A6885">
        <w:rPr>
          <w:snapToGrid/>
        </w:rPr>
        <w:t xml:space="preserve"> set dates for comments and reply comments </w:t>
      </w:r>
      <w:r>
        <w:rPr>
          <w:snapToGrid/>
        </w:rPr>
        <w:t>of August 8</w:t>
      </w:r>
      <w:r w:rsidRPr="000A6885">
        <w:rPr>
          <w:snapToGrid/>
        </w:rPr>
        <w:t xml:space="preserve"> and </w:t>
      </w:r>
      <w:r>
        <w:rPr>
          <w:snapToGrid/>
        </w:rPr>
        <w:t>September 8</w:t>
      </w:r>
      <w:r w:rsidRPr="000A6885">
        <w:rPr>
          <w:snapToGrid/>
        </w:rPr>
        <w:t>, 2014, respectively.</w:t>
      </w:r>
      <w:r>
        <w:rPr>
          <w:rStyle w:val="FootnoteReference"/>
          <w:snapToGrid/>
        </w:rPr>
        <w:footnoteReference w:id="4"/>
      </w:r>
    </w:p>
    <w:p w:rsidR="005D2A76" w:rsidRPr="005D2A76" w:rsidRDefault="009E2CC5" w:rsidP="00975A5C">
      <w:pPr>
        <w:pStyle w:val="ParaNum"/>
        <w:rPr>
          <w:rStyle w:val="StyleNumberedparagraphs11ptChar"/>
        </w:rPr>
      </w:pPr>
      <w:r>
        <w:rPr>
          <w:rStyle w:val="StyleNumberedparagraphs11ptChar"/>
          <w:szCs w:val="22"/>
        </w:rPr>
        <w:t>CCA</w:t>
      </w:r>
      <w:r w:rsidRPr="009C22B1">
        <w:rPr>
          <w:rStyle w:val="StyleNumberedparagraphs11ptChar"/>
          <w:szCs w:val="22"/>
        </w:rPr>
        <w:t xml:space="preserve"> </w:t>
      </w:r>
      <w:r>
        <w:rPr>
          <w:rStyle w:val="StyleNumberedparagraphs11ptChar"/>
          <w:szCs w:val="22"/>
        </w:rPr>
        <w:t>requests a 30-day extension of the reply comment deadline, to October 8, 2014.  CCA seeks additional time to review the number of comments filed in response to the FNPRM and to review comments to be filed in the Commission’s 10th Broadband Progress Notice of Inquiry.</w:t>
      </w:r>
      <w:r>
        <w:rPr>
          <w:rStyle w:val="FootnoteReference"/>
          <w:szCs w:val="22"/>
        </w:rPr>
        <w:footnoteReference w:id="5"/>
      </w:r>
      <w:r w:rsidRPr="00975A5C">
        <w:rPr>
          <w:rStyle w:val="StyleNumberedparagraphs11ptChar"/>
          <w:szCs w:val="22"/>
        </w:rPr>
        <w:t xml:space="preserve"> </w:t>
      </w:r>
      <w:r>
        <w:rPr>
          <w:rStyle w:val="StyleNumberedparagraphs11ptChar"/>
          <w:szCs w:val="22"/>
        </w:rPr>
        <w:lastRenderedPageBreak/>
        <w:t xml:space="preserve">Additionally, CCA notes that </w:t>
      </w:r>
      <w:r w:rsidRPr="00975A5C">
        <w:rPr>
          <w:rStyle w:val="StyleNumberedparagraphs11ptChar"/>
          <w:szCs w:val="22"/>
        </w:rPr>
        <w:t>“it has commissioned an independent study of mobile broadband coverage in several rural states at county and sub-county levels</w:t>
      </w:r>
      <w:r>
        <w:rPr>
          <w:rStyle w:val="StyleNumberedparagraphs11ptChar"/>
          <w:szCs w:val="22"/>
        </w:rPr>
        <w:t>,” the conclusions of which it would like to incorporate into its reply comments.</w:t>
      </w:r>
      <w:r>
        <w:rPr>
          <w:rStyle w:val="FootnoteReference"/>
          <w:szCs w:val="22"/>
        </w:rPr>
        <w:footnoteReference w:id="6"/>
      </w:r>
      <w:r w:rsidRPr="00975A5C">
        <w:rPr>
          <w:rStyle w:val="StyleNumberedparagraphs11ptChar"/>
          <w:szCs w:val="22"/>
        </w:rPr>
        <w:t xml:space="preserve"> </w:t>
      </w:r>
    </w:p>
    <w:p w:rsidR="009336FF" w:rsidRPr="009336FF" w:rsidRDefault="009E2CC5" w:rsidP="009336FF">
      <w:pPr>
        <w:pStyle w:val="ParaNum"/>
        <w:rPr>
          <w:rStyle w:val="StyleNumberedparagraphs11ptChar"/>
        </w:rPr>
      </w:pPr>
      <w:r>
        <w:t>We conclude that grant of an extension of time in the above captioned proceedings is not warranted under the present circumstances.  Extensions of time are not routinely granted,</w:t>
      </w:r>
      <w:r>
        <w:rPr>
          <w:rStyle w:val="FootnoteReference"/>
          <w:sz w:val="22"/>
          <w:szCs w:val="22"/>
        </w:rPr>
        <w:footnoteReference w:id="7"/>
      </w:r>
      <w:r>
        <w:t xml:space="preserve"> and </w:t>
      </w:r>
      <w:r>
        <w:rPr>
          <w:rStyle w:val="StyleNumberedparagraphs11ptChar"/>
          <w:szCs w:val="22"/>
        </w:rPr>
        <w:t>we do not believe that circumstances cited by CCA warrant a grant of additional time.</w:t>
      </w:r>
      <w:r>
        <w:rPr>
          <w:rStyle w:val="StyleNumberedparagraphs11ptChar"/>
        </w:rPr>
        <w:t xml:space="preserve">  Commission proceedings often involve a significant number of comments and overlapping comment cycles are not unusual given the press of Commission business.</w:t>
      </w:r>
      <w:r>
        <w:rPr>
          <w:rStyle w:val="FootnoteReference"/>
        </w:rPr>
        <w:footnoteReference w:id="8"/>
      </w:r>
      <w:r w:rsidR="003E4578">
        <w:rPr>
          <w:rStyle w:val="StyleNumberedparagraphs11ptChar"/>
        </w:rPr>
        <w:t xml:space="preserve">  We find the comment cycle </w:t>
      </w:r>
      <w:r>
        <w:rPr>
          <w:rStyle w:val="StyleNumberedparagraphs11ptChar"/>
        </w:rPr>
        <w:t>established by the Commission in this proceeding affords sufficient time for public participation</w:t>
      </w:r>
      <w:r w:rsidR="003E4578">
        <w:rPr>
          <w:rStyle w:val="StyleNumberedparagraphs11ptChar"/>
        </w:rPr>
        <w:t>.  If CCA wishes to submit</w:t>
      </w:r>
      <w:r>
        <w:rPr>
          <w:rStyle w:val="StyleNumberedparagraphs11ptChar"/>
        </w:rPr>
        <w:t xml:space="preserve"> </w:t>
      </w:r>
      <w:r w:rsidR="003E4578">
        <w:rPr>
          <w:rStyle w:val="StyleNumberedparagraphs11ptChar"/>
        </w:rPr>
        <w:t xml:space="preserve">its research into the docket, it is free to submit </w:t>
      </w:r>
      <w:r>
        <w:rPr>
          <w:rStyle w:val="StyleNumberedparagraphs11ptChar"/>
        </w:rPr>
        <w:t>a written ex</w:t>
      </w:r>
      <w:r w:rsidR="003E4578">
        <w:rPr>
          <w:rStyle w:val="StyleNumberedparagraphs11ptChar"/>
        </w:rPr>
        <w:t xml:space="preserve"> parte</w:t>
      </w:r>
      <w:r>
        <w:rPr>
          <w:rStyle w:val="StyleNumberedparagraphs11ptChar"/>
        </w:rPr>
        <w:t>.</w:t>
      </w:r>
      <w:r>
        <w:rPr>
          <w:rStyle w:val="FootnoteReference"/>
        </w:rPr>
        <w:footnoteReference w:id="9"/>
      </w:r>
      <w:r>
        <w:rPr>
          <w:rStyle w:val="StyleNumberedparagraphs11ptChar"/>
        </w:rPr>
        <w:t xml:space="preserve">  We therefore deny the CCA Motion for Extension of Time, and the pleading cycles originally established in the FNPRM in WC Docket No. 10-90 et al. will remain in effect.</w:t>
      </w:r>
    </w:p>
    <w:p w:rsidR="00071DEA" w:rsidRPr="00071DEA" w:rsidRDefault="009E2CC5" w:rsidP="001B2F4F">
      <w:pPr>
        <w:pStyle w:val="ParaNum"/>
      </w:pPr>
      <w:r w:rsidRPr="00071DEA">
        <w:rPr>
          <w:rFonts w:eastAsia="Batang"/>
          <w:lang w:eastAsia="ja-JP"/>
        </w:rPr>
        <w:t xml:space="preserve">Accordingly, IT IS ORDERED that, </w:t>
      </w:r>
      <w:r>
        <w:t xml:space="preserve">pursuant to </w:t>
      </w:r>
      <w:r w:rsidRPr="004769E4">
        <w:t>sections 4(i)</w:t>
      </w:r>
      <w:r>
        <w:t>, 4(j),</w:t>
      </w:r>
      <w:r w:rsidRPr="004769E4">
        <w:t xml:space="preserve"> </w:t>
      </w:r>
      <w:r>
        <w:t xml:space="preserve">5(c) </w:t>
      </w:r>
      <w:r w:rsidRPr="004769E4">
        <w:t>and 303(r) of the Communications Act</w:t>
      </w:r>
      <w:r>
        <w:t xml:space="preserve"> of 1934</w:t>
      </w:r>
      <w:r w:rsidRPr="004769E4">
        <w:t>, as amended, 47 U.S.C. §§ 154(i)</w:t>
      </w:r>
      <w:r>
        <w:t xml:space="preserve">, </w:t>
      </w:r>
      <w:r w:rsidRPr="004769E4">
        <w:t>154</w:t>
      </w:r>
      <w:r>
        <w:t>(j),</w:t>
      </w:r>
      <w:r w:rsidRPr="004769E4">
        <w:t xml:space="preserve"> </w:t>
      </w:r>
      <w:r>
        <w:t xml:space="preserve">155(c) </w:t>
      </w:r>
      <w:r w:rsidRPr="004769E4">
        <w:t>and 303(r)</w:t>
      </w:r>
      <w:r>
        <w:t>,</w:t>
      </w:r>
      <w:r w:rsidRPr="004769E4">
        <w:t xml:space="preserve"> </w:t>
      </w:r>
      <w:r>
        <w:t>and</w:t>
      </w:r>
      <w:r w:rsidRPr="00071DEA">
        <w:rPr>
          <w:rFonts w:eastAsia="Batang"/>
          <w:lang w:eastAsia="ja-JP"/>
        </w:rPr>
        <w:t xml:space="preserve"> sections 0.91, 0.291, and 1.46 of the Commission’s rules, 47 C.F.R. §§ 0.91, 0.291, 1.46, the </w:t>
      </w:r>
      <w:r>
        <w:rPr>
          <w:rFonts w:eastAsia="Batang"/>
          <w:lang w:eastAsia="ja-JP"/>
        </w:rPr>
        <w:t>Motion for</w:t>
      </w:r>
      <w:r w:rsidRPr="00071DEA">
        <w:rPr>
          <w:rFonts w:eastAsia="Batang"/>
          <w:lang w:eastAsia="ja-JP"/>
        </w:rPr>
        <w:t xml:space="preserve"> an Extension of Time </w:t>
      </w:r>
      <w:r>
        <w:rPr>
          <w:rFonts w:eastAsia="Batang"/>
          <w:lang w:eastAsia="ja-JP"/>
        </w:rPr>
        <w:t xml:space="preserve">to Submit Reply Comments </w:t>
      </w:r>
      <w:r w:rsidRPr="00071DEA">
        <w:rPr>
          <w:rFonts w:eastAsia="Batang"/>
          <w:lang w:eastAsia="ja-JP"/>
        </w:rPr>
        <w:t xml:space="preserve">filed by </w:t>
      </w:r>
      <w:r>
        <w:rPr>
          <w:rFonts w:eastAsia="Batang"/>
          <w:lang w:eastAsia="ja-JP"/>
        </w:rPr>
        <w:t>Competitive Carriers Association</w:t>
      </w:r>
      <w:r w:rsidRPr="00071DEA">
        <w:rPr>
          <w:rFonts w:eastAsia="Batang"/>
          <w:lang w:eastAsia="ja-JP"/>
        </w:rPr>
        <w:t xml:space="preserve"> IS DENIED.</w:t>
      </w:r>
    </w:p>
    <w:p w:rsidR="0021196E" w:rsidRPr="00071DEA" w:rsidRDefault="009E2CC5" w:rsidP="001B2F4F">
      <w:pPr>
        <w:pStyle w:val="ParaNum"/>
      </w:pPr>
      <w:r w:rsidRPr="00071DEA">
        <w:t>IT IS FURTHER ORDERED that, pursuant to section 1.102(b)(1) of the Commission’s rules, 47 C.F.R. § 1.102(b)(1), this Order SHALL BE EFFECTIVE upon release.</w:t>
      </w:r>
      <w:r>
        <w:br/>
      </w:r>
    </w:p>
    <w:p w:rsidR="0021196E" w:rsidRDefault="009E2CC5" w:rsidP="0021196E">
      <w:pPr>
        <w:pStyle w:val="ParaNum"/>
        <w:widowControl/>
        <w:numPr>
          <w:ilvl w:val="0"/>
          <w:numId w:val="0"/>
        </w:numPr>
        <w:spacing w:after="0"/>
        <w:rPr>
          <w:szCs w:val="22"/>
        </w:rPr>
      </w:pPr>
      <w:r>
        <w:rPr>
          <w:szCs w:val="22"/>
        </w:rPr>
        <w:tab/>
      </w:r>
      <w:r>
        <w:rPr>
          <w:szCs w:val="22"/>
        </w:rPr>
        <w:tab/>
      </w:r>
      <w:r>
        <w:rPr>
          <w:szCs w:val="22"/>
        </w:rPr>
        <w:tab/>
      </w:r>
      <w:r>
        <w:rPr>
          <w:szCs w:val="22"/>
        </w:rPr>
        <w:tab/>
      </w:r>
      <w:r>
        <w:rPr>
          <w:szCs w:val="22"/>
        </w:rPr>
        <w:tab/>
        <w:t>FEDERAL COMMUNICATIONS COMMISSION</w:t>
      </w:r>
    </w:p>
    <w:p w:rsidR="0021196E" w:rsidRDefault="0021196E" w:rsidP="0021196E">
      <w:pPr>
        <w:pStyle w:val="ParaNum"/>
        <w:widowControl/>
        <w:numPr>
          <w:ilvl w:val="0"/>
          <w:numId w:val="0"/>
        </w:numPr>
        <w:spacing w:after="0"/>
        <w:rPr>
          <w:szCs w:val="22"/>
        </w:rPr>
      </w:pPr>
    </w:p>
    <w:p w:rsidR="0021196E" w:rsidRDefault="0021196E" w:rsidP="0021196E">
      <w:pPr>
        <w:pStyle w:val="ParaNum"/>
        <w:widowControl/>
        <w:numPr>
          <w:ilvl w:val="0"/>
          <w:numId w:val="0"/>
        </w:numPr>
        <w:spacing w:after="0"/>
        <w:rPr>
          <w:szCs w:val="22"/>
        </w:rPr>
      </w:pPr>
    </w:p>
    <w:p w:rsidR="0021196E" w:rsidRDefault="0021196E" w:rsidP="0021196E">
      <w:pPr>
        <w:pStyle w:val="ParaNum"/>
        <w:widowControl/>
        <w:numPr>
          <w:ilvl w:val="0"/>
          <w:numId w:val="0"/>
        </w:numPr>
        <w:spacing w:after="0"/>
        <w:rPr>
          <w:szCs w:val="22"/>
        </w:rPr>
      </w:pPr>
    </w:p>
    <w:p w:rsidR="0021196E" w:rsidRDefault="0021196E" w:rsidP="0021196E">
      <w:pPr>
        <w:pStyle w:val="ParaNum"/>
        <w:widowControl/>
        <w:numPr>
          <w:ilvl w:val="0"/>
          <w:numId w:val="0"/>
        </w:numPr>
        <w:spacing w:after="0"/>
        <w:rPr>
          <w:szCs w:val="22"/>
        </w:rPr>
      </w:pPr>
    </w:p>
    <w:p w:rsidR="0021196E" w:rsidRDefault="009E2CC5" w:rsidP="0021196E">
      <w:pPr>
        <w:pStyle w:val="ParaNum"/>
        <w:widowControl/>
        <w:numPr>
          <w:ilvl w:val="0"/>
          <w:numId w:val="0"/>
        </w:numPr>
        <w:spacing w:after="0"/>
        <w:rPr>
          <w:szCs w:val="22"/>
        </w:rPr>
      </w:pPr>
      <w:r>
        <w:rPr>
          <w:szCs w:val="22"/>
        </w:rPr>
        <w:tab/>
      </w:r>
      <w:r>
        <w:rPr>
          <w:szCs w:val="22"/>
        </w:rPr>
        <w:tab/>
      </w:r>
      <w:r>
        <w:rPr>
          <w:szCs w:val="22"/>
        </w:rPr>
        <w:tab/>
      </w:r>
      <w:r>
        <w:rPr>
          <w:szCs w:val="22"/>
        </w:rPr>
        <w:tab/>
      </w:r>
      <w:r>
        <w:rPr>
          <w:szCs w:val="22"/>
        </w:rPr>
        <w:tab/>
        <w:t>Vickie Robinson</w:t>
      </w:r>
    </w:p>
    <w:p w:rsidR="004D2EB8" w:rsidRDefault="009E2CC5" w:rsidP="0021196E">
      <w:pPr>
        <w:pStyle w:val="ParaNum"/>
        <w:widowControl/>
        <w:numPr>
          <w:ilvl w:val="0"/>
          <w:numId w:val="0"/>
        </w:numPr>
        <w:spacing w:after="0"/>
        <w:rPr>
          <w:szCs w:val="22"/>
        </w:rPr>
      </w:pPr>
      <w:r>
        <w:rPr>
          <w:szCs w:val="22"/>
        </w:rPr>
        <w:tab/>
      </w:r>
      <w:r>
        <w:rPr>
          <w:szCs w:val="22"/>
        </w:rPr>
        <w:tab/>
      </w:r>
      <w:r>
        <w:rPr>
          <w:szCs w:val="22"/>
        </w:rPr>
        <w:tab/>
      </w:r>
      <w:r>
        <w:rPr>
          <w:szCs w:val="22"/>
        </w:rPr>
        <w:tab/>
      </w:r>
      <w:r>
        <w:rPr>
          <w:szCs w:val="22"/>
        </w:rPr>
        <w:tab/>
        <w:t>Acting Chief</w:t>
      </w:r>
    </w:p>
    <w:p w:rsidR="009336FF" w:rsidRDefault="009E2CC5" w:rsidP="004D2EB8">
      <w:pPr>
        <w:pStyle w:val="ParaNum"/>
        <w:widowControl/>
        <w:numPr>
          <w:ilvl w:val="0"/>
          <w:numId w:val="0"/>
        </w:numPr>
        <w:spacing w:after="0"/>
        <w:ind w:left="2880" w:firstLine="720"/>
        <w:rPr>
          <w:szCs w:val="22"/>
        </w:rPr>
      </w:pPr>
      <w:r>
        <w:rPr>
          <w:szCs w:val="22"/>
        </w:rPr>
        <w:t>Telecommunications Access Policy Division</w:t>
      </w:r>
    </w:p>
    <w:p w:rsidR="0021196E" w:rsidRDefault="009E2CC5" w:rsidP="004D2EB8">
      <w:pPr>
        <w:pStyle w:val="ParaNum"/>
        <w:widowControl/>
        <w:numPr>
          <w:ilvl w:val="0"/>
          <w:numId w:val="0"/>
        </w:numPr>
        <w:spacing w:after="0"/>
        <w:ind w:left="2880" w:firstLine="720"/>
        <w:rPr>
          <w:szCs w:val="22"/>
        </w:rPr>
      </w:pPr>
      <w:r>
        <w:rPr>
          <w:szCs w:val="22"/>
        </w:rPr>
        <w:t>Wireline Competition Bureau</w:t>
      </w:r>
    </w:p>
    <w:p w:rsidR="0021196E" w:rsidRDefault="009E2CC5" w:rsidP="0021196E">
      <w:pPr>
        <w:pStyle w:val="ParaNum"/>
        <w:widowControl/>
        <w:numPr>
          <w:ilvl w:val="0"/>
          <w:numId w:val="0"/>
        </w:numPr>
        <w:ind w:firstLine="720"/>
        <w:rPr>
          <w:szCs w:val="22"/>
        </w:rPr>
      </w:pPr>
      <w:r>
        <w:rPr>
          <w:szCs w:val="22"/>
        </w:rPr>
        <w:tab/>
      </w:r>
      <w:r>
        <w:rPr>
          <w:szCs w:val="22"/>
        </w:rPr>
        <w:tab/>
      </w:r>
      <w:r>
        <w:rPr>
          <w:szCs w:val="22"/>
        </w:rPr>
        <w:tab/>
      </w:r>
      <w:r>
        <w:rPr>
          <w:szCs w:val="22"/>
        </w:rPr>
        <w:tab/>
      </w:r>
    </w:p>
    <w:p w:rsidR="00B109D5" w:rsidRDefault="00ED0333" w:rsidP="00B109D5">
      <w:pPr>
        <w:pStyle w:val="ParaNum"/>
        <w:widowControl/>
        <w:numPr>
          <w:ilvl w:val="0"/>
          <w:numId w:val="0"/>
        </w:numPr>
        <w:rPr>
          <w:szCs w:val="22"/>
        </w:rPr>
      </w:pPr>
    </w:p>
    <w:p w:rsidR="009336FF" w:rsidRDefault="009E2CC5" w:rsidP="00B109D5">
      <w:pPr>
        <w:pStyle w:val="ParaNum"/>
        <w:widowControl/>
        <w:numPr>
          <w:ilvl w:val="0"/>
          <w:numId w:val="0"/>
        </w:numPr>
        <w:spacing w:after="0"/>
        <w:rPr>
          <w:szCs w:val="22"/>
        </w:rPr>
      </w:pPr>
      <w:r>
        <w:rPr>
          <w:szCs w:val="22"/>
        </w:rPr>
        <w:tab/>
      </w:r>
      <w:r>
        <w:rPr>
          <w:szCs w:val="22"/>
        </w:rPr>
        <w:tab/>
      </w:r>
      <w:r>
        <w:rPr>
          <w:szCs w:val="22"/>
        </w:rPr>
        <w:tab/>
      </w:r>
      <w:r>
        <w:rPr>
          <w:szCs w:val="22"/>
        </w:rPr>
        <w:tab/>
      </w:r>
      <w:r>
        <w:rPr>
          <w:szCs w:val="22"/>
        </w:rPr>
        <w:tab/>
      </w:r>
    </w:p>
    <w:p w:rsidR="00B109D5" w:rsidRDefault="00ED0333" w:rsidP="00B109D5">
      <w:pPr>
        <w:pStyle w:val="ParaNum"/>
        <w:widowControl/>
        <w:numPr>
          <w:ilvl w:val="0"/>
          <w:numId w:val="0"/>
        </w:numPr>
        <w:spacing w:after="0"/>
        <w:rPr>
          <w:szCs w:val="22"/>
        </w:rPr>
      </w:pPr>
    </w:p>
    <w:p w:rsidR="00B109D5" w:rsidRDefault="009E2CC5" w:rsidP="00B109D5">
      <w:pPr>
        <w:pStyle w:val="ParaNum"/>
        <w:widowControl/>
        <w:numPr>
          <w:ilvl w:val="0"/>
          <w:numId w:val="0"/>
        </w:numPr>
        <w:spacing w:after="0"/>
        <w:ind w:left="2880" w:firstLine="720"/>
        <w:rPr>
          <w:szCs w:val="22"/>
        </w:rPr>
      </w:pPr>
      <w:r>
        <w:rPr>
          <w:szCs w:val="22"/>
        </w:rPr>
        <w:t xml:space="preserve">Margaret </w:t>
      </w:r>
      <w:r w:rsidR="003E4578">
        <w:rPr>
          <w:szCs w:val="22"/>
        </w:rPr>
        <w:t>W. Wie</w:t>
      </w:r>
      <w:r>
        <w:rPr>
          <w:szCs w:val="22"/>
        </w:rPr>
        <w:t>ner</w:t>
      </w:r>
    </w:p>
    <w:p w:rsidR="00B109D5" w:rsidRDefault="009E2CC5" w:rsidP="00B109D5">
      <w:pPr>
        <w:pStyle w:val="ParaNum"/>
        <w:widowControl/>
        <w:numPr>
          <w:ilvl w:val="0"/>
          <w:numId w:val="0"/>
        </w:numPr>
        <w:spacing w:after="0"/>
        <w:rPr>
          <w:szCs w:val="22"/>
        </w:rPr>
      </w:pPr>
      <w:r>
        <w:rPr>
          <w:szCs w:val="22"/>
        </w:rPr>
        <w:tab/>
      </w:r>
      <w:r>
        <w:rPr>
          <w:szCs w:val="22"/>
        </w:rPr>
        <w:tab/>
      </w:r>
      <w:r>
        <w:rPr>
          <w:szCs w:val="22"/>
        </w:rPr>
        <w:tab/>
      </w:r>
      <w:r>
        <w:rPr>
          <w:szCs w:val="22"/>
        </w:rPr>
        <w:tab/>
      </w:r>
      <w:r>
        <w:rPr>
          <w:szCs w:val="22"/>
        </w:rPr>
        <w:tab/>
        <w:t>Chief</w:t>
      </w:r>
    </w:p>
    <w:p w:rsidR="009336FF" w:rsidRDefault="009E2CC5" w:rsidP="00B109D5">
      <w:pPr>
        <w:pStyle w:val="ParaNum"/>
        <w:widowControl/>
        <w:numPr>
          <w:ilvl w:val="0"/>
          <w:numId w:val="0"/>
        </w:numPr>
        <w:spacing w:after="0"/>
        <w:ind w:left="2880" w:firstLine="720"/>
        <w:rPr>
          <w:szCs w:val="22"/>
        </w:rPr>
      </w:pPr>
      <w:r>
        <w:rPr>
          <w:szCs w:val="22"/>
        </w:rPr>
        <w:t>Auctions &amp; Spectrum Access Division</w:t>
      </w:r>
    </w:p>
    <w:p w:rsidR="00B109D5" w:rsidRDefault="009E2CC5" w:rsidP="00B109D5">
      <w:pPr>
        <w:pStyle w:val="ParaNum"/>
        <w:widowControl/>
        <w:numPr>
          <w:ilvl w:val="0"/>
          <w:numId w:val="0"/>
        </w:numPr>
        <w:spacing w:after="0"/>
        <w:ind w:left="2880" w:firstLine="720"/>
        <w:rPr>
          <w:szCs w:val="22"/>
        </w:rPr>
      </w:pPr>
      <w:r>
        <w:rPr>
          <w:szCs w:val="22"/>
        </w:rPr>
        <w:t>Wireless Telecommunications Bureau</w:t>
      </w:r>
    </w:p>
    <w:p w:rsidR="00B109D5" w:rsidRDefault="009E2CC5" w:rsidP="0021196E">
      <w:pPr>
        <w:pStyle w:val="ParaNum"/>
        <w:widowControl/>
        <w:numPr>
          <w:ilvl w:val="0"/>
          <w:numId w:val="0"/>
        </w:numPr>
        <w:ind w:firstLine="720"/>
        <w:rPr>
          <w:szCs w:val="22"/>
        </w:rPr>
      </w:pPr>
      <w:r>
        <w:rPr>
          <w:szCs w:val="22"/>
        </w:rPr>
        <w:tab/>
      </w:r>
    </w:p>
    <w:sectPr w:rsidR="00B109D5"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6C90" w:rsidRDefault="001A6C90">
      <w:pPr>
        <w:spacing w:line="20" w:lineRule="exact"/>
      </w:pPr>
    </w:p>
  </w:endnote>
  <w:endnote w:type="continuationSeparator" w:id="0">
    <w:p w:rsidR="001A6C90" w:rsidRDefault="001A6C90">
      <w:r>
        <w:t xml:space="preserve"> </w:t>
      </w:r>
    </w:p>
  </w:endnote>
  <w:endnote w:type="continuationNotice" w:id="1">
    <w:p w:rsidR="001A6C90" w:rsidRDefault="001A6C90">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1CF" w:rsidRDefault="009E2CC5" w:rsidP="0055614C">
    <w:pPr>
      <w:pStyle w:val="Footer"/>
      <w:framePr w:wrap="around" w:vAnchor="text" w:hAnchor="margin" w:xAlign="center" w:y="1"/>
    </w:pPr>
    <w:r>
      <w:fldChar w:fldCharType="begin"/>
    </w:r>
    <w:r>
      <w:instrText xml:space="preserve">PAGE  </w:instrText>
    </w:r>
    <w:r>
      <w:fldChar w:fldCharType="end"/>
    </w:r>
  </w:p>
  <w:p w:rsidR="009421CF" w:rsidRDefault="00ED033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1CF" w:rsidRDefault="009E2CC5" w:rsidP="0055614C">
    <w:pPr>
      <w:pStyle w:val="Footer"/>
      <w:framePr w:wrap="around" w:vAnchor="text" w:hAnchor="margin" w:xAlign="center" w:y="1"/>
    </w:pPr>
    <w:r>
      <w:fldChar w:fldCharType="begin"/>
    </w:r>
    <w:r>
      <w:instrText xml:space="preserve">PAGE  </w:instrText>
    </w:r>
    <w:r>
      <w:fldChar w:fldCharType="separate"/>
    </w:r>
    <w:r w:rsidR="00F172F8">
      <w:rPr>
        <w:noProof/>
      </w:rPr>
      <w:t>2</w:t>
    </w:r>
    <w:r>
      <w:fldChar w:fldCharType="end"/>
    </w:r>
  </w:p>
  <w:p w:rsidR="009421CF" w:rsidRDefault="00ED0333">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1CF" w:rsidRDefault="00ED0333">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6C90" w:rsidRDefault="001A6C90">
      <w:r>
        <w:separator/>
      </w:r>
    </w:p>
  </w:footnote>
  <w:footnote w:type="continuationSeparator" w:id="0">
    <w:p w:rsidR="001A6C90" w:rsidRDefault="001A6C90" w:rsidP="00C721AC">
      <w:pPr>
        <w:spacing w:before="120"/>
        <w:rPr>
          <w:sz w:val="20"/>
        </w:rPr>
      </w:pPr>
      <w:r>
        <w:rPr>
          <w:sz w:val="20"/>
        </w:rPr>
        <w:t xml:space="preserve">(Continued from previous page)  </w:t>
      </w:r>
      <w:r>
        <w:rPr>
          <w:sz w:val="20"/>
        </w:rPr>
        <w:separator/>
      </w:r>
    </w:p>
  </w:footnote>
  <w:footnote w:type="continuationNotice" w:id="1">
    <w:p w:rsidR="001A6C90" w:rsidRDefault="001A6C90" w:rsidP="00C721AC">
      <w:pPr>
        <w:jc w:val="right"/>
        <w:rPr>
          <w:sz w:val="20"/>
        </w:rPr>
      </w:pPr>
      <w:r>
        <w:rPr>
          <w:sz w:val="20"/>
        </w:rPr>
        <w:t>(continued….)</w:t>
      </w:r>
    </w:p>
  </w:footnote>
  <w:footnote w:id="2">
    <w:p w:rsidR="009421CF" w:rsidRDefault="009E2CC5" w:rsidP="0021196E">
      <w:pPr>
        <w:pStyle w:val="FootnoteText"/>
      </w:pPr>
      <w:r>
        <w:rPr>
          <w:rStyle w:val="FootnoteReference"/>
        </w:rPr>
        <w:footnoteRef/>
      </w:r>
      <w:r>
        <w:t xml:space="preserve"> Motion by Competitive Carriers Association for an Extension of Time to Submit Reply Comments, WC Docket No. 10-90 et al. (filed Aug. 22, 2014) (Competitive Carriers Association Request).</w:t>
      </w:r>
    </w:p>
  </w:footnote>
  <w:footnote w:id="3">
    <w:p w:rsidR="009421CF" w:rsidRPr="00951845" w:rsidRDefault="009E2CC5" w:rsidP="009C22B1">
      <w:pPr>
        <w:pStyle w:val="FootnoteText"/>
      </w:pPr>
      <w:r>
        <w:rPr>
          <w:rStyle w:val="FootnoteReference"/>
        </w:rPr>
        <w:footnoteRef/>
      </w:r>
      <w:r>
        <w:t xml:space="preserve"> </w:t>
      </w:r>
      <w:r>
        <w:rPr>
          <w:i/>
        </w:rPr>
        <w:t>See Connect America Fund, et al.</w:t>
      </w:r>
      <w:r>
        <w:t>, WC Docket No. 10-90 et al., Further Notice of Proposed Rulemaking, 29 FCC Rcd 7051, 7100 (2014) (</w:t>
      </w:r>
      <w:r>
        <w:rPr>
          <w:i/>
        </w:rPr>
        <w:t>Connect America Fund FNPRM</w:t>
      </w:r>
      <w:r>
        <w:t>).</w:t>
      </w:r>
    </w:p>
  </w:footnote>
  <w:footnote w:id="4">
    <w:p w:rsidR="009421CF" w:rsidRDefault="009E2CC5" w:rsidP="0021196E">
      <w:pPr>
        <w:pStyle w:val="FootnoteText"/>
      </w:pPr>
      <w:r>
        <w:rPr>
          <w:rStyle w:val="FootnoteReference"/>
        </w:rPr>
        <w:footnoteRef/>
      </w:r>
      <w:r>
        <w:t xml:space="preserve"> </w:t>
      </w:r>
      <w:r w:rsidRPr="00262422">
        <w:rPr>
          <w:i/>
        </w:rPr>
        <w:t xml:space="preserve">See </w:t>
      </w:r>
      <w:r>
        <w:t>79 Fed. Reg. 39163, 39196 (July 9, 2014)</w:t>
      </w:r>
      <w:r>
        <w:rPr>
          <w:i/>
        </w:rPr>
        <w:t>.</w:t>
      </w:r>
    </w:p>
  </w:footnote>
  <w:footnote w:id="5">
    <w:p w:rsidR="009421CF" w:rsidRPr="009C22B1" w:rsidRDefault="009E2CC5">
      <w:pPr>
        <w:pStyle w:val="FootnoteText"/>
      </w:pPr>
      <w:r>
        <w:rPr>
          <w:rStyle w:val="FootnoteReference"/>
        </w:rPr>
        <w:footnoteRef/>
      </w:r>
      <w:r>
        <w:t xml:space="preserve"> Competitive Carriers Association Request at 2-3; </w:t>
      </w:r>
      <w:r>
        <w:rPr>
          <w:i/>
        </w:rPr>
        <w:t>see also Inquiry Concerning the Deployment of Advanced Telecommunications Capability to All Americans in a Reasonable and Timely Fashion, and Possible Steps to Accelerate Such Deployment Pursuant to Section 706 of the Telecommunications Act of 1996, as amended by the Broadband Data Improvement Act</w:t>
      </w:r>
      <w:r w:rsidRPr="00481D0E">
        <w:t>,</w:t>
      </w:r>
      <w:r>
        <w:t xml:space="preserve"> GN Docket No. 14-146, </w:t>
      </w:r>
      <w:r w:rsidR="00481D0E" w:rsidRPr="00481D0E">
        <w:t>Tenth Broadband Progress Notice of Inquiry</w:t>
      </w:r>
      <w:r w:rsidR="00481D0E">
        <w:t>,</w:t>
      </w:r>
      <w:r w:rsidR="00481D0E" w:rsidRPr="00481D0E">
        <w:t xml:space="preserve"> </w:t>
      </w:r>
      <w:r>
        <w:t>FCC 14-113 (rel. Aug. 5, 2014).</w:t>
      </w:r>
    </w:p>
  </w:footnote>
  <w:footnote w:id="6">
    <w:p w:rsidR="009421CF" w:rsidRPr="00C65CD0" w:rsidRDefault="009E2CC5">
      <w:pPr>
        <w:pStyle w:val="FootnoteText"/>
      </w:pPr>
      <w:r>
        <w:rPr>
          <w:rStyle w:val="FootnoteReference"/>
        </w:rPr>
        <w:footnoteRef/>
      </w:r>
      <w:r>
        <w:t xml:space="preserve"> </w:t>
      </w:r>
      <w:r w:rsidR="00481D0E">
        <w:t>Competitive Carriers Association Request</w:t>
      </w:r>
      <w:r>
        <w:rPr>
          <w:i/>
        </w:rPr>
        <w:t xml:space="preserve"> </w:t>
      </w:r>
      <w:r>
        <w:t>at 2.</w:t>
      </w:r>
    </w:p>
  </w:footnote>
  <w:footnote w:id="7">
    <w:p w:rsidR="009421CF" w:rsidRDefault="009E2CC5" w:rsidP="005D2A76">
      <w:pPr>
        <w:pStyle w:val="FootnoteText"/>
      </w:pPr>
      <w:r>
        <w:rPr>
          <w:rStyle w:val="FootnoteReference"/>
        </w:rPr>
        <w:footnoteRef/>
      </w:r>
      <w:r>
        <w:t xml:space="preserve"> 47 C.F.R. § 1.46.</w:t>
      </w:r>
    </w:p>
  </w:footnote>
  <w:footnote w:id="8">
    <w:p w:rsidR="009421CF" w:rsidRPr="00123109" w:rsidRDefault="009E2CC5" w:rsidP="009421CF">
      <w:pPr>
        <w:pStyle w:val="FootnoteText"/>
        <w:rPr>
          <w:i/>
        </w:rPr>
      </w:pPr>
      <w:r>
        <w:rPr>
          <w:rStyle w:val="FootnoteReference"/>
        </w:rPr>
        <w:footnoteRef/>
      </w:r>
      <w:r>
        <w:t xml:space="preserve"> </w:t>
      </w:r>
      <w:r>
        <w:rPr>
          <w:i/>
        </w:rPr>
        <w:t>See, e.g.</w:t>
      </w:r>
      <w:r>
        <w:t xml:space="preserve">, </w:t>
      </w:r>
      <w:r>
        <w:rPr>
          <w:i/>
        </w:rPr>
        <w:t>Protecting and Promoting the Open Internet</w:t>
      </w:r>
      <w:r>
        <w:t xml:space="preserve">, GN Docket No. 14-28, Order, DA 14-988 (Wireline Comp. Bur. rel. July 10, 2014); </w:t>
      </w:r>
      <w:r>
        <w:rPr>
          <w:i/>
        </w:rPr>
        <w:t>Petition of the City of Wilson, North Carolina, Pursuant to Section 706 of the Telecommunications Act of 1996, for Removal of Barriers to Broadband Investment and Competition</w:t>
      </w:r>
      <w:r>
        <w:t xml:space="preserve">, WC Docket No. 14-115, </w:t>
      </w:r>
      <w:r>
        <w:rPr>
          <w:i/>
        </w:rPr>
        <w:t>Petition of the Electric Power Board of Chattanooga, Tennessee, Pursuant to Section 706 of the Telecommunications Act of 1996, for Removal of Barriers to Broadband Investment and Competition</w:t>
      </w:r>
      <w:r>
        <w:t>, WC Docket No. 14-116, Order, DA 14-1246 (Wireline Comp. Bur. rel. Aug. 27, 2014) (denying requests for extensions of time to file comments and reply comments).</w:t>
      </w:r>
    </w:p>
  </w:footnote>
  <w:footnote w:id="9">
    <w:p w:rsidR="001E59F0" w:rsidRPr="001E59F0" w:rsidRDefault="009E2CC5">
      <w:pPr>
        <w:pStyle w:val="FootnoteText"/>
        <w:rPr>
          <w:i/>
        </w:rPr>
      </w:pPr>
      <w:r>
        <w:rPr>
          <w:rStyle w:val="FootnoteReference"/>
        </w:rPr>
        <w:footnoteRef/>
      </w:r>
      <w:r>
        <w:t xml:space="preserve"> </w:t>
      </w:r>
      <w:r>
        <w:rPr>
          <w:i/>
        </w:rPr>
        <w:t>See Connect America Fund FNPRM</w:t>
      </w:r>
      <w:r>
        <w:t xml:space="preserve">, 29 FCC Rcd at 7155, para. 337; </w:t>
      </w:r>
      <w:r>
        <w:rPr>
          <w:i/>
        </w:rPr>
        <w:t xml:space="preserve">see also </w:t>
      </w:r>
      <w:r>
        <w:t xml:space="preserve">47 C.F.R. § 1.1200 </w:t>
      </w:r>
      <w:r>
        <w:rPr>
          <w:i/>
        </w:rPr>
        <w:t>et seq.</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AFD" w:rsidRDefault="00A85AF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1CF" w:rsidRDefault="009E2CC5" w:rsidP="00810B6F">
    <w:pPr>
      <w:pStyle w:val="Header"/>
      <w:rPr>
        <w:b w:val="0"/>
      </w:rPr>
    </w:pPr>
    <w:r>
      <w:tab/>
      <w:t>Federal Communications Commission</w:t>
    </w:r>
    <w:r>
      <w:tab/>
      <w:t>DA 14-</w:t>
    </w:r>
    <w:r w:rsidR="00481D0E">
      <w:t>1276</w:t>
    </w:r>
  </w:p>
  <w:p w:rsidR="009421CF" w:rsidRDefault="003E4578">
    <w:pPr>
      <w:tabs>
        <w:tab w:val="left" w:pos="-720"/>
      </w:tabs>
      <w:suppressAutoHyphens/>
      <w:spacing w:line="19" w:lineRule="exact"/>
      <w:rPr>
        <w:spacing w:val="-2"/>
      </w:rPr>
    </w:pPr>
    <w:r>
      <w:rPr>
        <w:noProof/>
        <w:snapToGrid/>
      </w:rPr>
      <mc:AlternateContent>
        <mc:Choice Requires="wps">
          <w:drawing>
            <wp:anchor distT="0" distB="0" distL="114300" distR="114300" simplePos="0" relativeHeight="251657216" behindDoc="1" locked="0" layoutInCell="0" allowOverlap="1" wp14:anchorId="76592019" wp14:editId="54315608">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rsidR="009421CF" w:rsidRDefault="00ED0333">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1CF" w:rsidRDefault="003E4578" w:rsidP="00810B6F">
    <w:pPr>
      <w:pStyle w:val="Header"/>
      <w:rPr>
        <w:b w:val="0"/>
      </w:rPr>
    </w:pPr>
    <w:r>
      <w:rPr>
        <w:noProof/>
        <w:snapToGrid/>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9E2CC5">
      <w:tab/>
      <w:t>Federal Communications Commission</w:t>
    </w:r>
    <w:r w:rsidR="009E2CC5">
      <w:tab/>
    </w:r>
    <w:r w:rsidR="009E2CC5">
      <w:rPr>
        <w:spacing w:val="-2"/>
      </w:rPr>
      <w:t>DA 14-</w:t>
    </w:r>
    <w:r w:rsidR="00481D0E">
      <w:rPr>
        <w:spacing w:val="-2"/>
      </w:rPr>
      <w:t>1276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36D83D08"/>
    <w:multiLevelType w:val="multilevel"/>
    <w:tmpl w:val="21A6660E"/>
    <w:lvl w:ilvl="0">
      <w:start w:val="1"/>
      <w:numFmt w:val="upperRoman"/>
      <w:suff w:val="nothing"/>
      <w:lvlText w:val="%1.  "/>
      <w:lvlJc w:val="left"/>
      <w:pPr>
        <w:ind w:left="0" w:firstLine="0"/>
      </w:pPr>
      <w:rPr>
        <w:rFonts w:ascii="Times New Roman" w:hAnsi="Times New Roman" w:hint="default"/>
        <w:b/>
        <w:i w:val="0"/>
        <w:sz w:val="22"/>
      </w:rPr>
    </w:lvl>
    <w:lvl w:ilvl="1">
      <w:start w:val="1"/>
      <w:numFmt w:val="upperLetter"/>
      <w:lvlText w:val="%2."/>
      <w:lvlJc w:val="left"/>
      <w:pPr>
        <w:tabs>
          <w:tab w:val="num" w:pos="1080"/>
        </w:tabs>
        <w:ind w:left="720" w:firstLine="0"/>
      </w:pPr>
    </w:lvl>
    <w:lvl w:ilvl="2">
      <w:start w:val="1"/>
      <w:numFmt w:val="decimal"/>
      <w:lvlRestart w:val="0"/>
      <w:lvlText w:val="%3."/>
      <w:lvlJc w:val="left"/>
      <w:pPr>
        <w:tabs>
          <w:tab w:val="num" w:pos="1260"/>
        </w:tabs>
        <w:ind w:left="180" w:firstLine="720"/>
      </w:pPr>
      <w:rPr>
        <w:rFonts w:ascii="Times New Roman" w:hAnsi="Times New Roman" w:hint="default"/>
        <w:b w:val="0"/>
        <w:i w:val="0"/>
        <w:sz w:val="24"/>
        <w:szCs w:val="24"/>
      </w:r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3D0F1B3D"/>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541F6B38"/>
    <w:multiLevelType w:val="multilevel"/>
    <w:tmpl w:val="D892E404"/>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8">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8"/>
  </w:num>
  <w:num w:numId="3">
    <w:abstractNumId w:val="3"/>
  </w:num>
  <w:num w:numId="4">
    <w:abstractNumId w:val="6"/>
  </w:num>
  <w:num w:numId="5">
    <w:abstractNumId w:val="2"/>
  </w:num>
  <w:num w:numId="6">
    <w:abstractNumId w:val="0"/>
  </w:num>
  <w:num w:numId="7">
    <w:abstractNumId w:val="4"/>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removePersonalInformation/>
  <w:removeDateAndTime/>
  <w:bordersDoNotSurroundHeader/>
  <w:bordersDoNotSurroundFooter/>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96E"/>
    <w:rsid w:val="001A6C90"/>
    <w:rsid w:val="0021196E"/>
    <w:rsid w:val="00290349"/>
    <w:rsid w:val="003E4578"/>
    <w:rsid w:val="00481D0E"/>
    <w:rsid w:val="009E2CC5"/>
    <w:rsid w:val="00A85AFD"/>
    <w:rsid w:val="00B17F53"/>
    <w:rsid w:val="00ED0333"/>
    <w:rsid w:val="00F172F8"/>
    <w:rsid w:val="00F8710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rsid w:val="00702192"/>
    <w:rPr>
      <w:rFonts w:ascii="Tahoma" w:hAnsi="Tahoma" w:cs="Tahoma"/>
      <w:sz w:val="16"/>
      <w:szCs w:val="16"/>
    </w:rPr>
  </w:style>
  <w:style w:type="character" w:customStyle="1" w:styleId="BalloonTextChar">
    <w:name w:val="Balloon Text Char"/>
    <w:basedOn w:val="DefaultParagraphFont"/>
    <w:uiPriority w:val="99"/>
    <w:semiHidden/>
    <w:rsid w:val="003F10A3"/>
    <w:rPr>
      <w:rFonts w:ascii="Lucida Grande" w:hAnsi="Lucida Grande"/>
      <w:sz w:val="18"/>
      <w:szCs w:val="18"/>
    </w:rPr>
  </w:style>
  <w:style w:type="paragraph" w:customStyle="1" w:styleId="ParaNum">
    <w:name w:val="ParaNum"/>
    <w:basedOn w:val="Normal"/>
    <w:link w:val="ParaNumCharChar1"/>
    <w:rsid w:val="00E07225"/>
    <w:pPr>
      <w:numPr>
        <w:numId w:val="2"/>
      </w:numPr>
      <w:tabs>
        <w:tab w:val="clear" w:pos="1080"/>
        <w:tab w:val="num" w:pos="1440"/>
      </w:tabs>
      <w:spacing w:after="120"/>
    </w:pPr>
  </w:style>
  <w:style w:type="paragraph" w:styleId="EndnoteText">
    <w:name w:val="endnote text"/>
    <w:basedOn w:val="Normal"/>
    <w:semiHidden/>
    <w:rsid w:val="007071B0"/>
    <w:rPr>
      <w:sz w:val="20"/>
    </w:rPr>
  </w:style>
  <w:style w:type="character" w:styleId="EndnoteReference">
    <w:name w:val="endnote reference"/>
    <w:semiHidden/>
    <w:rsid w:val="007071B0"/>
    <w:rPr>
      <w:vertAlign w:val="superscript"/>
    </w:rPr>
  </w:style>
  <w:style w:type="paragraph" w:styleId="FootnoteText">
    <w:name w:val="footnote text"/>
    <w:aliases w:val="Footnote Text Char,Footnote Text Char1 Char,Footnote Text Char Char Char,Footnote Text Char2 Char Char Char,Footnote Text Char1 Char Char Char Char,Footnote Text Char Char Char Char Char Char,ALTS FOOTNOTE,ALTS FOOTNOTE Char,fn Char,fn,f"/>
    <w:link w:val="FootnoteTextChar1"/>
    <w:rsid w:val="000E3D42"/>
    <w:pPr>
      <w:spacing w:after="120"/>
    </w:pPr>
  </w:style>
  <w:style w:type="character" w:styleId="FootnoteReference">
    <w:name w:val="footnote reference"/>
    <w:aliases w:val="Style 12,(NECG) Footnote Reference,Style 13,Appel note de bas de p,Style 124,fr,o,Style 3,FR,Style 17,Footnote Reference/,Style 6,Style 7"/>
    <w:rsid w:val="00A32C3B"/>
    <w:rPr>
      <w:rFonts w:ascii="Times New Roman" w:hAnsi="Times New Roman"/>
      <w:dstrike w:val="0"/>
      <w:color w:val="auto"/>
      <w:sz w:val="20"/>
      <w:vertAlign w:val="superscript"/>
    </w:rPr>
  </w:style>
  <w:style w:type="paragraph" w:styleId="TOC1">
    <w:name w:val="toc 1"/>
    <w:basedOn w:val="Normal"/>
    <w:next w:val="Normal"/>
    <w:semiHidden/>
    <w:rsid w:val="007071B0"/>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7071B0"/>
    <w:pPr>
      <w:tabs>
        <w:tab w:val="left" w:pos="720"/>
        <w:tab w:val="right" w:leader="dot" w:pos="9360"/>
      </w:tabs>
      <w:suppressAutoHyphens/>
      <w:ind w:left="720" w:right="720" w:hanging="360"/>
    </w:pPr>
    <w:rPr>
      <w:noProof/>
    </w:rPr>
  </w:style>
  <w:style w:type="paragraph" w:styleId="TOC3">
    <w:name w:val="toc 3"/>
    <w:basedOn w:val="Normal"/>
    <w:next w:val="Normal"/>
    <w:semiHidden/>
    <w:rsid w:val="007071B0"/>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7071B0"/>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7071B0"/>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7071B0"/>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7071B0"/>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7071B0"/>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7071B0"/>
    <w:pPr>
      <w:tabs>
        <w:tab w:val="left" w:pos="3240"/>
        <w:tab w:val="right" w:leader="dot" w:pos="9360"/>
      </w:tabs>
      <w:suppressAutoHyphens/>
      <w:ind w:left="3240" w:hanging="360"/>
    </w:pPr>
    <w:rPr>
      <w:noProof/>
    </w:rPr>
  </w:style>
  <w:style w:type="paragraph" w:styleId="TOAHeading">
    <w:name w:val="toa heading"/>
    <w:basedOn w:val="Normal"/>
    <w:next w:val="Normal"/>
    <w:semiHidden/>
    <w:rsid w:val="007071B0"/>
    <w:pPr>
      <w:tabs>
        <w:tab w:val="right" w:pos="9360"/>
      </w:tabs>
      <w:suppressAutoHyphens/>
    </w:pPr>
  </w:style>
  <w:style w:type="character" w:customStyle="1" w:styleId="EquationCaption">
    <w:name w:val="_Equation Caption"/>
    <w:rsid w:val="007071B0"/>
  </w:style>
  <w:style w:type="paragraph" w:styleId="Header">
    <w:name w:val="header"/>
    <w:basedOn w:val="Normal"/>
    <w:autoRedefine/>
    <w:rsid w:val="007071B0"/>
    <w:pPr>
      <w:tabs>
        <w:tab w:val="center" w:pos="4680"/>
        <w:tab w:val="right" w:pos="9360"/>
      </w:tabs>
    </w:pPr>
    <w:rPr>
      <w:b/>
    </w:rPr>
  </w:style>
  <w:style w:type="paragraph" w:styleId="Footer">
    <w:name w:val="footer"/>
    <w:basedOn w:val="Normal"/>
    <w:rsid w:val="007071B0"/>
    <w:pPr>
      <w:tabs>
        <w:tab w:val="center" w:pos="4320"/>
        <w:tab w:val="right" w:pos="8640"/>
      </w:tabs>
    </w:pPr>
  </w:style>
  <w:style w:type="character" w:styleId="PageNumber">
    <w:name w:val="page number"/>
    <w:basedOn w:val="DefaultParagraphFont"/>
    <w:rsid w:val="007071B0"/>
  </w:style>
  <w:style w:type="paragraph" w:styleId="BlockText">
    <w:name w:val="Block Text"/>
    <w:basedOn w:val="Normal"/>
    <w:rsid w:val="007071B0"/>
    <w:pPr>
      <w:spacing w:after="240"/>
      <w:ind w:left="1440" w:right="1440"/>
    </w:pPr>
  </w:style>
  <w:style w:type="paragraph" w:customStyle="1" w:styleId="Paratitle">
    <w:name w:val="Para title"/>
    <w:basedOn w:val="Normal"/>
    <w:rsid w:val="007071B0"/>
    <w:pPr>
      <w:tabs>
        <w:tab w:val="center" w:pos="9270"/>
      </w:tabs>
      <w:spacing w:after="240"/>
    </w:pPr>
    <w:rPr>
      <w:spacing w:val="-2"/>
    </w:rPr>
  </w:style>
  <w:style w:type="paragraph" w:customStyle="1" w:styleId="Bullet">
    <w:name w:val="Bullet"/>
    <w:basedOn w:val="Normal"/>
    <w:rsid w:val="007071B0"/>
    <w:pPr>
      <w:tabs>
        <w:tab w:val="left" w:pos="2160"/>
      </w:tabs>
      <w:spacing w:after="220"/>
      <w:ind w:left="2160" w:hanging="720"/>
    </w:pPr>
  </w:style>
  <w:style w:type="paragraph" w:customStyle="1" w:styleId="TableFormat">
    <w:name w:val="TableFormat"/>
    <w:basedOn w:val="Bullet"/>
    <w:rsid w:val="007071B0"/>
    <w:pPr>
      <w:tabs>
        <w:tab w:val="clear" w:pos="2160"/>
        <w:tab w:val="left" w:pos="5040"/>
      </w:tabs>
      <w:ind w:left="5040" w:hanging="3600"/>
    </w:pPr>
  </w:style>
  <w:style w:type="paragraph" w:customStyle="1" w:styleId="TOCTitle">
    <w:name w:val="TOC Title"/>
    <w:basedOn w:val="Normal"/>
    <w:rsid w:val="007071B0"/>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StyleNumberedparagraphs11ptChar">
    <w:name w:val="Style Numbered paragraphs + 11 pt Char"/>
    <w:rsid w:val="0021196E"/>
    <w:rPr>
      <w:noProof w:val="0"/>
      <w:sz w:val="22"/>
      <w:lang w:val="en-US" w:eastAsia="en-US" w:bidi="ar-SA"/>
    </w:rPr>
  </w:style>
  <w:style w:type="character" w:customStyle="1" w:styleId="FootnoteTextChar1">
    <w:name w:val="Footnote Text Char1"/>
    <w:aliases w:val="Footnote Text Char Char,Footnote Text Char1 Char Char,Footnote Text Char Char Char Char,Footnote Text Char2 Char Char Char Char,Footnote Text Char1 Char Char Char Char Char,Footnote Text Char Char Char Char Char Char Char,fn Char1"/>
    <w:link w:val="FootnoteText"/>
    <w:rsid w:val="0021196E"/>
  </w:style>
  <w:style w:type="paragraph" w:customStyle="1" w:styleId="Numberedparagraphs">
    <w:name w:val="Numbered paragraphs"/>
    <w:basedOn w:val="Normal"/>
    <w:rsid w:val="0021196E"/>
    <w:pPr>
      <w:widowControl/>
      <w:tabs>
        <w:tab w:val="num" w:pos="1260"/>
        <w:tab w:val="left" w:pos="1440"/>
      </w:tabs>
      <w:spacing w:after="220"/>
      <w:ind w:left="180" w:firstLine="720"/>
    </w:pPr>
    <w:rPr>
      <w:snapToGrid/>
      <w:kern w:val="0"/>
      <w:sz w:val="24"/>
    </w:rPr>
  </w:style>
  <w:style w:type="character" w:customStyle="1" w:styleId="ParaNumCharChar1">
    <w:name w:val="ParaNum Char Char1"/>
    <w:link w:val="ParaNum"/>
    <w:rsid w:val="0021196E"/>
    <w:rPr>
      <w:snapToGrid w:val="0"/>
      <w:kern w:val="28"/>
      <w:sz w:val="22"/>
    </w:rPr>
  </w:style>
  <w:style w:type="character" w:customStyle="1" w:styleId="BalloonTextChar1">
    <w:name w:val="Balloon Text Char1"/>
    <w:basedOn w:val="DefaultParagraphFont"/>
    <w:link w:val="BalloonText"/>
    <w:rsid w:val="00702192"/>
    <w:rPr>
      <w:rFonts w:ascii="Tahoma" w:hAnsi="Tahoma" w:cs="Tahoma"/>
      <w:snapToGrid w:val="0"/>
      <w:kern w:val="28"/>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rsid w:val="00702192"/>
    <w:rPr>
      <w:rFonts w:ascii="Tahoma" w:hAnsi="Tahoma" w:cs="Tahoma"/>
      <w:sz w:val="16"/>
      <w:szCs w:val="16"/>
    </w:rPr>
  </w:style>
  <w:style w:type="character" w:customStyle="1" w:styleId="BalloonTextChar">
    <w:name w:val="Balloon Text Char"/>
    <w:basedOn w:val="DefaultParagraphFont"/>
    <w:uiPriority w:val="99"/>
    <w:semiHidden/>
    <w:rsid w:val="003F10A3"/>
    <w:rPr>
      <w:rFonts w:ascii="Lucida Grande" w:hAnsi="Lucida Grande"/>
      <w:sz w:val="18"/>
      <w:szCs w:val="18"/>
    </w:rPr>
  </w:style>
  <w:style w:type="paragraph" w:customStyle="1" w:styleId="ParaNum">
    <w:name w:val="ParaNum"/>
    <w:basedOn w:val="Normal"/>
    <w:link w:val="ParaNumCharChar1"/>
    <w:rsid w:val="00E07225"/>
    <w:pPr>
      <w:numPr>
        <w:numId w:val="2"/>
      </w:numPr>
      <w:tabs>
        <w:tab w:val="clear" w:pos="1080"/>
        <w:tab w:val="num" w:pos="1440"/>
      </w:tabs>
      <w:spacing w:after="120"/>
    </w:pPr>
  </w:style>
  <w:style w:type="paragraph" w:styleId="EndnoteText">
    <w:name w:val="endnote text"/>
    <w:basedOn w:val="Normal"/>
    <w:semiHidden/>
    <w:rsid w:val="007071B0"/>
    <w:rPr>
      <w:sz w:val="20"/>
    </w:rPr>
  </w:style>
  <w:style w:type="character" w:styleId="EndnoteReference">
    <w:name w:val="endnote reference"/>
    <w:semiHidden/>
    <w:rsid w:val="007071B0"/>
    <w:rPr>
      <w:vertAlign w:val="superscript"/>
    </w:rPr>
  </w:style>
  <w:style w:type="paragraph" w:styleId="FootnoteText">
    <w:name w:val="footnote text"/>
    <w:aliases w:val="Footnote Text Char,Footnote Text Char1 Char,Footnote Text Char Char Char,Footnote Text Char2 Char Char Char,Footnote Text Char1 Char Char Char Char,Footnote Text Char Char Char Char Char Char,ALTS FOOTNOTE,ALTS FOOTNOTE Char,fn Char,fn,f"/>
    <w:link w:val="FootnoteTextChar1"/>
    <w:rsid w:val="000E3D42"/>
    <w:pPr>
      <w:spacing w:after="120"/>
    </w:pPr>
  </w:style>
  <w:style w:type="character" w:styleId="FootnoteReference">
    <w:name w:val="footnote reference"/>
    <w:aliases w:val="Style 12,(NECG) Footnote Reference,Style 13,Appel note de bas de p,Style 124,fr,o,Style 3,FR,Style 17,Footnote Reference/,Style 6,Style 7"/>
    <w:rsid w:val="00A32C3B"/>
    <w:rPr>
      <w:rFonts w:ascii="Times New Roman" w:hAnsi="Times New Roman"/>
      <w:dstrike w:val="0"/>
      <w:color w:val="auto"/>
      <w:sz w:val="20"/>
      <w:vertAlign w:val="superscript"/>
    </w:rPr>
  </w:style>
  <w:style w:type="paragraph" w:styleId="TOC1">
    <w:name w:val="toc 1"/>
    <w:basedOn w:val="Normal"/>
    <w:next w:val="Normal"/>
    <w:semiHidden/>
    <w:rsid w:val="007071B0"/>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7071B0"/>
    <w:pPr>
      <w:tabs>
        <w:tab w:val="left" w:pos="720"/>
        <w:tab w:val="right" w:leader="dot" w:pos="9360"/>
      </w:tabs>
      <w:suppressAutoHyphens/>
      <w:ind w:left="720" w:right="720" w:hanging="360"/>
    </w:pPr>
    <w:rPr>
      <w:noProof/>
    </w:rPr>
  </w:style>
  <w:style w:type="paragraph" w:styleId="TOC3">
    <w:name w:val="toc 3"/>
    <w:basedOn w:val="Normal"/>
    <w:next w:val="Normal"/>
    <w:semiHidden/>
    <w:rsid w:val="007071B0"/>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7071B0"/>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7071B0"/>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7071B0"/>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7071B0"/>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7071B0"/>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7071B0"/>
    <w:pPr>
      <w:tabs>
        <w:tab w:val="left" w:pos="3240"/>
        <w:tab w:val="right" w:leader="dot" w:pos="9360"/>
      </w:tabs>
      <w:suppressAutoHyphens/>
      <w:ind w:left="3240" w:hanging="360"/>
    </w:pPr>
    <w:rPr>
      <w:noProof/>
    </w:rPr>
  </w:style>
  <w:style w:type="paragraph" w:styleId="TOAHeading">
    <w:name w:val="toa heading"/>
    <w:basedOn w:val="Normal"/>
    <w:next w:val="Normal"/>
    <w:semiHidden/>
    <w:rsid w:val="007071B0"/>
    <w:pPr>
      <w:tabs>
        <w:tab w:val="right" w:pos="9360"/>
      </w:tabs>
      <w:suppressAutoHyphens/>
    </w:pPr>
  </w:style>
  <w:style w:type="character" w:customStyle="1" w:styleId="EquationCaption">
    <w:name w:val="_Equation Caption"/>
    <w:rsid w:val="007071B0"/>
  </w:style>
  <w:style w:type="paragraph" w:styleId="Header">
    <w:name w:val="header"/>
    <w:basedOn w:val="Normal"/>
    <w:autoRedefine/>
    <w:rsid w:val="007071B0"/>
    <w:pPr>
      <w:tabs>
        <w:tab w:val="center" w:pos="4680"/>
        <w:tab w:val="right" w:pos="9360"/>
      </w:tabs>
    </w:pPr>
    <w:rPr>
      <w:b/>
    </w:rPr>
  </w:style>
  <w:style w:type="paragraph" w:styleId="Footer">
    <w:name w:val="footer"/>
    <w:basedOn w:val="Normal"/>
    <w:rsid w:val="007071B0"/>
    <w:pPr>
      <w:tabs>
        <w:tab w:val="center" w:pos="4320"/>
        <w:tab w:val="right" w:pos="8640"/>
      </w:tabs>
    </w:pPr>
  </w:style>
  <w:style w:type="character" w:styleId="PageNumber">
    <w:name w:val="page number"/>
    <w:basedOn w:val="DefaultParagraphFont"/>
    <w:rsid w:val="007071B0"/>
  </w:style>
  <w:style w:type="paragraph" w:styleId="BlockText">
    <w:name w:val="Block Text"/>
    <w:basedOn w:val="Normal"/>
    <w:rsid w:val="007071B0"/>
    <w:pPr>
      <w:spacing w:after="240"/>
      <w:ind w:left="1440" w:right="1440"/>
    </w:pPr>
  </w:style>
  <w:style w:type="paragraph" w:customStyle="1" w:styleId="Paratitle">
    <w:name w:val="Para title"/>
    <w:basedOn w:val="Normal"/>
    <w:rsid w:val="007071B0"/>
    <w:pPr>
      <w:tabs>
        <w:tab w:val="center" w:pos="9270"/>
      </w:tabs>
      <w:spacing w:after="240"/>
    </w:pPr>
    <w:rPr>
      <w:spacing w:val="-2"/>
    </w:rPr>
  </w:style>
  <w:style w:type="paragraph" w:customStyle="1" w:styleId="Bullet">
    <w:name w:val="Bullet"/>
    <w:basedOn w:val="Normal"/>
    <w:rsid w:val="007071B0"/>
    <w:pPr>
      <w:tabs>
        <w:tab w:val="left" w:pos="2160"/>
      </w:tabs>
      <w:spacing w:after="220"/>
      <w:ind w:left="2160" w:hanging="720"/>
    </w:pPr>
  </w:style>
  <w:style w:type="paragraph" w:customStyle="1" w:styleId="TableFormat">
    <w:name w:val="TableFormat"/>
    <w:basedOn w:val="Bullet"/>
    <w:rsid w:val="007071B0"/>
    <w:pPr>
      <w:tabs>
        <w:tab w:val="clear" w:pos="2160"/>
        <w:tab w:val="left" w:pos="5040"/>
      </w:tabs>
      <w:ind w:left="5040" w:hanging="3600"/>
    </w:pPr>
  </w:style>
  <w:style w:type="paragraph" w:customStyle="1" w:styleId="TOCTitle">
    <w:name w:val="TOC Title"/>
    <w:basedOn w:val="Normal"/>
    <w:rsid w:val="007071B0"/>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StyleNumberedparagraphs11ptChar">
    <w:name w:val="Style Numbered paragraphs + 11 pt Char"/>
    <w:rsid w:val="0021196E"/>
    <w:rPr>
      <w:noProof w:val="0"/>
      <w:sz w:val="22"/>
      <w:lang w:val="en-US" w:eastAsia="en-US" w:bidi="ar-SA"/>
    </w:rPr>
  </w:style>
  <w:style w:type="character" w:customStyle="1" w:styleId="FootnoteTextChar1">
    <w:name w:val="Footnote Text Char1"/>
    <w:aliases w:val="Footnote Text Char Char,Footnote Text Char1 Char Char,Footnote Text Char Char Char Char,Footnote Text Char2 Char Char Char Char,Footnote Text Char1 Char Char Char Char Char,Footnote Text Char Char Char Char Char Char Char,fn Char1"/>
    <w:link w:val="FootnoteText"/>
    <w:rsid w:val="0021196E"/>
  </w:style>
  <w:style w:type="paragraph" w:customStyle="1" w:styleId="Numberedparagraphs">
    <w:name w:val="Numbered paragraphs"/>
    <w:basedOn w:val="Normal"/>
    <w:rsid w:val="0021196E"/>
    <w:pPr>
      <w:widowControl/>
      <w:tabs>
        <w:tab w:val="num" w:pos="1260"/>
        <w:tab w:val="left" w:pos="1440"/>
      </w:tabs>
      <w:spacing w:after="220"/>
      <w:ind w:left="180" w:firstLine="720"/>
    </w:pPr>
    <w:rPr>
      <w:snapToGrid/>
      <w:kern w:val="0"/>
      <w:sz w:val="24"/>
    </w:rPr>
  </w:style>
  <w:style w:type="character" w:customStyle="1" w:styleId="ParaNumCharChar1">
    <w:name w:val="ParaNum Char Char1"/>
    <w:link w:val="ParaNum"/>
    <w:rsid w:val="0021196E"/>
    <w:rPr>
      <w:snapToGrid w:val="0"/>
      <w:kern w:val="28"/>
      <w:sz w:val="22"/>
    </w:rPr>
  </w:style>
  <w:style w:type="character" w:customStyle="1" w:styleId="BalloonTextChar1">
    <w:name w:val="Balloon Text Char1"/>
    <w:basedOn w:val="DefaultParagraphFont"/>
    <w:link w:val="BalloonText"/>
    <w:rsid w:val="00702192"/>
    <w:rPr>
      <w:rFonts w:ascii="Tahoma" w:hAnsi="Tahoma" w:cs="Tahoma"/>
      <w:snapToGrid w:val="0"/>
      <w:kern w:val="2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Mikelle.Bonan\AppData\Local\Microsoft\Windows\Temporary%20Internet%20Files\Content.MSO\1EB0DC8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1EB0DC8D</Template>
  <TotalTime>0</TotalTime>
  <Pages>2</Pages>
  <Words>563</Words>
  <Characters>3059</Characters>
  <Application>Microsoft Office Word</Application>
  <DocSecurity>0</DocSecurity>
  <Lines>107</Lines>
  <Paragraphs>49</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3616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2014-07-10T19:47:00Z</cp:lastPrinted>
  <dcterms:created xsi:type="dcterms:W3CDTF">2014-09-03T18:27:00Z</dcterms:created>
  <dcterms:modified xsi:type="dcterms:W3CDTF">2014-09-03T18:27:00Z</dcterms:modified>
  <cp:category> </cp:category>
  <cp:contentStatus> </cp:contentStatus>
</cp:coreProperties>
</file>