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67D2E" w14:textId="77777777" w:rsidR="00DE5386" w:rsidRDefault="00DE5386">
      <w:pPr>
        <w:tabs>
          <w:tab w:val="center" w:pos="4680"/>
        </w:tabs>
        <w:suppressAutoHyphens/>
        <w:spacing w:line="240" w:lineRule="atLeast"/>
        <w:jc w:val="center"/>
        <w:outlineLvl w:val="0"/>
        <w:rPr>
          <w:b/>
        </w:rPr>
      </w:pPr>
      <w:bookmarkStart w:id="0" w:name="_GoBack"/>
      <w:bookmarkEnd w:id="0"/>
      <w:r>
        <w:rPr>
          <w:b/>
        </w:rPr>
        <w:t>Before the</w:t>
      </w:r>
    </w:p>
    <w:p w14:paraId="2DAD120C" w14:textId="77777777" w:rsidR="00DE5386" w:rsidRDefault="00DE5386">
      <w:pPr>
        <w:tabs>
          <w:tab w:val="center" w:pos="4680"/>
        </w:tabs>
        <w:suppressAutoHyphens/>
        <w:spacing w:line="240" w:lineRule="atLeast"/>
        <w:jc w:val="both"/>
        <w:outlineLvl w:val="0"/>
        <w:rPr>
          <w:b/>
        </w:rPr>
      </w:pPr>
      <w:r>
        <w:rPr>
          <w:b/>
        </w:rPr>
        <w:tab/>
        <w:t>Federal Communications Commission</w:t>
      </w:r>
    </w:p>
    <w:p w14:paraId="639A2302" w14:textId="77777777" w:rsidR="00DE5386" w:rsidRDefault="00DE5386">
      <w:pPr>
        <w:tabs>
          <w:tab w:val="center" w:pos="4680"/>
        </w:tabs>
        <w:suppressAutoHyphens/>
        <w:spacing w:line="240" w:lineRule="atLeast"/>
        <w:jc w:val="both"/>
        <w:outlineLvl w:val="0"/>
        <w:rPr>
          <w:b/>
        </w:rPr>
      </w:pPr>
      <w:r>
        <w:rPr>
          <w:b/>
        </w:rPr>
        <w:tab/>
      </w: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14:paraId="2B3DFCF6" w14:textId="77777777" w:rsidR="00DE5386" w:rsidRDefault="00DE5386">
      <w:pPr>
        <w:tabs>
          <w:tab w:val="center" w:pos="4680"/>
        </w:tabs>
        <w:suppressAutoHyphens/>
        <w:spacing w:line="240" w:lineRule="atLeast"/>
        <w:jc w:val="both"/>
        <w:outlineLvl w:val="0"/>
        <w:rPr>
          <w:b/>
        </w:rPr>
      </w:pPr>
    </w:p>
    <w:tbl>
      <w:tblPr>
        <w:tblW w:w="0" w:type="auto"/>
        <w:tblLayout w:type="fixed"/>
        <w:tblLook w:val="0000" w:firstRow="0" w:lastRow="0" w:firstColumn="0" w:lastColumn="0" w:noHBand="0" w:noVBand="0"/>
      </w:tblPr>
      <w:tblGrid>
        <w:gridCol w:w="4593"/>
        <w:gridCol w:w="352"/>
        <w:gridCol w:w="4523"/>
      </w:tblGrid>
      <w:tr w:rsidR="00DE5386" w14:paraId="492F6F10" w14:textId="77777777" w:rsidTr="009A462D">
        <w:trPr>
          <w:trHeight w:val="1457"/>
        </w:trPr>
        <w:tc>
          <w:tcPr>
            <w:tcW w:w="4593" w:type="dxa"/>
          </w:tcPr>
          <w:p w14:paraId="041E3F2A" w14:textId="77777777" w:rsidR="009A462D" w:rsidRDefault="009A462D" w:rsidP="009A462D">
            <w:r>
              <w:t xml:space="preserve">In the Matter of </w:t>
            </w:r>
          </w:p>
          <w:p w14:paraId="1769E0EA" w14:textId="77777777" w:rsidR="009A462D" w:rsidRDefault="009A462D" w:rsidP="009A462D"/>
          <w:p w14:paraId="53E61C64" w14:textId="77777777" w:rsidR="009A462D" w:rsidRDefault="009A462D" w:rsidP="009A462D">
            <w:r>
              <w:t>Western Slope Communications, LLC</w:t>
            </w:r>
          </w:p>
          <w:p w14:paraId="3DDC08B0" w14:textId="77777777" w:rsidR="00F900FA" w:rsidRDefault="00F900FA" w:rsidP="009A462D"/>
          <w:p w14:paraId="3D46120B" w14:textId="77777777" w:rsidR="009A462D" w:rsidRDefault="009A462D" w:rsidP="009A462D">
            <w:r>
              <w:t>Licensee of:</w:t>
            </w:r>
          </w:p>
          <w:p w14:paraId="442EFC20" w14:textId="77777777" w:rsidR="009A462D" w:rsidRDefault="009A462D" w:rsidP="009A462D"/>
          <w:p w14:paraId="598B2014" w14:textId="77777777" w:rsidR="009A462D" w:rsidRDefault="009A462D" w:rsidP="009A462D">
            <w:r>
              <w:t>Station KRGS, Rifle, Colorado</w:t>
            </w:r>
          </w:p>
          <w:p w14:paraId="495A91E8" w14:textId="77777777" w:rsidR="009A462D" w:rsidRDefault="009A462D" w:rsidP="009A462D">
            <w:r>
              <w:t>Station KRVG, Glenwood Springs, Colorado</w:t>
            </w:r>
          </w:p>
          <w:p w14:paraId="329C47AD" w14:textId="77777777" w:rsidR="009A462D" w:rsidRDefault="009A462D" w:rsidP="009A462D">
            <w:pPr>
              <w:rPr>
                <w:spacing w:val="-2"/>
              </w:rPr>
            </w:pPr>
          </w:p>
        </w:tc>
        <w:tc>
          <w:tcPr>
            <w:tcW w:w="352" w:type="dxa"/>
          </w:tcPr>
          <w:p w14:paraId="30767BE2" w14:textId="77777777" w:rsidR="00DE5386" w:rsidRDefault="00DE5386">
            <w:pPr>
              <w:tabs>
                <w:tab w:val="center" w:pos="4680"/>
              </w:tabs>
              <w:suppressAutoHyphens/>
              <w:spacing w:line="240" w:lineRule="atLeast"/>
              <w:jc w:val="both"/>
              <w:outlineLvl w:val="0"/>
            </w:pPr>
            <w:r>
              <w:t>)</w:t>
            </w:r>
          </w:p>
          <w:p w14:paraId="4C7B643E" w14:textId="77777777" w:rsidR="00DE5386" w:rsidRDefault="00DE5386">
            <w:pPr>
              <w:tabs>
                <w:tab w:val="center" w:pos="4680"/>
              </w:tabs>
              <w:suppressAutoHyphens/>
              <w:spacing w:line="240" w:lineRule="atLeast"/>
              <w:jc w:val="both"/>
              <w:outlineLvl w:val="0"/>
            </w:pPr>
            <w:r>
              <w:t>)</w:t>
            </w:r>
          </w:p>
          <w:p w14:paraId="34C181E1" w14:textId="77777777" w:rsidR="00DE5386" w:rsidRDefault="00DE5386">
            <w:pPr>
              <w:tabs>
                <w:tab w:val="center" w:pos="4680"/>
              </w:tabs>
              <w:suppressAutoHyphens/>
              <w:spacing w:line="240" w:lineRule="atLeast"/>
              <w:jc w:val="both"/>
              <w:outlineLvl w:val="0"/>
            </w:pPr>
            <w:r>
              <w:t>)</w:t>
            </w:r>
          </w:p>
          <w:p w14:paraId="7EA06907" w14:textId="77777777" w:rsidR="00DE5386" w:rsidRDefault="00DE5386">
            <w:pPr>
              <w:tabs>
                <w:tab w:val="center" w:pos="4680"/>
              </w:tabs>
              <w:suppressAutoHyphens/>
              <w:spacing w:line="240" w:lineRule="atLeast"/>
              <w:jc w:val="both"/>
              <w:outlineLvl w:val="0"/>
            </w:pPr>
            <w:r>
              <w:t>)</w:t>
            </w:r>
          </w:p>
          <w:p w14:paraId="6AEA3F01" w14:textId="77777777" w:rsidR="00DE5386" w:rsidRDefault="00DE5386">
            <w:pPr>
              <w:tabs>
                <w:tab w:val="center" w:pos="4680"/>
              </w:tabs>
              <w:suppressAutoHyphens/>
              <w:spacing w:line="240" w:lineRule="atLeast"/>
              <w:jc w:val="both"/>
              <w:outlineLvl w:val="0"/>
            </w:pPr>
            <w:r>
              <w:t>)</w:t>
            </w:r>
          </w:p>
          <w:p w14:paraId="3780072B" w14:textId="77777777" w:rsidR="00DE5386" w:rsidRDefault="00DE5386">
            <w:pPr>
              <w:tabs>
                <w:tab w:val="center" w:pos="4680"/>
              </w:tabs>
              <w:suppressAutoHyphens/>
              <w:spacing w:line="240" w:lineRule="atLeast"/>
              <w:jc w:val="both"/>
              <w:outlineLvl w:val="0"/>
            </w:pPr>
            <w:r>
              <w:t>)</w:t>
            </w:r>
          </w:p>
          <w:p w14:paraId="459FD590" w14:textId="77777777" w:rsidR="006E6B64" w:rsidRDefault="006E6B64">
            <w:pPr>
              <w:tabs>
                <w:tab w:val="center" w:pos="4680"/>
              </w:tabs>
              <w:suppressAutoHyphens/>
              <w:spacing w:line="240" w:lineRule="atLeast"/>
              <w:jc w:val="both"/>
              <w:outlineLvl w:val="0"/>
            </w:pPr>
            <w:r>
              <w:t>)</w:t>
            </w:r>
          </w:p>
          <w:p w14:paraId="1FD0C018" w14:textId="77777777" w:rsidR="006E6B64" w:rsidRPr="009A462D" w:rsidRDefault="006E6B64" w:rsidP="009A462D">
            <w:pPr>
              <w:tabs>
                <w:tab w:val="center" w:pos="4680"/>
              </w:tabs>
              <w:suppressAutoHyphens/>
              <w:spacing w:line="240" w:lineRule="atLeast"/>
              <w:jc w:val="both"/>
              <w:outlineLvl w:val="0"/>
            </w:pPr>
            <w:r>
              <w:t>)</w:t>
            </w:r>
          </w:p>
        </w:tc>
        <w:tc>
          <w:tcPr>
            <w:tcW w:w="4523" w:type="dxa"/>
          </w:tcPr>
          <w:p w14:paraId="266616D6" w14:textId="77777777" w:rsidR="00DE5386" w:rsidRDefault="00DE5386">
            <w:pPr>
              <w:rPr>
                <w:spacing w:val="-2"/>
              </w:rPr>
            </w:pPr>
          </w:p>
          <w:p w14:paraId="3586D979" w14:textId="77777777" w:rsidR="00DE5386" w:rsidRDefault="00DE5386">
            <w:pPr>
              <w:ind w:left="702"/>
              <w:rPr>
                <w:spacing w:val="-2"/>
              </w:rPr>
            </w:pPr>
          </w:p>
          <w:p w14:paraId="1151C69C" w14:textId="1BC5A66E" w:rsidR="009A462D" w:rsidRPr="009A462D" w:rsidRDefault="009A462D" w:rsidP="00DC2EFE">
            <w:pPr>
              <w:ind w:left="522"/>
            </w:pPr>
            <w:r w:rsidRPr="009A462D">
              <w:t>File No</w:t>
            </w:r>
            <w:r w:rsidR="00A31F76">
              <w:t>s</w:t>
            </w:r>
            <w:r w:rsidRPr="009A462D">
              <w:t>.:  EB-FIELDWR-12-00003820</w:t>
            </w:r>
            <w:r w:rsidR="00DC2EFE">
              <w:t xml:space="preserve"> and </w:t>
            </w:r>
            <w:r w:rsidR="00A31F76" w:rsidRPr="009A462D">
              <w:t>EB-FIELDWR-12-00003822</w:t>
            </w:r>
          </w:p>
          <w:p w14:paraId="093D0560" w14:textId="77777777" w:rsidR="009A462D" w:rsidRPr="009A462D" w:rsidRDefault="009A462D" w:rsidP="009A462D">
            <w:pPr>
              <w:ind w:left="522"/>
            </w:pPr>
            <w:r w:rsidRPr="009A462D">
              <w:t>NAL/Acct. No.:  201332800006</w:t>
            </w:r>
          </w:p>
          <w:p w14:paraId="0503D7EB" w14:textId="77777777" w:rsidR="009A462D" w:rsidRPr="009A462D" w:rsidRDefault="009A462D" w:rsidP="009A462D">
            <w:pPr>
              <w:ind w:left="522"/>
            </w:pPr>
            <w:r w:rsidRPr="009A462D">
              <w:t>FRN:  0004259552</w:t>
            </w:r>
          </w:p>
          <w:p w14:paraId="7F7F1401" w14:textId="77777777" w:rsidR="00DE5386" w:rsidRDefault="009A462D" w:rsidP="009A462D">
            <w:pPr>
              <w:ind w:left="522"/>
            </w:pPr>
            <w:r w:rsidRPr="009A462D">
              <w:t>Facility ID Nos.:  71960 and 8807</w:t>
            </w:r>
            <w:r>
              <w:t>7</w:t>
            </w:r>
          </w:p>
        </w:tc>
      </w:tr>
    </w:tbl>
    <w:p w14:paraId="3BC486AA" w14:textId="77777777" w:rsidR="009A462D" w:rsidRPr="009A462D" w:rsidRDefault="009A462D" w:rsidP="009A462D">
      <w:pPr>
        <w:jc w:val="center"/>
        <w:rPr>
          <w:b/>
        </w:rPr>
      </w:pPr>
      <w:r w:rsidRPr="009A462D">
        <w:rPr>
          <w:b/>
        </w:rPr>
        <w:t>FORFEITURE ORDER</w:t>
      </w:r>
    </w:p>
    <w:p w14:paraId="7D6EF707" w14:textId="77777777" w:rsidR="005215D5" w:rsidRDefault="005215D5" w:rsidP="009A462D">
      <w:pPr>
        <w:jc w:val="center"/>
      </w:pPr>
    </w:p>
    <w:p w14:paraId="2507CE7E" w14:textId="73EEA579" w:rsidR="00DE5386" w:rsidRDefault="00DE5386" w:rsidP="00627660">
      <w:pPr>
        <w:tabs>
          <w:tab w:val="left" w:pos="0"/>
          <w:tab w:val="left" w:pos="720"/>
          <w:tab w:val="left" w:pos="5760"/>
        </w:tabs>
        <w:suppressAutoHyphens/>
        <w:spacing w:line="240" w:lineRule="atLeast"/>
      </w:pPr>
      <w:r>
        <w:rPr>
          <w:b/>
        </w:rPr>
        <w:t xml:space="preserve">Adopted: </w:t>
      </w:r>
      <w:r w:rsidR="009A462D">
        <w:rPr>
          <w:b/>
        </w:rPr>
        <w:t xml:space="preserve"> </w:t>
      </w:r>
      <w:r w:rsidR="00F37040">
        <w:rPr>
          <w:b/>
        </w:rPr>
        <w:t>September 4</w:t>
      </w:r>
      <w:r w:rsidR="00DC59AD">
        <w:rPr>
          <w:b/>
        </w:rPr>
        <w:t>, 2014</w:t>
      </w:r>
      <w:r>
        <w:rPr>
          <w:b/>
        </w:rPr>
        <w:tab/>
      </w:r>
      <w:r>
        <w:rPr>
          <w:b/>
        </w:rPr>
        <w:tab/>
        <w:t xml:space="preserve">Released:  </w:t>
      </w:r>
      <w:r w:rsidR="00DC59AD">
        <w:rPr>
          <w:b/>
        </w:rPr>
        <w:t xml:space="preserve">September </w:t>
      </w:r>
      <w:r w:rsidR="00F37040">
        <w:rPr>
          <w:b/>
        </w:rPr>
        <w:t>5</w:t>
      </w:r>
      <w:r w:rsidR="00DC59AD">
        <w:rPr>
          <w:b/>
        </w:rPr>
        <w:t>, 2014</w:t>
      </w:r>
    </w:p>
    <w:p w14:paraId="3789707F" w14:textId="77777777" w:rsidR="00DE5386" w:rsidRDefault="00DE5386" w:rsidP="00627660">
      <w:pPr>
        <w:tabs>
          <w:tab w:val="left" w:pos="0"/>
          <w:tab w:val="left" w:pos="720"/>
          <w:tab w:val="left" w:pos="5760"/>
        </w:tabs>
        <w:suppressAutoHyphens/>
        <w:spacing w:line="240" w:lineRule="atLeast"/>
        <w:jc w:val="both"/>
      </w:pPr>
    </w:p>
    <w:p w14:paraId="2EAD7EDF" w14:textId="77777777" w:rsidR="00DE5386" w:rsidRPr="002A7814" w:rsidRDefault="001F0226" w:rsidP="00A76318">
      <w:pPr>
        <w:tabs>
          <w:tab w:val="left" w:pos="0"/>
          <w:tab w:val="left" w:pos="720"/>
          <w:tab w:val="left" w:pos="5760"/>
        </w:tabs>
        <w:suppressAutoHyphens/>
        <w:spacing w:line="240" w:lineRule="atLeast"/>
        <w:jc w:val="both"/>
        <w:rPr>
          <w:color w:val="000000"/>
          <w:spacing w:val="-2"/>
        </w:rPr>
      </w:pPr>
      <w:r w:rsidRPr="002A7814">
        <w:rPr>
          <w:color w:val="000000"/>
          <w:spacing w:val="-2"/>
        </w:rPr>
        <w:t>By the Regional Director, Western</w:t>
      </w:r>
      <w:r w:rsidR="00DE5386" w:rsidRPr="002A7814">
        <w:rPr>
          <w:color w:val="000000"/>
          <w:spacing w:val="-2"/>
        </w:rPr>
        <w:t xml:space="preserve"> Region, Enforcement Bureau:</w:t>
      </w:r>
    </w:p>
    <w:p w14:paraId="50E8F678" w14:textId="77777777" w:rsidR="00DE5386" w:rsidRPr="002A7814" w:rsidRDefault="00DE5386" w:rsidP="00A76318">
      <w:pPr>
        <w:tabs>
          <w:tab w:val="left" w:pos="0"/>
        </w:tabs>
        <w:suppressAutoHyphens/>
        <w:spacing w:line="240" w:lineRule="atLeast"/>
        <w:rPr>
          <w:color w:val="000000"/>
          <w:spacing w:val="-2"/>
        </w:rPr>
      </w:pPr>
    </w:p>
    <w:p w14:paraId="1444420C" w14:textId="77777777" w:rsidR="00DE5386" w:rsidRPr="002A7814" w:rsidRDefault="00DE5386" w:rsidP="008E5F5B">
      <w:pPr>
        <w:tabs>
          <w:tab w:val="center" w:pos="720"/>
        </w:tabs>
        <w:suppressAutoHyphens/>
        <w:spacing w:after="120"/>
        <w:rPr>
          <w:b/>
          <w:color w:val="000000"/>
          <w:spacing w:val="-2"/>
        </w:rPr>
      </w:pPr>
      <w:r w:rsidRPr="002A7814">
        <w:rPr>
          <w:b/>
          <w:color w:val="000000"/>
          <w:spacing w:val="-2"/>
        </w:rPr>
        <w:t xml:space="preserve">I.  </w:t>
      </w:r>
      <w:r w:rsidRPr="002A7814">
        <w:rPr>
          <w:b/>
          <w:color w:val="000000"/>
          <w:spacing w:val="-2"/>
        </w:rPr>
        <w:tab/>
        <w:t xml:space="preserve">         INTRODUCTION</w:t>
      </w:r>
    </w:p>
    <w:p w14:paraId="19A681C8" w14:textId="0F18DE8E" w:rsidR="00972009" w:rsidRDefault="00972009" w:rsidP="008E5F5B">
      <w:pPr>
        <w:numPr>
          <w:ilvl w:val="0"/>
          <w:numId w:val="1"/>
        </w:numPr>
        <w:tabs>
          <w:tab w:val="clear" w:pos="1080"/>
          <w:tab w:val="left" w:pos="0"/>
          <w:tab w:val="num" w:pos="1440"/>
        </w:tabs>
        <w:suppressAutoHyphens/>
        <w:autoSpaceDE w:val="0"/>
        <w:autoSpaceDN w:val="0"/>
        <w:adjustRightInd w:val="0"/>
        <w:spacing w:after="120"/>
        <w:rPr>
          <w:color w:val="000000"/>
          <w:spacing w:val="-2"/>
        </w:rPr>
      </w:pPr>
      <w:r w:rsidRPr="00972009">
        <w:rPr>
          <w:color w:val="000000"/>
          <w:spacing w:val="-2"/>
        </w:rPr>
        <w:t>We impose a penalty of $2</w:t>
      </w:r>
      <w:r>
        <w:rPr>
          <w:color w:val="000000"/>
          <w:spacing w:val="-2"/>
        </w:rPr>
        <w:t>0,000</w:t>
      </w:r>
      <w:r w:rsidRPr="00972009">
        <w:rPr>
          <w:color w:val="000000"/>
          <w:spacing w:val="-2"/>
        </w:rPr>
        <w:t xml:space="preserve"> against Western Slope Communications, LLC (Western Slope) for </w:t>
      </w:r>
      <w:r>
        <w:rPr>
          <w:color w:val="000000"/>
          <w:spacing w:val="-2"/>
        </w:rPr>
        <w:t>failing to maintain complete public inspection files</w:t>
      </w:r>
      <w:r w:rsidR="00403CCA">
        <w:rPr>
          <w:color w:val="000000"/>
          <w:spacing w:val="-2"/>
        </w:rPr>
        <w:t xml:space="preserve"> at two of its stations located in Colorado</w:t>
      </w:r>
      <w:r>
        <w:rPr>
          <w:color w:val="000000"/>
          <w:spacing w:val="-2"/>
        </w:rPr>
        <w:t xml:space="preserve">. </w:t>
      </w:r>
      <w:r w:rsidR="00F900FA">
        <w:rPr>
          <w:color w:val="000000"/>
          <w:spacing w:val="-2"/>
        </w:rPr>
        <w:t xml:space="preserve"> </w:t>
      </w:r>
      <w:r>
        <w:rPr>
          <w:color w:val="000000"/>
          <w:spacing w:val="-2"/>
        </w:rPr>
        <w:t>Western Slope does not deny having incomplete public inspection files, but</w:t>
      </w:r>
      <w:r w:rsidR="00DC2EFE">
        <w:rPr>
          <w:color w:val="000000"/>
          <w:spacing w:val="-2"/>
        </w:rPr>
        <w:t xml:space="preserve"> </w:t>
      </w:r>
      <w:r w:rsidRPr="00972009">
        <w:rPr>
          <w:color w:val="000000"/>
          <w:spacing w:val="-2"/>
        </w:rPr>
        <w:t xml:space="preserve">requests </w:t>
      </w:r>
      <w:r>
        <w:rPr>
          <w:color w:val="000000"/>
          <w:spacing w:val="-2"/>
        </w:rPr>
        <w:t xml:space="preserve">that </w:t>
      </w:r>
      <w:r w:rsidR="008115F3">
        <w:rPr>
          <w:color w:val="000000"/>
          <w:spacing w:val="-2"/>
        </w:rPr>
        <w:t xml:space="preserve">we cancel or reduce </w:t>
      </w:r>
      <w:r w:rsidR="00DC2EFE">
        <w:rPr>
          <w:color w:val="000000"/>
          <w:spacing w:val="-2"/>
        </w:rPr>
        <w:t xml:space="preserve">the proposed </w:t>
      </w:r>
      <w:r w:rsidRPr="00972009">
        <w:rPr>
          <w:color w:val="000000"/>
          <w:spacing w:val="-2"/>
        </w:rPr>
        <w:t xml:space="preserve">forfeiture </w:t>
      </w:r>
      <w:r w:rsidR="00403CCA">
        <w:rPr>
          <w:color w:val="000000"/>
          <w:spacing w:val="-2"/>
        </w:rPr>
        <w:t>because the violations were</w:t>
      </w:r>
      <w:r>
        <w:rPr>
          <w:color w:val="000000"/>
          <w:spacing w:val="-2"/>
        </w:rPr>
        <w:t xml:space="preserve"> due to inadvertent staff oversight and </w:t>
      </w:r>
      <w:r w:rsidR="0043171B">
        <w:rPr>
          <w:color w:val="000000"/>
          <w:spacing w:val="-2"/>
        </w:rPr>
        <w:t xml:space="preserve">payment of the proposed forfeiture </w:t>
      </w:r>
      <w:r w:rsidR="0043171B">
        <w:t>would present a significant financial burden</w:t>
      </w:r>
      <w:r w:rsidR="00403CCA">
        <w:rPr>
          <w:color w:val="000000"/>
          <w:spacing w:val="-2"/>
        </w:rPr>
        <w:t xml:space="preserve">.  </w:t>
      </w:r>
      <w:r w:rsidR="00835FE8">
        <w:rPr>
          <w:color w:val="000000"/>
          <w:spacing w:val="-2"/>
        </w:rPr>
        <w:t>I</w:t>
      </w:r>
      <w:r w:rsidR="00403CCA" w:rsidRPr="005D5845">
        <w:rPr>
          <w:spacing w:val="-2"/>
        </w:rPr>
        <w:t xml:space="preserve">nadvertent </w:t>
      </w:r>
      <w:r w:rsidR="00403CCA" w:rsidRPr="005D5845">
        <w:t xml:space="preserve">mistakes </w:t>
      </w:r>
      <w:r w:rsidR="00835FE8">
        <w:t>made by staff do</w:t>
      </w:r>
      <w:r w:rsidR="00403CCA">
        <w:t xml:space="preserve"> not serve as </w:t>
      </w:r>
      <w:r w:rsidR="00403CCA" w:rsidRPr="005D5845">
        <w:t xml:space="preserve">mitigating </w:t>
      </w:r>
      <w:r w:rsidR="00403CCA">
        <w:t xml:space="preserve">circumstances </w:t>
      </w:r>
      <w:r w:rsidR="00403CCA" w:rsidRPr="005D5845">
        <w:t>justify</w:t>
      </w:r>
      <w:r w:rsidR="00403CCA">
        <w:t>ing</w:t>
      </w:r>
      <w:r w:rsidR="00403CCA" w:rsidRPr="005D5845">
        <w:t xml:space="preserve"> a forfeiture reduction</w:t>
      </w:r>
      <w:r w:rsidR="00403CCA">
        <w:t xml:space="preserve">.  However, we </w:t>
      </w:r>
      <w:r w:rsidR="00403CCA" w:rsidRPr="008E5F5B">
        <w:t xml:space="preserve">reduce the penalty </w:t>
      </w:r>
      <w:r w:rsidR="00403CCA">
        <w:t>imposed</w:t>
      </w:r>
      <w:r w:rsidR="00403CCA" w:rsidRPr="008E5F5B">
        <w:t xml:space="preserve"> based on Western Slope’s </w:t>
      </w:r>
      <w:r w:rsidR="00403CCA">
        <w:t xml:space="preserve">good faith </w:t>
      </w:r>
      <w:r w:rsidR="00403CCA" w:rsidRPr="008E5F5B">
        <w:t xml:space="preserve">efforts to </w:t>
      </w:r>
      <w:r w:rsidR="00403CCA">
        <w:t>comply with the</w:t>
      </w:r>
      <w:r w:rsidR="00835FE8" w:rsidRPr="008E5F5B">
        <w:t xml:space="preserve"> public inspection </w:t>
      </w:r>
      <w:r w:rsidR="00835FE8">
        <w:t>file rules.  We also find that Western Slope demonstrated sufficient gross revenues to pay the penalty</w:t>
      </w:r>
      <w:r w:rsidR="00835FE8" w:rsidRPr="008E5F5B">
        <w:t>.</w:t>
      </w:r>
    </w:p>
    <w:p w14:paraId="23CD8AB5" w14:textId="33A0EE46" w:rsidR="00DE5386" w:rsidRPr="002A7814" w:rsidRDefault="00835FE8" w:rsidP="008E5F5B">
      <w:pPr>
        <w:numPr>
          <w:ilvl w:val="0"/>
          <w:numId w:val="1"/>
        </w:numPr>
        <w:tabs>
          <w:tab w:val="clear" w:pos="1080"/>
          <w:tab w:val="left" w:pos="0"/>
          <w:tab w:val="num" w:pos="1440"/>
        </w:tabs>
        <w:suppressAutoHyphens/>
        <w:autoSpaceDE w:val="0"/>
        <w:autoSpaceDN w:val="0"/>
        <w:adjustRightInd w:val="0"/>
        <w:spacing w:after="120"/>
        <w:rPr>
          <w:color w:val="000000"/>
          <w:spacing w:val="-2"/>
        </w:rPr>
      </w:pPr>
      <w:r>
        <w:rPr>
          <w:color w:val="000000"/>
          <w:spacing w:val="-2"/>
        </w:rPr>
        <w:t>Specifically</w:t>
      </w:r>
      <w:r w:rsidR="00DE5386" w:rsidRPr="002A7814">
        <w:rPr>
          <w:color w:val="000000"/>
          <w:spacing w:val="-2"/>
        </w:rPr>
        <w:t>, we issue a monet</w:t>
      </w:r>
      <w:r>
        <w:rPr>
          <w:color w:val="000000"/>
          <w:spacing w:val="-2"/>
        </w:rPr>
        <w:t xml:space="preserve">ary forfeiture </w:t>
      </w:r>
      <w:r w:rsidR="00DE5386" w:rsidRPr="002A7814">
        <w:rPr>
          <w:color w:val="000000"/>
          <w:spacing w:val="-2"/>
        </w:rPr>
        <w:t xml:space="preserve">to </w:t>
      </w:r>
      <w:r w:rsidR="00934211">
        <w:rPr>
          <w:color w:val="000000"/>
          <w:spacing w:val="-2"/>
        </w:rPr>
        <w:t>Western Slope</w:t>
      </w:r>
      <w:r w:rsidR="001B5E6D">
        <w:rPr>
          <w:spacing w:val="-2"/>
        </w:rPr>
        <w:t>, licensee of S</w:t>
      </w:r>
      <w:r w:rsidR="001B5E6D" w:rsidRPr="00E34AAE">
        <w:rPr>
          <w:spacing w:val="-2"/>
        </w:rPr>
        <w:t xml:space="preserve">tation </w:t>
      </w:r>
      <w:r w:rsidR="001B5E6D">
        <w:rPr>
          <w:spacing w:val="-2"/>
        </w:rPr>
        <w:t>K</w:t>
      </w:r>
      <w:r w:rsidR="00934211">
        <w:rPr>
          <w:spacing w:val="-2"/>
        </w:rPr>
        <w:t xml:space="preserve">RGS, Rifle, Colorado, and Station KRVG, Glenwood Springs, Colorado </w:t>
      </w:r>
      <w:r w:rsidR="001B5E6D">
        <w:rPr>
          <w:spacing w:val="-2"/>
        </w:rPr>
        <w:t>(</w:t>
      </w:r>
      <w:r w:rsidR="00404144">
        <w:rPr>
          <w:spacing w:val="-2"/>
        </w:rPr>
        <w:t xml:space="preserve">collectively, the </w:t>
      </w:r>
      <w:r w:rsidR="001B5E6D">
        <w:rPr>
          <w:spacing w:val="-2"/>
        </w:rPr>
        <w:t>Stations)</w:t>
      </w:r>
      <w:r w:rsidR="001B5E6D" w:rsidRPr="00E34AAE">
        <w:rPr>
          <w:spacing w:val="-2"/>
        </w:rPr>
        <w:t xml:space="preserve">, </w:t>
      </w:r>
      <w:r w:rsidR="001221C1">
        <w:rPr>
          <w:spacing w:val="-2"/>
        </w:rPr>
        <w:t>for</w:t>
      </w:r>
      <w:r w:rsidR="00A4026E" w:rsidRPr="00E10419">
        <w:rPr>
          <w:spacing w:val="-2"/>
        </w:rPr>
        <w:t xml:space="preserve"> </w:t>
      </w:r>
      <w:r w:rsidR="00665A4F">
        <w:rPr>
          <w:spacing w:val="-2"/>
        </w:rPr>
        <w:t>willfully and repeatedly violating</w:t>
      </w:r>
      <w:r w:rsidR="00A4026E" w:rsidRPr="00E10419">
        <w:rPr>
          <w:spacing w:val="-2"/>
        </w:rPr>
        <w:t xml:space="preserve"> </w:t>
      </w:r>
      <w:r w:rsidR="001B5E6D">
        <w:rPr>
          <w:spacing w:val="-2"/>
        </w:rPr>
        <w:t>Section 73.3526 of the Commission’s rules (Rules</w:t>
      </w:r>
      <w:r w:rsidR="001B5E6D" w:rsidRPr="00E34AAE">
        <w:rPr>
          <w:spacing w:val="-2"/>
        </w:rPr>
        <w:t>)</w:t>
      </w:r>
      <w:r>
        <w:rPr>
          <w:spacing w:val="-2"/>
        </w:rPr>
        <w:t xml:space="preserve"> by </w:t>
      </w:r>
      <w:r w:rsidR="00A4026E">
        <w:rPr>
          <w:color w:val="000000"/>
          <w:spacing w:val="-2"/>
        </w:rPr>
        <w:t>fail</w:t>
      </w:r>
      <w:r>
        <w:rPr>
          <w:color w:val="000000"/>
          <w:spacing w:val="-2"/>
        </w:rPr>
        <w:t>ing</w:t>
      </w:r>
      <w:r w:rsidR="00A4026E" w:rsidRPr="00E10419">
        <w:rPr>
          <w:spacing w:val="-2"/>
        </w:rPr>
        <w:t xml:space="preserve"> to</w:t>
      </w:r>
      <w:r w:rsidR="001B5E6D" w:rsidRPr="00E34AAE">
        <w:rPr>
          <w:spacing w:val="-2"/>
        </w:rPr>
        <w:t xml:space="preserve"> </w:t>
      </w:r>
      <w:r>
        <w:rPr>
          <w:color w:val="000000"/>
          <w:spacing w:val="-2"/>
        </w:rPr>
        <w:t>maintain complete</w:t>
      </w:r>
      <w:r w:rsidRPr="008E5F5B">
        <w:rPr>
          <w:color w:val="000000"/>
          <w:spacing w:val="-2"/>
        </w:rPr>
        <w:t xml:space="preserve"> public inspection </w:t>
      </w:r>
      <w:r>
        <w:rPr>
          <w:color w:val="000000"/>
          <w:spacing w:val="-2"/>
        </w:rPr>
        <w:t>files at</w:t>
      </w:r>
      <w:r w:rsidRPr="008E5F5B">
        <w:rPr>
          <w:color w:val="000000"/>
          <w:spacing w:val="-2"/>
        </w:rPr>
        <w:t xml:space="preserve"> </w:t>
      </w:r>
      <w:r w:rsidR="001B5E6D">
        <w:rPr>
          <w:spacing w:val="-2"/>
        </w:rPr>
        <w:t>the Stations.</w:t>
      </w:r>
      <w:r w:rsidRPr="00E34AAE">
        <w:rPr>
          <w:rStyle w:val="FootnoteReference"/>
          <w:spacing w:val="-2"/>
        </w:rPr>
        <w:footnoteReference w:id="2"/>
      </w:r>
      <w:r w:rsidR="001B5E6D">
        <w:rPr>
          <w:spacing w:val="-2"/>
        </w:rPr>
        <w:t xml:space="preserve"> </w:t>
      </w:r>
      <w:r w:rsidR="001B5E6D" w:rsidRPr="00E34AAE">
        <w:rPr>
          <w:spacing w:val="-2"/>
        </w:rPr>
        <w:t xml:space="preserve"> </w:t>
      </w:r>
    </w:p>
    <w:p w14:paraId="1F4F0C4F" w14:textId="77777777" w:rsidR="00DE5386" w:rsidRPr="002A7814" w:rsidRDefault="00DE5386" w:rsidP="00DC2EFE">
      <w:pPr>
        <w:pStyle w:val="ParaNum"/>
        <w:numPr>
          <w:ilvl w:val="0"/>
          <w:numId w:val="0"/>
        </w:numPr>
        <w:spacing w:after="120"/>
        <w:rPr>
          <w:b/>
          <w:color w:val="000000"/>
          <w:spacing w:val="-2"/>
        </w:rPr>
      </w:pPr>
      <w:r w:rsidRPr="002A7814">
        <w:rPr>
          <w:b/>
          <w:color w:val="000000"/>
          <w:spacing w:val="-2"/>
        </w:rPr>
        <w:t xml:space="preserve">II.  </w:t>
      </w:r>
      <w:r w:rsidRPr="002A7814">
        <w:rPr>
          <w:b/>
          <w:color w:val="000000"/>
          <w:spacing w:val="-2"/>
        </w:rPr>
        <w:tab/>
        <w:t>BACKGROUND</w:t>
      </w:r>
    </w:p>
    <w:p w14:paraId="36980246" w14:textId="0A1C461D" w:rsidR="00DE5386" w:rsidRPr="00B175EB" w:rsidRDefault="00DE5386" w:rsidP="008E5F5B">
      <w:pPr>
        <w:numPr>
          <w:ilvl w:val="0"/>
          <w:numId w:val="1"/>
        </w:numPr>
        <w:tabs>
          <w:tab w:val="clear" w:pos="1080"/>
          <w:tab w:val="left" w:pos="0"/>
          <w:tab w:val="num" w:pos="1440"/>
        </w:tabs>
        <w:suppressAutoHyphens/>
        <w:autoSpaceDE w:val="0"/>
        <w:autoSpaceDN w:val="0"/>
        <w:adjustRightInd w:val="0"/>
        <w:spacing w:after="120"/>
        <w:rPr>
          <w:color w:val="000000"/>
          <w:spacing w:val="-2"/>
        </w:rPr>
      </w:pPr>
      <w:r w:rsidRPr="002A7814">
        <w:rPr>
          <w:color w:val="000000"/>
          <w:spacing w:val="-2"/>
        </w:rPr>
        <w:t xml:space="preserve">On </w:t>
      </w:r>
      <w:r w:rsidR="00934211">
        <w:rPr>
          <w:color w:val="000000"/>
          <w:spacing w:val="-2"/>
        </w:rPr>
        <w:t>July 10, 2013</w:t>
      </w:r>
      <w:r w:rsidRPr="002A7814">
        <w:rPr>
          <w:color w:val="000000"/>
          <w:spacing w:val="-2"/>
        </w:rPr>
        <w:t xml:space="preserve">, the Enforcement Bureau’s </w:t>
      </w:r>
      <w:r w:rsidR="00934211">
        <w:rPr>
          <w:color w:val="000000"/>
          <w:spacing w:val="-2"/>
        </w:rPr>
        <w:t>Denver Office</w:t>
      </w:r>
      <w:r w:rsidR="00835FE8">
        <w:rPr>
          <w:color w:val="000000"/>
          <w:spacing w:val="-2"/>
        </w:rPr>
        <w:t xml:space="preserve"> </w:t>
      </w:r>
      <w:r w:rsidRPr="002A7814">
        <w:rPr>
          <w:color w:val="000000"/>
          <w:spacing w:val="-2"/>
        </w:rPr>
        <w:t>issued a Notice of Apparent Liability for Forfeiture</w:t>
      </w:r>
      <w:r w:rsidR="00DD1F81">
        <w:rPr>
          <w:color w:val="000000"/>
          <w:spacing w:val="-2"/>
        </w:rPr>
        <w:t xml:space="preserve"> </w:t>
      </w:r>
      <w:r w:rsidRPr="002A7814">
        <w:rPr>
          <w:color w:val="000000"/>
          <w:spacing w:val="-2"/>
        </w:rPr>
        <w:t>(</w:t>
      </w:r>
      <w:r w:rsidRPr="00E26178">
        <w:rPr>
          <w:i/>
          <w:color w:val="000000"/>
          <w:spacing w:val="-2"/>
        </w:rPr>
        <w:t>NAL</w:t>
      </w:r>
      <w:r w:rsidRPr="002A7814">
        <w:rPr>
          <w:color w:val="000000"/>
          <w:spacing w:val="-2"/>
        </w:rPr>
        <w:t>)</w:t>
      </w:r>
      <w:r w:rsidRPr="002A7814">
        <w:rPr>
          <w:rStyle w:val="FootnoteReference"/>
          <w:color w:val="000000"/>
          <w:spacing w:val="-2"/>
          <w:sz w:val="22"/>
        </w:rPr>
        <w:t xml:space="preserve"> </w:t>
      </w:r>
      <w:r w:rsidR="005511AE">
        <w:rPr>
          <w:color w:val="000000"/>
          <w:spacing w:val="-2"/>
        </w:rPr>
        <w:t>proposing a</w:t>
      </w:r>
      <w:r w:rsidR="005511AE" w:rsidRPr="002A7814">
        <w:rPr>
          <w:color w:val="000000"/>
          <w:spacing w:val="-2"/>
        </w:rPr>
        <w:t xml:space="preserve"> </w:t>
      </w:r>
      <w:r w:rsidRPr="002A7814">
        <w:rPr>
          <w:color w:val="000000"/>
          <w:spacing w:val="-2"/>
        </w:rPr>
        <w:t>$</w:t>
      </w:r>
      <w:r w:rsidR="00226B3D">
        <w:rPr>
          <w:color w:val="000000"/>
          <w:spacing w:val="-2"/>
        </w:rPr>
        <w:t>25,</w:t>
      </w:r>
      <w:r w:rsidRPr="002A7814">
        <w:rPr>
          <w:color w:val="000000"/>
          <w:spacing w:val="-2"/>
        </w:rPr>
        <w:t xml:space="preserve">000 </w:t>
      </w:r>
      <w:r w:rsidR="005511AE">
        <w:rPr>
          <w:color w:val="000000"/>
          <w:spacing w:val="-2"/>
        </w:rPr>
        <w:t>forfeiture against</w:t>
      </w:r>
      <w:r w:rsidRPr="002A7814">
        <w:rPr>
          <w:color w:val="000000"/>
          <w:spacing w:val="-2"/>
        </w:rPr>
        <w:t xml:space="preserve"> </w:t>
      </w:r>
      <w:r w:rsidR="00934211">
        <w:rPr>
          <w:color w:val="000000"/>
          <w:spacing w:val="-2"/>
        </w:rPr>
        <w:t>Western Slope</w:t>
      </w:r>
      <w:r w:rsidR="00FB29D6">
        <w:rPr>
          <w:color w:val="000000"/>
          <w:spacing w:val="-2"/>
        </w:rPr>
        <w:t xml:space="preserve"> for failing to </w:t>
      </w:r>
      <w:r w:rsidR="005511AE">
        <w:rPr>
          <w:color w:val="000000"/>
          <w:spacing w:val="-2"/>
        </w:rPr>
        <w:t xml:space="preserve">maintain a complete </w:t>
      </w:r>
      <w:r w:rsidR="00226B3D">
        <w:rPr>
          <w:color w:val="000000"/>
          <w:spacing w:val="-2"/>
        </w:rPr>
        <w:t xml:space="preserve">public </w:t>
      </w:r>
      <w:r w:rsidR="005511AE">
        <w:rPr>
          <w:color w:val="000000"/>
          <w:spacing w:val="-2"/>
        </w:rPr>
        <w:t xml:space="preserve">inspection </w:t>
      </w:r>
      <w:r w:rsidR="00226B3D">
        <w:rPr>
          <w:color w:val="000000"/>
          <w:spacing w:val="-2"/>
        </w:rPr>
        <w:t xml:space="preserve">file for </w:t>
      </w:r>
      <w:r w:rsidR="005511AE">
        <w:rPr>
          <w:color w:val="000000"/>
          <w:spacing w:val="-2"/>
        </w:rPr>
        <w:t xml:space="preserve">each of </w:t>
      </w:r>
      <w:r w:rsidR="00934211">
        <w:rPr>
          <w:color w:val="000000"/>
          <w:spacing w:val="-2"/>
        </w:rPr>
        <w:t>the</w:t>
      </w:r>
      <w:r w:rsidR="00226B3D">
        <w:rPr>
          <w:color w:val="000000"/>
          <w:spacing w:val="-2"/>
        </w:rPr>
        <w:t xml:space="preserve"> Stations.</w:t>
      </w:r>
      <w:r w:rsidRPr="008E5F5B">
        <w:rPr>
          <w:rStyle w:val="FootnoteReference"/>
          <w:color w:val="000000"/>
          <w:spacing w:val="-2"/>
        </w:rPr>
        <w:footnoteReference w:id="3"/>
      </w:r>
      <w:r w:rsidRPr="002A7814">
        <w:rPr>
          <w:color w:val="000000"/>
          <w:spacing w:val="-2"/>
        </w:rPr>
        <w:t xml:space="preserve">  </w:t>
      </w:r>
      <w:r w:rsidR="005E5B28">
        <w:rPr>
          <w:color w:val="000000"/>
          <w:spacing w:val="-2"/>
        </w:rPr>
        <w:t xml:space="preserve">Specifically, the </w:t>
      </w:r>
      <w:r w:rsidR="005E5B28">
        <w:rPr>
          <w:i/>
          <w:color w:val="000000"/>
          <w:spacing w:val="-2"/>
        </w:rPr>
        <w:t xml:space="preserve">NAL </w:t>
      </w:r>
      <w:r w:rsidR="005E5B28">
        <w:rPr>
          <w:color w:val="000000"/>
          <w:spacing w:val="-2"/>
        </w:rPr>
        <w:t>found that the public inspection files at the Stations were each missing multiple issues/programs lists, which summarize the programs that provided the Stations’ most significant treatment of community issues.</w:t>
      </w:r>
      <w:r w:rsidR="005E5B28">
        <w:rPr>
          <w:rStyle w:val="FootnoteReference"/>
          <w:color w:val="000000"/>
          <w:spacing w:val="-2"/>
        </w:rPr>
        <w:footnoteReference w:id="4"/>
      </w:r>
      <w:r w:rsidR="005E5B28">
        <w:rPr>
          <w:color w:val="000000"/>
          <w:spacing w:val="-2"/>
        </w:rPr>
        <w:t xml:space="preserve">  </w:t>
      </w:r>
      <w:r w:rsidRPr="002A7814">
        <w:rPr>
          <w:color w:val="000000"/>
          <w:spacing w:val="-2"/>
        </w:rPr>
        <w:t xml:space="preserve">In </w:t>
      </w:r>
      <w:r w:rsidR="005E5B28">
        <w:rPr>
          <w:color w:val="000000"/>
          <w:spacing w:val="-2"/>
        </w:rPr>
        <w:t>it</w:t>
      </w:r>
      <w:r w:rsidR="000E468A">
        <w:rPr>
          <w:color w:val="000000"/>
          <w:spacing w:val="-2"/>
        </w:rPr>
        <w:t>s</w:t>
      </w:r>
      <w:r w:rsidR="005E5B28">
        <w:rPr>
          <w:color w:val="000000"/>
          <w:spacing w:val="-2"/>
        </w:rPr>
        <w:t xml:space="preserve"> </w:t>
      </w:r>
      <w:r w:rsidR="005E5B28">
        <w:rPr>
          <w:i/>
          <w:color w:val="000000"/>
          <w:spacing w:val="-2"/>
        </w:rPr>
        <w:t>NAL Response</w:t>
      </w:r>
      <w:r w:rsidRPr="002A7814">
        <w:rPr>
          <w:color w:val="000000"/>
          <w:spacing w:val="-2"/>
        </w:rPr>
        <w:t xml:space="preserve">, </w:t>
      </w:r>
      <w:r w:rsidR="008B3887">
        <w:rPr>
          <w:color w:val="000000"/>
          <w:spacing w:val="-2"/>
        </w:rPr>
        <w:t>Western Slope</w:t>
      </w:r>
      <w:r w:rsidRPr="002A7814">
        <w:rPr>
          <w:color w:val="000000"/>
          <w:spacing w:val="-2"/>
        </w:rPr>
        <w:t xml:space="preserve"> does not deny the violations, but</w:t>
      </w:r>
      <w:r w:rsidR="005E5B28">
        <w:rPr>
          <w:color w:val="000000"/>
          <w:spacing w:val="-2"/>
        </w:rPr>
        <w:t xml:space="preserve"> </w:t>
      </w:r>
      <w:r w:rsidRPr="002A7814">
        <w:rPr>
          <w:color w:val="000000"/>
          <w:spacing w:val="-2"/>
        </w:rPr>
        <w:t>requests cancella</w:t>
      </w:r>
      <w:r w:rsidR="00226B3D">
        <w:rPr>
          <w:color w:val="000000"/>
          <w:spacing w:val="-2"/>
        </w:rPr>
        <w:t xml:space="preserve">tion or reduction </w:t>
      </w:r>
      <w:r w:rsidR="000B4DF2">
        <w:rPr>
          <w:color w:val="000000"/>
          <w:spacing w:val="-2"/>
        </w:rPr>
        <w:t xml:space="preserve">of the proposed forfeiture </w:t>
      </w:r>
      <w:r w:rsidR="00226B3D">
        <w:rPr>
          <w:color w:val="000000"/>
          <w:spacing w:val="-2"/>
        </w:rPr>
        <w:t>because the</w:t>
      </w:r>
      <w:r w:rsidR="008B3887">
        <w:rPr>
          <w:color w:val="000000"/>
          <w:spacing w:val="-2"/>
        </w:rPr>
        <w:t xml:space="preserve"> </w:t>
      </w:r>
      <w:r w:rsidR="005E5B28">
        <w:t>issues/programs lists</w:t>
      </w:r>
      <w:r w:rsidR="005E5B28" w:rsidRPr="008E5F5B">
        <w:t xml:space="preserve"> </w:t>
      </w:r>
      <w:r w:rsidR="008B3887">
        <w:rPr>
          <w:color w:val="000000"/>
          <w:spacing w:val="-2"/>
        </w:rPr>
        <w:t xml:space="preserve">were missing from the Stations’ public inspection file </w:t>
      </w:r>
      <w:r w:rsidR="005215D5">
        <w:rPr>
          <w:color w:val="000000"/>
          <w:spacing w:val="-2"/>
        </w:rPr>
        <w:t>due to</w:t>
      </w:r>
      <w:r w:rsidR="008B3887">
        <w:rPr>
          <w:color w:val="000000"/>
          <w:spacing w:val="-2"/>
        </w:rPr>
        <w:t xml:space="preserve"> inadvertent staff oversight</w:t>
      </w:r>
      <w:r w:rsidR="005E5B28">
        <w:rPr>
          <w:color w:val="000000"/>
          <w:spacing w:val="-2"/>
        </w:rPr>
        <w:t xml:space="preserve"> and </w:t>
      </w:r>
      <w:r w:rsidR="004C50D7" w:rsidRPr="00B175EB">
        <w:rPr>
          <w:color w:val="000000"/>
          <w:spacing w:val="-2"/>
        </w:rPr>
        <w:t>the pr</w:t>
      </w:r>
      <w:r w:rsidR="008B3887" w:rsidRPr="00B175EB">
        <w:rPr>
          <w:color w:val="000000"/>
          <w:spacing w:val="-2"/>
        </w:rPr>
        <w:t>oposed forfeiture would present a significan</w:t>
      </w:r>
      <w:r w:rsidR="004C50D7" w:rsidRPr="00B175EB">
        <w:rPr>
          <w:color w:val="000000"/>
          <w:spacing w:val="-2"/>
        </w:rPr>
        <w:t>t</w:t>
      </w:r>
      <w:r w:rsidR="008B3887" w:rsidRPr="00B175EB">
        <w:rPr>
          <w:color w:val="000000"/>
          <w:spacing w:val="-2"/>
        </w:rPr>
        <w:t xml:space="preserve"> financial burden for </w:t>
      </w:r>
      <w:r w:rsidR="004C50D7" w:rsidRPr="00B175EB">
        <w:rPr>
          <w:color w:val="000000"/>
          <w:spacing w:val="-2"/>
        </w:rPr>
        <w:t>W</w:t>
      </w:r>
      <w:r w:rsidR="008B3887" w:rsidRPr="00B175EB">
        <w:rPr>
          <w:color w:val="000000"/>
          <w:spacing w:val="-2"/>
        </w:rPr>
        <w:t>estern Slope</w:t>
      </w:r>
      <w:r w:rsidR="00747D0C">
        <w:t>.</w:t>
      </w:r>
      <w:r w:rsidRPr="008E5F5B">
        <w:rPr>
          <w:rStyle w:val="FootnoteReference"/>
          <w:color w:val="000000"/>
          <w:spacing w:val="-2"/>
        </w:rPr>
        <w:footnoteReference w:id="5"/>
      </w:r>
      <w:r w:rsidRPr="00B175EB">
        <w:rPr>
          <w:color w:val="000000"/>
          <w:spacing w:val="-2"/>
        </w:rPr>
        <w:t xml:space="preserve">      </w:t>
      </w:r>
    </w:p>
    <w:p w14:paraId="009C0D87" w14:textId="77777777" w:rsidR="00DE5386" w:rsidRPr="002A7814" w:rsidRDefault="00DE5386" w:rsidP="008E5F5B">
      <w:pPr>
        <w:numPr>
          <w:ilvl w:val="0"/>
          <w:numId w:val="3"/>
        </w:numPr>
        <w:tabs>
          <w:tab w:val="clear" w:pos="1080"/>
          <w:tab w:val="num" w:pos="450"/>
        </w:tabs>
        <w:suppressAutoHyphens/>
        <w:autoSpaceDE w:val="0"/>
        <w:autoSpaceDN w:val="0"/>
        <w:adjustRightInd w:val="0"/>
        <w:spacing w:after="120"/>
        <w:ind w:left="0" w:firstLine="0"/>
        <w:rPr>
          <w:b/>
          <w:color w:val="000000"/>
          <w:spacing w:val="-2"/>
        </w:rPr>
      </w:pPr>
      <w:r w:rsidRPr="002A7814">
        <w:rPr>
          <w:b/>
          <w:color w:val="000000"/>
          <w:spacing w:val="-2"/>
        </w:rPr>
        <w:lastRenderedPageBreak/>
        <w:tab/>
        <w:t>DISCUSSION</w:t>
      </w:r>
    </w:p>
    <w:p w14:paraId="7DBF9C33" w14:textId="7FF08D64" w:rsidR="001C0059" w:rsidRDefault="001C0059" w:rsidP="008E5F5B">
      <w:pPr>
        <w:numPr>
          <w:ilvl w:val="0"/>
          <w:numId w:val="1"/>
        </w:numPr>
        <w:tabs>
          <w:tab w:val="clear" w:pos="1080"/>
          <w:tab w:val="num" w:pos="1440"/>
          <w:tab w:val="left" w:pos="4680"/>
          <w:tab w:val="left" w:pos="5760"/>
        </w:tabs>
        <w:autoSpaceDE w:val="0"/>
        <w:autoSpaceDN w:val="0"/>
        <w:adjustRightInd w:val="0"/>
        <w:spacing w:after="120"/>
        <w:rPr>
          <w:color w:val="000000"/>
          <w:spacing w:val="-2"/>
        </w:rPr>
      </w:pPr>
      <w:r w:rsidRPr="002A7814">
        <w:rPr>
          <w:color w:val="000000"/>
          <w:spacing w:val="-2"/>
        </w:rPr>
        <w:t xml:space="preserve">The proposed forfeiture amount in this case was assessed in accordance with Section 503(b) of the </w:t>
      </w:r>
      <w:r>
        <w:rPr>
          <w:color w:val="000000"/>
          <w:spacing w:val="-2"/>
        </w:rPr>
        <w:t>Communications Act of 1934, as amended (</w:t>
      </w:r>
      <w:r w:rsidRPr="002A7814">
        <w:rPr>
          <w:color w:val="000000"/>
          <w:spacing w:val="-2"/>
        </w:rPr>
        <w:t>Act</w:t>
      </w:r>
      <w:r>
        <w:rPr>
          <w:color w:val="000000"/>
          <w:spacing w:val="-2"/>
        </w:rPr>
        <w:t>)</w:t>
      </w:r>
      <w:r w:rsidRPr="002A7814">
        <w:rPr>
          <w:color w:val="000000"/>
          <w:spacing w:val="-2"/>
        </w:rPr>
        <w:t>,</w:t>
      </w:r>
      <w:r w:rsidRPr="008E5F5B">
        <w:rPr>
          <w:rStyle w:val="FootnoteReference"/>
          <w:color w:val="000000"/>
          <w:spacing w:val="-2"/>
        </w:rPr>
        <w:footnoteReference w:id="6"/>
      </w:r>
      <w:r w:rsidRPr="002A7814">
        <w:rPr>
          <w:color w:val="000000"/>
          <w:spacing w:val="-2"/>
        </w:rPr>
        <w:t xml:space="preserve"> Section 1.80 of the Rules,</w:t>
      </w:r>
      <w:r w:rsidRPr="008E5F5B">
        <w:rPr>
          <w:rStyle w:val="FootnoteReference"/>
          <w:color w:val="000000"/>
          <w:spacing w:val="-2"/>
        </w:rPr>
        <w:footnoteReference w:id="7"/>
      </w:r>
      <w:r w:rsidRPr="002A7814">
        <w:rPr>
          <w:color w:val="000000"/>
          <w:spacing w:val="-2"/>
        </w:rPr>
        <w:t xml:space="preserve"> and the </w:t>
      </w:r>
      <w:r w:rsidRPr="00D94C13">
        <w:rPr>
          <w:i/>
          <w:color w:val="000000"/>
          <w:spacing w:val="-2"/>
        </w:rPr>
        <w:t>Forfeiture Policy Statement</w:t>
      </w:r>
      <w:r w:rsidRPr="002A7814">
        <w:rPr>
          <w:color w:val="000000"/>
          <w:spacing w:val="-2"/>
        </w:rPr>
        <w:t>.</w:t>
      </w:r>
      <w:r w:rsidRPr="008E5F5B">
        <w:rPr>
          <w:rStyle w:val="FootnoteReference"/>
          <w:color w:val="000000"/>
          <w:spacing w:val="-2"/>
        </w:rPr>
        <w:footnoteReference w:id="8"/>
      </w:r>
      <w:r w:rsidRPr="008E5F5B">
        <w:rPr>
          <w:color w:val="000000"/>
          <w:spacing w:val="-2"/>
          <w:sz w:val="20"/>
        </w:rPr>
        <w:t xml:space="preserve"> </w:t>
      </w:r>
      <w:r w:rsidRPr="002A7814">
        <w:rPr>
          <w:color w:val="000000"/>
          <w:spacing w:val="-2"/>
        </w:rPr>
        <w:t xml:space="preserve"> In examining </w:t>
      </w:r>
      <w:r w:rsidR="000E468A">
        <w:rPr>
          <w:color w:val="000000"/>
          <w:spacing w:val="-2"/>
        </w:rPr>
        <w:t>Western Slope</w:t>
      </w:r>
      <w:r w:rsidRPr="002A7814">
        <w:rPr>
          <w:color w:val="000000"/>
          <w:spacing w:val="-2"/>
        </w:rPr>
        <w:t>’</w:t>
      </w:r>
      <w:r w:rsidR="000E468A">
        <w:rPr>
          <w:color w:val="000000"/>
          <w:spacing w:val="-2"/>
        </w:rPr>
        <w:t>s</w:t>
      </w:r>
      <w:r w:rsidRPr="002A7814">
        <w:rPr>
          <w:color w:val="000000"/>
          <w:spacing w:val="-2"/>
        </w:rPr>
        <w:t xml:space="preserve"> </w:t>
      </w:r>
      <w:r>
        <w:rPr>
          <w:i/>
          <w:color w:val="000000"/>
          <w:spacing w:val="-2"/>
        </w:rPr>
        <w:t>NAL R</w:t>
      </w:r>
      <w:r w:rsidRPr="00DC2EFE">
        <w:rPr>
          <w:i/>
          <w:color w:val="000000"/>
          <w:spacing w:val="-2"/>
        </w:rPr>
        <w:t>esponse</w:t>
      </w:r>
      <w:r w:rsidRPr="002A7814">
        <w:rPr>
          <w:color w:val="000000"/>
          <w:spacing w:val="-2"/>
        </w:rPr>
        <w:t>, Section 503(b)(2)(E) of the Act requires that the Commission take into account the nature, circumstances, extent, and gravity of the violation and, with respect to the violator, the degree of culpability, any history of prior offenses, ability to pay, and other such matters as justice may require.</w:t>
      </w:r>
      <w:r w:rsidRPr="008E5F5B">
        <w:rPr>
          <w:rStyle w:val="FootnoteReference"/>
          <w:color w:val="000000"/>
          <w:spacing w:val="-2"/>
        </w:rPr>
        <w:footnoteReference w:id="9"/>
      </w:r>
      <w:r w:rsidR="000E468A">
        <w:rPr>
          <w:color w:val="000000"/>
          <w:spacing w:val="-2"/>
        </w:rPr>
        <w:t xml:space="preserve">  As discussed below, we have fully considered Western Slope</w:t>
      </w:r>
      <w:r w:rsidR="000E468A" w:rsidRPr="002A7814">
        <w:rPr>
          <w:color w:val="000000"/>
          <w:spacing w:val="-2"/>
        </w:rPr>
        <w:t>’</w:t>
      </w:r>
      <w:r w:rsidR="000E468A">
        <w:rPr>
          <w:color w:val="000000"/>
          <w:spacing w:val="-2"/>
        </w:rPr>
        <w:t>s</w:t>
      </w:r>
      <w:r w:rsidR="000E468A" w:rsidRPr="002A7814">
        <w:rPr>
          <w:color w:val="000000"/>
          <w:spacing w:val="-2"/>
        </w:rPr>
        <w:t xml:space="preserve"> </w:t>
      </w:r>
      <w:r w:rsidR="000E468A">
        <w:rPr>
          <w:i/>
          <w:color w:val="000000"/>
          <w:spacing w:val="-2"/>
        </w:rPr>
        <w:t>NAL R</w:t>
      </w:r>
      <w:r w:rsidR="000E468A" w:rsidRPr="00DC2EFE">
        <w:rPr>
          <w:i/>
          <w:color w:val="000000"/>
          <w:spacing w:val="-2"/>
        </w:rPr>
        <w:t>esponse</w:t>
      </w:r>
      <w:r w:rsidR="000E468A">
        <w:rPr>
          <w:i/>
          <w:color w:val="000000"/>
          <w:spacing w:val="-2"/>
        </w:rPr>
        <w:t xml:space="preserve"> </w:t>
      </w:r>
      <w:r w:rsidR="000E468A">
        <w:rPr>
          <w:color w:val="000000"/>
          <w:spacing w:val="-2"/>
        </w:rPr>
        <w:t xml:space="preserve">in light of these statutory factors and find that a reduction of the proposed forfeiture is warranted. </w:t>
      </w:r>
      <w:r w:rsidRPr="002A7814">
        <w:rPr>
          <w:color w:val="000000"/>
          <w:spacing w:val="-2"/>
        </w:rPr>
        <w:t xml:space="preserve">  </w:t>
      </w:r>
    </w:p>
    <w:p w14:paraId="3AD85E85" w14:textId="41C7DF19" w:rsidR="006D2C3C" w:rsidRDefault="00B175EB" w:rsidP="00B175EB">
      <w:pPr>
        <w:numPr>
          <w:ilvl w:val="0"/>
          <w:numId w:val="1"/>
        </w:numPr>
        <w:tabs>
          <w:tab w:val="clear" w:pos="1080"/>
          <w:tab w:val="num" w:pos="1440"/>
          <w:tab w:val="left" w:pos="4680"/>
          <w:tab w:val="left" w:pos="5760"/>
        </w:tabs>
        <w:autoSpaceDE w:val="0"/>
        <w:autoSpaceDN w:val="0"/>
        <w:adjustRightInd w:val="0"/>
        <w:spacing w:after="120"/>
      </w:pPr>
      <w:r>
        <w:rPr>
          <w:color w:val="000000"/>
          <w:spacing w:val="-2"/>
        </w:rPr>
        <w:t xml:space="preserve">Western Slope does not deny any of the facts in the </w:t>
      </w:r>
      <w:r>
        <w:rPr>
          <w:i/>
          <w:color w:val="000000"/>
          <w:spacing w:val="-2"/>
        </w:rPr>
        <w:t>NAL</w:t>
      </w:r>
      <w:r w:rsidR="000E468A">
        <w:rPr>
          <w:color w:val="000000"/>
          <w:spacing w:val="-2"/>
        </w:rPr>
        <w:t xml:space="preserve"> and </w:t>
      </w:r>
      <w:r>
        <w:rPr>
          <w:color w:val="000000"/>
        </w:rPr>
        <w:t>w</w:t>
      </w:r>
      <w:r w:rsidRPr="00F07DF9">
        <w:rPr>
          <w:color w:val="000000"/>
        </w:rPr>
        <w:t xml:space="preserve">e </w:t>
      </w:r>
      <w:r w:rsidR="000E468A">
        <w:rPr>
          <w:color w:val="000000"/>
        </w:rPr>
        <w:t xml:space="preserve">therefore </w:t>
      </w:r>
      <w:r w:rsidRPr="00F07DF9">
        <w:rPr>
          <w:color w:val="000000"/>
        </w:rPr>
        <w:t xml:space="preserve">affirm the </w:t>
      </w:r>
      <w:r w:rsidRPr="00745774">
        <w:rPr>
          <w:i/>
          <w:color w:val="000000"/>
        </w:rPr>
        <w:t>NAL</w:t>
      </w:r>
      <w:r w:rsidRPr="00F07DF9">
        <w:rPr>
          <w:color w:val="000000"/>
        </w:rPr>
        <w:t>’s finding</w:t>
      </w:r>
      <w:r>
        <w:rPr>
          <w:color w:val="000000"/>
        </w:rPr>
        <w:t>s</w:t>
      </w:r>
      <w:r w:rsidRPr="00F07DF9">
        <w:rPr>
          <w:color w:val="000000"/>
        </w:rPr>
        <w:t xml:space="preserve"> that</w:t>
      </w:r>
      <w:r>
        <w:rPr>
          <w:color w:val="000000"/>
        </w:rPr>
        <w:t xml:space="preserve"> Western Slope</w:t>
      </w:r>
      <w:r w:rsidRPr="00F07DF9">
        <w:rPr>
          <w:color w:val="000000"/>
        </w:rPr>
        <w:t xml:space="preserve"> violated Section </w:t>
      </w:r>
      <w:r>
        <w:rPr>
          <w:color w:val="000000"/>
        </w:rPr>
        <w:t>73.3526</w:t>
      </w:r>
      <w:r w:rsidRPr="00F07DF9">
        <w:rPr>
          <w:color w:val="000000"/>
        </w:rPr>
        <w:t xml:space="preserve"> of the Rules</w:t>
      </w:r>
      <w:r>
        <w:rPr>
          <w:color w:val="000000"/>
        </w:rPr>
        <w:t xml:space="preserve"> by failing to maintain multiple</w:t>
      </w:r>
      <w:r w:rsidRPr="008E5F5B">
        <w:rPr>
          <w:color w:val="000000"/>
        </w:rPr>
        <w:t xml:space="preserve"> radio issues/programs lists and make them available in the Stations’ public inspection files.</w:t>
      </w:r>
      <w:r w:rsidRPr="00F07DF9">
        <w:rPr>
          <w:rStyle w:val="FootnoteReference"/>
          <w:color w:val="000000"/>
          <w:sz w:val="22"/>
        </w:rPr>
        <w:footnoteReference w:id="10"/>
      </w:r>
      <w:r w:rsidRPr="00F07DF9">
        <w:rPr>
          <w:color w:val="000000"/>
        </w:rPr>
        <w:t xml:space="preserve">  </w:t>
      </w:r>
      <w:r w:rsidR="00DE5386" w:rsidRPr="00B175EB">
        <w:rPr>
          <w:color w:val="000000"/>
        </w:rPr>
        <w:t xml:space="preserve">In </w:t>
      </w:r>
      <w:r w:rsidR="00855EC9" w:rsidRPr="00B175EB">
        <w:rPr>
          <w:color w:val="000000"/>
        </w:rPr>
        <w:t>its</w:t>
      </w:r>
      <w:r w:rsidR="00DE5386" w:rsidRPr="00B175EB">
        <w:rPr>
          <w:color w:val="000000"/>
        </w:rPr>
        <w:t xml:space="preserve"> </w:t>
      </w:r>
      <w:r w:rsidR="00DE5386" w:rsidRPr="00B175EB">
        <w:rPr>
          <w:i/>
          <w:color w:val="000000"/>
        </w:rPr>
        <w:t>NAL</w:t>
      </w:r>
      <w:r w:rsidR="00855EC9" w:rsidRPr="00B175EB">
        <w:rPr>
          <w:i/>
          <w:color w:val="000000"/>
        </w:rPr>
        <w:t xml:space="preserve"> Response</w:t>
      </w:r>
      <w:r w:rsidR="0061124B" w:rsidRPr="00B175EB">
        <w:rPr>
          <w:color w:val="000000"/>
        </w:rPr>
        <w:t xml:space="preserve">, </w:t>
      </w:r>
      <w:r w:rsidR="00E01A32" w:rsidRPr="00B175EB">
        <w:rPr>
          <w:spacing w:val="-2"/>
        </w:rPr>
        <w:t xml:space="preserve">Western Slope </w:t>
      </w:r>
      <w:r w:rsidR="00DE5386" w:rsidRPr="00B175EB">
        <w:rPr>
          <w:color w:val="000000"/>
        </w:rPr>
        <w:t xml:space="preserve">requests cancellation or </w:t>
      </w:r>
      <w:r w:rsidR="000E468A">
        <w:rPr>
          <w:color w:val="000000"/>
        </w:rPr>
        <w:t xml:space="preserve">reduction of the </w:t>
      </w:r>
      <w:r w:rsidR="00855EC9" w:rsidRPr="00B175EB">
        <w:rPr>
          <w:color w:val="000000"/>
        </w:rPr>
        <w:t xml:space="preserve">proposed </w:t>
      </w:r>
      <w:r w:rsidR="00DE5386" w:rsidRPr="00B175EB">
        <w:rPr>
          <w:color w:val="000000"/>
        </w:rPr>
        <w:t>forfeiture</w:t>
      </w:r>
      <w:r w:rsidR="006D2C3C">
        <w:rPr>
          <w:color w:val="000000"/>
        </w:rPr>
        <w:t xml:space="preserve">.  </w:t>
      </w:r>
      <w:r w:rsidR="00855EC9" w:rsidRPr="00B175EB">
        <w:rPr>
          <w:color w:val="000000"/>
        </w:rPr>
        <w:t xml:space="preserve">Western Slope </w:t>
      </w:r>
      <w:r w:rsidR="006D2C3C" w:rsidRPr="008E5F5B">
        <w:rPr>
          <w:color w:val="000000"/>
        </w:rPr>
        <w:t xml:space="preserve">first </w:t>
      </w:r>
      <w:r w:rsidR="001557D7" w:rsidRPr="00624567">
        <w:t>argu</w:t>
      </w:r>
      <w:r w:rsidR="00855EC9">
        <w:t xml:space="preserve">es that </w:t>
      </w:r>
      <w:r w:rsidR="006D2C3C">
        <w:t xml:space="preserve">a </w:t>
      </w:r>
      <w:r w:rsidR="00855EC9">
        <w:t xml:space="preserve">cancellation or reduction is warranted because </w:t>
      </w:r>
      <w:r w:rsidR="00E01A32">
        <w:t>the issues/programs list</w:t>
      </w:r>
      <w:r w:rsidR="00855EC9">
        <w:t>s</w:t>
      </w:r>
      <w:r w:rsidR="00E01A32">
        <w:t xml:space="preserve"> </w:t>
      </w:r>
      <w:r w:rsidR="00855EC9">
        <w:t xml:space="preserve">were missing due to </w:t>
      </w:r>
      <w:r w:rsidR="006D2C3C">
        <w:t xml:space="preserve">inadvertent staff error.  Following the inspection of the Stations, Western Slope located the missing issues/programs lists </w:t>
      </w:r>
      <w:r w:rsidR="00E01A32">
        <w:t>at a nearby co-owned studio</w:t>
      </w:r>
      <w:r w:rsidR="006D2C3C">
        <w:t xml:space="preserve"> and discovered that the lists</w:t>
      </w:r>
      <w:r w:rsidR="00E01A32">
        <w:t xml:space="preserve"> were available via a shared computer network</w:t>
      </w:r>
      <w:r w:rsidR="009E61A9">
        <w:t>,</w:t>
      </w:r>
      <w:r w:rsidR="00E01A32">
        <w:t xml:space="preserve"> </w:t>
      </w:r>
      <w:r w:rsidR="003876EE">
        <w:t>although</w:t>
      </w:r>
      <w:r w:rsidR="006D2C3C">
        <w:t xml:space="preserve"> its</w:t>
      </w:r>
      <w:r w:rsidR="00E01A32">
        <w:t xml:space="preserve"> staff was not </w:t>
      </w:r>
      <w:r w:rsidR="003876EE">
        <w:t xml:space="preserve">yet </w:t>
      </w:r>
      <w:r w:rsidR="00E01A32">
        <w:t xml:space="preserve">trained </w:t>
      </w:r>
      <w:r w:rsidR="006D2C3C">
        <w:t>to access the files</w:t>
      </w:r>
      <w:r w:rsidR="00E01A32">
        <w:t>.</w:t>
      </w:r>
      <w:r w:rsidR="00E01A32">
        <w:rPr>
          <w:rStyle w:val="FootnoteReference"/>
        </w:rPr>
        <w:footnoteReference w:id="11"/>
      </w:r>
      <w:r w:rsidR="00E01A32">
        <w:t xml:space="preserve">  Western Slo</w:t>
      </w:r>
      <w:r w:rsidR="006D2C3C">
        <w:t xml:space="preserve">pe </w:t>
      </w:r>
      <w:r w:rsidR="0000158E">
        <w:t>contends that the absence</w:t>
      </w:r>
      <w:r w:rsidR="00E01A32">
        <w:t xml:space="preserve"> of </w:t>
      </w:r>
      <w:r w:rsidR="0000158E">
        <w:t xml:space="preserve">the </w:t>
      </w:r>
      <w:r w:rsidR="006D2C3C">
        <w:t>required lists</w:t>
      </w:r>
      <w:r w:rsidR="00E01A32">
        <w:t xml:space="preserve"> was a “temporary misplacement</w:t>
      </w:r>
      <w:r w:rsidR="006D2C3C">
        <w:t xml:space="preserve">” of files </w:t>
      </w:r>
      <w:r w:rsidR="005215D5">
        <w:t xml:space="preserve">and </w:t>
      </w:r>
      <w:r w:rsidR="00E01A32">
        <w:t>not a f</w:t>
      </w:r>
      <w:r w:rsidR="0000158E">
        <w:t>a</w:t>
      </w:r>
      <w:r w:rsidR="00E01A32">
        <w:t>ilure of th</w:t>
      </w:r>
      <w:r w:rsidR="0000158E">
        <w:t xml:space="preserve">e </w:t>
      </w:r>
      <w:r w:rsidR="00E01A32">
        <w:t>Stations to air programs addressing issues</w:t>
      </w:r>
      <w:r w:rsidR="0000158E">
        <w:t xml:space="preserve"> </w:t>
      </w:r>
      <w:r w:rsidR="006D2C3C">
        <w:t>of interest to the community.</w:t>
      </w:r>
      <w:r w:rsidR="006D2C3C">
        <w:rPr>
          <w:rStyle w:val="FootnoteReference"/>
        </w:rPr>
        <w:footnoteReference w:id="12"/>
      </w:r>
      <w:r w:rsidR="006D2C3C">
        <w:t xml:space="preserve">  Western Slope further argues </w:t>
      </w:r>
      <w:r w:rsidR="00E01A32">
        <w:t xml:space="preserve">that the proposed forfeiture for </w:t>
      </w:r>
      <w:r w:rsidR="00B33D4E">
        <w:t xml:space="preserve">maintaining </w:t>
      </w:r>
      <w:r w:rsidR="006D2C3C">
        <w:t>the files</w:t>
      </w:r>
      <w:r w:rsidR="00E01A32">
        <w:t xml:space="preserve"> at t</w:t>
      </w:r>
      <w:r w:rsidR="0000158E">
        <w:t>h</w:t>
      </w:r>
      <w:r w:rsidR="005215D5">
        <w:t>e wrong location seems out of</w:t>
      </w:r>
      <w:r w:rsidR="00E01A32">
        <w:t xml:space="preserve"> proportion given the small market and public service provided by Western Slope.</w:t>
      </w:r>
      <w:r w:rsidR="00526CFB">
        <w:rPr>
          <w:rStyle w:val="FootnoteReference"/>
        </w:rPr>
        <w:footnoteReference w:id="13"/>
      </w:r>
      <w:r w:rsidR="00526CFB">
        <w:t xml:space="preserve"> </w:t>
      </w:r>
      <w:r w:rsidR="005215D5">
        <w:t xml:space="preserve"> </w:t>
      </w:r>
    </w:p>
    <w:p w14:paraId="19AEDB47" w14:textId="306EFFC4" w:rsidR="00B33D4E" w:rsidRPr="00B175EB" w:rsidRDefault="00B33D4E" w:rsidP="00B175EB">
      <w:pPr>
        <w:numPr>
          <w:ilvl w:val="0"/>
          <w:numId w:val="1"/>
        </w:numPr>
        <w:tabs>
          <w:tab w:val="clear" w:pos="1080"/>
          <w:tab w:val="num" w:pos="1440"/>
          <w:tab w:val="left" w:pos="4680"/>
          <w:tab w:val="left" w:pos="5760"/>
        </w:tabs>
        <w:autoSpaceDE w:val="0"/>
        <w:autoSpaceDN w:val="0"/>
        <w:adjustRightInd w:val="0"/>
        <w:spacing w:after="120"/>
      </w:pPr>
      <w:r>
        <w:t xml:space="preserve">We find these arguments unpersuasive.  </w:t>
      </w:r>
      <w:r w:rsidR="006D2C3C">
        <w:rPr>
          <w:spacing w:val="-2"/>
        </w:rPr>
        <w:t>I</w:t>
      </w:r>
      <w:r w:rsidR="006D2C3C" w:rsidRPr="005D5845">
        <w:rPr>
          <w:spacing w:val="-2"/>
        </w:rPr>
        <w:t xml:space="preserve">nadvertent </w:t>
      </w:r>
      <w:r w:rsidR="006D2C3C" w:rsidRPr="005D5845">
        <w:t>mistakes are not mitigating circumstances that can serve to justify a forfeiture reduction.</w:t>
      </w:r>
      <w:r w:rsidR="006D2C3C" w:rsidRPr="005D5845">
        <w:rPr>
          <w:rStyle w:val="FootnoteReference"/>
        </w:rPr>
        <w:footnoteReference w:id="14"/>
      </w:r>
      <w:r w:rsidR="006D2C3C">
        <w:t xml:space="preserve">  </w:t>
      </w:r>
      <w:r w:rsidR="005B0CE2">
        <w:t>As a Commission licensee, Western Slope</w:t>
      </w:r>
      <w:r w:rsidR="000B7B9C" w:rsidRPr="000B7B9C">
        <w:t xml:space="preserve"> </w:t>
      </w:r>
      <w:r w:rsidR="005B0CE2">
        <w:t>is</w:t>
      </w:r>
      <w:r w:rsidR="000B7B9C" w:rsidRPr="000B7B9C">
        <w:t xml:space="preserve"> charged with knowledge of the full range of </w:t>
      </w:r>
      <w:r w:rsidR="005B0CE2">
        <w:t>its</w:t>
      </w:r>
      <w:r w:rsidR="000B7B9C" w:rsidRPr="000B7B9C">
        <w:t xml:space="preserve"> obligations</w:t>
      </w:r>
      <w:r w:rsidR="000B7B9C">
        <w:t xml:space="preserve"> under the Rules.</w:t>
      </w:r>
      <w:r w:rsidR="000B7B9C">
        <w:rPr>
          <w:rStyle w:val="FootnoteReference"/>
        </w:rPr>
        <w:footnoteReference w:id="15"/>
      </w:r>
      <w:r w:rsidR="000B7B9C">
        <w:t xml:space="preserve"> </w:t>
      </w:r>
      <w:r>
        <w:t xml:space="preserve"> </w:t>
      </w:r>
      <w:r w:rsidR="00A31F76">
        <w:t>With respect to broadcast licensees’ obligation to maintain a public inspection file</w:t>
      </w:r>
      <w:r w:rsidR="000B7B9C">
        <w:t xml:space="preserve"> under Section 73.3526 o</w:t>
      </w:r>
      <w:r w:rsidR="005B0CE2">
        <w:t xml:space="preserve">f the Rules, the Commission </w:t>
      </w:r>
      <w:r w:rsidR="000B7B9C">
        <w:t>stated that</w:t>
      </w:r>
      <w:r>
        <w:t>:</w:t>
      </w:r>
    </w:p>
    <w:p w14:paraId="641EE6CB" w14:textId="2018FA9F" w:rsidR="00B33D4E" w:rsidRDefault="00A31F76" w:rsidP="005B0CE2">
      <w:pPr>
        <w:pStyle w:val="ParaNum"/>
        <w:widowControl w:val="0"/>
        <w:numPr>
          <w:ilvl w:val="0"/>
          <w:numId w:val="0"/>
        </w:numPr>
        <w:spacing w:after="120"/>
        <w:ind w:left="1440" w:right="1440"/>
        <w:jc w:val="both"/>
      </w:pPr>
      <w:r>
        <w:t xml:space="preserve">The purpose of this requirement is to </w:t>
      </w:r>
      <w:r w:rsidR="000B7B9C" w:rsidRPr="000B7B9C">
        <w:t>provide the public with timely information at regular intervals throughout the license period.</w:t>
      </w:r>
      <w:bookmarkStart w:id="3" w:name="FN[FN33]"/>
      <w:bookmarkEnd w:id="3"/>
      <w:r w:rsidR="000B7B9C" w:rsidRPr="000B7B9C">
        <w:t xml:space="preserve"> </w:t>
      </w:r>
      <w:r w:rsidR="000B7B9C">
        <w:t xml:space="preserve"> </w:t>
      </w:r>
      <w:r w:rsidR="000B7B9C" w:rsidRPr="000B7B9C">
        <w:t xml:space="preserve">In this </w:t>
      </w:r>
      <w:r w:rsidR="000B7B9C" w:rsidRPr="000B7B9C">
        <w:lastRenderedPageBreak/>
        <w:t>regard, where lapses occur in maintaining the public file, neither the negligent acts or omissions of station employees or agents, nor the subsequent remedial actions undertaken by the license</w:t>
      </w:r>
      <w:r w:rsidR="005B0CE2">
        <w:t>e, excuse or nullify a licensee’</w:t>
      </w:r>
      <w:r w:rsidR="000B7B9C" w:rsidRPr="000B7B9C">
        <w:t>s rule violation.</w:t>
      </w:r>
      <w:bookmarkStart w:id="4" w:name="FN[FN34]"/>
      <w:bookmarkEnd w:id="4"/>
      <w:r w:rsidR="000B7B9C">
        <w:rPr>
          <w:rStyle w:val="FootnoteReference"/>
        </w:rPr>
        <w:footnoteReference w:id="16"/>
      </w:r>
      <w:r w:rsidR="000B7B9C">
        <w:t xml:space="preserve"> </w:t>
      </w:r>
      <w:r w:rsidR="00526CFB">
        <w:t xml:space="preserve"> </w:t>
      </w:r>
    </w:p>
    <w:p w14:paraId="1088D5D6" w14:textId="4D64C565" w:rsidR="005B0CE2" w:rsidRDefault="000B7B9C" w:rsidP="00DC2EFE">
      <w:pPr>
        <w:pStyle w:val="ParaNum"/>
        <w:widowControl w:val="0"/>
        <w:numPr>
          <w:ilvl w:val="0"/>
          <w:numId w:val="0"/>
        </w:numPr>
        <w:spacing w:after="120"/>
      </w:pPr>
      <w:r>
        <w:t xml:space="preserve">Therefore, </w:t>
      </w:r>
      <w:r w:rsidR="005B0CE2">
        <w:t xml:space="preserve">the fact that the violations arose out of inadvertent staff error does not provide a basis to reduce or cancel </w:t>
      </w:r>
      <w:r>
        <w:t>the proposed forfeiture</w:t>
      </w:r>
      <w:r w:rsidR="005B0CE2">
        <w:t>.</w:t>
      </w:r>
    </w:p>
    <w:p w14:paraId="6C802F48" w14:textId="2DF59A0B" w:rsidR="00B41224" w:rsidRPr="008E5F5B" w:rsidRDefault="005B0CE2" w:rsidP="008E5F5B">
      <w:pPr>
        <w:numPr>
          <w:ilvl w:val="0"/>
          <w:numId w:val="1"/>
        </w:numPr>
        <w:tabs>
          <w:tab w:val="clear" w:pos="1080"/>
          <w:tab w:val="left" w:pos="0"/>
        </w:tabs>
        <w:suppressAutoHyphens/>
        <w:autoSpaceDE w:val="0"/>
        <w:autoSpaceDN w:val="0"/>
        <w:adjustRightInd w:val="0"/>
        <w:spacing w:after="120"/>
      </w:pPr>
      <w:r>
        <w:t xml:space="preserve">We similarly </w:t>
      </w:r>
      <w:r w:rsidR="00E01A32">
        <w:t>disagree with Western Slope’s contention that the prop</w:t>
      </w:r>
      <w:r w:rsidR="00ED704F">
        <w:t>o</w:t>
      </w:r>
      <w:r w:rsidR="00E01A32">
        <w:t xml:space="preserve">sed forfeiture is </w:t>
      </w:r>
      <w:r w:rsidR="00ED704F">
        <w:t>out of proportion</w:t>
      </w:r>
      <w:r>
        <w:t>,</w:t>
      </w:r>
      <w:r w:rsidR="00ED704F">
        <w:t xml:space="preserve"> given t</w:t>
      </w:r>
      <w:r w:rsidR="00E01A32">
        <w:t>h</w:t>
      </w:r>
      <w:r w:rsidR="00ED704F">
        <w:t xml:space="preserve">e </w:t>
      </w:r>
      <w:r w:rsidR="00E01A32">
        <w:t>violation</w:t>
      </w:r>
      <w:r w:rsidR="009E61A9">
        <w:t xml:space="preserve">.  The </w:t>
      </w:r>
      <w:r w:rsidR="00E01A32">
        <w:t xml:space="preserve">forfeiture </w:t>
      </w:r>
      <w:r w:rsidR="009E61A9">
        <w:t xml:space="preserve">amount </w:t>
      </w:r>
      <w:r w:rsidR="00E01A32">
        <w:t>is consistent with recent pr</w:t>
      </w:r>
      <w:r w:rsidR="00ED704F">
        <w:t>e</w:t>
      </w:r>
      <w:r w:rsidR="00E01A32">
        <w:t>ced</w:t>
      </w:r>
      <w:r w:rsidR="00ED704F">
        <w:t>e</w:t>
      </w:r>
      <w:r w:rsidR="00E01A32">
        <w:t>nt</w:t>
      </w:r>
      <w:r>
        <w:t xml:space="preserve"> involving significant failures to maintain multiple issues/programs lists </w:t>
      </w:r>
      <w:r w:rsidR="00163967">
        <w:t>in a station’s public inspection file</w:t>
      </w:r>
      <w:r w:rsidR="00E01A32">
        <w:t>.</w:t>
      </w:r>
      <w:r w:rsidR="00E01A32" w:rsidRPr="008E5F5B">
        <w:rPr>
          <w:sz w:val="20"/>
          <w:vertAlign w:val="superscript"/>
        </w:rPr>
        <w:footnoteReference w:id="17"/>
      </w:r>
      <w:r w:rsidR="00E01A32">
        <w:t xml:space="preserve">  </w:t>
      </w:r>
      <w:r w:rsidR="00ED704F">
        <w:t xml:space="preserve">We acknowledge, however, Western Slope’s good faith efforts to </w:t>
      </w:r>
      <w:r w:rsidR="00C330EF">
        <w:t xml:space="preserve">comply with the public inspection file rules </w:t>
      </w:r>
      <w:r w:rsidR="00ED704F">
        <w:t>and, consistent with precedent, reduce the proposed forfeiture to $20,000.</w:t>
      </w:r>
      <w:r w:rsidR="00ED704F" w:rsidRPr="00B33D4E">
        <w:rPr>
          <w:rStyle w:val="FootnoteReference"/>
        </w:rPr>
        <w:footnoteReference w:id="18"/>
      </w:r>
      <w:r w:rsidR="00526CFB" w:rsidRPr="00C330EF">
        <w:rPr>
          <w:color w:val="000000"/>
        </w:rPr>
        <w:t xml:space="preserve">  </w:t>
      </w:r>
    </w:p>
    <w:p w14:paraId="0CA2D45F" w14:textId="406B911E" w:rsidR="00ED704F" w:rsidRDefault="00ED704F" w:rsidP="008E5F5B">
      <w:pPr>
        <w:numPr>
          <w:ilvl w:val="0"/>
          <w:numId w:val="1"/>
        </w:numPr>
        <w:tabs>
          <w:tab w:val="clear" w:pos="1080"/>
          <w:tab w:val="left" w:pos="0"/>
        </w:tabs>
        <w:suppressAutoHyphens/>
        <w:autoSpaceDE w:val="0"/>
        <w:autoSpaceDN w:val="0"/>
        <w:adjustRightInd w:val="0"/>
        <w:spacing w:after="120"/>
      </w:pPr>
      <w:r>
        <w:t>Western Slope also argues that it is exper</w:t>
      </w:r>
      <w:r w:rsidR="0000158E">
        <w:t>iencing</w:t>
      </w:r>
      <w:r>
        <w:t xml:space="preserve"> financial hardship and that payment of the</w:t>
      </w:r>
      <w:r w:rsidR="0000158E">
        <w:t xml:space="preserve"> </w:t>
      </w:r>
      <w:r>
        <w:t>proposed forfeiture would present a sign</w:t>
      </w:r>
      <w:r w:rsidR="00D07731">
        <w:t>ificant financial burden on it</w:t>
      </w:r>
      <w:r>
        <w:t xml:space="preserve"> and</w:t>
      </w:r>
      <w:r w:rsidR="0000158E">
        <w:t xml:space="preserve"> </w:t>
      </w:r>
      <w:r>
        <w:t xml:space="preserve">its ability to serve </w:t>
      </w:r>
      <w:r w:rsidR="0000158E">
        <w:t xml:space="preserve">the </w:t>
      </w:r>
      <w:r>
        <w:t>public interest.</w:t>
      </w:r>
      <w:r w:rsidR="005215D5">
        <w:rPr>
          <w:rStyle w:val="FootnoteReference"/>
        </w:rPr>
        <w:footnoteReference w:id="19"/>
      </w:r>
      <w:r>
        <w:t xml:space="preserve">  We have reviewed the tax records provided by West</w:t>
      </w:r>
      <w:r w:rsidR="0000158E">
        <w:t>ern</w:t>
      </w:r>
      <w:r>
        <w:t xml:space="preserve"> Slope and find that they do not justify a reduction </w:t>
      </w:r>
      <w:r w:rsidR="00B33D4E">
        <w:t xml:space="preserve">to the proposed forfeiture </w:t>
      </w:r>
      <w:r>
        <w:t xml:space="preserve">based on inability to pay.  </w:t>
      </w:r>
      <w:r w:rsidRPr="00F52046">
        <w:rPr>
          <w:color w:val="000000"/>
          <w:spacing w:val="-2"/>
        </w:rPr>
        <w:t>With regard to an individual’s or entity’s inability to pay claim, the Commission has determined that, in general, gross income or revenues are the best indicator of an ability to pay a forfeiture.</w:t>
      </w:r>
      <w:r w:rsidRPr="008E5F5B">
        <w:rPr>
          <w:color w:val="000000"/>
          <w:spacing w:val="-2"/>
          <w:sz w:val="20"/>
          <w:vertAlign w:val="superscript"/>
        </w:rPr>
        <w:footnoteReference w:id="20"/>
      </w:r>
      <w:r w:rsidRPr="00F52046">
        <w:rPr>
          <w:color w:val="000000"/>
          <w:spacing w:val="-2"/>
        </w:rPr>
        <w:t xml:space="preserve">  While the Commission has in a few limited cases looked to other factors, including profits and losses, to determine ability to pay, those cases involved licensees in severe financial distress.</w:t>
      </w:r>
      <w:r w:rsidRPr="00F52046">
        <w:rPr>
          <w:color w:val="000000"/>
          <w:spacing w:val="-2"/>
          <w:sz w:val="20"/>
          <w:szCs w:val="20"/>
          <w:vertAlign w:val="superscript"/>
        </w:rPr>
        <w:footnoteReference w:id="21"/>
      </w:r>
      <w:r w:rsidRPr="00F52046">
        <w:rPr>
          <w:color w:val="000000"/>
          <w:spacing w:val="-2"/>
        </w:rPr>
        <w:t xml:space="preserve">  </w:t>
      </w:r>
      <w:r w:rsidR="0000158E">
        <w:rPr>
          <w:color w:val="000000"/>
          <w:spacing w:val="-2"/>
        </w:rPr>
        <w:t>Western Slope</w:t>
      </w:r>
      <w:r w:rsidRPr="00F52046">
        <w:rPr>
          <w:color w:val="000000"/>
          <w:spacing w:val="-2"/>
        </w:rPr>
        <w:t xml:space="preserve"> has failed to demonstrate that it is experiencing a level of financial distress that would qualify </w:t>
      </w:r>
      <w:r w:rsidR="00C67679">
        <w:rPr>
          <w:color w:val="000000"/>
          <w:spacing w:val="-2"/>
        </w:rPr>
        <w:t xml:space="preserve">it </w:t>
      </w:r>
      <w:r w:rsidRPr="00F52046">
        <w:rPr>
          <w:color w:val="000000"/>
          <w:spacing w:val="-2"/>
        </w:rPr>
        <w:t>for an exception to our gross revenues policy.</w:t>
      </w:r>
      <w:r w:rsidR="00C67679">
        <w:rPr>
          <w:rStyle w:val="FootnoteReference"/>
          <w:color w:val="000000"/>
          <w:spacing w:val="-2"/>
        </w:rPr>
        <w:footnoteReference w:id="22"/>
      </w:r>
      <w:r w:rsidRPr="00F52046">
        <w:rPr>
          <w:color w:val="000000"/>
          <w:spacing w:val="-2"/>
        </w:rPr>
        <w:t xml:space="preserve">  Based on our review of</w:t>
      </w:r>
      <w:r w:rsidRPr="00F52046">
        <w:t xml:space="preserve"> the financial documents provided by </w:t>
      </w:r>
      <w:r w:rsidR="0000158E">
        <w:t>Western Slope</w:t>
      </w:r>
      <w:r w:rsidRPr="00F52046">
        <w:t>, we decline to reduce on inability to pay grounds.</w:t>
      </w:r>
      <w:r w:rsidRPr="00F52046">
        <w:rPr>
          <w:sz w:val="20"/>
          <w:szCs w:val="20"/>
          <w:vertAlign w:val="superscript"/>
        </w:rPr>
        <w:footnoteReference w:id="23"/>
      </w:r>
      <w:r>
        <w:t xml:space="preserve">  </w:t>
      </w:r>
      <w:r w:rsidR="0000158E" w:rsidRPr="0000158E">
        <w:t>Therefore, after consideration of the entire record and the factors listed above, we find that a forfeiture in the amount of $20,000 is warranted.</w:t>
      </w:r>
    </w:p>
    <w:p w14:paraId="5DB9F3B0" w14:textId="77777777" w:rsidR="00DE5386" w:rsidRPr="00624567" w:rsidRDefault="00DE5386" w:rsidP="008E5F5B">
      <w:pPr>
        <w:numPr>
          <w:ilvl w:val="0"/>
          <w:numId w:val="3"/>
        </w:numPr>
        <w:tabs>
          <w:tab w:val="clear" w:pos="1080"/>
          <w:tab w:val="num" w:pos="450"/>
        </w:tabs>
        <w:suppressAutoHyphens/>
        <w:autoSpaceDE w:val="0"/>
        <w:autoSpaceDN w:val="0"/>
        <w:adjustRightInd w:val="0"/>
        <w:spacing w:after="120"/>
        <w:ind w:left="0" w:firstLine="0"/>
        <w:rPr>
          <w:b/>
          <w:color w:val="000000"/>
          <w:spacing w:val="-2"/>
        </w:rPr>
      </w:pPr>
      <w:bookmarkStart w:id="7" w:name="_Toc70235218"/>
      <w:r w:rsidRPr="00624567">
        <w:rPr>
          <w:b/>
          <w:color w:val="000000"/>
          <w:spacing w:val="-2"/>
        </w:rPr>
        <w:tab/>
        <w:t>ORDERING CLAUSES</w:t>
      </w:r>
      <w:bookmarkEnd w:id="7"/>
    </w:p>
    <w:p w14:paraId="41C68319" w14:textId="32C5814A" w:rsidR="00DE5386" w:rsidRPr="00D60D8C" w:rsidRDefault="00DE5386" w:rsidP="008E5F5B">
      <w:pPr>
        <w:numPr>
          <w:ilvl w:val="0"/>
          <w:numId w:val="1"/>
        </w:numPr>
        <w:tabs>
          <w:tab w:val="clear" w:pos="1080"/>
          <w:tab w:val="left" w:pos="0"/>
        </w:tabs>
        <w:suppressAutoHyphens/>
        <w:autoSpaceDE w:val="0"/>
        <w:autoSpaceDN w:val="0"/>
        <w:adjustRightInd w:val="0"/>
        <w:spacing w:after="120"/>
        <w:rPr>
          <w:color w:val="000000"/>
          <w:spacing w:val="-2"/>
        </w:rPr>
      </w:pPr>
      <w:r w:rsidRPr="00624567">
        <w:rPr>
          <w:color w:val="000000"/>
          <w:spacing w:val="-2"/>
        </w:rPr>
        <w:t xml:space="preserve">Accordingly, </w:t>
      </w:r>
      <w:r w:rsidRPr="00624567">
        <w:rPr>
          <w:b/>
          <w:color w:val="000000"/>
          <w:spacing w:val="-2"/>
        </w:rPr>
        <w:t>IT IS ORDERED</w:t>
      </w:r>
      <w:r w:rsidRPr="00624567">
        <w:rPr>
          <w:color w:val="000000"/>
          <w:spacing w:val="-2"/>
        </w:rPr>
        <w:t xml:space="preserve"> that, pursuant t</w:t>
      </w:r>
      <w:r w:rsidR="00D471D6">
        <w:rPr>
          <w:color w:val="000000"/>
          <w:spacing w:val="-2"/>
        </w:rPr>
        <w:t xml:space="preserve">o Section 503(b) of the Act </w:t>
      </w:r>
      <w:r w:rsidRPr="00624567">
        <w:rPr>
          <w:color w:val="000000"/>
          <w:spacing w:val="-2"/>
        </w:rPr>
        <w:t>and Sections 0.111, 0.204, 0.311, 0.314, and 1.80</w:t>
      </w:r>
      <w:r w:rsidR="00D471D6">
        <w:rPr>
          <w:color w:val="000000"/>
          <w:spacing w:val="-2"/>
        </w:rPr>
        <w:t>(f)(4) of the Rules</w:t>
      </w:r>
      <w:r w:rsidRPr="00624567">
        <w:rPr>
          <w:color w:val="000000"/>
          <w:spacing w:val="-2"/>
        </w:rPr>
        <w:t xml:space="preserve">, </w:t>
      </w:r>
      <w:r w:rsidR="0000158E" w:rsidRPr="0000158E">
        <w:rPr>
          <w:color w:val="000000"/>
          <w:spacing w:val="-2"/>
        </w:rPr>
        <w:t>Western Slope Communications, LLC</w:t>
      </w:r>
      <w:r w:rsidR="0000158E">
        <w:rPr>
          <w:color w:val="000000"/>
          <w:spacing w:val="-2"/>
        </w:rPr>
        <w:t>,</w:t>
      </w:r>
      <w:r w:rsidR="0040394E">
        <w:rPr>
          <w:spacing w:val="-2"/>
        </w:rPr>
        <w:t xml:space="preserve"> </w:t>
      </w:r>
      <w:r w:rsidRPr="00624567">
        <w:rPr>
          <w:b/>
          <w:color w:val="000000"/>
          <w:spacing w:val="-2"/>
        </w:rPr>
        <w:t xml:space="preserve">IS LIABLE </w:t>
      </w:r>
      <w:r w:rsidRPr="00624567">
        <w:rPr>
          <w:b/>
          <w:color w:val="000000"/>
          <w:spacing w:val="-2"/>
        </w:rPr>
        <w:lastRenderedPageBreak/>
        <w:t>FOR A MONETARY FORFEITURE</w:t>
      </w:r>
      <w:r w:rsidRPr="00624567">
        <w:rPr>
          <w:color w:val="000000"/>
          <w:spacing w:val="-2"/>
        </w:rPr>
        <w:t xml:space="preserve"> in the amount of </w:t>
      </w:r>
      <w:r w:rsidR="0000158E">
        <w:rPr>
          <w:color w:val="000000"/>
          <w:spacing w:val="-2"/>
        </w:rPr>
        <w:t xml:space="preserve"> twenty</w:t>
      </w:r>
      <w:r w:rsidR="0040394E">
        <w:rPr>
          <w:color w:val="000000"/>
          <w:spacing w:val="-2"/>
        </w:rPr>
        <w:t xml:space="preserve"> </w:t>
      </w:r>
      <w:r w:rsidR="00627660" w:rsidRPr="00624567">
        <w:rPr>
          <w:color w:val="000000"/>
          <w:spacing w:val="-2"/>
        </w:rPr>
        <w:t>thousand</w:t>
      </w:r>
      <w:r w:rsidRPr="00624567">
        <w:rPr>
          <w:color w:val="000000"/>
          <w:spacing w:val="-2"/>
        </w:rPr>
        <w:t xml:space="preserve"> dollars ($</w:t>
      </w:r>
      <w:r w:rsidR="0000158E">
        <w:rPr>
          <w:color w:val="000000"/>
          <w:spacing w:val="-2"/>
        </w:rPr>
        <w:t>20</w:t>
      </w:r>
      <w:r w:rsidR="005F2619">
        <w:rPr>
          <w:color w:val="000000"/>
          <w:spacing w:val="-2"/>
        </w:rPr>
        <w:t>,</w:t>
      </w:r>
      <w:r w:rsidR="0040394E">
        <w:rPr>
          <w:color w:val="000000"/>
          <w:spacing w:val="-2"/>
        </w:rPr>
        <w:t>0</w:t>
      </w:r>
      <w:r w:rsidR="00627660" w:rsidRPr="00624567">
        <w:rPr>
          <w:color w:val="000000"/>
          <w:spacing w:val="-2"/>
        </w:rPr>
        <w:t>00</w:t>
      </w:r>
      <w:r w:rsidRPr="00624567">
        <w:rPr>
          <w:color w:val="000000"/>
          <w:spacing w:val="-2"/>
        </w:rPr>
        <w:t>) for violations of Section</w:t>
      </w:r>
      <w:r w:rsidR="00CD1DBE" w:rsidRPr="00624567">
        <w:rPr>
          <w:color w:val="000000"/>
          <w:spacing w:val="-2"/>
        </w:rPr>
        <w:t xml:space="preserve"> </w:t>
      </w:r>
      <w:r w:rsidR="0040394E">
        <w:rPr>
          <w:color w:val="000000"/>
          <w:spacing w:val="-2"/>
        </w:rPr>
        <w:t>73.3526</w:t>
      </w:r>
      <w:r w:rsidRPr="00624567">
        <w:rPr>
          <w:color w:val="000000"/>
          <w:spacing w:val="-2"/>
        </w:rPr>
        <w:t xml:space="preserve"> of the </w:t>
      </w:r>
      <w:r w:rsidR="00CD1DBE" w:rsidRPr="00624567">
        <w:rPr>
          <w:color w:val="000000"/>
          <w:spacing w:val="-2"/>
        </w:rPr>
        <w:t>Rules</w:t>
      </w:r>
      <w:r w:rsidRPr="00624567">
        <w:rPr>
          <w:color w:val="000000"/>
          <w:spacing w:val="-2"/>
        </w:rPr>
        <w:t>.</w:t>
      </w:r>
      <w:r w:rsidRPr="008E5F5B">
        <w:rPr>
          <w:rStyle w:val="FootnoteReference"/>
          <w:color w:val="000000"/>
          <w:spacing w:val="-2"/>
        </w:rPr>
        <w:footnoteReference w:id="24"/>
      </w:r>
    </w:p>
    <w:p w14:paraId="77A03FF4" w14:textId="68FE6F97" w:rsidR="00667A0E" w:rsidRPr="0000158E" w:rsidRDefault="00DE5386" w:rsidP="008E5F5B">
      <w:pPr>
        <w:numPr>
          <w:ilvl w:val="0"/>
          <w:numId w:val="1"/>
        </w:numPr>
        <w:tabs>
          <w:tab w:val="clear" w:pos="1080"/>
          <w:tab w:val="left" w:pos="0"/>
        </w:tabs>
        <w:suppressAutoHyphens/>
        <w:autoSpaceDE w:val="0"/>
        <w:autoSpaceDN w:val="0"/>
        <w:adjustRightInd w:val="0"/>
        <w:spacing w:after="120"/>
        <w:rPr>
          <w:rFonts w:eastAsia="MS Mincho"/>
          <w:color w:val="000000"/>
          <w:spacing w:val="-2"/>
        </w:rPr>
      </w:pPr>
      <w:r w:rsidRPr="00D60D8C">
        <w:rPr>
          <w:color w:val="000000"/>
          <w:spacing w:val="-2"/>
        </w:rPr>
        <w:t>Payment</w:t>
      </w:r>
      <w:r w:rsidRPr="00D60D8C">
        <w:rPr>
          <w:rFonts w:eastAsia="MS Mincho"/>
          <w:color w:val="000000"/>
          <w:spacing w:val="-2"/>
        </w:rPr>
        <w:t xml:space="preserve"> of the forfeiture shall be made in the manner provided for in Section 1.80 of the Rules within thirty (30) calendar days after the release date of this Forfeiture Order.</w:t>
      </w:r>
      <w:r w:rsidRPr="008E5F5B">
        <w:rPr>
          <w:rStyle w:val="FootnoteReference"/>
          <w:rFonts w:eastAsia="MS Mincho"/>
          <w:color w:val="000000"/>
          <w:spacing w:val="-2"/>
        </w:rPr>
        <w:footnoteReference w:id="25"/>
      </w:r>
      <w:r w:rsidRPr="00D60D8C">
        <w:rPr>
          <w:rFonts w:eastAsia="MS Mincho"/>
          <w:color w:val="000000"/>
          <w:spacing w:val="-2"/>
        </w:rPr>
        <w:t xml:space="preserve">  If the forfeiture is not paid within the period specified, the case may be referred to the U.S. Department of Justice for enforcement of the forfeiture pursuant to Section 504(a) of the Act.</w:t>
      </w:r>
      <w:r w:rsidRPr="008E5F5B">
        <w:rPr>
          <w:rStyle w:val="FootnoteReference"/>
          <w:rFonts w:eastAsia="MS Mincho"/>
          <w:color w:val="000000"/>
          <w:spacing w:val="-2"/>
        </w:rPr>
        <w:footnoteReference w:id="26"/>
      </w:r>
      <w:r w:rsidRPr="00D60D8C">
        <w:rPr>
          <w:rFonts w:eastAsia="MS Mincho"/>
          <w:color w:val="000000"/>
          <w:spacing w:val="-2"/>
        </w:rPr>
        <w:t> </w:t>
      </w:r>
      <w:r w:rsidR="005F2619" w:rsidRPr="00D60D8C">
        <w:rPr>
          <w:rFonts w:eastAsia="MS Mincho"/>
          <w:color w:val="000000"/>
          <w:spacing w:val="-2"/>
        </w:rPr>
        <w:t xml:space="preserve"> </w:t>
      </w:r>
      <w:r w:rsidR="0000158E" w:rsidRPr="0000158E">
        <w:rPr>
          <w:rFonts w:eastAsia="MS Mincho"/>
          <w:color w:val="000000"/>
          <w:spacing w:val="-2"/>
        </w:rPr>
        <w:t>Western Slope Communications, LLC</w:t>
      </w:r>
      <w:r w:rsidR="0000158E">
        <w:rPr>
          <w:rFonts w:eastAsia="MS Mincho"/>
          <w:color w:val="000000"/>
          <w:spacing w:val="-2"/>
        </w:rPr>
        <w:t>,</w:t>
      </w:r>
      <w:r w:rsidR="0040394E" w:rsidRPr="0000158E">
        <w:rPr>
          <w:spacing w:val="-2"/>
        </w:rPr>
        <w:t xml:space="preserve"> </w:t>
      </w:r>
      <w:r w:rsidRPr="0000158E">
        <w:rPr>
          <w:rFonts w:eastAsia="MS Mincho"/>
          <w:color w:val="000000"/>
          <w:spacing w:val="-2"/>
        </w:rPr>
        <w:t>shall send electronic notification of payment to</w:t>
      </w:r>
      <w:r w:rsidR="002A7814" w:rsidRPr="0000158E">
        <w:rPr>
          <w:rFonts w:eastAsia="MS Mincho"/>
          <w:color w:val="000000"/>
          <w:spacing w:val="-2"/>
        </w:rPr>
        <w:t xml:space="preserve"> WR</w:t>
      </w:r>
      <w:r w:rsidRPr="0000158E">
        <w:rPr>
          <w:color w:val="000000"/>
          <w:spacing w:val="-2"/>
        </w:rPr>
        <w:t>-Response@fcc.gov</w:t>
      </w:r>
      <w:r w:rsidRPr="0000158E">
        <w:rPr>
          <w:rFonts w:eastAsia="MS Mincho"/>
          <w:color w:val="000000"/>
          <w:spacing w:val="-2"/>
        </w:rPr>
        <w:t xml:space="preserve"> on the date said payment is made.</w:t>
      </w:r>
      <w:r w:rsidRPr="0000158E">
        <w:rPr>
          <w:color w:val="000000"/>
          <w:spacing w:val="-2"/>
        </w:rPr>
        <w:t xml:space="preserve">  </w:t>
      </w:r>
      <w:r w:rsidRPr="0000158E">
        <w:rPr>
          <w:rFonts w:eastAsia="MS Mincho"/>
          <w:color w:val="000000"/>
          <w:spacing w:val="-2"/>
        </w:rPr>
        <w:t>The </w:t>
      </w:r>
      <w:r w:rsidRPr="0000158E">
        <w:rPr>
          <w:color w:val="000000"/>
          <w:spacing w:val="-2"/>
        </w:rPr>
        <w:t>payment</w:t>
      </w:r>
      <w:r w:rsidRPr="0000158E">
        <w:rPr>
          <w:rFonts w:eastAsia="MS Mincho"/>
          <w:color w:val="000000"/>
          <w:spacing w:val="-2"/>
        </w:rPr>
        <w:t xml:space="preserve"> must be made by check or similar instrument, wire transfer, or credit card, an</w:t>
      </w:r>
      <w:r w:rsidR="00D471D6">
        <w:rPr>
          <w:rFonts w:eastAsia="MS Mincho"/>
          <w:color w:val="000000"/>
          <w:spacing w:val="-2"/>
        </w:rPr>
        <w:t>d must include the NAL/Account N</w:t>
      </w:r>
      <w:r w:rsidRPr="0000158E">
        <w:rPr>
          <w:rFonts w:eastAsia="MS Mincho"/>
          <w:color w:val="000000"/>
          <w:spacing w:val="-2"/>
        </w:rPr>
        <w:t>umber and FRN referenced above.  Regardless of the form of payment, a completed FCC Form 159 (Remittance Advice) must be submitted.</w:t>
      </w:r>
      <w:r w:rsidRPr="008E5F5B">
        <w:rPr>
          <w:rStyle w:val="FootnoteReference"/>
          <w:rFonts w:eastAsia="MS Mincho"/>
          <w:color w:val="000000"/>
          <w:spacing w:val="-2"/>
        </w:rPr>
        <w:footnoteReference w:id="27"/>
      </w:r>
      <w:r w:rsidRPr="0000158E">
        <w:rPr>
          <w:rFonts w:eastAsia="MS Mincho"/>
          <w:color w:val="000000"/>
          <w:spacing w:val="-2"/>
        </w:rPr>
        <w:t xml:space="preserve">  When completing the FCC Form 159, enter the Account Number in block number 23A (call sign/other ID) and enter the letters “FORF” in block </w:t>
      </w:r>
      <w:r w:rsidR="00D471D6">
        <w:rPr>
          <w:rFonts w:eastAsia="MS Mincho"/>
          <w:color w:val="000000"/>
          <w:spacing w:val="-2"/>
        </w:rPr>
        <w:t>number 24A (payment type code).</w:t>
      </w:r>
      <w:r w:rsidRPr="0000158E">
        <w:rPr>
          <w:rFonts w:eastAsia="MS Mincho"/>
          <w:color w:val="000000"/>
          <w:spacing w:val="-2"/>
        </w:rPr>
        <w:t xml:space="preserve">  </w:t>
      </w:r>
      <w:r w:rsidRPr="0000158E">
        <w:rPr>
          <w:color w:val="000000"/>
          <w:spacing w:val="-2"/>
        </w:rPr>
        <w:t>Below are additional instructions you should follow based on the form of payment you select:</w:t>
      </w:r>
    </w:p>
    <w:p w14:paraId="59C266BB" w14:textId="77777777" w:rsidR="00667A0E" w:rsidRPr="00667A0E" w:rsidRDefault="00667A0E" w:rsidP="008E5F5B">
      <w:pPr>
        <w:numPr>
          <w:ilvl w:val="0"/>
          <w:numId w:val="11"/>
        </w:numPr>
        <w:tabs>
          <w:tab w:val="left" w:pos="0"/>
          <w:tab w:val="num" w:pos="2160"/>
        </w:tabs>
        <w:suppressAutoHyphens/>
        <w:autoSpaceDE w:val="0"/>
        <w:autoSpaceDN w:val="0"/>
        <w:adjustRightInd w:val="0"/>
        <w:spacing w:after="120"/>
        <w:rPr>
          <w:color w:val="000000"/>
          <w:spacing w:val="-2"/>
        </w:rPr>
      </w:pPr>
      <w:r w:rsidRPr="00667A0E">
        <w:rPr>
          <w:color w:val="000000"/>
          <w:spacing w:val="-2"/>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sidRPr="00667A0E">
            <w:rPr>
              <w:color w:val="000000"/>
              <w:spacing w:val="-2"/>
            </w:rPr>
            <w:t>P.O. Box 979088</w:t>
          </w:r>
        </w:smartTag>
        <w:r w:rsidRPr="00667A0E">
          <w:rPr>
            <w:color w:val="000000"/>
            <w:spacing w:val="-2"/>
          </w:rPr>
          <w:t xml:space="preserve">, </w:t>
        </w:r>
        <w:smartTag w:uri="urn:schemas-microsoft-com:office:smarttags" w:element="City">
          <w:r w:rsidRPr="00667A0E">
            <w:rPr>
              <w:color w:val="000000"/>
              <w:spacing w:val="-2"/>
            </w:rPr>
            <w:t>St. Louis</w:t>
          </w:r>
        </w:smartTag>
        <w:r w:rsidRPr="00667A0E">
          <w:rPr>
            <w:color w:val="000000"/>
            <w:spacing w:val="-2"/>
          </w:rPr>
          <w:t xml:space="preserve">, </w:t>
        </w:r>
        <w:smartTag w:uri="urn:schemas-microsoft-com:office:smarttags" w:element="State">
          <w:r w:rsidRPr="00667A0E">
            <w:rPr>
              <w:color w:val="000000"/>
              <w:spacing w:val="-2"/>
            </w:rPr>
            <w:t>MO</w:t>
          </w:r>
        </w:smartTag>
        <w:r w:rsidRPr="00667A0E">
          <w:rPr>
            <w:color w:val="000000"/>
            <w:spacing w:val="-2"/>
          </w:rPr>
          <w:t xml:space="preserve"> </w:t>
        </w:r>
        <w:smartTag w:uri="urn:schemas-microsoft-com:office:smarttags" w:element="PostalCode">
          <w:r w:rsidRPr="00667A0E">
            <w:rPr>
              <w:color w:val="000000"/>
              <w:spacing w:val="-2"/>
            </w:rPr>
            <w:t>63197-9000</w:t>
          </w:r>
        </w:smartTag>
      </w:smartTag>
      <w:r w:rsidRPr="00667A0E">
        <w:rPr>
          <w:color w:val="000000"/>
          <w:spacing w:val="-2"/>
        </w:rPr>
        <w:t xml:space="preserve">, or sent via overnight mail to U.S. Bank – Government Lockbox #979088, SL-MO-C2-GL, 1005 </w:t>
      </w:r>
      <w:smartTag w:uri="urn:schemas-microsoft-com:office:smarttags" w:element="PlaceName">
        <w:r w:rsidRPr="00667A0E">
          <w:rPr>
            <w:color w:val="000000"/>
            <w:spacing w:val="-2"/>
          </w:rPr>
          <w:t>Convention</w:t>
        </w:r>
      </w:smartTag>
      <w:r w:rsidRPr="00667A0E">
        <w:rPr>
          <w:color w:val="000000"/>
          <w:spacing w:val="-2"/>
        </w:rPr>
        <w:t xml:space="preserve"> </w:t>
      </w:r>
      <w:smartTag w:uri="urn:schemas-microsoft-com:office:smarttags" w:element="PlaceType">
        <w:r w:rsidRPr="00667A0E">
          <w:rPr>
            <w:color w:val="000000"/>
            <w:spacing w:val="-2"/>
          </w:rPr>
          <w:t>Plaza</w:t>
        </w:r>
      </w:smartTag>
      <w:r w:rsidRPr="00667A0E">
        <w:rPr>
          <w:color w:val="000000"/>
          <w:spacing w:val="-2"/>
        </w:rPr>
        <w:t xml:space="preserve">, </w:t>
      </w:r>
      <w:smartTag w:uri="urn:schemas-microsoft-com:office:smarttags" w:element="place">
        <w:smartTag w:uri="urn:schemas-microsoft-com:office:smarttags" w:element="City">
          <w:r w:rsidRPr="00667A0E">
            <w:rPr>
              <w:color w:val="000000"/>
              <w:spacing w:val="-2"/>
            </w:rPr>
            <w:t>St. Louis</w:t>
          </w:r>
        </w:smartTag>
        <w:r w:rsidRPr="00667A0E">
          <w:rPr>
            <w:color w:val="000000"/>
            <w:spacing w:val="-2"/>
          </w:rPr>
          <w:t xml:space="preserve">, </w:t>
        </w:r>
        <w:smartTag w:uri="urn:schemas-microsoft-com:office:smarttags" w:element="State">
          <w:r w:rsidRPr="00667A0E">
            <w:rPr>
              <w:color w:val="000000"/>
              <w:spacing w:val="-2"/>
            </w:rPr>
            <w:t>MO</w:t>
          </w:r>
        </w:smartTag>
        <w:r w:rsidRPr="00667A0E">
          <w:rPr>
            <w:color w:val="000000"/>
            <w:spacing w:val="-2"/>
          </w:rPr>
          <w:t xml:space="preserve"> </w:t>
        </w:r>
        <w:smartTag w:uri="urn:schemas-microsoft-com:office:smarttags" w:element="PostalCode">
          <w:r w:rsidRPr="00667A0E">
            <w:rPr>
              <w:color w:val="000000"/>
              <w:spacing w:val="-2"/>
            </w:rPr>
            <w:t>63101</w:t>
          </w:r>
        </w:smartTag>
      </w:smartTag>
      <w:r w:rsidRPr="00667A0E">
        <w:rPr>
          <w:color w:val="000000"/>
          <w:spacing w:val="-2"/>
        </w:rPr>
        <w:t xml:space="preserve">.  </w:t>
      </w:r>
    </w:p>
    <w:p w14:paraId="11EBEDC7" w14:textId="77777777" w:rsidR="00667A0E" w:rsidRPr="00667A0E" w:rsidRDefault="00667A0E" w:rsidP="008E5F5B">
      <w:pPr>
        <w:numPr>
          <w:ilvl w:val="0"/>
          <w:numId w:val="11"/>
        </w:numPr>
        <w:tabs>
          <w:tab w:val="left" w:pos="0"/>
          <w:tab w:val="num" w:pos="2160"/>
        </w:tabs>
        <w:suppressAutoHyphens/>
        <w:autoSpaceDE w:val="0"/>
        <w:autoSpaceDN w:val="0"/>
        <w:adjustRightInd w:val="0"/>
        <w:spacing w:after="120"/>
        <w:rPr>
          <w:color w:val="000000"/>
          <w:spacing w:val="-2"/>
        </w:rPr>
      </w:pPr>
      <w:r w:rsidRPr="00667A0E">
        <w:rPr>
          <w:color w:val="000000"/>
          <w:spacing w:val="-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230D969B" w14:textId="040BD916" w:rsidR="00667A0E" w:rsidRPr="00667A0E" w:rsidRDefault="00667A0E" w:rsidP="008E5F5B">
      <w:pPr>
        <w:numPr>
          <w:ilvl w:val="0"/>
          <w:numId w:val="11"/>
        </w:numPr>
        <w:tabs>
          <w:tab w:val="left" w:pos="0"/>
          <w:tab w:val="num" w:pos="2160"/>
        </w:tabs>
        <w:suppressAutoHyphens/>
        <w:autoSpaceDE w:val="0"/>
        <w:autoSpaceDN w:val="0"/>
        <w:adjustRightInd w:val="0"/>
        <w:spacing w:after="120"/>
        <w:rPr>
          <w:color w:val="000000"/>
          <w:spacing w:val="-2"/>
        </w:rPr>
      </w:pPr>
      <w:r w:rsidRPr="00667A0E">
        <w:rPr>
          <w:color w:val="000000"/>
          <w:spacing w:val="-2"/>
        </w:rPr>
        <w:t>Payment by credit card must be made by providing the required credit card information on FCC Form 159 and signing and dating the Form 159 to aut</w:t>
      </w:r>
      <w:r w:rsidR="00D471D6">
        <w:rPr>
          <w:color w:val="000000"/>
          <w:spacing w:val="-2"/>
        </w:rPr>
        <w:t>horize the credit card payment.</w:t>
      </w:r>
      <w:r w:rsidRPr="00667A0E">
        <w:rPr>
          <w:color w:val="000000"/>
          <w:spacing w:val="-2"/>
        </w:rPr>
        <w:t xml:space="preserve">  The completed Form 159 must then be mailed to Federal Communications Commission, </w:t>
      </w:r>
      <w:smartTag w:uri="urn:schemas-microsoft-com:office:smarttags" w:element="address">
        <w:smartTag w:uri="urn:schemas-microsoft-com:office:smarttags" w:element="Street">
          <w:r w:rsidRPr="00667A0E">
            <w:rPr>
              <w:color w:val="000000"/>
              <w:spacing w:val="-2"/>
            </w:rPr>
            <w:t>P.O. Box 979088</w:t>
          </w:r>
        </w:smartTag>
        <w:r w:rsidRPr="00667A0E">
          <w:rPr>
            <w:color w:val="000000"/>
            <w:spacing w:val="-2"/>
          </w:rPr>
          <w:t xml:space="preserve">, </w:t>
        </w:r>
        <w:smartTag w:uri="urn:schemas-microsoft-com:office:smarttags" w:element="City">
          <w:r w:rsidRPr="00667A0E">
            <w:rPr>
              <w:color w:val="000000"/>
              <w:spacing w:val="-2"/>
            </w:rPr>
            <w:t>St. Louis</w:t>
          </w:r>
        </w:smartTag>
        <w:r w:rsidRPr="00667A0E">
          <w:rPr>
            <w:color w:val="000000"/>
            <w:spacing w:val="-2"/>
          </w:rPr>
          <w:t xml:space="preserve">, </w:t>
        </w:r>
        <w:smartTag w:uri="urn:schemas-microsoft-com:office:smarttags" w:element="State">
          <w:r w:rsidRPr="00667A0E">
            <w:rPr>
              <w:color w:val="000000"/>
              <w:spacing w:val="-2"/>
            </w:rPr>
            <w:t>MO</w:t>
          </w:r>
        </w:smartTag>
        <w:r w:rsidRPr="00667A0E">
          <w:rPr>
            <w:color w:val="000000"/>
            <w:spacing w:val="-2"/>
          </w:rPr>
          <w:t xml:space="preserve"> </w:t>
        </w:r>
        <w:smartTag w:uri="urn:schemas-microsoft-com:office:smarttags" w:element="PostalCode">
          <w:r w:rsidRPr="00667A0E">
            <w:rPr>
              <w:color w:val="000000"/>
              <w:spacing w:val="-2"/>
            </w:rPr>
            <w:t>63197-9000</w:t>
          </w:r>
        </w:smartTag>
      </w:smartTag>
      <w:r w:rsidRPr="00667A0E">
        <w:rPr>
          <w:color w:val="000000"/>
          <w:spacing w:val="-2"/>
        </w:rPr>
        <w:t xml:space="preserve">, or sent via overnight mail to U.S. Bank – Government Lockbox #979088, SL-MO-C2-GL, 1005 </w:t>
      </w:r>
      <w:smartTag w:uri="urn:schemas-microsoft-com:office:smarttags" w:element="PlaceName">
        <w:r w:rsidRPr="00667A0E">
          <w:rPr>
            <w:color w:val="000000"/>
            <w:spacing w:val="-2"/>
          </w:rPr>
          <w:t>Convention</w:t>
        </w:r>
      </w:smartTag>
      <w:r w:rsidRPr="00667A0E">
        <w:rPr>
          <w:color w:val="000000"/>
          <w:spacing w:val="-2"/>
        </w:rPr>
        <w:t xml:space="preserve"> </w:t>
      </w:r>
      <w:smartTag w:uri="urn:schemas-microsoft-com:office:smarttags" w:element="PlaceType">
        <w:r w:rsidRPr="00667A0E">
          <w:rPr>
            <w:color w:val="000000"/>
            <w:spacing w:val="-2"/>
          </w:rPr>
          <w:t>Plaza</w:t>
        </w:r>
      </w:smartTag>
      <w:r w:rsidRPr="00667A0E">
        <w:rPr>
          <w:color w:val="000000"/>
          <w:spacing w:val="-2"/>
        </w:rPr>
        <w:t xml:space="preserve">, </w:t>
      </w:r>
      <w:smartTag w:uri="urn:schemas-microsoft-com:office:smarttags" w:element="place">
        <w:smartTag w:uri="urn:schemas-microsoft-com:office:smarttags" w:element="City">
          <w:r w:rsidRPr="00667A0E">
            <w:rPr>
              <w:color w:val="000000"/>
              <w:spacing w:val="-2"/>
            </w:rPr>
            <w:t>St. Louis</w:t>
          </w:r>
        </w:smartTag>
        <w:r w:rsidRPr="00667A0E">
          <w:rPr>
            <w:color w:val="000000"/>
            <w:spacing w:val="-2"/>
          </w:rPr>
          <w:t xml:space="preserve">, </w:t>
        </w:r>
        <w:smartTag w:uri="urn:schemas-microsoft-com:office:smarttags" w:element="State">
          <w:r w:rsidRPr="00667A0E">
            <w:rPr>
              <w:color w:val="000000"/>
              <w:spacing w:val="-2"/>
            </w:rPr>
            <w:t>MO</w:t>
          </w:r>
        </w:smartTag>
        <w:r w:rsidRPr="00667A0E">
          <w:rPr>
            <w:color w:val="000000"/>
            <w:spacing w:val="-2"/>
          </w:rPr>
          <w:t xml:space="preserve"> </w:t>
        </w:r>
        <w:smartTag w:uri="urn:schemas-microsoft-com:office:smarttags" w:element="PostalCode">
          <w:r w:rsidRPr="00667A0E">
            <w:rPr>
              <w:color w:val="000000"/>
              <w:spacing w:val="-2"/>
            </w:rPr>
            <w:t>63101</w:t>
          </w:r>
        </w:smartTag>
      </w:smartTag>
      <w:r w:rsidRPr="00667A0E">
        <w:rPr>
          <w:color w:val="000000"/>
          <w:spacing w:val="-2"/>
        </w:rPr>
        <w:t xml:space="preserve">.  </w:t>
      </w:r>
    </w:p>
    <w:p w14:paraId="5B576B55" w14:textId="750B0EBA" w:rsidR="00667A0E" w:rsidRPr="003C54FB" w:rsidRDefault="00DE5386" w:rsidP="008E5F5B">
      <w:pPr>
        <w:numPr>
          <w:ilvl w:val="0"/>
          <w:numId w:val="1"/>
        </w:numPr>
        <w:tabs>
          <w:tab w:val="clear" w:pos="1080"/>
          <w:tab w:val="left" w:pos="0"/>
        </w:tabs>
        <w:suppressAutoHyphens/>
        <w:autoSpaceDE w:val="0"/>
        <w:autoSpaceDN w:val="0"/>
        <w:adjustRightInd w:val="0"/>
        <w:spacing w:after="120"/>
        <w:rPr>
          <w:color w:val="000000"/>
          <w:spacing w:val="-2"/>
        </w:rPr>
      </w:pPr>
      <w:r w:rsidRPr="00667A0E">
        <w:rPr>
          <w:color w:val="000000"/>
          <w:spacing w:val="-2"/>
        </w:rPr>
        <w:t>Any</w:t>
      </w:r>
      <w:r w:rsidRPr="00667A0E">
        <w:rPr>
          <w:rFonts w:eastAsia="MS Mincho"/>
          <w:color w:val="000000"/>
          <w:spacing w:val="-2"/>
        </w:rPr>
        <w:t xml:space="preserve"> request for</w:t>
      </w:r>
      <w:r w:rsidR="005B6CDE" w:rsidRPr="00667A0E">
        <w:rPr>
          <w:rFonts w:eastAsia="MS Mincho"/>
          <w:color w:val="000000"/>
          <w:spacing w:val="-2"/>
        </w:rPr>
        <w:t xml:space="preserve"> making</w:t>
      </w:r>
      <w:r w:rsidRPr="00667A0E">
        <w:rPr>
          <w:rFonts w:eastAsia="MS Mincho"/>
          <w:color w:val="000000"/>
          <w:spacing w:val="-2"/>
        </w:rPr>
        <w:t xml:space="preserve"> full payment</w:t>
      </w:r>
      <w:r w:rsidR="00A80EF9" w:rsidRPr="00667A0E">
        <w:rPr>
          <w:rFonts w:eastAsia="MS Mincho"/>
          <w:color w:val="000000"/>
          <w:spacing w:val="-2"/>
        </w:rPr>
        <w:t xml:space="preserve"> over time</w:t>
      </w:r>
      <w:r w:rsidRPr="00667A0E">
        <w:rPr>
          <w:rFonts w:eastAsia="MS Mincho"/>
          <w:color w:val="000000"/>
          <w:spacing w:val="-2"/>
        </w:rPr>
        <w:t xml:space="preserve"> under an installment plan should be sent to:  Chief Financial Officer—</w:t>
      </w:r>
      <w:r w:rsidRPr="00667A0E">
        <w:rPr>
          <w:color w:val="000000"/>
          <w:spacing w:val="-2"/>
        </w:rPr>
        <w:t>Financial</w:t>
      </w:r>
      <w:r w:rsidRPr="00667A0E">
        <w:rPr>
          <w:rFonts w:eastAsia="MS Mincho"/>
          <w:color w:val="000000"/>
          <w:spacing w:val="-2"/>
        </w:rPr>
        <w:t xml:space="preserve"> Operations, Federal Communications Commission, 445 12th Street, S.W., Room 1-A625, Washington, D.C.  20554.</w:t>
      </w:r>
      <w:r w:rsidRPr="008E5F5B">
        <w:rPr>
          <w:rStyle w:val="FootnoteReference"/>
          <w:rFonts w:eastAsia="MS Mincho"/>
          <w:color w:val="000000"/>
          <w:spacing w:val="-2"/>
        </w:rPr>
        <w:footnoteReference w:id="28"/>
      </w:r>
      <w:r w:rsidRPr="00667A0E">
        <w:rPr>
          <w:rFonts w:eastAsia="MS Mincho"/>
          <w:color w:val="000000"/>
          <w:spacing w:val="-2"/>
        </w:rPr>
        <w:t>  If you have questions regarding payment procedures, please contact the Financial Operations Group Help Desk by phone, 1-877-480-3201, or by e</w:t>
      </w:r>
      <w:r w:rsidRPr="00667A0E">
        <w:rPr>
          <w:rFonts w:eastAsia="MS Mincho"/>
          <w:color w:val="000000"/>
          <w:spacing w:val="-2"/>
        </w:rPr>
        <w:noBreakHyphen/>
        <w:t xml:space="preserve">mail, </w:t>
      </w:r>
      <w:hyperlink r:id="rId8" w:history="1">
        <w:r w:rsidRPr="00667A0E">
          <w:rPr>
            <w:rStyle w:val="Hyperlink"/>
            <w:rFonts w:eastAsia="MS Mincho"/>
            <w:color w:val="000000"/>
            <w:spacing w:val="-2"/>
            <w:u w:val="none"/>
          </w:rPr>
          <w:t>ARINQUIRIES@fcc.gov</w:t>
        </w:r>
      </w:hyperlink>
      <w:r w:rsidRPr="00667A0E">
        <w:rPr>
          <w:rFonts w:eastAsia="MS Mincho"/>
          <w:color w:val="000000"/>
          <w:spacing w:val="-2"/>
        </w:rPr>
        <w:t>.</w:t>
      </w:r>
    </w:p>
    <w:p w14:paraId="43BD9078" w14:textId="77777777" w:rsidR="00D471D6" w:rsidRDefault="00D471D6">
      <w:pPr>
        <w:rPr>
          <w:b/>
          <w:color w:val="000000"/>
          <w:spacing w:val="-2"/>
        </w:rPr>
      </w:pPr>
      <w:r>
        <w:rPr>
          <w:b/>
          <w:color w:val="000000"/>
          <w:spacing w:val="-2"/>
        </w:rPr>
        <w:br w:type="page"/>
      </w:r>
    </w:p>
    <w:p w14:paraId="5A5C1758" w14:textId="77777777" w:rsidR="00DE5386" w:rsidRPr="00667A0E" w:rsidRDefault="00DE5386" w:rsidP="008E5F5B">
      <w:pPr>
        <w:numPr>
          <w:ilvl w:val="0"/>
          <w:numId w:val="1"/>
        </w:numPr>
        <w:tabs>
          <w:tab w:val="clear" w:pos="1080"/>
          <w:tab w:val="left" w:pos="0"/>
        </w:tabs>
        <w:suppressAutoHyphens/>
        <w:autoSpaceDE w:val="0"/>
        <w:autoSpaceDN w:val="0"/>
        <w:adjustRightInd w:val="0"/>
        <w:spacing w:after="120"/>
        <w:rPr>
          <w:color w:val="000000"/>
          <w:spacing w:val="-2"/>
        </w:rPr>
      </w:pPr>
      <w:r w:rsidRPr="00864481">
        <w:rPr>
          <w:b/>
          <w:color w:val="000000"/>
          <w:spacing w:val="-2"/>
        </w:rPr>
        <w:lastRenderedPageBreak/>
        <w:t>IT IS FURTHER ORDERED</w:t>
      </w:r>
      <w:r w:rsidRPr="00667A0E">
        <w:rPr>
          <w:color w:val="000000"/>
          <w:spacing w:val="-2"/>
        </w:rPr>
        <w:t xml:space="preserve"> that a copy of this </w:t>
      </w:r>
      <w:r w:rsidR="00835FE8">
        <w:rPr>
          <w:color w:val="000000"/>
          <w:spacing w:val="-2"/>
        </w:rPr>
        <w:t xml:space="preserve">Forfeiture </w:t>
      </w:r>
      <w:r w:rsidRPr="00667A0E">
        <w:rPr>
          <w:color w:val="000000"/>
          <w:spacing w:val="-2"/>
        </w:rPr>
        <w:t xml:space="preserve">Order shall be sent by both First Class and Certified Mail, Return Receipt Requested, to </w:t>
      </w:r>
      <w:r w:rsidR="0000158E" w:rsidRPr="0000158E">
        <w:rPr>
          <w:color w:val="000000"/>
          <w:spacing w:val="-2"/>
        </w:rPr>
        <w:t>Western Slope Communications, LLC</w:t>
      </w:r>
      <w:r w:rsidR="0000158E">
        <w:rPr>
          <w:color w:val="000000"/>
          <w:spacing w:val="-2"/>
        </w:rPr>
        <w:t>,</w:t>
      </w:r>
      <w:r w:rsidR="0000158E" w:rsidRPr="0000158E">
        <w:rPr>
          <w:b/>
          <w:color w:val="000000"/>
          <w:spacing w:val="-2"/>
        </w:rPr>
        <w:t xml:space="preserve"> </w:t>
      </w:r>
      <w:r w:rsidR="0000158E" w:rsidRPr="0000158E">
        <w:rPr>
          <w:color w:val="000000"/>
          <w:spacing w:val="-2"/>
        </w:rPr>
        <w:t>at 190 Turner Drive, Suite G, Durango, Colorado 81303, and to its counsel,</w:t>
      </w:r>
      <w:r w:rsidR="0000158E">
        <w:rPr>
          <w:color w:val="000000"/>
          <w:spacing w:val="-2"/>
        </w:rPr>
        <w:t xml:space="preserve"> Frank R. Jazzo, Esquire,</w:t>
      </w:r>
      <w:r w:rsidR="0000158E" w:rsidRPr="0000158E">
        <w:rPr>
          <w:color w:val="000000"/>
          <w:spacing w:val="-2"/>
        </w:rPr>
        <w:t xml:space="preserve"> at Fletcher, Heald &amp; Hildreth, PLC, 1300 North 17</w:t>
      </w:r>
      <w:r w:rsidR="0000158E" w:rsidRPr="0000158E">
        <w:rPr>
          <w:color w:val="000000"/>
          <w:spacing w:val="-2"/>
          <w:vertAlign w:val="superscript"/>
        </w:rPr>
        <w:t>th</w:t>
      </w:r>
      <w:r w:rsidR="0000158E" w:rsidRPr="0000158E">
        <w:rPr>
          <w:color w:val="000000"/>
          <w:spacing w:val="-2"/>
        </w:rPr>
        <w:t xml:space="preserve"> Street, 11</w:t>
      </w:r>
      <w:r w:rsidR="0000158E" w:rsidRPr="0000158E">
        <w:rPr>
          <w:color w:val="000000"/>
          <w:spacing w:val="-2"/>
          <w:vertAlign w:val="superscript"/>
        </w:rPr>
        <w:t>th</w:t>
      </w:r>
      <w:r w:rsidR="0000158E" w:rsidRPr="0000158E">
        <w:rPr>
          <w:color w:val="000000"/>
          <w:spacing w:val="-2"/>
        </w:rPr>
        <w:t xml:space="preserve"> Floor, Arlington, Virginia 22209.</w:t>
      </w:r>
    </w:p>
    <w:p w14:paraId="19F87D50" w14:textId="77777777" w:rsidR="00DE5386" w:rsidRDefault="00DE5386" w:rsidP="00A76318">
      <w:pPr>
        <w:tabs>
          <w:tab w:val="left" w:pos="0"/>
        </w:tabs>
        <w:suppressAutoHyphens/>
        <w:autoSpaceDE w:val="0"/>
        <w:autoSpaceDN w:val="0"/>
        <w:adjustRightInd w:val="0"/>
        <w:spacing w:line="240" w:lineRule="atLeast"/>
        <w:ind w:left="720"/>
        <w:rPr>
          <w:color w:val="000000"/>
          <w:spacing w:val="-2"/>
        </w:rPr>
      </w:pPr>
    </w:p>
    <w:p w14:paraId="6CEC2094" w14:textId="77777777" w:rsidR="00DE5386" w:rsidRPr="002A7814" w:rsidRDefault="00DE5386" w:rsidP="00A76318">
      <w:pPr>
        <w:pStyle w:val="ParaNum"/>
        <w:numPr>
          <w:ilvl w:val="0"/>
          <w:numId w:val="0"/>
        </w:numPr>
        <w:spacing w:after="0"/>
        <w:ind w:left="4320"/>
        <w:rPr>
          <w:color w:val="000000"/>
          <w:spacing w:val="-2"/>
        </w:rPr>
      </w:pPr>
      <w:r w:rsidRPr="002A7814">
        <w:rPr>
          <w:color w:val="000000"/>
          <w:spacing w:val="-2"/>
        </w:rPr>
        <w:t>FEDERAL COMMUNICATIONS COMMISSION</w:t>
      </w:r>
    </w:p>
    <w:p w14:paraId="39AAC8A6" w14:textId="77777777" w:rsidR="00DE5386" w:rsidRPr="002A7814" w:rsidRDefault="00DE5386" w:rsidP="00A76318">
      <w:pPr>
        <w:pStyle w:val="ParaNum"/>
        <w:numPr>
          <w:ilvl w:val="0"/>
          <w:numId w:val="0"/>
        </w:numPr>
        <w:spacing w:after="0"/>
        <w:ind w:left="4320"/>
        <w:rPr>
          <w:color w:val="000000"/>
          <w:spacing w:val="-2"/>
        </w:rPr>
      </w:pPr>
    </w:p>
    <w:p w14:paraId="67E05DF2" w14:textId="77777777" w:rsidR="00DE5386" w:rsidRPr="002A7814" w:rsidRDefault="00DE5386" w:rsidP="00A76318">
      <w:pPr>
        <w:pStyle w:val="ParaNum"/>
        <w:numPr>
          <w:ilvl w:val="0"/>
          <w:numId w:val="0"/>
        </w:numPr>
        <w:spacing w:after="0"/>
        <w:ind w:left="4320"/>
        <w:rPr>
          <w:color w:val="000000"/>
          <w:spacing w:val="-2"/>
        </w:rPr>
      </w:pPr>
    </w:p>
    <w:p w14:paraId="2580FE5C" w14:textId="77777777" w:rsidR="00DE5386" w:rsidRPr="002A7814" w:rsidRDefault="00DE5386" w:rsidP="00A76318">
      <w:pPr>
        <w:pStyle w:val="ParaNum"/>
        <w:numPr>
          <w:ilvl w:val="0"/>
          <w:numId w:val="0"/>
        </w:numPr>
        <w:spacing w:after="0"/>
        <w:ind w:left="4320"/>
        <w:rPr>
          <w:color w:val="000000"/>
          <w:spacing w:val="-2"/>
        </w:rPr>
      </w:pPr>
    </w:p>
    <w:p w14:paraId="60AAC30C" w14:textId="77777777" w:rsidR="00DC2EFE" w:rsidRDefault="00DC2EFE" w:rsidP="00A76318">
      <w:pPr>
        <w:pStyle w:val="ParaNum"/>
        <w:numPr>
          <w:ilvl w:val="0"/>
          <w:numId w:val="0"/>
        </w:numPr>
        <w:spacing w:after="0"/>
        <w:ind w:left="3600" w:firstLine="720"/>
        <w:rPr>
          <w:color w:val="000000"/>
          <w:spacing w:val="-2"/>
        </w:rPr>
      </w:pPr>
    </w:p>
    <w:p w14:paraId="120982F9" w14:textId="77777777" w:rsidR="00DE5386" w:rsidRPr="002A7814" w:rsidRDefault="00627660" w:rsidP="00A76318">
      <w:pPr>
        <w:pStyle w:val="ParaNum"/>
        <w:numPr>
          <w:ilvl w:val="0"/>
          <w:numId w:val="0"/>
        </w:numPr>
        <w:spacing w:after="0"/>
        <w:ind w:left="3600" w:firstLine="720"/>
        <w:rPr>
          <w:color w:val="000000"/>
          <w:spacing w:val="-2"/>
        </w:rPr>
      </w:pPr>
      <w:r w:rsidRPr="002A7814">
        <w:rPr>
          <w:color w:val="000000"/>
          <w:spacing w:val="-2"/>
        </w:rPr>
        <w:t>Rebecca L. Dorch</w:t>
      </w:r>
    </w:p>
    <w:p w14:paraId="11F2353F" w14:textId="77777777" w:rsidR="00DE5386" w:rsidRPr="002A7814" w:rsidRDefault="00DE5386" w:rsidP="00A76318">
      <w:pPr>
        <w:pStyle w:val="ParaNum"/>
        <w:numPr>
          <w:ilvl w:val="0"/>
          <w:numId w:val="0"/>
        </w:numPr>
        <w:spacing w:after="0"/>
        <w:ind w:left="3600" w:firstLine="720"/>
        <w:rPr>
          <w:color w:val="000000"/>
          <w:spacing w:val="-2"/>
        </w:rPr>
      </w:pPr>
      <w:r w:rsidRPr="002A7814">
        <w:rPr>
          <w:color w:val="000000"/>
          <w:spacing w:val="-2"/>
        </w:rPr>
        <w:t xml:space="preserve">Regional Director, </w:t>
      </w:r>
      <w:r w:rsidR="00627660" w:rsidRPr="002A7814">
        <w:rPr>
          <w:color w:val="000000"/>
          <w:spacing w:val="-2"/>
        </w:rPr>
        <w:t>Western</w:t>
      </w:r>
      <w:r w:rsidRPr="002A7814">
        <w:rPr>
          <w:color w:val="000000"/>
          <w:spacing w:val="-2"/>
        </w:rPr>
        <w:t xml:space="preserve"> Region</w:t>
      </w:r>
    </w:p>
    <w:p w14:paraId="13F15A80" w14:textId="77777777" w:rsidR="00DE5386" w:rsidRPr="002A7814" w:rsidRDefault="00DE5386" w:rsidP="00A76318">
      <w:pPr>
        <w:pStyle w:val="ParaNum"/>
        <w:numPr>
          <w:ilvl w:val="0"/>
          <w:numId w:val="0"/>
        </w:numPr>
        <w:spacing w:after="0"/>
        <w:ind w:left="3600" w:firstLine="720"/>
        <w:rPr>
          <w:color w:val="000000"/>
          <w:spacing w:val="-2"/>
        </w:rPr>
      </w:pPr>
      <w:r w:rsidRPr="002A7814">
        <w:rPr>
          <w:color w:val="000000"/>
          <w:spacing w:val="-2"/>
        </w:rPr>
        <w:t>Enforcement Bureau</w:t>
      </w:r>
    </w:p>
    <w:sectPr w:rsidR="00DE5386" w:rsidRPr="002A781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1008"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A45AC" w14:textId="77777777" w:rsidR="00951A66" w:rsidRDefault="00951A66">
      <w:r>
        <w:separator/>
      </w:r>
    </w:p>
  </w:endnote>
  <w:endnote w:type="continuationSeparator" w:id="0">
    <w:p w14:paraId="6F6873FF" w14:textId="77777777" w:rsidR="00951A66" w:rsidRDefault="00951A66">
      <w:r>
        <w:continuationSeparator/>
      </w:r>
    </w:p>
  </w:endnote>
  <w:endnote w:type="continuationNotice" w:id="1">
    <w:p w14:paraId="78B51E49" w14:textId="77777777" w:rsidR="00951A66" w:rsidRDefault="00951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7D60C" w14:textId="77777777" w:rsidR="00A80EF9" w:rsidRDefault="00A80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DB43C1" w14:textId="77777777" w:rsidR="00A80EF9" w:rsidRDefault="00A80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3C542" w14:textId="77777777" w:rsidR="00A80EF9" w:rsidRDefault="00A80EF9">
    <w:pPr>
      <w:pStyle w:val="Footer"/>
      <w:framePr w:wrap="around"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DB0195">
      <w:rPr>
        <w:rStyle w:val="PageNumber"/>
        <w:noProof/>
        <w:sz w:val="20"/>
        <w:szCs w:val="20"/>
      </w:rPr>
      <w:t>5</w:t>
    </w:r>
    <w:r>
      <w:rPr>
        <w:rStyle w:val="PageNumber"/>
        <w:sz w:val="20"/>
        <w:szCs w:val="20"/>
      </w:rPr>
      <w:fldChar w:fldCharType="end"/>
    </w:r>
  </w:p>
  <w:p w14:paraId="01B360CD" w14:textId="77777777" w:rsidR="00A80EF9" w:rsidRDefault="00A80EF9" w:rsidP="009C6F42">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25668" w14:textId="77777777" w:rsidR="00113CDD" w:rsidRDefault="00113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D65C6" w14:textId="77777777" w:rsidR="00951A66" w:rsidRDefault="00951A66">
      <w:r>
        <w:separator/>
      </w:r>
    </w:p>
  </w:footnote>
  <w:footnote w:type="continuationSeparator" w:id="0">
    <w:p w14:paraId="785A98D2" w14:textId="77777777" w:rsidR="00951A66" w:rsidRPr="008E5F5B" w:rsidRDefault="00951A66" w:rsidP="008E5F5B">
      <w:pPr>
        <w:spacing w:before="120"/>
        <w:rPr>
          <w:sz w:val="20"/>
        </w:rPr>
      </w:pPr>
      <w:r>
        <w:rPr>
          <w:sz w:val="20"/>
        </w:rPr>
        <w:t xml:space="preserve">(Continued from previous page)  </w:t>
      </w:r>
      <w:r>
        <w:rPr>
          <w:sz w:val="20"/>
        </w:rPr>
        <w:separator/>
      </w:r>
    </w:p>
  </w:footnote>
  <w:footnote w:type="continuationNotice" w:id="1">
    <w:p w14:paraId="596E719D" w14:textId="77777777" w:rsidR="00951A66" w:rsidRPr="008E5F5B" w:rsidRDefault="00951A66" w:rsidP="008E5F5B">
      <w:pPr>
        <w:jc w:val="right"/>
        <w:rPr>
          <w:sz w:val="20"/>
        </w:rPr>
      </w:pPr>
      <w:r>
        <w:rPr>
          <w:sz w:val="20"/>
        </w:rPr>
        <w:t>(continued….)</w:t>
      </w:r>
    </w:p>
  </w:footnote>
  <w:footnote w:id="2">
    <w:p w14:paraId="2D29A536" w14:textId="77777777" w:rsidR="00835FE8" w:rsidRPr="00163967" w:rsidRDefault="00835FE8" w:rsidP="00D471D6">
      <w:pPr>
        <w:pStyle w:val="FootnoteText"/>
        <w:ind w:firstLine="0"/>
        <w:jc w:val="left"/>
        <w:rPr>
          <w:szCs w:val="20"/>
        </w:rPr>
      </w:pPr>
      <w:r w:rsidRPr="00163967">
        <w:rPr>
          <w:rStyle w:val="FootnoteReference"/>
        </w:rPr>
        <w:footnoteRef/>
      </w:r>
      <w:r w:rsidRPr="00163967">
        <w:rPr>
          <w:szCs w:val="20"/>
        </w:rPr>
        <w:t xml:space="preserve"> 47 C.F.R. § 73.3526.</w:t>
      </w:r>
    </w:p>
  </w:footnote>
  <w:footnote w:id="3">
    <w:p w14:paraId="31B3D1C0" w14:textId="7A5C12EA" w:rsidR="00A80EF9" w:rsidRPr="00163967" w:rsidRDefault="00A80EF9" w:rsidP="00D471D6">
      <w:pPr>
        <w:pStyle w:val="FootnoteText"/>
        <w:widowControl/>
        <w:ind w:firstLine="0"/>
        <w:jc w:val="left"/>
        <w:rPr>
          <w:szCs w:val="20"/>
        </w:rPr>
      </w:pPr>
      <w:r w:rsidRPr="00163967">
        <w:rPr>
          <w:rStyle w:val="FootnoteReference"/>
        </w:rPr>
        <w:footnoteRef/>
      </w:r>
      <w:r w:rsidR="00226B3D" w:rsidRPr="00163967">
        <w:rPr>
          <w:szCs w:val="20"/>
        </w:rPr>
        <w:t xml:space="preserve"> </w:t>
      </w:r>
      <w:r w:rsidR="008B3887" w:rsidRPr="00163967">
        <w:rPr>
          <w:i/>
          <w:szCs w:val="20"/>
        </w:rPr>
        <w:t>Western Slope Communications, LLC</w:t>
      </w:r>
      <w:r w:rsidRPr="00163967">
        <w:rPr>
          <w:szCs w:val="20"/>
        </w:rPr>
        <w:t>, Notice of Apparent Liability for Forfeiture, 2</w:t>
      </w:r>
      <w:r w:rsidR="008B3887" w:rsidRPr="00163967">
        <w:rPr>
          <w:szCs w:val="20"/>
        </w:rPr>
        <w:t>8</w:t>
      </w:r>
      <w:r w:rsidRPr="00163967">
        <w:rPr>
          <w:szCs w:val="20"/>
        </w:rPr>
        <w:t xml:space="preserve"> FCC Rcd </w:t>
      </w:r>
      <w:r w:rsidR="008B3887" w:rsidRPr="00163967">
        <w:rPr>
          <w:szCs w:val="20"/>
        </w:rPr>
        <w:t xml:space="preserve">10047 </w:t>
      </w:r>
      <w:r w:rsidRPr="00163967">
        <w:rPr>
          <w:szCs w:val="20"/>
        </w:rPr>
        <w:t>(Enf. Bur. 201</w:t>
      </w:r>
      <w:r w:rsidR="008B3887" w:rsidRPr="00163967">
        <w:rPr>
          <w:szCs w:val="20"/>
        </w:rPr>
        <w:t>3</w:t>
      </w:r>
      <w:r w:rsidRPr="00163967">
        <w:rPr>
          <w:szCs w:val="20"/>
        </w:rPr>
        <w:t>) (</w:t>
      </w:r>
      <w:r w:rsidRPr="00163967">
        <w:rPr>
          <w:i/>
          <w:szCs w:val="20"/>
        </w:rPr>
        <w:t>NAL</w:t>
      </w:r>
      <w:r w:rsidRPr="00163967">
        <w:rPr>
          <w:szCs w:val="20"/>
        </w:rPr>
        <w:t xml:space="preserve">).  A recitation of the facts of this case can be found in the </w:t>
      </w:r>
      <w:r w:rsidRPr="00163967">
        <w:rPr>
          <w:i/>
          <w:szCs w:val="20"/>
        </w:rPr>
        <w:t>NAL</w:t>
      </w:r>
      <w:r w:rsidRPr="00163967">
        <w:rPr>
          <w:szCs w:val="20"/>
        </w:rPr>
        <w:t xml:space="preserve"> and is incorporated herein by reference.</w:t>
      </w:r>
      <w:r w:rsidR="00FA5A31" w:rsidRPr="00163967">
        <w:rPr>
          <w:szCs w:val="20"/>
        </w:rPr>
        <w:t xml:space="preserve">  </w:t>
      </w:r>
    </w:p>
  </w:footnote>
  <w:footnote w:id="4">
    <w:p w14:paraId="5A827104" w14:textId="77777777" w:rsidR="005E5B28" w:rsidRPr="00DD1F81" w:rsidRDefault="005E5B28" w:rsidP="00D471D6">
      <w:pPr>
        <w:pStyle w:val="FootnoteText"/>
        <w:tabs>
          <w:tab w:val="clear" w:pos="720"/>
        </w:tabs>
        <w:ind w:firstLine="0"/>
        <w:jc w:val="left"/>
      </w:pPr>
      <w:r w:rsidRPr="00163967">
        <w:rPr>
          <w:rStyle w:val="FootnoteReference"/>
        </w:rPr>
        <w:footnoteRef/>
      </w:r>
      <w:r w:rsidRPr="00163967">
        <w:rPr>
          <w:szCs w:val="20"/>
        </w:rPr>
        <w:t xml:space="preserve"> </w:t>
      </w:r>
      <w:r w:rsidRPr="00163967">
        <w:rPr>
          <w:i/>
          <w:szCs w:val="20"/>
        </w:rPr>
        <w:t xml:space="preserve">Id. </w:t>
      </w:r>
      <w:r w:rsidR="00DD1F81">
        <w:rPr>
          <w:szCs w:val="20"/>
        </w:rPr>
        <w:t>at 100</w:t>
      </w:r>
      <w:r w:rsidRPr="00163967">
        <w:rPr>
          <w:szCs w:val="20"/>
        </w:rPr>
        <w:t>47–48, para. 3</w:t>
      </w:r>
      <w:r w:rsidR="00DD1F81">
        <w:rPr>
          <w:szCs w:val="20"/>
        </w:rPr>
        <w:t xml:space="preserve">. </w:t>
      </w:r>
      <w:r w:rsidR="00DD1F81">
        <w:rPr>
          <w:i/>
        </w:rPr>
        <w:t xml:space="preserve">See </w:t>
      </w:r>
      <w:r w:rsidR="00DD1F81">
        <w:t>47 C.F.R. § 73.3526(e)(12).</w:t>
      </w:r>
    </w:p>
  </w:footnote>
  <w:footnote w:id="5">
    <w:p w14:paraId="59367E1E" w14:textId="394E9418" w:rsidR="00A80EF9" w:rsidRPr="00163967" w:rsidRDefault="00A80EF9" w:rsidP="00D471D6">
      <w:pPr>
        <w:pStyle w:val="FootnoteText"/>
        <w:ind w:firstLine="0"/>
        <w:jc w:val="left"/>
        <w:rPr>
          <w:szCs w:val="20"/>
        </w:rPr>
      </w:pPr>
      <w:r w:rsidRPr="00163967">
        <w:rPr>
          <w:rStyle w:val="FootnoteReference"/>
        </w:rPr>
        <w:footnoteRef/>
      </w:r>
      <w:r w:rsidRPr="00163967">
        <w:rPr>
          <w:szCs w:val="20"/>
        </w:rPr>
        <w:t xml:space="preserve"> </w:t>
      </w:r>
      <w:r w:rsidR="00B175EB" w:rsidRPr="00163967">
        <w:rPr>
          <w:i/>
          <w:szCs w:val="20"/>
        </w:rPr>
        <w:t>See</w:t>
      </w:r>
      <w:r w:rsidR="00B175EB" w:rsidRPr="00163967">
        <w:rPr>
          <w:szCs w:val="20"/>
        </w:rPr>
        <w:t xml:space="preserve"> Response of Western Slope Communications, LLC, to Denver Office, Western Region, Enforcement Bureau (August 9, 2013) (on file in EB-FIELDWR-12-00003820 and EB-FIELDWR-12-00003822) (</w:t>
      </w:r>
      <w:r w:rsidR="00B175EB" w:rsidRPr="00163967">
        <w:rPr>
          <w:i/>
          <w:szCs w:val="20"/>
        </w:rPr>
        <w:t>NAL Response</w:t>
      </w:r>
      <w:r w:rsidR="00B175EB" w:rsidRPr="00163967">
        <w:rPr>
          <w:szCs w:val="20"/>
        </w:rPr>
        <w:t>).</w:t>
      </w:r>
    </w:p>
  </w:footnote>
  <w:footnote w:id="6">
    <w:p w14:paraId="1A9132AC" w14:textId="77777777" w:rsidR="001C0059" w:rsidRPr="00163967" w:rsidRDefault="001C0059" w:rsidP="00D471D6">
      <w:pPr>
        <w:pStyle w:val="FootnoteText"/>
        <w:widowControl/>
        <w:ind w:firstLine="0"/>
        <w:jc w:val="left"/>
        <w:rPr>
          <w:szCs w:val="20"/>
        </w:rPr>
      </w:pPr>
      <w:r w:rsidRPr="00163967">
        <w:rPr>
          <w:rStyle w:val="FootnoteReference"/>
        </w:rPr>
        <w:footnoteRef/>
      </w:r>
      <w:r w:rsidRPr="00163967">
        <w:rPr>
          <w:szCs w:val="20"/>
        </w:rPr>
        <w:t xml:space="preserve"> 47 U.S.C. § 503(b).</w:t>
      </w:r>
    </w:p>
  </w:footnote>
  <w:footnote w:id="7">
    <w:p w14:paraId="4F51A7EE" w14:textId="77777777" w:rsidR="001C0059" w:rsidRPr="00163967" w:rsidRDefault="001C0059" w:rsidP="00D471D6">
      <w:pPr>
        <w:pStyle w:val="FootnoteText"/>
        <w:widowControl/>
        <w:ind w:firstLine="0"/>
        <w:jc w:val="left"/>
        <w:rPr>
          <w:szCs w:val="20"/>
        </w:rPr>
      </w:pPr>
      <w:r w:rsidRPr="00163967">
        <w:rPr>
          <w:rStyle w:val="FootnoteReference"/>
        </w:rPr>
        <w:footnoteRef/>
      </w:r>
      <w:r w:rsidRPr="00163967">
        <w:rPr>
          <w:szCs w:val="20"/>
        </w:rPr>
        <w:t xml:space="preserve"> 47 C.F.R. § 1.80.</w:t>
      </w:r>
    </w:p>
  </w:footnote>
  <w:footnote w:id="8">
    <w:p w14:paraId="0AA43F30" w14:textId="77777777" w:rsidR="001C0059" w:rsidRPr="00163967" w:rsidRDefault="001C0059" w:rsidP="008E5F5B">
      <w:pPr>
        <w:pStyle w:val="FootnoteText"/>
        <w:widowControl/>
        <w:tabs>
          <w:tab w:val="clear" w:pos="720"/>
        </w:tabs>
        <w:ind w:firstLine="0"/>
        <w:jc w:val="left"/>
        <w:rPr>
          <w:szCs w:val="20"/>
        </w:rPr>
      </w:pPr>
      <w:r w:rsidRPr="00163967">
        <w:rPr>
          <w:rStyle w:val="FootnoteReference"/>
        </w:rPr>
        <w:footnoteRef/>
      </w:r>
      <w:r w:rsidRPr="00163967">
        <w:rPr>
          <w:szCs w:val="20"/>
        </w:rPr>
        <w:t xml:space="preserve"> </w:t>
      </w:r>
      <w:r w:rsidRPr="00163967">
        <w:rPr>
          <w:i/>
          <w:szCs w:val="20"/>
        </w:rPr>
        <w:t>The Commission’s Forfeiture Policy Statement and Amendment of Section 1.80 of the Rules to Incorporate the Forfeiture Guidelines</w:t>
      </w:r>
      <w:r w:rsidRPr="00163967">
        <w:rPr>
          <w:szCs w:val="20"/>
        </w:rPr>
        <w:t xml:space="preserve">, Report and Order, 12 FCC Rcd 17087 (1997), </w:t>
      </w:r>
      <w:r w:rsidRPr="00163967">
        <w:rPr>
          <w:i/>
          <w:szCs w:val="20"/>
        </w:rPr>
        <w:t>recons. denied</w:t>
      </w:r>
      <w:r w:rsidRPr="00163967">
        <w:rPr>
          <w:szCs w:val="20"/>
        </w:rPr>
        <w:t>, 15 FCC Rcd 303 (1999) (</w:t>
      </w:r>
      <w:r w:rsidRPr="00163967">
        <w:rPr>
          <w:i/>
          <w:szCs w:val="20"/>
        </w:rPr>
        <w:t>Forfeiture Policy Statement</w:t>
      </w:r>
      <w:r w:rsidRPr="00163967">
        <w:rPr>
          <w:szCs w:val="20"/>
        </w:rPr>
        <w:t xml:space="preserve">).  </w:t>
      </w:r>
    </w:p>
  </w:footnote>
  <w:footnote w:id="9">
    <w:p w14:paraId="5A18D33A" w14:textId="77777777" w:rsidR="001C0059" w:rsidRPr="00163967" w:rsidRDefault="001C0059" w:rsidP="008E5F5B">
      <w:pPr>
        <w:pStyle w:val="FootnoteText"/>
        <w:widowControl/>
        <w:tabs>
          <w:tab w:val="clear" w:pos="720"/>
        </w:tabs>
        <w:ind w:firstLine="0"/>
        <w:jc w:val="left"/>
        <w:rPr>
          <w:szCs w:val="20"/>
        </w:rPr>
      </w:pPr>
      <w:r w:rsidRPr="00163967">
        <w:rPr>
          <w:rStyle w:val="FootnoteReference"/>
        </w:rPr>
        <w:footnoteRef/>
      </w:r>
      <w:r w:rsidRPr="00163967">
        <w:rPr>
          <w:szCs w:val="20"/>
        </w:rPr>
        <w:t xml:space="preserve"> 47 U.S.C. § 503(b)(2)(E).</w:t>
      </w:r>
    </w:p>
  </w:footnote>
  <w:footnote w:id="10">
    <w:p w14:paraId="056C3A28" w14:textId="77777777" w:rsidR="00B175EB" w:rsidRPr="00163967" w:rsidRDefault="00B175EB" w:rsidP="00D471D6">
      <w:pPr>
        <w:pStyle w:val="FootnoteText"/>
        <w:widowControl/>
        <w:tabs>
          <w:tab w:val="clear" w:pos="720"/>
        </w:tabs>
        <w:ind w:firstLine="0"/>
        <w:jc w:val="left"/>
        <w:rPr>
          <w:szCs w:val="20"/>
        </w:rPr>
      </w:pPr>
      <w:r w:rsidRPr="00163967">
        <w:rPr>
          <w:rStyle w:val="FootnoteReference"/>
        </w:rPr>
        <w:footnoteRef/>
      </w:r>
      <w:r w:rsidRPr="00163967">
        <w:rPr>
          <w:i/>
          <w:szCs w:val="20"/>
        </w:rPr>
        <w:t xml:space="preserve"> See NAL</w:t>
      </w:r>
      <w:r w:rsidRPr="00163967">
        <w:rPr>
          <w:szCs w:val="20"/>
        </w:rPr>
        <w:t xml:space="preserve"> </w:t>
      </w:r>
      <w:r w:rsidRPr="00163967">
        <w:rPr>
          <w:i/>
          <w:szCs w:val="20"/>
        </w:rPr>
        <w:t>supra</w:t>
      </w:r>
      <w:r w:rsidRPr="00163967">
        <w:rPr>
          <w:szCs w:val="20"/>
        </w:rPr>
        <w:t xml:space="preserve"> note 2. </w:t>
      </w:r>
    </w:p>
  </w:footnote>
  <w:footnote w:id="11">
    <w:p w14:paraId="23FFBB18" w14:textId="77777777" w:rsidR="00E01A32" w:rsidRPr="00163967" w:rsidRDefault="00E01A32" w:rsidP="008E5F5B">
      <w:pPr>
        <w:pStyle w:val="FootnoteText"/>
        <w:tabs>
          <w:tab w:val="clear" w:pos="720"/>
        </w:tabs>
        <w:ind w:firstLine="0"/>
        <w:jc w:val="left"/>
        <w:rPr>
          <w:szCs w:val="20"/>
        </w:rPr>
      </w:pPr>
      <w:r w:rsidRPr="00163967">
        <w:rPr>
          <w:rStyle w:val="FootnoteReference"/>
        </w:rPr>
        <w:footnoteRef/>
      </w:r>
      <w:r w:rsidRPr="00163967">
        <w:rPr>
          <w:szCs w:val="20"/>
        </w:rPr>
        <w:t xml:space="preserve"> </w:t>
      </w:r>
      <w:r w:rsidRPr="008E5F5B">
        <w:rPr>
          <w:i/>
        </w:rPr>
        <w:t>NAL Response</w:t>
      </w:r>
      <w:r w:rsidRPr="00163967">
        <w:rPr>
          <w:szCs w:val="20"/>
        </w:rPr>
        <w:t xml:space="preserve"> at 2.</w:t>
      </w:r>
    </w:p>
  </w:footnote>
  <w:footnote w:id="12">
    <w:p w14:paraId="24B941CA" w14:textId="77777777" w:rsidR="006D2C3C" w:rsidRPr="00163967" w:rsidRDefault="006D2C3C" w:rsidP="00D471D6">
      <w:pPr>
        <w:pStyle w:val="FootnoteText"/>
        <w:tabs>
          <w:tab w:val="clear" w:pos="720"/>
        </w:tabs>
        <w:ind w:firstLine="0"/>
        <w:jc w:val="left"/>
        <w:rPr>
          <w:i/>
          <w:szCs w:val="20"/>
        </w:rPr>
      </w:pPr>
      <w:r w:rsidRPr="00163967">
        <w:rPr>
          <w:rStyle w:val="FootnoteReference"/>
        </w:rPr>
        <w:footnoteRef/>
      </w:r>
      <w:r w:rsidRPr="00163967">
        <w:rPr>
          <w:szCs w:val="20"/>
        </w:rPr>
        <w:t xml:space="preserve"> </w:t>
      </w:r>
      <w:r w:rsidRPr="00163967">
        <w:rPr>
          <w:i/>
          <w:szCs w:val="20"/>
        </w:rPr>
        <w:t>Id.</w:t>
      </w:r>
    </w:p>
  </w:footnote>
  <w:footnote w:id="13">
    <w:p w14:paraId="721DB374" w14:textId="77777777" w:rsidR="00526CFB" w:rsidRPr="00163967" w:rsidRDefault="00526CFB" w:rsidP="008E5F5B">
      <w:pPr>
        <w:pStyle w:val="FootnoteText"/>
        <w:tabs>
          <w:tab w:val="clear" w:pos="720"/>
        </w:tabs>
        <w:ind w:firstLine="0"/>
        <w:jc w:val="left"/>
        <w:rPr>
          <w:i/>
          <w:szCs w:val="20"/>
        </w:rPr>
      </w:pPr>
      <w:r w:rsidRPr="00163967">
        <w:rPr>
          <w:rStyle w:val="FootnoteReference"/>
        </w:rPr>
        <w:footnoteRef/>
      </w:r>
      <w:r w:rsidRPr="00163967">
        <w:rPr>
          <w:szCs w:val="20"/>
        </w:rPr>
        <w:t xml:space="preserve"> </w:t>
      </w:r>
      <w:r w:rsidR="00E01A32" w:rsidRPr="00163967">
        <w:rPr>
          <w:i/>
          <w:szCs w:val="20"/>
        </w:rPr>
        <w:t>Id.</w:t>
      </w:r>
    </w:p>
  </w:footnote>
  <w:footnote w:id="14">
    <w:p w14:paraId="787A5782" w14:textId="0C1DB8D0" w:rsidR="006D2C3C" w:rsidRPr="00163967" w:rsidRDefault="006D2C3C" w:rsidP="00D471D6">
      <w:pPr>
        <w:pStyle w:val="FootnoteText"/>
        <w:tabs>
          <w:tab w:val="clear" w:pos="720"/>
        </w:tabs>
        <w:ind w:firstLine="0"/>
        <w:jc w:val="left"/>
        <w:rPr>
          <w:szCs w:val="20"/>
        </w:rPr>
      </w:pPr>
      <w:r w:rsidRPr="00163967">
        <w:rPr>
          <w:rStyle w:val="FootnoteReference"/>
        </w:rPr>
        <w:footnoteRef/>
      </w:r>
      <w:r w:rsidRPr="00163967">
        <w:rPr>
          <w:szCs w:val="20"/>
        </w:rPr>
        <w:t xml:space="preserve"> </w:t>
      </w:r>
      <w:r w:rsidRPr="00163967">
        <w:rPr>
          <w:i/>
          <w:szCs w:val="20"/>
        </w:rPr>
        <w:t>See, e.g.</w:t>
      </w:r>
      <w:r w:rsidRPr="00163967">
        <w:rPr>
          <w:szCs w:val="20"/>
        </w:rPr>
        <w:t>,</w:t>
      </w:r>
      <w:r w:rsidRPr="00163967">
        <w:rPr>
          <w:i/>
          <w:szCs w:val="20"/>
        </w:rPr>
        <w:t xml:space="preserve"> S. Cal. Broad.</w:t>
      </w:r>
      <w:r w:rsidR="00C67679">
        <w:t xml:space="preserve">, Memorandum Opinion and Order, 6 FCC Rcd 4387, </w:t>
      </w:r>
      <w:r w:rsidRPr="00163967">
        <w:rPr>
          <w:szCs w:val="20"/>
        </w:rPr>
        <w:t>4387, para. 3</w:t>
      </w:r>
      <w:r w:rsidR="00A22F36">
        <w:rPr>
          <w:szCs w:val="20"/>
        </w:rPr>
        <w:t xml:space="preserve"> (1991)</w:t>
      </w:r>
      <w:r w:rsidRPr="00163967">
        <w:rPr>
          <w:rStyle w:val="apple-converted-space"/>
          <w:color w:val="000000"/>
          <w:szCs w:val="20"/>
          <w:shd w:val="clear" w:color="auto" w:fill="FFFFFF"/>
        </w:rPr>
        <w:t xml:space="preserve"> </w:t>
      </w:r>
      <w:r w:rsidRPr="00163967">
        <w:rPr>
          <w:color w:val="000000"/>
          <w:szCs w:val="20"/>
          <w:shd w:val="clear" w:color="auto" w:fill="FFFFFF"/>
        </w:rPr>
        <w:t>(“‘[I]nadvertence’ . . . is at best,</w:t>
      </w:r>
      <w:r w:rsidRPr="00163967">
        <w:rPr>
          <w:rStyle w:val="apple-converted-space"/>
          <w:color w:val="000000"/>
          <w:szCs w:val="20"/>
          <w:shd w:val="clear" w:color="auto" w:fill="FFFFFF"/>
        </w:rPr>
        <w:t> </w:t>
      </w:r>
      <w:bookmarkStart w:id="1" w:name="SR;3880"/>
      <w:bookmarkEnd w:id="1"/>
      <w:r w:rsidRPr="00163967">
        <w:rPr>
          <w:rStyle w:val="apple-converted-space"/>
          <w:color w:val="000000"/>
          <w:szCs w:val="20"/>
          <w:shd w:val="clear" w:color="auto" w:fill="FFFFFF"/>
        </w:rPr>
        <w:t>ignorance </w:t>
      </w:r>
      <w:r w:rsidRPr="00163967">
        <w:rPr>
          <w:color w:val="000000"/>
          <w:szCs w:val="20"/>
          <w:shd w:val="clear" w:color="auto" w:fill="FFFFFF"/>
        </w:rPr>
        <w:t>of the</w:t>
      </w:r>
      <w:r w:rsidRPr="00163967">
        <w:rPr>
          <w:rStyle w:val="apple-converted-space"/>
          <w:color w:val="000000"/>
          <w:szCs w:val="20"/>
          <w:shd w:val="clear" w:color="auto" w:fill="FFFFFF"/>
        </w:rPr>
        <w:t> </w:t>
      </w:r>
      <w:bookmarkStart w:id="2" w:name="SR;3883"/>
      <w:bookmarkEnd w:id="2"/>
      <w:r w:rsidRPr="00163967">
        <w:rPr>
          <w:rStyle w:val="apple-converted-space"/>
          <w:color w:val="000000"/>
          <w:szCs w:val="20"/>
          <w:shd w:val="clear" w:color="auto" w:fill="FFFFFF"/>
        </w:rPr>
        <w:t>law</w:t>
      </w:r>
      <w:r w:rsidRPr="00163967">
        <w:rPr>
          <w:color w:val="000000"/>
          <w:szCs w:val="20"/>
          <w:shd w:val="clear" w:color="auto" w:fill="FFFFFF"/>
        </w:rPr>
        <w:t xml:space="preserve">, which the Commission does not consider a mitigating circumstance”); </w:t>
      </w:r>
      <w:r w:rsidRPr="00163967">
        <w:rPr>
          <w:i/>
          <w:iCs/>
          <w:color w:val="000000"/>
          <w:szCs w:val="20"/>
          <w:shd w:val="clear" w:color="auto" w:fill="FFFFFF"/>
        </w:rPr>
        <w:t>Emigrant Storage</w:t>
      </w:r>
      <w:r w:rsidRPr="00163967">
        <w:rPr>
          <w:color w:val="000000"/>
          <w:szCs w:val="20"/>
          <w:shd w:val="clear" w:color="auto" w:fill="FFFFFF"/>
        </w:rPr>
        <w:t>, Notice of Apparent Liability for Forfeiture, 27 FCC Rcd 8917, 8920, para. 9 (Enf. Bur. 2012) (declining to downwardly adjust a forfeiture where the violation resulted from oversight and a change in personnel).</w:t>
      </w:r>
    </w:p>
  </w:footnote>
  <w:footnote w:id="15">
    <w:p w14:paraId="087C0580" w14:textId="1A28B065" w:rsidR="000B7B9C" w:rsidRPr="00FE731F" w:rsidRDefault="000B7B9C" w:rsidP="008E5F5B">
      <w:pPr>
        <w:spacing w:after="120"/>
      </w:pPr>
      <w:r w:rsidRPr="00163967">
        <w:rPr>
          <w:rStyle w:val="FootnoteReference"/>
        </w:rPr>
        <w:footnoteRef/>
      </w:r>
      <w:r w:rsidRPr="008E5F5B">
        <w:rPr>
          <w:sz w:val="20"/>
        </w:rPr>
        <w:t xml:space="preserve"> </w:t>
      </w:r>
      <w:r w:rsidRPr="008E5F5B">
        <w:rPr>
          <w:i/>
          <w:sz w:val="20"/>
        </w:rPr>
        <w:t>Discussion Radio</w:t>
      </w:r>
      <w:r w:rsidR="00E6231A" w:rsidRPr="008E5F5B">
        <w:rPr>
          <w:i/>
          <w:sz w:val="20"/>
        </w:rPr>
        <w:t>, Inc.</w:t>
      </w:r>
      <w:r w:rsidR="00E6231A" w:rsidRPr="008E5F5B">
        <w:rPr>
          <w:sz w:val="20"/>
        </w:rPr>
        <w:t>, Memorandum Opinion and Order</w:t>
      </w:r>
      <w:r w:rsidR="005B0CE2" w:rsidRPr="00163967">
        <w:rPr>
          <w:sz w:val="20"/>
          <w:szCs w:val="20"/>
        </w:rPr>
        <w:t xml:space="preserve"> and Notice of Apparent Liability</w:t>
      </w:r>
      <w:r w:rsidR="00E6231A" w:rsidRPr="008E5F5B">
        <w:rPr>
          <w:sz w:val="20"/>
        </w:rPr>
        <w:t xml:space="preserve">, 19 FCC </w:t>
      </w:r>
      <w:r w:rsidR="005215D5" w:rsidRPr="008E5F5B">
        <w:rPr>
          <w:sz w:val="20"/>
        </w:rPr>
        <w:t xml:space="preserve">Rcd </w:t>
      </w:r>
      <w:r w:rsidR="00E6231A" w:rsidRPr="008E5F5B">
        <w:rPr>
          <w:sz w:val="20"/>
        </w:rPr>
        <w:t>7433, 7437, para. 12 (2004)</w:t>
      </w:r>
      <w:r w:rsidR="005B0CE2" w:rsidRPr="008E5F5B">
        <w:rPr>
          <w:color w:val="000000" w:themeColor="text1"/>
          <w:sz w:val="20"/>
        </w:rPr>
        <w:t>.</w:t>
      </w:r>
    </w:p>
  </w:footnote>
  <w:footnote w:id="16">
    <w:p w14:paraId="18EBA8F0" w14:textId="35776724" w:rsidR="000B7B9C" w:rsidRPr="00163967" w:rsidRDefault="000B7B9C" w:rsidP="00D471D6">
      <w:pPr>
        <w:pStyle w:val="FootnoteText"/>
        <w:ind w:firstLine="0"/>
        <w:jc w:val="left"/>
        <w:rPr>
          <w:szCs w:val="20"/>
        </w:rPr>
      </w:pPr>
      <w:r w:rsidRPr="00163967">
        <w:rPr>
          <w:rStyle w:val="FootnoteReference"/>
        </w:rPr>
        <w:footnoteRef/>
      </w:r>
      <w:r w:rsidRPr="00163967">
        <w:rPr>
          <w:szCs w:val="20"/>
        </w:rPr>
        <w:t xml:space="preserve"> </w:t>
      </w:r>
      <w:r w:rsidR="00A31F76" w:rsidRPr="00163967">
        <w:rPr>
          <w:i/>
          <w:szCs w:val="20"/>
        </w:rPr>
        <w:t>Id.</w:t>
      </w:r>
      <w:r w:rsidR="00A31F76" w:rsidRPr="008E5F5B">
        <w:rPr>
          <w:i/>
        </w:rPr>
        <w:t xml:space="preserve"> </w:t>
      </w:r>
      <w:r w:rsidR="00E6231A" w:rsidRPr="00163967">
        <w:rPr>
          <w:szCs w:val="20"/>
        </w:rPr>
        <w:t>at 7439, para. 18</w:t>
      </w:r>
      <w:r w:rsidR="00EB7588" w:rsidRPr="00163967">
        <w:rPr>
          <w:szCs w:val="20"/>
        </w:rPr>
        <w:t xml:space="preserve"> (citations omitted)</w:t>
      </w:r>
      <w:r w:rsidR="00E6231A" w:rsidRPr="00163967">
        <w:rPr>
          <w:szCs w:val="20"/>
        </w:rPr>
        <w:t>.</w:t>
      </w:r>
    </w:p>
  </w:footnote>
  <w:footnote w:id="17">
    <w:p w14:paraId="23BCC3D3" w14:textId="40BCAA97" w:rsidR="00E01A32" w:rsidRPr="00163967" w:rsidRDefault="00E01A32" w:rsidP="00D471D6">
      <w:pPr>
        <w:pStyle w:val="FootnoteText"/>
        <w:ind w:firstLine="0"/>
        <w:jc w:val="left"/>
        <w:rPr>
          <w:szCs w:val="20"/>
        </w:rPr>
      </w:pPr>
      <w:r w:rsidRPr="00163967">
        <w:rPr>
          <w:rStyle w:val="FootnoteReference"/>
        </w:rPr>
        <w:footnoteRef/>
      </w:r>
      <w:r w:rsidRPr="00163967">
        <w:rPr>
          <w:szCs w:val="20"/>
        </w:rPr>
        <w:t xml:space="preserve"> </w:t>
      </w:r>
      <w:r w:rsidRPr="00163967">
        <w:rPr>
          <w:i/>
          <w:szCs w:val="20"/>
        </w:rPr>
        <w:t xml:space="preserve">See, </w:t>
      </w:r>
      <w:r w:rsidR="00163967" w:rsidRPr="00163967">
        <w:rPr>
          <w:i/>
          <w:szCs w:val="20"/>
        </w:rPr>
        <w:t>e.g., Vision Latina Broad.</w:t>
      </w:r>
      <w:r w:rsidR="00163967">
        <w:rPr>
          <w:i/>
          <w:szCs w:val="20"/>
        </w:rPr>
        <w:t>, Inc.</w:t>
      </w:r>
      <w:r w:rsidR="00163967" w:rsidRPr="008E5F5B">
        <w:t>,</w:t>
      </w:r>
      <w:r w:rsidRPr="00163967">
        <w:rPr>
          <w:i/>
          <w:szCs w:val="20"/>
        </w:rPr>
        <w:t xml:space="preserve"> </w:t>
      </w:r>
      <w:r w:rsidRPr="00163967">
        <w:rPr>
          <w:szCs w:val="20"/>
        </w:rPr>
        <w:t xml:space="preserve">Notice of Apparent Liability for Forfeiture, 27 FCC Rcd 6258 (Enf. Bur. 2012) (proposing a $15,000 forfeiture for </w:t>
      </w:r>
      <w:r>
        <w:t>failing</w:t>
      </w:r>
      <w:r w:rsidRPr="00163967">
        <w:rPr>
          <w:szCs w:val="20"/>
        </w:rPr>
        <w:t xml:space="preserve"> to make any issues/programs lists available for inspection); </w:t>
      </w:r>
      <w:r w:rsidRPr="00163967">
        <w:rPr>
          <w:i/>
          <w:szCs w:val="20"/>
        </w:rPr>
        <w:t>L. Stanley Wall</w:t>
      </w:r>
      <w:r w:rsidR="00DD1F81" w:rsidRPr="00567C29">
        <w:rPr>
          <w:i/>
        </w:rPr>
        <w:t>,</w:t>
      </w:r>
      <w:r w:rsidRPr="00163967">
        <w:rPr>
          <w:szCs w:val="20"/>
        </w:rPr>
        <w:t xml:space="preserve"> Notice of Apparent Liability for Forfeiture, 26 </w:t>
      </w:r>
      <w:r>
        <w:t>FC</w:t>
      </w:r>
      <w:r w:rsidRPr="00163967">
        <w:rPr>
          <w:szCs w:val="20"/>
        </w:rPr>
        <w:t xml:space="preserve"> Rcd 8506 (Enf. Bur. 2011) (proposing a $15,000 forfeiture for</w:t>
      </w:r>
      <w:r w:rsidR="00EB7588" w:rsidRPr="00163967">
        <w:rPr>
          <w:szCs w:val="20"/>
        </w:rPr>
        <w:t xml:space="preserve"> </w:t>
      </w:r>
      <w:r>
        <w:t>failing</w:t>
      </w:r>
      <w:r w:rsidRPr="00163967">
        <w:rPr>
          <w:szCs w:val="20"/>
        </w:rPr>
        <w:t xml:space="preserve"> to make all but one</w:t>
      </w:r>
      <w:r w:rsidR="00300B98" w:rsidRPr="00163967">
        <w:rPr>
          <w:szCs w:val="20"/>
        </w:rPr>
        <w:t xml:space="preserve"> </w:t>
      </w:r>
      <w:r w:rsidRPr="00163967">
        <w:rPr>
          <w:szCs w:val="20"/>
        </w:rPr>
        <w:t xml:space="preserve">issues/programs </w:t>
      </w:r>
      <w:r>
        <w:t>list</w:t>
      </w:r>
      <w:r w:rsidRPr="00163967">
        <w:rPr>
          <w:szCs w:val="20"/>
        </w:rPr>
        <w:t xml:space="preserve"> available for inspection).  </w:t>
      </w:r>
    </w:p>
  </w:footnote>
  <w:footnote w:id="18">
    <w:p w14:paraId="1BB137D1" w14:textId="20E94CE2" w:rsidR="00ED704F" w:rsidRPr="008E5F5B" w:rsidRDefault="00ED704F" w:rsidP="00D471D6">
      <w:pPr>
        <w:pStyle w:val="FootnoteText"/>
        <w:ind w:firstLine="0"/>
        <w:jc w:val="left"/>
        <w:rPr>
          <w:i/>
        </w:rPr>
      </w:pPr>
      <w:r w:rsidRPr="00163967">
        <w:rPr>
          <w:rStyle w:val="FootnoteReference"/>
        </w:rPr>
        <w:footnoteRef/>
      </w:r>
      <w:r w:rsidRPr="00163967">
        <w:rPr>
          <w:szCs w:val="20"/>
        </w:rPr>
        <w:t xml:space="preserve"> </w:t>
      </w:r>
      <w:r w:rsidRPr="00163967">
        <w:rPr>
          <w:i/>
          <w:szCs w:val="20"/>
        </w:rPr>
        <w:t>See Hispanic Target Media</w:t>
      </w:r>
      <w:r w:rsidRPr="00163967">
        <w:rPr>
          <w:szCs w:val="20"/>
        </w:rPr>
        <w:t>, Forfeiture Order, 28 FCC Rcd 14670 (Enf. Bur. 2013) (reducing a proposed f</w:t>
      </w:r>
      <w:r w:rsidR="0043171B">
        <w:rPr>
          <w:szCs w:val="20"/>
        </w:rPr>
        <w:t>orfeiture by 20 percent</w:t>
      </w:r>
      <w:r w:rsidRPr="00163967">
        <w:rPr>
          <w:szCs w:val="20"/>
        </w:rPr>
        <w:t xml:space="preserve"> for</w:t>
      </w:r>
      <w:r w:rsidR="00300B98" w:rsidRPr="00163967">
        <w:rPr>
          <w:szCs w:val="20"/>
        </w:rPr>
        <w:t xml:space="preserve"> </w:t>
      </w:r>
      <w:r w:rsidRPr="00163967">
        <w:rPr>
          <w:szCs w:val="20"/>
        </w:rPr>
        <w:t xml:space="preserve">failure to make a public inspection file available </w:t>
      </w:r>
      <w:r>
        <w:t>when</w:t>
      </w:r>
      <w:r w:rsidR="00300B98" w:rsidRPr="00163967">
        <w:rPr>
          <w:szCs w:val="20"/>
        </w:rPr>
        <w:t xml:space="preserve"> </w:t>
      </w:r>
      <w:r w:rsidRPr="00163967">
        <w:rPr>
          <w:szCs w:val="20"/>
        </w:rPr>
        <w:t xml:space="preserve">the station maintained the file at a </w:t>
      </w:r>
      <w:r>
        <w:t>different</w:t>
      </w:r>
      <w:r w:rsidRPr="00163967">
        <w:rPr>
          <w:szCs w:val="20"/>
        </w:rPr>
        <w:t xml:space="preserve"> location</w:t>
      </w:r>
      <w:r>
        <w:t xml:space="preserve"> in the vicinity</w:t>
      </w:r>
      <w:r w:rsidRPr="00163967">
        <w:rPr>
          <w:szCs w:val="20"/>
        </w:rPr>
        <w:t xml:space="preserve">). </w:t>
      </w:r>
    </w:p>
  </w:footnote>
  <w:footnote w:id="19">
    <w:p w14:paraId="78B70F4F" w14:textId="77777777" w:rsidR="005215D5" w:rsidRPr="00163967" w:rsidRDefault="005215D5" w:rsidP="008E5F5B">
      <w:pPr>
        <w:pStyle w:val="FootnoteText"/>
        <w:ind w:firstLine="0"/>
        <w:jc w:val="left"/>
        <w:rPr>
          <w:szCs w:val="20"/>
        </w:rPr>
      </w:pPr>
      <w:r w:rsidRPr="00163967">
        <w:rPr>
          <w:rStyle w:val="FootnoteReference"/>
        </w:rPr>
        <w:footnoteRef/>
      </w:r>
      <w:r w:rsidRPr="00163967">
        <w:rPr>
          <w:szCs w:val="20"/>
        </w:rPr>
        <w:t xml:space="preserve"> </w:t>
      </w:r>
      <w:r w:rsidRPr="008E5F5B">
        <w:rPr>
          <w:i/>
        </w:rPr>
        <w:t xml:space="preserve">NAL Response </w:t>
      </w:r>
      <w:r w:rsidRPr="00163967">
        <w:rPr>
          <w:szCs w:val="20"/>
        </w:rPr>
        <w:t xml:space="preserve">at 2–3. </w:t>
      </w:r>
    </w:p>
  </w:footnote>
  <w:footnote w:id="20">
    <w:p w14:paraId="21D3475B" w14:textId="4EC612A7" w:rsidR="00ED704F" w:rsidRPr="00163967" w:rsidRDefault="00ED704F" w:rsidP="00D471D6">
      <w:pPr>
        <w:pStyle w:val="FootnoteText"/>
        <w:widowControl/>
        <w:ind w:firstLine="0"/>
        <w:jc w:val="left"/>
        <w:rPr>
          <w:szCs w:val="20"/>
        </w:rPr>
      </w:pPr>
      <w:r w:rsidRPr="00163967">
        <w:rPr>
          <w:rStyle w:val="FootnoteCharacters"/>
          <w:szCs w:val="20"/>
        </w:rPr>
        <w:footnoteRef/>
      </w:r>
      <w:r w:rsidRPr="00163967">
        <w:rPr>
          <w:i/>
          <w:szCs w:val="20"/>
        </w:rPr>
        <w:t xml:space="preserve"> See</w:t>
      </w:r>
      <w:r w:rsidR="00726B4C" w:rsidRPr="00163967">
        <w:rPr>
          <w:i/>
          <w:szCs w:val="20"/>
        </w:rPr>
        <w:t>, e.g.</w:t>
      </w:r>
      <w:r w:rsidR="00726B4C" w:rsidRPr="00163967">
        <w:rPr>
          <w:szCs w:val="20"/>
        </w:rPr>
        <w:t>,</w:t>
      </w:r>
      <w:r w:rsidRPr="00163967">
        <w:rPr>
          <w:szCs w:val="20"/>
        </w:rPr>
        <w:t xml:space="preserve"> </w:t>
      </w:r>
      <w:r w:rsidR="00DD1F81">
        <w:rPr>
          <w:i/>
          <w:szCs w:val="20"/>
        </w:rPr>
        <w:t>Local Long Distance, Inc.</w:t>
      </w:r>
      <w:r w:rsidR="00DD1F81" w:rsidRPr="008E5F5B">
        <w:t>,</w:t>
      </w:r>
      <w:r w:rsidRPr="00163967">
        <w:rPr>
          <w:i/>
          <w:szCs w:val="20"/>
        </w:rPr>
        <w:t xml:space="preserve"> </w:t>
      </w:r>
      <w:r w:rsidR="00C67679">
        <w:rPr>
          <w:szCs w:val="20"/>
        </w:rPr>
        <w:t>Order of Forfeiture</w:t>
      </w:r>
      <w:r w:rsidRPr="00163967">
        <w:rPr>
          <w:szCs w:val="20"/>
        </w:rPr>
        <w:t>, 15 FCC Rcd 24385</w:t>
      </w:r>
      <w:r w:rsidR="00C67679">
        <w:rPr>
          <w:szCs w:val="20"/>
        </w:rPr>
        <w:t xml:space="preserve"> </w:t>
      </w:r>
      <w:r w:rsidRPr="00163967">
        <w:rPr>
          <w:szCs w:val="20"/>
        </w:rPr>
        <w:t>(2000) (forfeiture not deemed excessive where it represented approximately 7.9 percent of</w:t>
      </w:r>
      <w:r w:rsidR="00403CCA" w:rsidRPr="00163967">
        <w:rPr>
          <w:szCs w:val="20"/>
        </w:rPr>
        <w:t xml:space="preserve"> the violator’s gross revenues)</w:t>
      </w:r>
      <w:r w:rsidRPr="00163967">
        <w:rPr>
          <w:szCs w:val="20"/>
        </w:rPr>
        <w:t xml:space="preserve">.  </w:t>
      </w:r>
    </w:p>
  </w:footnote>
  <w:footnote w:id="21">
    <w:p w14:paraId="41653910" w14:textId="18E29B0F" w:rsidR="00ED704F" w:rsidRPr="00163967" w:rsidRDefault="00ED704F" w:rsidP="00D471D6">
      <w:pPr>
        <w:pStyle w:val="FootnoteText"/>
        <w:ind w:firstLine="0"/>
        <w:jc w:val="left"/>
        <w:rPr>
          <w:szCs w:val="20"/>
        </w:rPr>
      </w:pPr>
      <w:r w:rsidRPr="00163967">
        <w:rPr>
          <w:rStyle w:val="FootnoteReference"/>
        </w:rPr>
        <w:footnoteRef/>
      </w:r>
      <w:r w:rsidRPr="00163967">
        <w:rPr>
          <w:szCs w:val="20"/>
        </w:rPr>
        <w:t xml:space="preserve"> </w:t>
      </w:r>
      <w:r w:rsidR="00C67679">
        <w:rPr>
          <w:i/>
          <w:szCs w:val="20"/>
        </w:rPr>
        <w:t>See Martin Broad.</w:t>
      </w:r>
      <w:r w:rsidRPr="00163967">
        <w:rPr>
          <w:i/>
          <w:szCs w:val="20"/>
        </w:rPr>
        <w:t>, Inc</w:t>
      </w:r>
      <w:r w:rsidR="00D07731">
        <w:rPr>
          <w:i/>
          <w:szCs w:val="20"/>
        </w:rPr>
        <w:t>.</w:t>
      </w:r>
      <w:r w:rsidR="00DD1F81" w:rsidRPr="008E5F5B">
        <w:t>,</w:t>
      </w:r>
      <w:r w:rsidRPr="00163967">
        <w:rPr>
          <w:i/>
          <w:szCs w:val="20"/>
        </w:rPr>
        <w:t xml:space="preserve"> </w:t>
      </w:r>
      <w:r w:rsidRPr="00163967">
        <w:rPr>
          <w:szCs w:val="20"/>
        </w:rPr>
        <w:t>Forfeiture Order, 28 FCC Rcd 1923</w:t>
      </w:r>
      <w:r w:rsidR="00C67679">
        <w:rPr>
          <w:szCs w:val="20"/>
        </w:rPr>
        <w:t xml:space="preserve"> </w:t>
      </w:r>
      <w:r w:rsidRPr="00163967">
        <w:rPr>
          <w:szCs w:val="20"/>
        </w:rPr>
        <w:t>(Enf. Bur. 2013) (three years of an operating loss or no taxable income does not qualify as severe financial distress</w:t>
      </w:r>
      <w:r w:rsidR="00C67679">
        <w:rPr>
          <w:szCs w:val="20"/>
        </w:rPr>
        <w:t xml:space="preserve"> warranting deviation from gross revenues policy</w:t>
      </w:r>
      <w:r w:rsidRPr="00163967">
        <w:rPr>
          <w:szCs w:val="20"/>
        </w:rPr>
        <w:t>).</w:t>
      </w:r>
    </w:p>
  </w:footnote>
  <w:footnote w:id="22">
    <w:p w14:paraId="634AEDD5" w14:textId="77777777" w:rsidR="00C67679" w:rsidRPr="00C67679" w:rsidRDefault="00C67679" w:rsidP="00D471D6">
      <w:pPr>
        <w:pStyle w:val="FootnoteText"/>
        <w:tabs>
          <w:tab w:val="clear" w:pos="720"/>
        </w:tabs>
        <w:ind w:firstLine="0"/>
        <w:jc w:val="left"/>
        <w:rPr>
          <w:i/>
        </w:rPr>
      </w:pPr>
      <w:r>
        <w:rPr>
          <w:rStyle w:val="FootnoteReference"/>
        </w:rPr>
        <w:footnoteRef/>
      </w:r>
      <w:r>
        <w:t xml:space="preserve"> </w:t>
      </w:r>
      <w:r>
        <w:rPr>
          <w:i/>
        </w:rPr>
        <w:t>See Alpha &amp; Omega Commc’ns</w:t>
      </w:r>
      <w:r>
        <w:t>, Forfeiture Order, DA 14-1134 (Enf. Bur. Aug. 4, 2014)</w:t>
      </w:r>
      <w:r w:rsidR="00D471D6">
        <w:t xml:space="preserve"> (requests for waivers of Commission regulatory fees alone insufficient to demonstrate </w:t>
      </w:r>
      <w:r w:rsidR="00D471D6" w:rsidRPr="00163967">
        <w:rPr>
          <w:szCs w:val="20"/>
        </w:rPr>
        <w:t>severe financial distress</w:t>
      </w:r>
      <w:r w:rsidR="00D471D6">
        <w:rPr>
          <w:szCs w:val="20"/>
        </w:rPr>
        <w:t xml:space="preserve"> warranting deviation from gross revenues policy)</w:t>
      </w:r>
      <w:r>
        <w:t>.</w:t>
      </w:r>
    </w:p>
  </w:footnote>
  <w:footnote w:id="23">
    <w:p w14:paraId="4C92E81C" w14:textId="38A8806C" w:rsidR="00ED704F" w:rsidRPr="00163967" w:rsidRDefault="00ED704F" w:rsidP="00D471D6">
      <w:pPr>
        <w:pStyle w:val="FootnoteText"/>
        <w:ind w:firstLine="0"/>
        <w:jc w:val="left"/>
        <w:rPr>
          <w:szCs w:val="20"/>
        </w:rPr>
      </w:pPr>
      <w:r w:rsidRPr="00163967">
        <w:rPr>
          <w:rStyle w:val="FootnoteReference"/>
        </w:rPr>
        <w:footnoteRef/>
      </w:r>
      <w:r w:rsidRPr="00163967">
        <w:rPr>
          <w:szCs w:val="20"/>
        </w:rPr>
        <w:t xml:space="preserve"> The $25,000 </w:t>
      </w:r>
      <w:r w:rsidR="00D471D6">
        <w:rPr>
          <w:szCs w:val="20"/>
        </w:rPr>
        <w:t xml:space="preserve">proposed </w:t>
      </w:r>
      <w:r w:rsidRPr="00163967">
        <w:rPr>
          <w:szCs w:val="20"/>
        </w:rPr>
        <w:t xml:space="preserve">forfeiture </w:t>
      </w:r>
      <w:r w:rsidR="00D471D6">
        <w:rPr>
          <w:szCs w:val="20"/>
        </w:rPr>
        <w:t>and $20,000 imposed forfeiture fall</w:t>
      </w:r>
      <w:r w:rsidRPr="00163967">
        <w:rPr>
          <w:szCs w:val="20"/>
        </w:rPr>
        <w:t xml:space="preserve"> within the percentage range that the Commission has previously found acceptable.</w:t>
      </w:r>
      <w:r w:rsidR="00D471D6">
        <w:rPr>
          <w:szCs w:val="20"/>
        </w:rPr>
        <w:t xml:space="preserve">  </w:t>
      </w:r>
      <w:r w:rsidR="00D471D6" w:rsidRPr="00B54664">
        <w:rPr>
          <w:i/>
          <w:szCs w:val="20"/>
        </w:rPr>
        <w:t xml:space="preserve">See supra </w:t>
      </w:r>
      <w:r w:rsidR="00D471D6">
        <w:rPr>
          <w:szCs w:val="20"/>
        </w:rPr>
        <w:t>n</w:t>
      </w:r>
      <w:r w:rsidR="00D471D6">
        <w:rPr>
          <w:color w:val="000000"/>
          <w:szCs w:val="20"/>
          <w:shd w:val="clear" w:color="auto" w:fill="FFFFFF"/>
        </w:rPr>
        <w:t>ote 19.  If</w:t>
      </w:r>
      <w:r w:rsidR="00D471D6" w:rsidRPr="008E5F5B">
        <w:rPr>
          <w:color w:val="000000"/>
          <w:shd w:val="clear" w:color="auto" w:fill="FFFFFF"/>
        </w:rPr>
        <w:t xml:space="preserve"> Western Slope</w:t>
      </w:r>
      <w:r w:rsidR="00D471D6" w:rsidRPr="00B54664">
        <w:rPr>
          <w:color w:val="000000"/>
          <w:szCs w:val="20"/>
          <w:shd w:val="clear" w:color="auto" w:fill="FFFFFF"/>
        </w:rPr>
        <w:t xml:space="preserve"> </w:t>
      </w:r>
      <w:r w:rsidR="00D471D6">
        <w:rPr>
          <w:color w:val="000000"/>
          <w:szCs w:val="20"/>
          <w:shd w:val="clear" w:color="auto" w:fill="FFFFFF"/>
        </w:rPr>
        <w:t xml:space="preserve">finds it financially infeasible to make full payment of the forfeiture amount within 30 days, it can </w:t>
      </w:r>
      <w:r w:rsidR="00D471D6" w:rsidRPr="00B54664">
        <w:rPr>
          <w:color w:val="000000"/>
          <w:szCs w:val="20"/>
          <w:shd w:val="clear" w:color="auto" w:fill="FFFFFF"/>
        </w:rPr>
        <w:t>request an installment payment plan</w:t>
      </w:r>
      <w:bookmarkStart w:id="5" w:name="SR;2989"/>
      <w:bookmarkStart w:id="6" w:name="SR;2992"/>
      <w:bookmarkEnd w:id="5"/>
      <w:bookmarkEnd w:id="6"/>
      <w:r w:rsidR="00D471D6" w:rsidRPr="00B54664">
        <w:rPr>
          <w:color w:val="000000"/>
          <w:szCs w:val="20"/>
          <w:shd w:val="clear" w:color="auto" w:fill="FFFFFF"/>
        </w:rPr>
        <w:t xml:space="preserve">.  </w:t>
      </w:r>
      <w:r w:rsidR="00D471D6" w:rsidRPr="00B54664">
        <w:rPr>
          <w:i/>
          <w:color w:val="000000"/>
          <w:szCs w:val="20"/>
          <w:shd w:val="clear" w:color="auto" w:fill="FFFFFF"/>
        </w:rPr>
        <w:t xml:space="preserve">See infra </w:t>
      </w:r>
      <w:r w:rsidR="00D471D6">
        <w:rPr>
          <w:color w:val="000000"/>
          <w:szCs w:val="20"/>
          <w:shd w:val="clear" w:color="auto" w:fill="FFFFFF"/>
        </w:rPr>
        <w:t>para. 11</w:t>
      </w:r>
      <w:r w:rsidR="00D471D6" w:rsidRPr="00B54664">
        <w:rPr>
          <w:color w:val="000000"/>
          <w:szCs w:val="20"/>
          <w:shd w:val="clear" w:color="auto" w:fill="FFFFFF"/>
        </w:rPr>
        <w:t>.</w:t>
      </w:r>
      <w:r w:rsidR="00D471D6" w:rsidRPr="00B54664">
        <w:rPr>
          <w:szCs w:val="20"/>
        </w:rPr>
        <w:t xml:space="preserve">   </w:t>
      </w:r>
      <w:r w:rsidRPr="00163967">
        <w:rPr>
          <w:szCs w:val="20"/>
        </w:rPr>
        <w:t xml:space="preserve">  </w:t>
      </w:r>
    </w:p>
  </w:footnote>
  <w:footnote w:id="24">
    <w:p w14:paraId="3ADF4AF2" w14:textId="3353894D" w:rsidR="00A80EF9" w:rsidRPr="00163967" w:rsidRDefault="00A80EF9" w:rsidP="00D471D6">
      <w:pPr>
        <w:pStyle w:val="FootnoteText"/>
        <w:widowControl/>
        <w:ind w:firstLine="0"/>
        <w:jc w:val="left"/>
        <w:rPr>
          <w:szCs w:val="20"/>
        </w:rPr>
      </w:pPr>
      <w:r w:rsidRPr="00163967">
        <w:rPr>
          <w:rStyle w:val="FootnoteReference"/>
        </w:rPr>
        <w:footnoteRef/>
      </w:r>
      <w:r w:rsidRPr="00163967">
        <w:rPr>
          <w:szCs w:val="20"/>
        </w:rPr>
        <w:t xml:space="preserve"> 47 U.S.C. § 503(b); 47 C.F.R. §§ 0.111, 0.204, 0.311, 0.314, 1.80(f)(4)</w:t>
      </w:r>
      <w:r w:rsidR="000D7FCC" w:rsidRPr="00163967">
        <w:rPr>
          <w:szCs w:val="20"/>
        </w:rPr>
        <w:t xml:space="preserve">, </w:t>
      </w:r>
      <w:r w:rsidR="00D471D6">
        <w:rPr>
          <w:szCs w:val="20"/>
        </w:rPr>
        <w:t>73.3526</w:t>
      </w:r>
      <w:r w:rsidR="0040394E" w:rsidRPr="00163967">
        <w:rPr>
          <w:szCs w:val="20"/>
        </w:rPr>
        <w:t>.</w:t>
      </w:r>
    </w:p>
  </w:footnote>
  <w:footnote w:id="25">
    <w:p w14:paraId="234AF86A" w14:textId="77777777" w:rsidR="00A80EF9" w:rsidRPr="00163967" w:rsidRDefault="00A80EF9" w:rsidP="00D471D6">
      <w:pPr>
        <w:pStyle w:val="FootnoteText"/>
        <w:widowControl/>
        <w:ind w:firstLine="0"/>
        <w:jc w:val="left"/>
        <w:rPr>
          <w:szCs w:val="20"/>
        </w:rPr>
      </w:pPr>
      <w:r w:rsidRPr="00163967">
        <w:rPr>
          <w:rStyle w:val="FootnoteReference"/>
        </w:rPr>
        <w:footnoteRef/>
      </w:r>
      <w:r w:rsidRPr="00163967">
        <w:rPr>
          <w:szCs w:val="20"/>
        </w:rPr>
        <w:t xml:space="preserve"> 47 C.F.R. § 1.80.</w:t>
      </w:r>
    </w:p>
  </w:footnote>
  <w:footnote w:id="26">
    <w:p w14:paraId="0E28AD76" w14:textId="77777777" w:rsidR="00A80EF9" w:rsidRPr="00163967" w:rsidRDefault="00A80EF9" w:rsidP="00D471D6">
      <w:pPr>
        <w:pStyle w:val="FootnoteText"/>
        <w:widowControl/>
        <w:ind w:firstLine="0"/>
        <w:jc w:val="left"/>
        <w:rPr>
          <w:szCs w:val="20"/>
        </w:rPr>
      </w:pPr>
      <w:r w:rsidRPr="00163967">
        <w:rPr>
          <w:rStyle w:val="FootnoteReference"/>
        </w:rPr>
        <w:footnoteRef/>
      </w:r>
      <w:r w:rsidRPr="00163967">
        <w:rPr>
          <w:szCs w:val="20"/>
        </w:rPr>
        <w:t xml:space="preserve"> 47 U.S.C. § 504(a).</w:t>
      </w:r>
    </w:p>
  </w:footnote>
  <w:footnote w:id="27">
    <w:p w14:paraId="49934F20" w14:textId="77777777" w:rsidR="00A80EF9" w:rsidRPr="00163967" w:rsidRDefault="00A80EF9" w:rsidP="00D471D6">
      <w:pPr>
        <w:pStyle w:val="FootnoteText"/>
        <w:widowControl/>
        <w:ind w:firstLine="0"/>
        <w:jc w:val="left"/>
        <w:rPr>
          <w:szCs w:val="20"/>
        </w:rPr>
      </w:pPr>
      <w:r w:rsidRPr="00163967">
        <w:rPr>
          <w:rStyle w:val="FootnoteReference"/>
        </w:rPr>
        <w:footnoteRef/>
      </w:r>
      <w:r w:rsidRPr="00163967">
        <w:rPr>
          <w:szCs w:val="20"/>
        </w:rPr>
        <w:t xml:space="preserve"> </w:t>
      </w:r>
      <w:r w:rsidRPr="00163967">
        <w:rPr>
          <w:rFonts w:eastAsia="MS Mincho" w:cs="Arial"/>
          <w:szCs w:val="20"/>
        </w:rPr>
        <w:t>An FCC Form 159 and detailed instructions for completing the form may be obtained at http://www.fcc.gov/Forms/Form159/159.pdf.</w:t>
      </w:r>
    </w:p>
  </w:footnote>
  <w:footnote w:id="28">
    <w:p w14:paraId="334F4E80" w14:textId="77777777" w:rsidR="00A80EF9" w:rsidRPr="00163967" w:rsidRDefault="00A80EF9" w:rsidP="00D471D6">
      <w:pPr>
        <w:pStyle w:val="FootnoteText"/>
        <w:widowControl/>
        <w:ind w:firstLine="0"/>
        <w:jc w:val="left"/>
        <w:rPr>
          <w:szCs w:val="20"/>
        </w:rPr>
      </w:pPr>
      <w:r w:rsidRPr="00163967">
        <w:rPr>
          <w:rStyle w:val="FootnoteReference"/>
        </w:rPr>
        <w:footnoteRef/>
      </w:r>
      <w:r w:rsidRPr="00163967">
        <w:rPr>
          <w:szCs w:val="20"/>
        </w:rPr>
        <w:t xml:space="preserve"> </w:t>
      </w:r>
      <w:r w:rsidRPr="00163967">
        <w:rPr>
          <w:i/>
          <w:szCs w:val="20"/>
        </w:rPr>
        <w:t>See</w:t>
      </w:r>
      <w:r w:rsidRPr="00163967">
        <w:rPr>
          <w:szCs w:val="20"/>
        </w:rP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D9977" w14:textId="77777777" w:rsidR="00113CDD" w:rsidRDefault="00113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97C9D" w14:textId="2EF895EE" w:rsidR="00A80EF9" w:rsidRDefault="00A80EF9">
    <w:pPr>
      <w:tabs>
        <w:tab w:val="center" w:pos="4680"/>
        <w:tab w:val="right" w:pos="9360"/>
      </w:tabs>
      <w:suppressAutoHyphens/>
      <w:spacing w:line="227" w:lineRule="auto"/>
      <w:jc w:val="both"/>
      <w:rPr>
        <w:b/>
      </w:rPr>
    </w:pPr>
    <w:r>
      <w:rPr>
        <w:b/>
      </w:rPr>
      <w:tab/>
      <w:t>Federal Communications Commission</w:t>
    </w:r>
    <w:r>
      <w:rPr>
        <w:b/>
      </w:rPr>
      <w:tab/>
      <w:t>DA 1</w:t>
    </w:r>
    <w:r w:rsidR="009C6F42">
      <w:rPr>
        <w:b/>
      </w:rPr>
      <w:t>4</w:t>
    </w:r>
    <w:r>
      <w:rPr>
        <w:b/>
      </w:rPr>
      <w:t>-</w:t>
    </w:r>
    <w:r w:rsidR="00DC59AD">
      <w:rPr>
        <w:b/>
      </w:rPr>
      <w:t>1277</w:t>
    </w:r>
  </w:p>
  <w:p w14:paraId="7E7E8765" w14:textId="77777777" w:rsidR="00A80EF9" w:rsidRDefault="00345358">
    <w:pPr>
      <w:pStyle w:val="Header"/>
      <w:jc w:val="both"/>
      <w:rPr>
        <w:b/>
      </w:rPr>
    </w:pPr>
    <w:r>
      <w:rPr>
        <w:b/>
        <w:noProof/>
      </w:rPr>
      <mc:AlternateContent>
        <mc:Choice Requires="wps">
          <w:drawing>
            <wp:anchor distT="0" distB="0" distL="114300" distR="114300" simplePos="0" relativeHeight="251657216" behindDoc="1" locked="0" layoutInCell="0" allowOverlap="1" wp14:anchorId="290CFB6D" wp14:editId="72164FD3">
              <wp:simplePos x="0" y="0"/>
              <wp:positionH relativeFrom="margin">
                <wp:posOffset>0</wp:posOffset>
              </wp:positionH>
              <wp:positionV relativeFrom="paragraph">
                <wp:posOffset>-8890</wp:posOffset>
              </wp:positionV>
              <wp:extent cx="5943600" cy="1206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83501B" w14:textId="77777777" w:rsidR="00A80EF9" w:rsidRDefault="00A80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0;margin-top:-.7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Ue7AIAAD4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" o:allowincell="f" fillcolor="black" stroked="f" strokeweight=".05pt">
              <v:textbox>
                <w:txbxContent>
                  <w:p w14:paraId="0483501B" w14:textId="77777777" w:rsidR="00A80EF9" w:rsidRDefault="00A80EF9"/>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001BB" w14:textId="395A2AF1" w:rsidR="00A80EF9" w:rsidRDefault="00A80EF9">
    <w:pPr>
      <w:tabs>
        <w:tab w:val="center" w:pos="4680"/>
        <w:tab w:val="right" w:pos="9360"/>
      </w:tabs>
      <w:suppressAutoHyphens/>
      <w:spacing w:line="227" w:lineRule="auto"/>
      <w:jc w:val="both"/>
      <w:rPr>
        <w:spacing w:val="-2"/>
      </w:rPr>
    </w:pPr>
    <w:r>
      <w:rPr>
        <w:b/>
        <w:spacing w:val="-2"/>
      </w:rPr>
      <w:tab/>
      <w:t>Federal</w:t>
    </w:r>
    <w:r w:rsidR="009C6F42">
      <w:rPr>
        <w:b/>
        <w:spacing w:val="-2"/>
      </w:rPr>
      <w:t xml:space="preserve"> Communications Commission</w:t>
    </w:r>
    <w:r w:rsidR="009C6F42">
      <w:rPr>
        <w:b/>
        <w:spacing w:val="-2"/>
      </w:rPr>
      <w:tab/>
      <w:t>DA 14</w:t>
    </w:r>
    <w:r>
      <w:rPr>
        <w:b/>
        <w:spacing w:val="-2"/>
      </w:rPr>
      <w:t>-</w:t>
    </w:r>
    <w:r w:rsidR="00DC59AD">
      <w:rPr>
        <w:b/>
        <w:spacing w:val="-2"/>
      </w:rPr>
      <w:t>1277</w:t>
    </w:r>
  </w:p>
  <w:p w14:paraId="4E0F5559" w14:textId="7A20EEE5" w:rsidR="00A80EF9" w:rsidRPr="008E5F5B" w:rsidRDefault="00345358" w:rsidP="008E5F5B">
    <w:pPr>
      <w:tabs>
        <w:tab w:val="left" w:pos="-1440"/>
        <w:tab w:val="left" w:pos="-720"/>
        <w:tab w:val="left" w:pos="3240"/>
      </w:tabs>
      <w:suppressAutoHyphens/>
      <w:spacing w:line="19" w:lineRule="exact"/>
      <w:jc w:val="both"/>
      <w:rPr>
        <w:spacing w:val="-2"/>
      </w:rPr>
    </w:pPr>
    <w:r>
      <w:rPr>
        <w:noProof/>
      </w:rPr>
      <mc:AlternateContent>
        <mc:Choice Requires="wps">
          <w:drawing>
            <wp:anchor distT="0" distB="0" distL="114300" distR="114300" simplePos="0" relativeHeight="251658240" behindDoc="1" locked="0" layoutInCell="0" allowOverlap="1" wp14:anchorId="24622C34" wp14:editId="6546999C">
              <wp:simplePos x="0" y="0"/>
              <wp:positionH relativeFrom="margin">
                <wp:posOffset>0</wp:posOffset>
              </wp:positionH>
              <wp:positionV relativeFrom="paragraph">
                <wp:posOffset>0</wp:posOffset>
              </wp:positionV>
              <wp:extent cx="5943600" cy="1206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4642F6" w14:textId="77777777" w:rsidR="00A80EF9" w:rsidRDefault="00A80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Ua7wIAAEU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BGlKUa7wIAAEUGAAAOAAAA&#10;AAAAAAAAAAAAAC4CAABkcnMvZTJvRG9jLnhtbFBLAQItABQABgAIAAAAIQAiPO7R1wAAAAMBAAAP&#10;AAAAAAAAAAAAAAAAAEkFAABkcnMvZG93bnJldi54bWxQSwUGAAAAAAQABADzAAAATQYAAAAA&#10;" o:allowincell="f" fillcolor="black" stroked="f" strokeweight=".05pt">
              <v:textbox>
                <w:txbxContent>
                  <w:p w14:paraId="1B4642F6" w14:textId="77777777" w:rsidR="00A80EF9" w:rsidRDefault="00A80EF9"/>
                </w:txbxContent>
              </v:textbox>
              <w10:wrap anchorx="margin"/>
            </v:rect>
          </w:pict>
        </mc:Fallback>
      </mc:AlternateContent>
    </w:r>
    <w:r w:rsidR="00DC2EFE" w:rsidRPr="008E5F5B">
      <w:rPr>
        <w:spacing w:val="-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645E"/>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1">
    <w:nsid w:val="17070BBF"/>
    <w:multiLevelType w:val="singleLevel"/>
    <w:tmpl w:val="8A4E7E60"/>
    <w:lvl w:ilvl="0">
      <w:start w:val="1"/>
      <w:numFmt w:val="decimal"/>
      <w:lvlText w:val="%1."/>
      <w:lvlJc w:val="left"/>
      <w:pPr>
        <w:tabs>
          <w:tab w:val="num" w:pos="1515"/>
        </w:tabs>
        <w:ind w:left="1515" w:hanging="795"/>
      </w:pPr>
      <w:rPr>
        <w:rFonts w:hint="default"/>
        <w:b w:val="0"/>
      </w:rPr>
    </w:lvl>
  </w:abstractNum>
  <w:abstractNum w:abstractNumId="2">
    <w:nsid w:val="1CDB4623"/>
    <w:multiLevelType w:val="hybridMultilevel"/>
    <w:tmpl w:val="3B860DE8"/>
    <w:lvl w:ilvl="0" w:tplc="CABAE556">
      <w:start w:val="1"/>
      <w:numFmt w:val="decimal"/>
      <w:lvlText w:val="%1."/>
      <w:lvlJc w:val="left"/>
      <w:pPr>
        <w:tabs>
          <w:tab w:val="num" w:pos="1260"/>
        </w:tabs>
        <w:ind w:left="180" w:firstLine="72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BB274C"/>
    <w:multiLevelType w:val="hybridMultilevel"/>
    <w:tmpl w:val="92BE03C4"/>
    <w:lvl w:ilvl="0" w:tplc="6D1AE0AA">
      <w:start w:val="2"/>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2CCD7CCE"/>
    <w:multiLevelType w:val="hybridMultilevel"/>
    <w:tmpl w:val="3DB6DD78"/>
    <w:lvl w:ilvl="0" w:tplc="36049E4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222D9A"/>
    <w:multiLevelType w:val="singleLevel"/>
    <w:tmpl w:val="E0B2BEC6"/>
    <w:lvl w:ilvl="0">
      <w:start w:val="1"/>
      <w:numFmt w:val="decimal"/>
      <w:lvlText w:val="%1."/>
      <w:legacy w:legacy="1" w:legacySpace="0" w:legacyIndent="720"/>
      <w:lvlJc w:val="left"/>
      <w:rPr>
        <w:rFonts w:ascii="Times New Roman" w:hAnsi="Times New Roman" w:cs="Times New Roman" w:hint="default"/>
      </w:rPr>
    </w:lvl>
  </w:abstractNum>
  <w:abstractNum w:abstractNumId="6">
    <w:nsid w:val="3D0F1B3D"/>
    <w:multiLevelType w:val="singleLevel"/>
    <w:tmpl w:val="FBEE92A4"/>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8">
    <w:nsid w:val="432817C4"/>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9">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1182925"/>
    <w:multiLevelType w:val="singleLevel"/>
    <w:tmpl w:val="D5A8460C"/>
    <w:lvl w:ilvl="0">
      <w:start w:val="1"/>
      <w:numFmt w:val="decimal"/>
      <w:lvlText w:val="%1."/>
      <w:lvlJc w:val="left"/>
      <w:pPr>
        <w:tabs>
          <w:tab w:val="num" w:pos="1080"/>
        </w:tabs>
        <w:ind w:left="0" w:firstLine="720"/>
      </w:pPr>
      <w:rPr>
        <w:b w:val="0"/>
      </w:rPr>
    </w:lvl>
  </w:abstractNum>
  <w:abstractNum w:abstractNumId="1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7E5C6F81"/>
    <w:multiLevelType w:val="hybridMultilevel"/>
    <w:tmpl w:val="F0E4DE98"/>
    <w:lvl w:ilvl="0" w:tplc="CABAE556">
      <w:start w:val="1"/>
      <w:numFmt w:val="decimal"/>
      <w:lvlText w:val="%1."/>
      <w:lvlJc w:val="left"/>
      <w:pPr>
        <w:tabs>
          <w:tab w:val="num" w:pos="1080"/>
        </w:tabs>
        <w:ind w:left="0" w:firstLine="720"/>
      </w:pPr>
      <w:rPr>
        <w:rFonts w:ascii="Times New Roman" w:hAnsi="Times New Roman" w:hint="default"/>
        <w:b w:val="0"/>
        <w:i w:val="0"/>
        <w:sz w:val="22"/>
        <w:szCs w:val="22"/>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8"/>
  </w:num>
  <w:num w:numId="2">
    <w:abstractNumId w:val="6"/>
  </w:num>
  <w:num w:numId="3">
    <w:abstractNumId w:val="4"/>
  </w:num>
  <w:num w:numId="4">
    <w:abstractNumId w:val="11"/>
  </w:num>
  <w:num w:numId="5">
    <w:abstractNumId w:val="3"/>
  </w:num>
  <w:num w:numId="6">
    <w:abstractNumId w:val="5"/>
  </w:num>
  <w:num w:numId="7">
    <w:abstractNumId w:val="2"/>
  </w:num>
  <w:num w:numId="8">
    <w:abstractNumId w:val="12"/>
  </w:num>
  <w:num w:numId="9">
    <w:abstractNumId w:val="10"/>
  </w:num>
  <w:num w:numId="1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86"/>
    <w:rsid w:val="0000158E"/>
    <w:rsid w:val="00013AE8"/>
    <w:rsid w:val="00017501"/>
    <w:rsid w:val="00045489"/>
    <w:rsid w:val="000478B5"/>
    <w:rsid w:val="00065D52"/>
    <w:rsid w:val="00095EBC"/>
    <w:rsid w:val="000B4DF2"/>
    <w:rsid w:val="000B7B9C"/>
    <w:rsid w:val="000D7FCC"/>
    <w:rsid w:val="000E468A"/>
    <w:rsid w:val="000E5BF2"/>
    <w:rsid w:val="00113CDD"/>
    <w:rsid w:val="001221C1"/>
    <w:rsid w:val="001557D7"/>
    <w:rsid w:val="00160E82"/>
    <w:rsid w:val="00163967"/>
    <w:rsid w:val="00187123"/>
    <w:rsid w:val="001B2825"/>
    <w:rsid w:val="001B5E6D"/>
    <w:rsid w:val="001C0059"/>
    <w:rsid w:val="001C0F6A"/>
    <w:rsid w:val="001C1B23"/>
    <w:rsid w:val="001C3864"/>
    <w:rsid w:val="001D3E1E"/>
    <w:rsid w:val="001D684D"/>
    <w:rsid w:val="001E3A4D"/>
    <w:rsid w:val="001F0226"/>
    <w:rsid w:val="001F73B5"/>
    <w:rsid w:val="00211A8B"/>
    <w:rsid w:val="00226B3D"/>
    <w:rsid w:val="002375F1"/>
    <w:rsid w:val="00243A06"/>
    <w:rsid w:val="00250566"/>
    <w:rsid w:val="00257394"/>
    <w:rsid w:val="002622B8"/>
    <w:rsid w:val="0027787A"/>
    <w:rsid w:val="00287E3C"/>
    <w:rsid w:val="002A5137"/>
    <w:rsid w:val="002A7814"/>
    <w:rsid w:val="002C7509"/>
    <w:rsid w:val="00300B98"/>
    <w:rsid w:val="00323B69"/>
    <w:rsid w:val="00334D47"/>
    <w:rsid w:val="00334DCA"/>
    <w:rsid w:val="00345358"/>
    <w:rsid w:val="00360754"/>
    <w:rsid w:val="003621F1"/>
    <w:rsid w:val="0038494B"/>
    <w:rsid w:val="003876EE"/>
    <w:rsid w:val="003C54FB"/>
    <w:rsid w:val="0040394E"/>
    <w:rsid w:val="00403CCA"/>
    <w:rsid w:val="00404144"/>
    <w:rsid w:val="00430B8A"/>
    <w:rsid w:val="0043171B"/>
    <w:rsid w:val="00436EF6"/>
    <w:rsid w:val="00447053"/>
    <w:rsid w:val="004573F0"/>
    <w:rsid w:val="00484344"/>
    <w:rsid w:val="00495717"/>
    <w:rsid w:val="004C50D7"/>
    <w:rsid w:val="004D32B8"/>
    <w:rsid w:val="004E4192"/>
    <w:rsid w:val="00500C3C"/>
    <w:rsid w:val="00507736"/>
    <w:rsid w:val="0051192E"/>
    <w:rsid w:val="005215D5"/>
    <w:rsid w:val="005269A2"/>
    <w:rsid w:val="00526CFB"/>
    <w:rsid w:val="00532DC0"/>
    <w:rsid w:val="005511AE"/>
    <w:rsid w:val="00563587"/>
    <w:rsid w:val="00567C29"/>
    <w:rsid w:val="00580574"/>
    <w:rsid w:val="00594F52"/>
    <w:rsid w:val="005B0CE2"/>
    <w:rsid w:val="005B6CDE"/>
    <w:rsid w:val="005C10DB"/>
    <w:rsid w:val="005E5B28"/>
    <w:rsid w:val="005F2619"/>
    <w:rsid w:val="0061124B"/>
    <w:rsid w:val="00624567"/>
    <w:rsid w:val="00627660"/>
    <w:rsid w:val="00640254"/>
    <w:rsid w:val="0066026B"/>
    <w:rsid w:val="00665A4F"/>
    <w:rsid w:val="00667A0E"/>
    <w:rsid w:val="006738C7"/>
    <w:rsid w:val="006A5DE0"/>
    <w:rsid w:val="006D2C3C"/>
    <w:rsid w:val="006E6B64"/>
    <w:rsid w:val="006F37EC"/>
    <w:rsid w:val="00701719"/>
    <w:rsid w:val="00726B4C"/>
    <w:rsid w:val="0073534D"/>
    <w:rsid w:val="00745774"/>
    <w:rsid w:val="00747D0C"/>
    <w:rsid w:val="0075733D"/>
    <w:rsid w:val="007703F8"/>
    <w:rsid w:val="00786081"/>
    <w:rsid w:val="00792824"/>
    <w:rsid w:val="007B3C8E"/>
    <w:rsid w:val="007D4710"/>
    <w:rsid w:val="00804F58"/>
    <w:rsid w:val="008115F3"/>
    <w:rsid w:val="00817091"/>
    <w:rsid w:val="00835FE8"/>
    <w:rsid w:val="008411BC"/>
    <w:rsid w:val="00843372"/>
    <w:rsid w:val="00855EC9"/>
    <w:rsid w:val="00857739"/>
    <w:rsid w:val="00864481"/>
    <w:rsid w:val="00886B82"/>
    <w:rsid w:val="00895196"/>
    <w:rsid w:val="008B3887"/>
    <w:rsid w:val="008B3D50"/>
    <w:rsid w:val="008E079A"/>
    <w:rsid w:val="008E5F5B"/>
    <w:rsid w:val="008E6666"/>
    <w:rsid w:val="00912147"/>
    <w:rsid w:val="00923CCC"/>
    <w:rsid w:val="00934211"/>
    <w:rsid w:val="00951A66"/>
    <w:rsid w:val="009564E9"/>
    <w:rsid w:val="00972009"/>
    <w:rsid w:val="009A462D"/>
    <w:rsid w:val="009B3B64"/>
    <w:rsid w:val="009C17AA"/>
    <w:rsid w:val="009C6F42"/>
    <w:rsid w:val="009E61A9"/>
    <w:rsid w:val="00A04FA3"/>
    <w:rsid w:val="00A15C53"/>
    <w:rsid w:val="00A1624B"/>
    <w:rsid w:val="00A22F36"/>
    <w:rsid w:val="00A31F76"/>
    <w:rsid w:val="00A4026E"/>
    <w:rsid w:val="00A52750"/>
    <w:rsid w:val="00A54EF7"/>
    <w:rsid w:val="00A6515B"/>
    <w:rsid w:val="00A72764"/>
    <w:rsid w:val="00A76318"/>
    <w:rsid w:val="00A80EF9"/>
    <w:rsid w:val="00A85887"/>
    <w:rsid w:val="00A86D7F"/>
    <w:rsid w:val="00A96136"/>
    <w:rsid w:val="00AF6CE4"/>
    <w:rsid w:val="00B055B2"/>
    <w:rsid w:val="00B175EB"/>
    <w:rsid w:val="00B2411E"/>
    <w:rsid w:val="00B33D4E"/>
    <w:rsid w:val="00B41224"/>
    <w:rsid w:val="00B61D95"/>
    <w:rsid w:val="00B81DE3"/>
    <w:rsid w:val="00BD060F"/>
    <w:rsid w:val="00BD10A2"/>
    <w:rsid w:val="00C1614E"/>
    <w:rsid w:val="00C16F99"/>
    <w:rsid w:val="00C22884"/>
    <w:rsid w:val="00C330EF"/>
    <w:rsid w:val="00C401BE"/>
    <w:rsid w:val="00C41085"/>
    <w:rsid w:val="00C42218"/>
    <w:rsid w:val="00C42E4D"/>
    <w:rsid w:val="00C45ADC"/>
    <w:rsid w:val="00C67679"/>
    <w:rsid w:val="00CD1DBE"/>
    <w:rsid w:val="00D00FED"/>
    <w:rsid w:val="00D07731"/>
    <w:rsid w:val="00D22F42"/>
    <w:rsid w:val="00D269A7"/>
    <w:rsid w:val="00D44695"/>
    <w:rsid w:val="00D471D6"/>
    <w:rsid w:val="00D54BD4"/>
    <w:rsid w:val="00D60D8C"/>
    <w:rsid w:val="00D70CCD"/>
    <w:rsid w:val="00D83E65"/>
    <w:rsid w:val="00D9193E"/>
    <w:rsid w:val="00D94C13"/>
    <w:rsid w:val="00DA316C"/>
    <w:rsid w:val="00DB0195"/>
    <w:rsid w:val="00DC2EFE"/>
    <w:rsid w:val="00DC59AD"/>
    <w:rsid w:val="00DD1F81"/>
    <w:rsid w:val="00DD22E5"/>
    <w:rsid w:val="00DD5284"/>
    <w:rsid w:val="00DD75F8"/>
    <w:rsid w:val="00DE5386"/>
    <w:rsid w:val="00E01A32"/>
    <w:rsid w:val="00E0519C"/>
    <w:rsid w:val="00E26178"/>
    <w:rsid w:val="00E61A51"/>
    <w:rsid w:val="00E6231A"/>
    <w:rsid w:val="00E71504"/>
    <w:rsid w:val="00E72CE4"/>
    <w:rsid w:val="00E8363E"/>
    <w:rsid w:val="00E9705D"/>
    <w:rsid w:val="00EA58D7"/>
    <w:rsid w:val="00EB7588"/>
    <w:rsid w:val="00EC740C"/>
    <w:rsid w:val="00ED704F"/>
    <w:rsid w:val="00F07DF9"/>
    <w:rsid w:val="00F12E62"/>
    <w:rsid w:val="00F225B6"/>
    <w:rsid w:val="00F34069"/>
    <w:rsid w:val="00F37040"/>
    <w:rsid w:val="00F4427B"/>
    <w:rsid w:val="00F6621C"/>
    <w:rsid w:val="00F85FC5"/>
    <w:rsid w:val="00F900FA"/>
    <w:rsid w:val="00FA5A31"/>
    <w:rsid w:val="00FA623A"/>
    <w:rsid w:val="00FA7F8B"/>
    <w:rsid w:val="00FB29D6"/>
    <w:rsid w:val="00FB3EAE"/>
    <w:rsid w:val="00FB617A"/>
    <w:rsid w:val="00FC0AA9"/>
    <w:rsid w:val="00FE3257"/>
    <w:rsid w:val="00FE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58E"/>
    <w:rPr>
      <w:sz w:val="22"/>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pPr>
      <w:widowControl w:val="0"/>
      <w:tabs>
        <w:tab w:val="left" w:pos="720"/>
      </w:tabs>
      <w:suppressAutoHyphens/>
      <w:spacing w:after="120"/>
      <w:ind w:firstLine="360"/>
      <w:jc w:val="both"/>
    </w:pPr>
    <w:rPr>
      <w:snapToGrid w:val="0"/>
      <w:sz w:val="20"/>
    </w:rPr>
  </w:style>
  <w:style w:type="paragraph" w:styleId="BodyText2">
    <w:name w:val="Body Text 2"/>
    <w:basedOn w:val="Normal"/>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pPr>
      <w:numPr>
        <w:numId w:val="2"/>
      </w:numPr>
      <w:tabs>
        <w:tab w:val="clear" w:pos="1080"/>
        <w:tab w:val="num" w:pos="1440"/>
      </w:tabs>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3"/>
    <w:link w:val="FootnoteText"/>
    <w:rPr>
      <w:snapToGrid w:val="0"/>
      <w:szCs w:val="22"/>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umentbody">
    <w:name w:val="documentbody"/>
    <w:basedOn w:val="DefaultParagraphFont"/>
    <w:uiPriority w:val="99"/>
  </w:style>
  <w:style w:type="character" w:styleId="Hyperlink">
    <w:name w:val="Hyperlink"/>
    <w:uiPriority w:val="99"/>
    <w:rPr>
      <w:color w:val="0000FF"/>
      <w:u w:val="single"/>
    </w:rPr>
  </w:style>
  <w:style w:type="character" w:customStyle="1" w:styleId="searchterm">
    <w:name w:val="searchterm"/>
    <w:basedOn w:val="DefaultParagraphFont"/>
  </w:style>
  <w:style w:type="character" w:customStyle="1" w:styleId="documentbody1">
    <w:name w:val="documentbody1"/>
    <w:rPr>
      <w:rFonts w:ascii="Verdana" w:hAnsi="Verdana" w:hint="default"/>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style>
  <w:style w:type="character" w:customStyle="1" w:styleId="pmterms2">
    <w:name w:val="pmterms2"/>
    <w:basedOn w:val="DefaultParagraphFont"/>
  </w:style>
  <w:style w:type="character" w:customStyle="1" w:styleId="rrfootnoteCharChar">
    <w:name w:val="rrfootnote Char Char"/>
    <w:aliases w:val="rrfootnote Char Char Char1 Char,rrfootnote Char1 Char Char,rrfootnote Char Char1,Footnote Text Char2 Char Char Char Char,Footnote Text Char1 Char2 Char Char Char Char,Footnote Text Char1 Char Char1"/>
    <w:rPr>
      <w:lang w:val="en-US" w:eastAsia="en-US" w:bidi="ar-SA"/>
    </w:rPr>
  </w:style>
  <w:style w:type="character" w:customStyle="1" w:styleId="rrfootnoteCharCharCharCharChar">
    <w:name w:val="rrfootnote Char Char Char Char Char"/>
    <w:aliases w:val="Footnote Text Char Char Char Char Char Char,rrfootnote Char,f Char,fn Char Char"/>
    <w:locked/>
    <w:rPr>
      <w:rFonts w:cs="Times New Roman"/>
      <w:color w:val="000000"/>
      <w:lang w:val="en-US" w:eastAsia="en-US" w:bidi="ar-SA"/>
    </w:rPr>
  </w:style>
  <w:style w:type="paragraph" w:styleId="BodyTextIndent3">
    <w:name w:val="Body Text Indent 3"/>
    <w:basedOn w:val="Normal"/>
    <w:pPr>
      <w:spacing w:after="120"/>
      <w:ind w:left="360"/>
    </w:pPr>
    <w:rPr>
      <w:sz w:val="16"/>
      <w:szCs w:val="16"/>
    </w:rPr>
  </w:style>
  <w:style w:type="character" w:customStyle="1" w:styleId="NOVBodyindented">
    <w:name w:val="NOV Body indented"/>
    <w:rPr>
      <w:sz w:val="22"/>
      <w:szCs w:val="22"/>
    </w:rPr>
  </w:style>
  <w:style w:type="paragraph" w:styleId="BodyText">
    <w:name w:val="Body Text"/>
    <w:basedOn w:val="Normal"/>
    <w:pPr>
      <w:spacing w:after="120"/>
    </w:pPr>
  </w:style>
  <w:style w:type="character" w:customStyle="1" w:styleId="starpage">
    <w:name w:val="starpage"/>
    <w:basedOn w:val="DefaultParagraphFont"/>
  </w:style>
  <w:style w:type="character" w:styleId="CommentReference">
    <w:name w:val="annotation reference"/>
    <w:semiHidden/>
    <w:rPr>
      <w:sz w:val="16"/>
      <w:szCs w:val="16"/>
    </w:rPr>
  </w:style>
  <w:style w:type="paragraph" w:customStyle="1" w:styleId="textinfo">
    <w:name w:val="textinfo"/>
    <w:basedOn w:val="Normal"/>
    <w:pPr>
      <w:spacing w:before="100" w:beforeAutospacing="1" w:after="100" w:afterAutospacing="1"/>
    </w:pPr>
    <w:rPr>
      <w:sz w:val="24"/>
      <w:szCs w:val="24"/>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TOAHeading">
    <w:name w:val="toa heading"/>
    <w:basedOn w:val="Normal"/>
    <w:next w:val="Normal"/>
    <w:pPr>
      <w:widowControl w:val="0"/>
      <w:tabs>
        <w:tab w:val="right" w:pos="9360"/>
      </w:tabs>
      <w:suppressAutoHyphens/>
    </w:pPr>
    <w:rPr>
      <w:snapToGrid w:val="0"/>
      <w:kern w:val="28"/>
      <w:szCs w:val="20"/>
    </w:rPr>
  </w:style>
  <w:style w:type="character" w:customStyle="1" w:styleId="FootnoteCharacters">
    <w:name w:val="Footnote Characters"/>
    <w:uiPriority w:val="99"/>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Pr>
      <w:sz w:val="20"/>
      <w:szCs w:val="20"/>
      <w:lang w:eastAsia="ar-SA"/>
    </w:rPr>
  </w:style>
  <w:style w:type="character" w:customStyle="1" w:styleId="apple-converted-space">
    <w:name w:val="apple-converted-space"/>
  </w:style>
  <w:style w:type="character" w:customStyle="1" w:styleId="ParaNumChar">
    <w:name w:val="ParaNum Char"/>
    <w:link w:val="ParaNum"/>
    <w:locked/>
    <w:rPr>
      <w:sz w:val="22"/>
      <w:szCs w:val="22"/>
    </w:rPr>
  </w:style>
  <w:style w:type="character" w:styleId="Emphasis">
    <w:name w:val="Emphasis"/>
    <w:basedOn w:val="DefaultParagraphFont"/>
    <w:uiPriority w:val="20"/>
    <w:qFormat/>
    <w:rsid w:val="005B0C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58E"/>
    <w:rPr>
      <w:sz w:val="22"/>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pPr>
      <w:widowControl w:val="0"/>
      <w:tabs>
        <w:tab w:val="left" w:pos="720"/>
      </w:tabs>
      <w:suppressAutoHyphens/>
      <w:spacing w:after="120"/>
      <w:ind w:firstLine="360"/>
      <w:jc w:val="both"/>
    </w:pPr>
    <w:rPr>
      <w:snapToGrid w:val="0"/>
      <w:sz w:val="20"/>
    </w:rPr>
  </w:style>
  <w:style w:type="paragraph" w:styleId="BodyText2">
    <w:name w:val="Body Text 2"/>
    <w:basedOn w:val="Normal"/>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pPr>
      <w:numPr>
        <w:numId w:val="2"/>
      </w:numPr>
      <w:tabs>
        <w:tab w:val="clear" w:pos="1080"/>
        <w:tab w:val="num" w:pos="1440"/>
      </w:tabs>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3"/>
    <w:link w:val="FootnoteText"/>
    <w:rPr>
      <w:snapToGrid w:val="0"/>
      <w:szCs w:val="22"/>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umentbody">
    <w:name w:val="documentbody"/>
    <w:basedOn w:val="DefaultParagraphFont"/>
    <w:uiPriority w:val="99"/>
  </w:style>
  <w:style w:type="character" w:styleId="Hyperlink">
    <w:name w:val="Hyperlink"/>
    <w:uiPriority w:val="99"/>
    <w:rPr>
      <w:color w:val="0000FF"/>
      <w:u w:val="single"/>
    </w:rPr>
  </w:style>
  <w:style w:type="character" w:customStyle="1" w:styleId="searchterm">
    <w:name w:val="searchterm"/>
    <w:basedOn w:val="DefaultParagraphFont"/>
  </w:style>
  <w:style w:type="character" w:customStyle="1" w:styleId="documentbody1">
    <w:name w:val="documentbody1"/>
    <w:rPr>
      <w:rFonts w:ascii="Verdana" w:hAnsi="Verdana" w:hint="default"/>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style>
  <w:style w:type="character" w:customStyle="1" w:styleId="pmterms2">
    <w:name w:val="pmterms2"/>
    <w:basedOn w:val="DefaultParagraphFont"/>
  </w:style>
  <w:style w:type="character" w:customStyle="1" w:styleId="rrfootnoteCharChar">
    <w:name w:val="rrfootnote Char Char"/>
    <w:aliases w:val="rrfootnote Char Char Char1 Char,rrfootnote Char1 Char Char,rrfootnote Char Char1,Footnote Text Char2 Char Char Char Char,Footnote Text Char1 Char2 Char Char Char Char,Footnote Text Char1 Char Char1"/>
    <w:rPr>
      <w:lang w:val="en-US" w:eastAsia="en-US" w:bidi="ar-SA"/>
    </w:rPr>
  </w:style>
  <w:style w:type="character" w:customStyle="1" w:styleId="rrfootnoteCharCharCharCharChar">
    <w:name w:val="rrfootnote Char Char Char Char Char"/>
    <w:aliases w:val="Footnote Text Char Char Char Char Char Char,rrfootnote Char,f Char,fn Char Char"/>
    <w:locked/>
    <w:rPr>
      <w:rFonts w:cs="Times New Roman"/>
      <w:color w:val="000000"/>
      <w:lang w:val="en-US" w:eastAsia="en-US" w:bidi="ar-SA"/>
    </w:rPr>
  </w:style>
  <w:style w:type="paragraph" w:styleId="BodyTextIndent3">
    <w:name w:val="Body Text Indent 3"/>
    <w:basedOn w:val="Normal"/>
    <w:pPr>
      <w:spacing w:after="120"/>
      <w:ind w:left="360"/>
    </w:pPr>
    <w:rPr>
      <w:sz w:val="16"/>
      <w:szCs w:val="16"/>
    </w:rPr>
  </w:style>
  <w:style w:type="character" w:customStyle="1" w:styleId="NOVBodyindented">
    <w:name w:val="NOV Body indented"/>
    <w:rPr>
      <w:sz w:val="22"/>
      <w:szCs w:val="22"/>
    </w:rPr>
  </w:style>
  <w:style w:type="paragraph" w:styleId="BodyText">
    <w:name w:val="Body Text"/>
    <w:basedOn w:val="Normal"/>
    <w:pPr>
      <w:spacing w:after="120"/>
    </w:pPr>
  </w:style>
  <w:style w:type="character" w:customStyle="1" w:styleId="starpage">
    <w:name w:val="starpage"/>
    <w:basedOn w:val="DefaultParagraphFont"/>
  </w:style>
  <w:style w:type="character" w:styleId="CommentReference">
    <w:name w:val="annotation reference"/>
    <w:semiHidden/>
    <w:rPr>
      <w:sz w:val="16"/>
      <w:szCs w:val="16"/>
    </w:rPr>
  </w:style>
  <w:style w:type="paragraph" w:customStyle="1" w:styleId="textinfo">
    <w:name w:val="textinfo"/>
    <w:basedOn w:val="Normal"/>
    <w:pPr>
      <w:spacing w:before="100" w:beforeAutospacing="1" w:after="100" w:afterAutospacing="1"/>
    </w:pPr>
    <w:rPr>
      <w:sz w:val="24"/>
      <w:szCs w:val="24"/>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TOAHeading">
    <w:name w:val="toa heading"/>
    <w:basedOn w:val="Normal"/>
    <w:next w:val="Normal"/>
    <w:pPr>
      <w:widowControl w:val="0"/>
      <w:tabs>
        <w:tab w:val="right" w:pos="9360"/>
      </w:tabs>
      <w:suppressAutoHyphens/>
    </w:pPr>
    <w:rPr>
      <w:snapToGrid w:val="0"/>
      <w:kern w:val="28"/>
      <w:szCs w:val="20"/>
    </w:rPr>
  </w:style>
  <w:style w:type="character" w:customStyle="1" w:styleId="FootnoteCharacters">
    <w:name w:val="Footnote Characters"/>
    <w:uiPriority w:val="99"/>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Pr>
      <w:sz w:val="20"/>
      <w:szCs w:val="20"/>
      <w:lang w:eastAsia="ar-SA"/>
    </w:rPr>
  </w:style>
  <w:style w:type="character" w:customStyle="1" w:styleId="apple-converted-space">
    <w:name w:val="apple-converted-space"/>
  </w:style>
  <w:style w:type="character" w:customStyle="1" w:styleId="ParaNumChar">
    <w:name w:val="ParaNum Char"/>
    <w:link w:val="ParaNum"/>
    <w:locked/>
    <w:rPr>
      <w:sz w:val="22"/>
      <w:szCs w:val="22"/>
    </w:rPr>
  </w:style>
  <w:style w:type="character" w:styleId="Emphasis">
    <w:name w:val="Emphasis"/>
    <w:basedOn w:val="DefaultParagraphFont"/>
    <w:uiPriority w:val="20"/>
    <w:qFormat/>
    <w:rsid w:val="005B0C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19204">
      <w:bodyDiv w:val="1"/>
      <w:marLeft w:val="0"/>
      <w:marRight w:val="0"/>
      <w:marTop w:val="0"/>
      <w:marBottom w:val="0"/>
      <w:divBdr>
        <w:top w:val="none" w:sz="0" w:space="0" w:color="auto"/>
        <w:left w:val="none" w:sz="0" w:space="0" w:color="auto"/>
        <w:bottom w:val="none" w:sz="0" w:space="0" w:color="auto"/>
        <w:right w:val="none" w:sz="0" w:space="0" w:color="auto"/>
      </w:divBdr>
    </w:div>
    <w:div w:id="313022983">
      <w:bodyDiv w:val="1"/>
      <w:marLeft w:val="0"/>
      <w:marRight w:val="0"/>
      <w:marTop w:val="0"/>
      <w:marBottom w:val="0"/>
      <w:divBdr>
        <w:top w:val="none" w:sz="0" w:space="0" w:color="auto"/>
        <w:left w:val="none" w:sz="0" w:space="0" w:color="auto"/>
        <w:bottom w:val="none" w:sz="0" w:space="0" w:color="auto"/>
        <w:right w:val="none" w:sz="0" w:space="0" w:color="auto"/>
      </w:divBdr>
      <w:divsChild>
        <w:div w:id="1709792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4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669058">
      <w:bodyDiv w:val="1"/>
      <w:marLeft w:val="0"/>
      <w:marRight w:val="0"/>
      <w:marTop w:val="0"/>
      <w:marBottom w:val="0"/>
      <w:divBdr>
        <w:top w:val="none" w:sz="0" w:space="0" w:color="auto"/>
        <w:left w:val="none" w:sz="0" w:space="0" w:color="auto"/>
        <w:bottom w:val="none" w:sz="0" w:space="0" w:color="auto"/>
        <w:right w:val="none" w:sz="0" w:space="0" w:color="auto"/>
      </w:divBdr>
    </w:div>
    <w:div w:id="978337345">
      <w:bodyDiv w:val="1"/>
      <w:marLeft w:val="0"/>
      <w:marRight w:val="0"/>
      <w:marTop w:val="0"/>
      <w:marBottom w:val="0"/>
      <w:divBdr>
        <w:top w:val="none" w:sz="0" w:space="0" w:color="auto"/>
        <w:left w:val="none" w:sz="0" w:space="0" w:color="auto"/>
        <w:bottom w:val="none" w:sz="0" w:space="0" w:color="auto"/>
        <w:right w:val="none" w:sz="0" w:space="0" w:color="auto"/>
      </w:divBdr>
    </w:div>
    <w:div w:id="992223233">
      <w:bodyDiv w:val="1"/>
      <w:marLeft w:val="0"/>
      <w:marRight w:val="0"/>
      <w:marTop w:val="0"/>
      <w:marBottom w:val="0"/>
      <w:divBdr>
        <w:top w:val="none" w:sz="0" w:space="0" w:color="auto"/>
        <w:left w:val="none" w:sz="0" w:space="0" w:color="auto"/>
        <w:bottom w:val="none" w:sz="0" w:space="0" w:color="auto"/>
        <w:right w:val="none" w:sz="0" w:space="0" w:color="auto"/>
      </w:divBdr>
      <w:divsChild>
        <w:div w:id="1303535507">
          <w:marLeft w:val="0"/>
          <w:marRight w:val="0"/>
          <w:marTop w:val="0"/>
          <w:marBottom w:val="0"/>
          <w:divBdr>
            <w:top w:val="none" w:sz="0" w:space="0" w:color="auto"/>
            <w:left w:val="none" w:sz="0" w:space="0" w:color="auto"/>
            <w:bottom w:val="none" w:sz="0" w:space="0" w:color="auto"/>
            <w:right w:val="none" w:sz="0" w:space="0" w:color="auto"/>
          </w:divBdr>
          <w:divsChild>
            <w:div w:id="1258751242">
              <w:marLeft w:val="0"/>
              <w:marRight w:val="0"/>
              <w:marTop w:val="0"/>
              <w:marBottom w:val="0"/>
              <w:divBdr>
                <w:top w:val="none" w:sz="0" w:space="0" w:color="auto"/>
                <w:left w:val="none" w:sz="0" w:space="0" w:color="auto"/>
                <w:bottom w:val="none" w:sz="0" w:space="0" w:color="auto"/>
                <w:right w:val="none" w:sz="0" w:space="0" w:color="auto"/>
              </w:divBdr>
              <w:divsChild>
                <w:div w:id="13889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1105">
      <w:bodyDiv w:val="1"/>
      <w:marLeft w:val="0"/>
      <w:marRight w:val="0"/>
      <w:marTop w:val="0"/>
      <w:marBottom w:val="0"/>
      <w:divBdr>
        <w:top w:val="none" w:sz="0" w:space="0" w:color="auto"/>
        <w:left w:val="none" w:sz="0" w:space="0" w:color="auto"/>
        <w:bottom w:val="none" w:sz="0" w:space="0" w:color="auto"/>
        <w:right w:val="none" w:sz="0" w:space="0" w:color="auto"/>
      </w:divBdr>
    </w:div>
    <w:div w:id="1040781086">
      <w:bodyDiv w:val="1"/>
      <w:marLeft w:val="0"/>
      <w:marRight w:val="0"/>
      <w:marTop w:val="0"/>
      <w:marBottom w:val="0"/>
      <w:divBdr>
        <w:top w:val="none" w:sz="0" w:space="0" w:color="auto"/>
        <w:left w:val="none" w:sz="0" w:space="0" w:color="auto"/>
        <w:bottom w:val="none" w:sz="0" w:space="0" w:color="auto"/>
        <w:right w:val="none" w:sz="0" w:space="0" w:color="auto"/>
      </w:divBdr>
    </w:div>
    <w:div w:id="1300377653">
      <w:bodyDiv w:val="1"/>
      <w:marLeft w:val="0"/>
      <w:marRight w:val="0"/>
      <w:marTop w:val="0"/>
      <w:marBottom w:val="0"/>
      <w:divBdr>
        <w:top w:val="none" w:sz="0" w:space="0" w:color="auto"/>
        <w:left w:val="none" w:sz="0" w:space="0" w:color="auto"/>
        <w:bottom w:val="none" w:sz="0" w:space="0" w:color="auto"/>
        <w:right w:val="none" w:sz="0" w:space="0" w:color="auto"/>
      </w:divBdr>
    </w:div>
    <w:div w:id="193077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NQUIRIE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8879</Characters>
  <Application>Microsoft Office Word</Application>
  <DocSecurity>0</DocSecurity>
  <Lines>156</Lines>
  <Paragraphs>48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10532</CharactersWithSpaces>
  <SharedDoc>false</SharedDoc>
  <HyperlinkBase> </HyperlinkBase>
  <HLinks>
    <vt:vector size="6" baseType="variant">
      <vt:variant>
        <vt:i4>8126550</vt:i4>
      </vt:variant>
      <vt:variant>
        <vt:i4>0</vt:i4>
      </vt:variant>
      <vt:variant>
        <vt:i4>0</vt:i4>
      </vt:variant>
      <vt:variant>
        <vt:i4>5</vt:i4>
      </vt:variant>
      <vt:variant>
        <vt:lpwstr>mailto:ARINQUIRIES@fcc.gov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2013-08-30T01:41:00Z</cp:lastPrinted>
  <dcterms:created xsi:type="dcterms:W3CDTF">2014-09-05T01:17:00Z</dcterms:created>
  <dcterms:modified xsi:type="dcterms:W3CDTF">2014-09-05T01:17:00Z</dcterms:modified>
  <cp:category> </cp:category>
  <cp:contentStatus> </cp:contentStatus>
</cp:coreProperties>
</file>