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E94731" w:rsidRDefault="00E94731" w:rsidP="00E94731">
            <w:pPr>
              <w:ind w:right="-18"/>
            </w:pPr>
            <w:r>
              <w:t>In the Matter of</w:t>
            </w:r>
          </w:p>
          <w:p w:rsidR="00E94731" w:rsidRDefault="00E94731" w:rsidP="00E94731">
            <w:pPr>
              <w:ind w:right="-18"/>
            </w:pPr>
          </w:p>
          <w:p w:rsidR="00E94731" w:rsidRDefault="00E94731" w:rsidP="00E94731">
            <w:pPr>
              <w:ind w:right="-18"/>
            </w:pPr>
            <w:r>
              <w:t>Amendment of Section 73.202(b),</w:t>
            </w:r>
          </w:p>
          <w:p w:rsidR="00E94731" w:rsidRDefault="00E94731" w:rsidP="00E94731">
            <w:pPr>
              <w:ind w:right="-18"/>
            </w:pPr>
            <w:r>
              <w:t>Table of Allotments,</w:t>
            </w:r>
          </w:p>
          <w:p w:rsidR="00E94731" w:rsidRDefault="00E94731" w:rsidP="00E94731">
            <w:pPr>
              <w:ind w:right="-18"/>
            </w:pPr>
            <w:r>
              <w:t>FM Broadcast Stations.</w:t>
            </w:r>
          </w:p>
          <w:p w:rsidR="00E94731" w:rsidRDefault="00E94731" w:rsidP="00E94731">
            <w:pPr>
              <w:ind w:right="-18"/>
            </w:pPr>
            <w:r>
              <w:t>(Ehrenberg, Arizona)</w:t>
            </w:r>
          </w:p>
          <w:p w:rsidR="00E94731" w:rsidRDefault="00E94731" w:rsidP="00E94731">
            <w:pPr>
              <w:ind w:right="-18"/>
            </w:pPr>
          </w:p>
          <w:p w:rsidR="00E94731" w:rsidRDefault="00E94731" w:rsidP="00E94731">
            <w:pPr>
              <w:ind w:right="-18"/>
            </w:pPr>
            <w:r>
              <w:t>Station KQCM, North Shore, California</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E94731" w:rsidRDefault="00E94731" w:rsidP="00E94731">
            <w:r>
              <w:t>MB Docket No. 13-51</w:t>
            </w:r>
          </w:p>
          <w:p w:rsidR="00E94731" w:rsidRDefault="00E94731" w:rsidP="00E94731">
            <w:r>
              <w:t>RM-11692</w:t>
            </w:r>
          </w:p>
          <w:p w:rsidR="00E94731" w:rsidRDefault="00E94731" w:rsidP="00E94731"/>
          <w:p w:rsidR="00E94731" w:rsidRDefault="00E94731" w:rsidP="00E94731"/>
          <w:p w:rsidR="00E94731" w:rsidRDefault="00E94731" w:rsidP="00E94731"/>
          <w:p w:rsidR="004C2EE3" w:rsidRDefault="00E94731" w:rsidP="00E94731">
            <w:pPr>
              <w:tabs>
                <w:tab w:val="center" w:pos="4680"/>
              </w:tabs>
              <w:suppressAutoHyphens/>
              <w:rPr>
                <w:spacing w:val="-2"/>
              </w:rPr>
            </w:pPr>
            <w:r>
              <w:t>File No. BPH-20120316ABT</w:t>
            </w:r>
          </w:p>
        </w:tc>
      </w:tr>
    </w:tbl>
    <w:p w:rsidR="004C2EE3" w:rsidRDefault="004C2EE3" w:rsidP="0070224F"/>
    <w:p w:rsidR="00E94731" w:rsidRDefault="00E94731" w:rsidP="00E94731">
      <w:pPr>
        <w:jc w:val="center"/>
        <w:rPr>
          <w:b/>
        </w:rPr>
      </w:pPr>
      <w:r>
        <w:rPr>
          <w:b/>
        </w:rPr>
        <w:t>REPORT AND ORDER</w:t>
      </w:r>
    </w:p>
    <w:p w:rsidR="00E94731" w:rsidRDefault="00E94731" w:rsidP="00E94731">
      <w:pPr>
        <w:jc w:val="center"/>
        <w:rPr>
          <w:b/>
        </w:rPr>
      </w:pPr>
      <w:r>
        <w:rPr>
          <w:b/>
        </w:rPr>
        <w:t>(Proceeding Terminated)</w:t>
      </w:r>
    </w:p>
    <w:p w:rsidR="004C2EE3" w:rsidRDefault="004C2EE3">
      <w:pPr>
        <w:tabs>
          <w:tab w:val="left" w:pos="-720"/>
        </w:tabs>
        <w:suppressAutoHyphens/>
        <w:spacing w:line="227" w:lineRule="auto"/>
        <w:rPr>
          <w:spacing w:val="-2"/>
        </w:rPr>
      </w:pPr>
    </w:p>
    <w:p w:rsidR="004C2EE3" w:rsidRDefault="004C2EE3" w:rsidP="00E94731">
      <w:pPr>
        <w:tabs>
          <w:tab w:val="left" w:pos="720"/>
          <w:tab w:val="left" w:pos="6480"/>
          <w:tab w:val="right" w:pos="9360"/>
        </w:tabs>
        <w:suppressAutoHyphens/>
        <w:spacing w:line="227" w:lineRule="auto"/>
        <w:rPr>
          <w:spacing w:val="-2"/>
        </w:rPr>
      </w:pPr>
      <w:r>
        <w:rPr>
          <w:b/>
          <w:spacing w:val="-2"/>
        </w:rPr>
        <w:t xml:space="preserve">Adopted:  </w:t>
      </w:r>
      <w:r w:rsidR="00FA1B21">
        <w:rPr>
          <w:b/>
          <w:spacing w:val="-2"/>
        </w:rPr>
        <w:t>September</w:t>
      </w:r>
      <w:r w:rsidR="00A4180D">
        <w:rPr>
          <w:b/>
          <w:spacing w:val="-2"/>
        </w:rPr>
        <w:t xml:space="preserve"> 18</w:t>
      </w:r>
      <w:r w:rsidR="00E94731">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A1B21">
        <w:rPr>
          <w:b/>
          <w:spacing w:val="-2"/>
        </w:rPr>
        <w:t>September</w:t>
      </w:r>
      <w:r w:rsidR="00A4180D">
        <w:rPr>
          <w:b/>
          <w:spacing w:val="-2"/>
        </w:rPr>
        <w:t xml:space="preserve"> 19</w:t>
      </w:r>
      <w:r w:rsidR="00E94731">
        <w:rPr>
          <w:b/>
          <w:spacing w:val="-2"/>
        </w:rPr>
        <w:t>, 2014</w:t>
      </w:r>
    </w:p>
    <w:p w:rsidR="00822CE0" w:rsidRDefault="00822CE0"/>
    <w:p w:rsidR="00E94731" w:rsidRPr="00E94731" w:rsidRDefault="00E94731" w:rsidP="00E94731">
      <w:pPr>
        <w:rPr>
          <w:spacing w:val="-2"/>
        </w:rPr>
      </w:pPr>
      <w:r w:rsidRPr="00E94731">
        <w:t>By the Assistant Chief, Audio Division, Media Bureau</w:t>
      </w:r>
      <w:r w:rsidRPr="00E94731">
        <w:rPr>
          <w:spacing w:val="-2"/>
        </w:rPr>
        <w:t>:</w:t>
      </w:r>
    </w:p>
    <w:p w:rsidR="00E94731" w:rsidRPr="00E94731" w:rsidRDefault="00E94731" w:rsidP="00E94731">
      <w:pPr>
        <w:tabs>
          <w:tab w:val="left" w:pos="720"/>
          <w:tab w:val="left" w:pos="5760"/>
        </w:tabs>
        <w:rPr>
          <w:spacing w:val="-2"/>
        </w:rPr>
      </w:pPr>
    </w:p>
    <w:p w:rsidR="00E94731" w:rsidRPr="00E94731" w:rsidRDefault="00E94731" w:rsidP="00041787">
      <w:pPr>
        <w:widowControl/>
        <w:tabs>
          <w:tab w:val="left" w:pos="360"/>
          <w:tab w:val="left" w:pos="720"/>
          <w:tab w:val="left" w:pos="1440"/>
        </w:tabs>
        <w:ind w:firstLine="720"/>
        <w:rPr>
          <w:szCs w:val="22"/>
        </w:rPr>
      </w:pPr>
      <w:r w:rsidRPr="00E94731">
        <w:t xml:space="preserve">1.  </w:t>
      </w:r>
      <w:r w:rsidR="00041787">
        <w:tab/>
      </w:r>
      <w:r w:rsidRPr="00E94731">
        <w:t xml:space="preserve">The Audio Division has before it a </w:t>
      </w:r>
      <w:r w:rsidRPr="00E94731">
        <w:rPr>
          <w:i/>
        </w:rPr>
        <w:t>Notice of Proposed Rule Making,</w:t>
      </w:r>
      <w:r w:rsidRPr="00E94731">
        <w:rPr>
          <w:spacing w:val="-2"/>
          <w:sz w:val="20"/>
          <w:vertAlign w:val="superscript"/>
        </w:rPr>
        <w:footnoteReference w:id="2"/>
      </w:r>
      <w:r w:rsidRPr="00E94731">
        <w:rPr>
          <w:i/>
        </w:rPr>
        <w:t xml:space="preserve"> </w:t>
      </w:r>
      <w:r w:rsidRPr="00E94731">
        <w:t>issued</w:t>
      </w:r>
      <w:r w:rsidRPr="00E94731">
        <w:rPr>
          <w:spacing w:val="-3"/>
          <w:szCs w:val="22"/>
        </w:rPr>
        <w:t xml:space="preserve"> in response to a Petition for Rule Making</w:t>
      </w:r>
      <w:r w:rsidR="003905A4">
        <w:rPr>
          <w:spacing w:val="-3"/>
          <w:szCs w:val="22"/>
        </w:rPr>
        <w:t xml:space="preserve"> (“Petition”)</w:t>
      </w:r>
      <w:r w:rsidRPr="00E94731">
        <w:rPr>
          <w:spacing w:val="-3"/>
          <w:szCs w:val="22"/>
        </w:rPr>
        <w:t xml:space="preserve"> filed by </w:t>
      </w:r>
      <w:r w:rsidR="003905A4">
        <w:t>S and H Broadcasting, LLC</w:t>
      </w:r>
      <w:r w:rsidRPr="00E94731">
        <w:t xml:space="preserve"> (“Petitioner”), </w:t>
      </w:r>
      <w:r w:rsidR="003905A4">
        <w:t>licensee of Station KQCM</w:t>
      </w:r>
      <w:r w:rsidR="00FA1B21">
        <w:t xml:space="preserve"> (</w:t>
      </w:r>
      <w:r w:rsidR="003905A4">
        <w:t xml:space="preserve"> </w:t>
      </w:r>
      <w:r w:rsidR="003905A4" w:rsidRPr="0015312E">
        <w:t>formerly</w:t>
      </w:r>
      <w:r w:rsidR="003905A4">
        <w:rPr>
          <w:i/>
        </w:rPr>
        <w:t xml:space="preserve"> </w:t>
      </w:r>
      <w:r w:rsidR="003905A4">
        <w:t>Station KRSX-FM</w:t>
      </w:r>
      <w:r w:rsidR="00FA1B21">
        <w:t>)</w:t>
      </w:r>
      <w:r w:rsidR="003905A4">
        <w:t xml:space="preserve">, Channel 287A, Twentynine Palms, California, </w:t>
      </w:r>
      <w:r w:rsidRPr="00E94731">
        <w:t xml:space="preserve">and </w:t>
      </w:r>
      <w:r w:rsidRPr="00E94731">
        <w:rPr>
          <w:spacing w:val="-3"/>
          <w:szCs w:val="22"/>
        </w:rPr>
        <w:t>the ”hybrid” application</w:t>
      </w:r>
      <w:r w:rsidR="003905A4">
        <w:rPr>
          <w:spacing w:val="-3"/>
          <w:szCs w:val="22"/>
        </w:rPr>
        <w:t xml:space="preserve"> </w:t>
      </w:r>
      <w:r w:rsidRPr="00E94731">
        <w:rPr>
          <w:spacing w:val="-3"/>
          <w:szCs w:val="22"/>
        </w:rPr>
        <w:t>(the “Application”) filed by the Petitioner.</w:t>
      </w:r>
      <w:r w:rsidRPr="00E94731">
        <w:rPr>
          <w:spacing w:val="-3"/>
          <w:sz w:val="20"/>
          <w:szCs w:val="22"/>
          <w:vertAlign w:val="superscript"/>
        </w:rPr>
        <w:footnoteReference w:id="3"/>
      </w:r>
      <w:r w:rsidRPr="00E94731">
        <w:t xml:space="preserve">  Petitioner filed comments.  No counterproposals or other comments were received in r</w:t>
      </w:r>
      <w:r w:rsidRPr="00E94731">
        <w:rPr>
          <w:szCs w:val="22"/>
        </w:rPr>
        <w:t xml:space="preserve">esponse to the </w:t>
      </w:r>
      <w:r w:rsidRPr="00E94731">
        <w:rPr>
          <w:i/>
          <w:szCs w:val="22"/>
        </w:rPr>
        <w:t>Notice</w:t>
      </w:r>
      <w:r w:rsidRPr="00E94731">
        <w:rPr>
          <w:szCs w:val="22"/>
        </w:rPr>
        <w:t>.  For the reasons discussed b</w:t>
      </w:r>
      <w:r w:rsidR="008B12C6">
        <w:rPr>
          <w:szCs w:val="22"/>
        </w:rPr>
        <w:t>elow, we</w:t>
      </w:r>
      <w:r w:rsidR="0048621C">
        <w:rPr>
          <w:szCs w:val="22"/>
        </w:rPr>
        <w:t xml:space="preserve"> dismiss the Petition as moot and </w:t>
      </w:r>
      <w:r w:rsidR="008B12C6">
        <w:rPr>
          <w:szCs w:val="22"/>
        </w:rPr>
        <w:t xml:space="preserve">grant the </w:t>
      </w:r>
      <w:r w:rsidRPr="00E94731">
        <w:rPr>
          <w:szCs w:val="22"/>
        </w:rPr>
        <w:t>Application.</w:t>
      </w:r>
      <w:r w:rsidRPr="00E94731">
        <w:t xml:space="preserve"> </w:t>
      </w:r>
    </w:p>
    <w:p w:rsidR="00E94731" w:rsidRPr="00E94731" w:rsidRDefault="00A4180D" w:rsidP="00A4180D">
      <w:pPr>
        <w:widowControl/>
        <w:tabs>
          <w:tab w:val="left" w:pos="6181"/>
        </w:tabs>
        <w:ind w:firstLine="720"/>
        <w:rPr>
          <w:szCs w:val="22"/>
        </w:rPr>
      </w:pPr>
      <w:r>
        <w:rPr>
          <w:szCs w:val="22"/>
        </w:rPr>
        <w:tab/>
      </w:r>
    </w:p>
    <w:p w:rsidR="00E94731" w:rsidRDefault="00E94731" w:rsidP="00041787">
      <w:pPr>
        <w:widowControl/>
        <w:tabs>
          <w:tab w:val="left" w:pos="720"/>
          <w:tab w:val="left" w:pos="1440"/>
        </w:tabs>
        <w:ind w:firstLine="720"/>
      </w:pPr>
      <w:r w:rsidRPr="00E94731">
        <w:rPr>
          <w:bCs/>
        </w:rPr>
        <w:t>2.</w:t>
      </w:r>
      <w:r w:rsidRPr="00E94731">
        <w:rPr>
          <w:b/>
          <w:bCs/>
        </w:rPr>
        <w:t xml:space="preserve">  </w:t>
      </w:r>
      <w:r w:rsidR="00041787">
        <w:rPr>
          <w:b/>
          <w:bCs/>
        </w:rPr>
        <w:tab/>
      </w:r>
      <w:r w:rsidRPr="00E94731">
        <w:rPr>
          <w:b/>
          <w:bCs/>
        </w:rPr>
        <w:t xml:space="preserve">Background.  </w:t>
      </w:r>
      <w:r w:rsidRPr="00E94731">
        <w:t xml:space="preserve">The </w:t>
      </w:r>
      <w:r w:rsidRPr="00E94731">
        <w:rPr>
          <w:i/>
          <w:iCs/>
        </w:rPr>
        <w:t xml:space="preserve">Notice </w:t>
      </w:r>
      <w:r w:rsidRPr="00E94731">
        <w:t xml:space="preserve">proposed to amend the FM Table of Allotments, Section 73.202(b) of the Commission’s Rules, </w:t>
      </w:r>
      <w:r w:rsidRPr="00E94731">
        <w:rPr>
          <w:szCs w:val="22"/>
        </w:rPr>
        <w:t xml:space="preserve">by </w:t>
      </w:r>
      <w:r w:rsidR="003905A4">
        <w:rPr>
          <w:szCs w:val="22"/>
        </w:rPr>
        <w:t>substituting Channel 228C2 for vacant Channel 286C2 at Ehrenberg, Arizona.  This channel substitution accommodates the Applicatio</w:t>
      </w:r>
      <w:r w:rsidR="00943E94">
        <w:rPr>
          <w:szCs w:val="22"/>
        </w:rPr>
        <w:t>n for Station KQCM that requests the city of licens</w:t>
      </w:r>
      <w:r w:rsidR="0066469E">
        <w:rPr>
          <w:szCs w:val="22"/>
        </w:rPr>
        <w:t xml:space="preserve">e modification </w:t>
      </w:r>
      <w:r w:rsidR="00943E94">
        <w:rPr>
          <w:szCs w:val="22"/>
        </w:rPr>
        <w:t xml:space="preserve">from Channel 287A at Twentynine Palms, California, to Channel 286A at North Shore, California, </w:t>
      </w:r>
      <w:r w:rsidRPr="00E94731">
        <w:rPr>
          <w:szCs w:val="22"/>
        </w:rPr>
        <w:t>as the community’s first local service.</w:t>
      </w:r>
      <w:r w:rsidR="00FE4377">
        <w:rPr>
          <w:szCs w:val="22"/>
        </w:rPr>
        <w:t xml:space="preserve">  Petitioner filed comments stating that if Channel 228C2 is allotted at Ehrenberg, Arizona, it would construct the facilities for Station KQCM at North Shore, California upon grant of the authorization.   </w:t>
      </w:r>
      <w:r w:rsidRPr="00E94731">
        <w:t xml:space="preserve">  </w:t>
      </w:r>
    </w:p>
    <w:p w:rsidR="00D94EDF" w:rsidRDefault="00D94EDF" w:rsidP="00041787">
      <w:pPr>
        <w:widowControl/>
        <w:tabs>
          <w:tab w:val="left" w:pos="720"/>
          <w:tab w:val="left" w:pos="1440"/>
        </w:tabs>
        <w:ind w:firstLine="720"/>
      </w:pPr>
    </w:p>
    <w:p w:rsidR="00E94731" w:rsidRPr="00E26047" w:rsidRDefault="0048621C" w:rsidP="00041787">
      <w:pPr>
        <w:widowControl/>
        <w:tabs>
          <w:tab w:val="left" w:pos="720"/>
          <w:tab w:val="left" w:pos="1440"/>
        </w:tabs>
        <w:ind w:firstLine="720"/>
        <w:rPr>
          <w:i/>
        </w:rPr>
      </w:pPr>
      <w:r>
        <w:t>3</w:t>
      </w:r>
      <w:r w:rsidR="00E94731" w:rsidRPr="00E94731">
        <w:t xml:space="preserve">.  </w:t>
      </w:r>
      <w:r w:rsidR="00041787">
        <w:tab/>
      </w:r>
      <w:r w:rsidR="00E94731" w:rsidRPr="00E94731">
        <w:rPr>
          <w:b/>
        </w:rPr>
        <w:t>Discussion.</w:t>
      </w:r>
      <w:r w:rsidR="005E23D1">
        <w:t xml:space="preserve">  In </w:t>
      </w:r>
      <w:r w:rsidR="0030069B">
        <w:rPr>
          <w:i/>
        </w:rPr>
        <w:t>Wickenb</w:t>
      </w:r>
      <w:r w:rsidR="00E26047">
        <w:rPr>
          <w:i/>
        </w:rPr>
        <w:t>u</w:t>
      </w:r>
      <w:r w:rsidR="0030069B">
        <w:rPr>
          <w:i/>
        </w:rPr>
        <w:t>rg MO&amp;O</w:t>
      </w:r>
      <w:r w:rsidR="005E23D1">
        <w:t>,</w:t>
      </w:r>
      <w:r w:rsidR="009F670F">
        <w:rPr>
          <w:rStyle w:val="FootnoteReference"/>
        </w:rPr>
        <w:footnoteReference w:id="4"/>
      </w:r>
      <w:r w:rsidR="00ED0219">
        <w:t xml:space="preserve"> </w:t>
      </w:r>
      <w:r w:rsidR="005E23D1">
        <w:t xml:space="preserve"> Channel 228C2 was substituted for vacant Channel 286C2 at Ehrenberg, Arizona</w:t>
      </w:r>
      <w:r w:rsidR="00C00D29">
        <w:t xml:space="preserve"> </w:t>
      </w:r>
      <w:r w:rsidR="008B12C6">
        <w:t>at</w:t>
      </w:r>
      <w:r w:rsidR="001A1E7A">
        <w:t xml:space="preserve"> the same reference coordinates as proposed in the </w:t>
      </w:r>
      <w:r w:rsidR="001A1E7A">
        <w:rPr>
          <w:i/>
        </w:rPr>
        <w:t>Notice</w:t>
      </w:r>
      <w:r w:rsidR="001F5CDC">
        <w:rPr>
          <w:i/>
        </w:rPr>
        <w:t xml:space="preserve"> </w:t>
      </w:r>
      <w:r w:rsidR="001F5CDC">
        <w:t>to accommodate the Application</w:t>
      </w:r>
      <w:r w:rsidR="00367B47">
        <w:t xml:space="preserve"> in this proceeding</w:t>
      </w:r>
      <w:r w:rsidR="005E23D1">
        <w:t>.</w:t>
      </w:r>
      <w:r w:rsidR="005E23D1">
        <w:rPr>
          <w:rStyle w:val="FootnoteReference"/>
        </w:rPr>
        <w:footnoteReference w:id="5"/>
      </w:r>
      <w:r w:rsidR="00057168">
        <w:t xml:space="preserve">   </w:t>
      </w:r>
      <w:r>
        <w:t xml:space="preserve">Therefore, we dismiss the Petition as moot.  </w:t>
      </w:r>
      <w:r w:rsidR="009257B7">
        <w:lastRenderedPageBreak/>
        <w:t>A</w:t>
      </w:r>
      <w:r w:rsidR="0062073B">
        <w:t xml:space="preserve">ccordingly, we grant the Application.  </w:t>
      </w:r>
      <w:r w:rsidR="001F5CDC">
        <w:t>We conclude that</w:t>
      </w:r>
      <w:r w:rsidR="00057168">
        <w:t xml:space="preserve"> the Application results in </w:t>
      </w:r>
      <w:r w:rsidR="00367B47">
        <w:t xml:space="preserve">a preferential arrangement of allotments </w:t>
      </w:r>
      <w:r w:rsidR="0062073B">
        <w:t xml:space="preserve">under Priority (3) </w:t>
      </w:r>
      <w:r w:rsidR="00057168">
        <w:t>because a first local service at North Shore, California</w:t>
      </w:r>
      <w:r w:rsidR="001A1E7A">
        <w:t xml:space="preserve"> </w:t>
      </w:r>
      <w:r w:rsidR="008B12C6">
        <w:t xml:space="preserve">is preferred over the retention of a </w:t>
      </w:r>
      <w:r w:rsidR="001A1E7A">
        <w:t xml:space="preserve">third local service </w:t>
      </w:r>
      <w:r w:rsidR="00367B47">
        <w:t>at Twentynine Palms, California under</w:t>
      </w:r>
      <w:r w:rsidR="001A1E7A">
        <w:t xml:space="preserve"> Priority (4)</w:t>
      </w:r>
      <w:r w:rsidR="00057168">
        <w:t>.</w:t>
      </w:r>
      <w:r w:rsidR="00367B47">
        <w:rPr>
          <w:rStyle w:val="FootnoteReference"/>
        </w:rPr>
        <w:footnoteReference w:id="6"/>
      </w:r>
      <w:r w:rsidR="001A1E7A">
        <w:t xml:space="preserve">  </w:t>
      </w:r>
    </w:p>
    <w:p w:rsidR="008B12C6" w:rsidRDefault="008B12C6" w:rsidP="00041787">
      <w:pPr>
        <w:widowControl/>
        <w:tabs>
          <w:tab w:val="left" w:pos="720"/>
          <w:tab w:val="left" w:pos="1440"/>
        </w:tabs>
        <w:ind w:firstLine="720"/>
      </w:pPr>
    </w:p>
    <w:p w:rsidR="00E94731" w:rsidRPr="00EB65DF" w:rsidRDefault="0048621C" w:rsidP="00EB65DF">
      <w:pPr>
        <w:pStyle w:val="ParaNum"/>
        <w:numPr>
          <w:ilvl w:val="0"/>
          <w:numId w:val="0"/>
        </w:numPr>
        <w:spacing w:after="220"/>
        <w:ind w:firstLine="720"/>
        <w:jc w:val="both"/>
        <w:rPr>
          <w:snapToGrid/>
          <w:kern w:val="0"/>
          <w:szCs w:val="22"/>
        </w:rPr>
      </w:pPr>
      <w:r>
        <w:t>4</w:t>
      </w:r>
      <w:r w:rsidR="008B12C6">
        <w:t>.</w:t>
      </w:r>
      <w:r w:rsidR="008B12C6">
        <w:tab/>
      </w:r>
      <w:r w:rsidR="00EB65DF" w:rsidRPr="00EB65DF">
        <w:rPr>
          <w:rFonts w:cs="Courier New"/>
          <w:snapToGrid/>
          <w:kern w:val="0"/>
          <w:szCs w:val="22"/>
        </w:rPr>
        <w:t xml:space="preserve">The Commission will not send a copy of this </w:t>
      </w:r>
      <w:r w:rsidR="00EB65DF" w:rsidRPr="00EB65DF">
        <w:rPr>
          <w:rFonts w:cs="Courier New"/>
          <w:i/>
          <w:snapToGrid/>
          <w:kern w:val="0"/>
          <w:szCs w:val="22"/>
        </w:rPr>
        <w:t>Report and Order</w:t>
      </w:r>
      <w:r w:rsidR="00EB65DF" w:rsidRPr="00EB65DF">
        <w:rPr>
          <w:rFonts w:cs="Courier New"/>
          <w:snapToGrid/>
          <w:kern w:val="0"/>
          <w:szCs w:val="22"/>
        </w:rPr>
        <w:t xml:space="preserve"> pursuant to the Congressional Review Act, </w:t>
      </w:r>
      <w:r w:rsidR="00EB65DF" w:rsidRPr="00EB65DF">
        <w:rPr>
          <w:rFonts w:cs="Courier New"/>
          <w:i/>
          <w:snapToGrid/>
          <w:kern w:val="0"/>
          <w:szCs w:val="22"/>
        </w:rPr>
        <w:t xml:space="preserve">see </w:t>
      </w:r>
      <w:r w:rsidR="00EB65DF" w:rsidRPr="00EB65DF">
        <w:rPr>
          <w:rFonts w:cs="Courier New"/>
          <w:snapToGrid/>
          <w:kern w:val="0"/>
          <w:szCs w:val="22"/>
        </w:rPr>
        <w:t xml:space="preserve">5 U.S.C. 801(a)(1)(A), because </w:t>
      </w:r>
      <w:r w:rsidR="000137E8">
        <w:rPr>
          <w:rFonts w:cs="Courier New"/>
          <w:snapToGrid/>
          <w:kern w:val="0"/>
          <w:szCs w:val="22"/>
        </w:rPr>
        <w:t>no rule changes were made.</w:t>
      </w:r>
      <w:r w:rsidR="00B93328">
        <w:rPr>
          <w:rFonts w:cs="Courier New"/>
          <w:snapToGrid/>
          <w:kern w:val="0"/>
          <w:szCs w:val="22"/>
        </w:rPr>
        <w:t xml:space="preserve">    </w:t>
      </w:r>
    </w:p>
    <w:p w:rsidR="00E94731" w:rsidRDefault="0048621C" w:rsidP="008B12C6">
      <w:pPr>
        <w:widowControl/>
        <w:tabs>
          <w:tab w:val="left" w:pos="720"/>
          <w:tab w:val="left" w:pos="1440"/>
        </w:tabs>
        <w:ind w:firstLine="720"/>
      </w:pPr>
      <w:r>
        <w:t>5</w:t>
      </w:r>
      <w:r w:rsidR="00E94731" w:rsidRPr="00E94731">
        <w:t>.</w:t>
      </w:r>
      <w:r w:rsidR="00E94731" w:rsidRPr="00E94731">
        <w:rPr>
          <w:b/>
        </w:rPr>
        <w:t xml:space="preserve">  </w:t>
      </w:r>
      <w:r w:rsidR="00041787">
        <w:rPr>
          <w:b/>
        </w:rPr>
        <w:tab/>
      </w:r>
      <w:r w:rsidR="00E94731" w:rsidRPr="00E94731">
        <w:rPr>
          <w:b/>
        </w:rPr>
        <w:t xml:space="preserve">Ordering clauses.  </w:t>
      </w:r>
      <w:r w:rsidR="008B12C6">
        <w:t xml:space="preserve">IT IS </w:t>
      </w:r>
      <w:r w:rsidR="00E94731" w:rsidRPr="00E94731">
        <w:t xml:space="preserve">ORDERED, that the Application, File No. </w:t>
      </w:r>
      <w:r w:rsidR="008B12C6">
        <w:t>BPH-20120316ABT</w:t>
      </w:r>
      <w:r w:rsidR="00E94731" w:rsidRPr="00E94731">
        <w:t>,</w:t>
      </w:r>
      <w:r w:rsidR="00E94731" w:rsidRPr="00E94731">
        <w:rPr>
          <w:szCs w:val="22"/>
        </w:rPr>
        <w:t xml:space="preserve"> </w:t>
      </w:r>
      <w:r w:rsidR="00E94731" w:rsidRPr="00E94731">
        <w:rPr>
          <w:spacing w:val="-3"/>
          <w:szCs w:val="22"/>
        </w:rPr>
        <w:t xml:space="preserve">filed by </w:t>
      </w:r>
      <w:r w:rsidR="008B12C6">
        <w:t>S and H Broadcasting, LLC</w:t>
      </w:r>
      <w:r w:rsidR="00E94731" w:rsidRPr="00E94731">
        <w:t>, IS GRANTED.</w:t>
      </w:r>
    </w:p>
    <w:p w:rsidR="00A20ED6" w:rsidRDefault="00A20ED6" w:rsidP="008B12C6">
      <w:pPr>
        <w:widowControl/>
        <w:tabs>
          <w:tab w:val="left" w:pos="720"/>
          <w:tab w:val="left" w:pos="1440"/>
        </w:tabs>
        <w:ind w:firstLine="720"/>
      </w:pPr>
    </w:p>
    <w:p w:rsidR="00A20ED6" w:rsidRPr="00E94731" w:rsidRDefault="00A20ED6" w:rsidP="008B12C6">
      <w:pPr>
        <w:widowControl/>
        <w:tabs>
          <w:tab w:val="left" w:pos="720"/>
          <w:tab w:val="left" w:pos="1440"/>
        </w:tabs>
        <w:ind w:firstLine="720"/>
      </w:pPr>
      <w:r>
        <w:t>6.</w:t>
      </w:r>
      <w:r>
        <w:tab/>
        <w:t xml:space="preserve">IT IS FURTHER ORDERED, that the </w:t>
      </w:r>
      <w:r w:rsidRPr="00E94731">
        <w:rPr>
          <w:spacing w:val="-3"/>
          <w:szCs w:val="22"/>
        </w:rPr>
        <w:t>Petition for Rule Making</w:t>
      </w:r>
      <w:r>
        <w:rPr>
          <w:spacing w:val="-3"/>
          <w:szCs w:val="22"/>
        </w:rPr>
        <w:t xml:space="preserve"> </w:t>
      </w:r>
      <w:r w:rsidRPr="00E94731">
        <w:rPr>
          <w:spacing w:val="-3"/>
          <w:szCs w:val="22"/>
        </w:rPr>
        <w:t xml:space="preserve">filed by </w:t>
      </w:r>
      <w:r>
        <w:t>S</w:t>
      </w:r>
      <w:r w:rsidR="00A4180D">
        <w:t xml:space="preserve"> and H Broadcasting, LLC, IS DI</w:t>
      </w:r>
      <w:r>
        <w:t>SMISSED</w:t>
      </w:r>
      <w:r w:rsidR="00A4180D">
        <w:t xml:space="preserve"> AS MOOT</w:t>
      </w:r>
      <w:r>
        <w:t>.</w:t>
      </w:r>
    </w:p>
    <w:p w:rsidR="00E94731" w:rsidRPr="00E94731" w:rsidRDefault="00E94731" w:rsidP="00041787">
      <w:pPr>
        <w:widowControl/>
        <w:tabs>
          <w:tab w:val="left" w:pos="1440"/>
        </w:tabs>
        <w:ind w:firstLine="720"/>
      </w:pPr>
    </w:p>
    <w:p w:rsidR="00E94731" w:rsidRPr="00E94731" w:rsidRDefault="00A20ED6" w:rsidP="00041787">
      <w:pPr>
        <w:widowControl/>
        <w:tabs>
          <w:tab w:val="left" w:pos="720"/>
          <w:tab w:val="left" w:pos="1440"/>
        </w:tabs>
        <w:ind w:firstLine="720"/>
      </w:pPr>
      <w:r>
        <w:t>7</w:t>
      </w:r>
      <w:r w:rsidR="00E94731" w:rsidRPr="00E94731">
        <w:t xml:space="preserve">.  </w:t>
      </w:r>
      <w:r w:rsidR="00041787">
        <w:tab/>
      </w:r>
      <w:r w:rsidR="00E94731" w:rsidRPr="00E94731">
        <w:t>IT IS FURTHER ORDERED, that this proceeding IS TERMINATED.</w:t>
      </w:r>
    </w:p>
    <w:p w:rsidR="00E94731" w:rsidRPr="00E94731" w:rsidRDefault="00E94731" w:rsidP="00041787">
      <w:pPr>
        <w:widowControl/>
        <w:tabs>
          <w:tab w:val="left" w:pos="720"/>
          <w:tab w:val="left" w:pos="1440"/>
        </w:tabs>
        <w:ind w:firstLine="720"/>
      </w:pPr>
    </w:p>
    <w:p w:rsidR="00E94731" w:rsidRPr="00E94731" w:rsidRDefault="00A20ED6" w:rsidP="00041787">
      <w:pPr>
        <w:widowControl/>
        <w:tabs>
          <w:tab w:val="left" w:pos="720"/>
          <w:tab w:val="left" w:pos="1440"/>
        </w:tabs>
        <w:ind w:firstLine="720"/>
      </w:pPr>
      <w:r>
        <w:t>8</w:t>
      </w:r>
      <w:r w:rsidR="00E94731" w:rsidRPr="00E94731">
        <w:t xml:space="preserve">.  </w:t>
      </w:r>
      <w:r w:rsidR="008B12C6">
        <w:tab/>
      </w:r>
      <w:r w:rsidR="00E94731" w:rsidRPr="00E94731">
        <w:t>For further information concerning this proceeding, contact Rolanda F. Smith, Media Bureau</w:t>
      </w:r>
      <w:r w:rsidR="005B78CC">
        <w:t>, (</w:t>
      </w:r>
      <w:r w:rsidR="00E94731" w:rsidRPr="00E94731">
        <w:t xml:space="preserve">202) 418-2700.  </w:t>
      </w:r>
    </w:p>
    <w:p w:rsidR="00E94731" w:rsidRPr="00E94731" w:rsidRDefault="00E94731" w:rsidP="00041787">
      <w:pPr>
        <w:widowControl/>
        <w:tabs>
          <w:tab w:val="left" w:pos="360"/>
          <w:tab w:val="left" w:pos="1440"/>
        </w:tabs>
        <w:ind w:firstLine="720"/>
        <w:rPr>
          <w:szCs w:val="22"/>
        </w:rPr>
      </w:pPr>
    </w:p>
    <w:p w:rsidR="00E94731" w:rsidRPr="00E94731" w:rsidRDefault="00041787" w:rsidP="003905A4">
      <w:pPr>
        <w:widowControl/>
        <w:tabs>
          <w:tab w:val="left" w:pos="360"/>
        </w:tabs>
        <w:ind w:firstLine="720"/>
        <w:rPr>
          <w:szCs w:val="22"/>
        </w:rPr>
      </w:pPr>
      <w:r>
        <w:rPr>
          <w:szCs w:val="22"/>
        </w:rPr>
        <w:tab/>
      </w:r>
      <w:r>
        <w:rPr>
          <w:szCs w:val="22"/>
        </w:rPr>
        <w:tab/>
      </w:r>
      <w:r>
        <w:rPr>
          <w:szCs w:val="22"/>
        </w:rPr>
        <w:tab/>
      </w:r>
      <w:r>
        <w:rPr>
          <w:szCs w:val="22"/>
        </w:rPr>
        <w:tab/>
      </w:r>
      <w:r>
        <w:rPr>
          <w:szCs w:val="22"/>
        </w:rPr>
        <w:tab/>
      </w:r>
      <w:r w:rsidR="00E94731" w:rsidRPr="00E94731">
        <w:rPr>
          <w:szCs w:val="22"/>
        </w:rPr>
        <w:t>FEDERAL COMMUNICATIONS COMMISSION</w:t>
      </w:r>
    </w:p>
    <w:p w:rsidR="00E94731" w:rsidRPr="00E94731" w:rsidRDefault="00E94731" w:rsidP="003905A4">
      <w:pPr>
        <w:widowControl/>
        <w:ind w:firstLine="720"/>
        <w:rPr>
          <w:szCs w:val="22"/>
        </w:rPr>
      </w:pPr>
    </w:p>
    <w:p w:rsidR="00E94731" w:rsidRPr="00E94731" w:rsidRDefault="00E94731" w:rsidP="003905A4">
      <w:pPr>
        <w:widowControl/>
        <w:ind w:firstLine="720"/>
        <w:rPr>
          <w:szCs w:val="22"/>
        </w:rPr>
      </w:pPr>
    </w:p>
    <w:p w:rsidR="00E94731" w:rsidRPr="00E94731" w:rsidRDefault="00041787" w:rsidP="003905A4">
      <w:pPr>
        <w:widowControl/>
        <w:ind w:firstLine="720"/>
        <w:rPr>
          <w:szCs w:val="22"/>
        </w:rPr>
      </w:pPr>
      <w:r>
        <w:rPr>
          <w:szCs w:val="22"/>
        </w:rPr>
        <w:tab/>
      </w:r>
      <w:r>
        <w:rPr>
          <w:szCs w:val="22"/>
        </w:rPr>
        <w:tab/>
      </w:r>
      <w:r>
        <w:rPr>
          <w:szCs w:val="22"/>
        </w:rPr>
        <w:tab/>
      </w:r>
      <w:r>
        <w:rPr>
          <w:szCs w:val="22"/>
        </w:rPr>
        <w:tab/>
      </w:r>
      <w:r>
        <w:rPr>
          <w:szCs w:val="22"/>
        </w:rPr>
        <w:tab/>
      </w:r>
      <w:r w:rsidR="00E94731" w:rsidRPr="00E94731">
        <w:rPr>
          <w:szCs w:val="22"/>
        </w:rPr>
        <w:t>Nazifa Sawez</w:t>
      </w:r>
    </w:p>
    <w:p w:rsidR="00E94731" w:rsidRPr="00E94731" w:rsidRDefault="00041787" w:rsidP="003905A4">
      <w:pPr>
        <w:widowControl/>
        <w:ind w:firstLine="720"/>
        <w:rPr>
          <w:szCs w:val="22"/>
        </w:rPr>
      </w:pPr>
      <w:r>
        <w:rPr>
          <w:szCs w:val="22"/>
        </w:rPr>
        <w:tab/>
      </w:r>
      <w:r>
        <w:rPr>
          <w:szCs w:val="22"/>
        </w:rPr>
        <w:tab/>
      </w:r>
      <w:r>
        <w:rPr>
          <w:szCs w:val="22"/>
        </w:rPr>
        <w:tab/>
      </w:r>
      <w:r>
        <w:rPr>
          <w:szCs w:val="22"/>
        </w:rPr>
        <w:tab/>
      </w:r>
      <w:r>
        <w:rPr>
          <w:szCs w:val="22"/>
        </w:rPr>
        <w:tab/>
      </w:r>
      <w:r w:rsidR="00E94731" w:rsidRPr="00E94731">
        <w:rPr>
          <w:szCs w:val="22"/>
        </w:rPr>
        <w:t>Assistant Chief</w:t>
      </w:r>
    </w:p>
    <w:p w:rsidR="00E94731" w:rsidRPr="00E94731" w:rsidRDefault="00041787" w:rsidP="003905A4">
      <w:pPr>
        <w:widowControl/>
        <w:ind w:firstLine="720"/>
        <w:rPr>
          <w:szCs w:val="22"/>
        </w:rPr>
      </w:pPr>
      <w:r>
        <w:rPr>
          <w:szCs w:val="22"/>
        </w:rPr>
        <w:tab/>
      </w:r>
      <w:r>
        <w:rPr>
          <w:szCs w:val="22"/>
        </w:rPr>
        <w:tab/>
      </w:r>
      <w:r>
        <w:rPr>
          <w:szCs w:val="22"/>
        </w:rPr>
        <w:tab/>
      </w:r>
      <w:r>
        <w:rPr>
          <w:szCs w:val="22"/>
        </w:rPr>
        <w:tab/>
      </w:r>
      <w:r>
        <w:rPr>
          <w:szCs w:val="22"/>
        </w:rPr>
        <w:tab/>
      </w:r>
      <w:r w:rsidR="00E94731" w:rsidRPr="00E94731">
        <w:rPr>
          <w:szCs w:val="22"/>
        </w:rPr>
        <w:t>Audio Division</w:t>
      </w:r>
    </w:p>
    <w:p w:rsidR="00E94731" w:rsidRPr="00E94731" w:rsidRDefault="00041787" w:rsidP="003905A4">
      <w:pPr>
        <w:widowControl/>
        <w:ind w:firstLine="720"/>
        <w:rPr>
          <w:spacing w:val="-2"/>
        </w:rPr>
      </w:pPr>
      <w:r>
        <w:tab/>
      </w:r>
      <w:r>
        <w:tab/>
      </w:r>
      <w:r>
        <w:tab/>
      </w:r>
      <w:r>
        <w:tab/>
      </w:r>
      <w:r>
        <w:tab/>
      </w:r>
      <w:r w:rsidR="00E94731" w:rsidRPr="00E94731">
        <w:t>Media Bureau</w:t>
      </w:r>
    </w:p>
    <w:p w:rsidR="002C00E8" w:rsidRPr="002C00E8" w:rsidRDefault="002C00E8" w:rsidP="003905A4">
      <w:pPr>
        <w:pStyle w:val="Heading1"/>
        <w:widowControl/>
        <w:numPr>
          <w:ilvl w:val="0"/>
          <w:numId w:val="0"/>
        </w:numPr>
        <w:spacing w:after="0"/>
        <w:ind w:firstLine="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07" w:rsidRDefault="004E1107">
      <w:pPr>
        <w:spacing w:line="20" w:lineRule="exact"/>
      </w:pPr>
    </w:p>
  </w:endnote>
  <w:endnote w:type="continuationSeparator" w:id="0">
    <w:p w:rsidR="004E1107" w:rsidRDefault="004E1107">
      <w:r>
        <w:t xml:space="preserve"> </w:t>
      </w:r>
    </w:p>
  </w:endnote>
  <w:endnote w:type="continuationNotice" w:id="1">
    <w:p w:rsidR="004E1107" w:rsidRDefault="004E11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3B" w:rsidRDefault="0062073B" w:rsidP="0055614C">
    <w:pPr>
      <w:pStyle w:val="Footer"/>
      <w:framePr w:wrap="around" w:vAnchor="text" w:hAnchor="margin" w:xAlign="center" w:y="1"/>
    </w:pPr>
    <w:r>
      <w:fldChar w:fldCharType="begin"/>
    </w:r>
    <w:r>
      <w:instrText xml:space="preserve">PAGE  </w:instrText>
    </w:r>
    <w:r>
      <w:fldChar w:fldCharType="end"/>
    </w:r>
  </w:p>
  <w:p w:rsidR="0062073B" w:rsidRDefault="00620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3B" w:rsidRDefault="0062073B" w:rsidP="0055614C">
    <w:pPr>
      <w:pStyle w:val="Footer"/>
      <w:framePr w:wrap="around" w:vAnchor="text" w:hAnchor="margin" w:xAlign="center" w:y="1"/>
    </w:pPr>
    <w:r>
      <w:fldChar w:fldCharType="begin"/>
    </w:r>
    <w:r>
      <w:instrText xml:space="preserve">PAGE  </w:instrText>
    </w:r>
    <w:r>
      <w:fldChar w:fldCharType="separate"/>
    </w:r>
    <w:r w:rsidR="00FE4704">
      <w:rPr>
        <w:noProof/>
      </w:rPr>
      <w:t>2</w:t>
    </w:r>
    <w:r>
      <w:fldChar w:fldCharType="end"/>
    </w:r>
  </w:p>
  <w:p w:rsidR="0062073B" w:rsidRDefault="0062073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3B" w:rsidRDefault="0062073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07" w:rsidRDefault="004E1107">
      <w:r>
        <w:separator/>
      </w:r>
    </w:p>
  </w:footnote>
  <w:footnote w:type="continuationSeparator" w:id="0">
    <w:p w:rsidR="004E1107" w:rsidRDefault="004E1107" w:rsidP="00C721AC">
      <w:pPr>
        <w:spacing w:before="120"/>
        <w:rPr>
          <w:sz w:val="20"/>
        </w:rPr>
      </w:pPr>
      <w:r>
        <w:rPr>
          <w:sz w:val="20"/>
        </w:rPr>
        <w:t xml:space="preserve">(Continued from previous page)  </w:t>
      </w:r>
      <w:r>
        <w:rPr>
          <w:sz w:val="20"/>
        </w:rPr>
        <w:separator/>
      </w:r>
    </w:p>
  </w:footnote>
  <w:footnote w:type="continuationNotice" w:id="1">
    <w:p w:rsidR="004E1107" w:rsidRDefault="004E1107" w:rsidP="00C721AC">
      <w:pPr>
        <w:jc w:val="right"/>
        <w:rPr>
          <w:sz w:val="20"/>
        </w:rPr>
      </w:pPr>
      <w:r>
        <w:rPr>
          <w:sz w:val="20"/>
        </w:rPr>
        <w:t>(continued….)</w:t>
      </w:r>
    </w:p>
  </w:footnote>
  <w:footnote w:id="2">
    <w:p w:rsidR="0062073B" w:rsidRDefault="0062073B" w:rsidP="00E94731">
      <w:pPr>
        <w:pStyle w:val="FootnoteText"/>
      </w:pPr>
      <w:r>
        <w:rPr>
          <w:rStyle w:val="FootnoteReference"/>
        </w:rPr>
        <w:footnoteRef/>
      </w:r>
      <w:r>
        <w:t xml:space="preserve"> </w:t>
      </w:r>
      <w:r>
        <w:rPr>
          <w:i/>
        </w:rPr>
        <w:t>See Ehrenberg, Arizona</w:t>
      </w:r>
      <w:r>
        <w:t>, Notice of Proposed Rule Making, 28 FCC Rcd 5007 (MB 2013) (“</w:t>
      </w:r>
      <w:r>
        <w:rPr>
          <w:i/>
        </w:rPr>
        <w:t>Notice</w:t>
      </w:r>
      <w:r>
        <w:t>”).</w:t>
      </w:r>
    </w:p>
  </w:footnote>
  <w:footnote w:id="3">
    <w:p w:rsidR="0062073B" w:rsidRDefault="0062073B" w:rsidP="00E94731">
      <w:pPr>
        <w:pStyle w:val="FootnoteText"/>
      </w:pPr>
      <w:r>
        <w:rPr>
          <w:rStyle w:val="FootnoteReference"/>
        </w:rPr>
        <w:footnoteRef/>
      </w:r>
      <w:r>
        <w:t xml:space="preserve"> </w:t>
      </w:r>
      <w:r>
        <w:rPr>
          <w:i/>
        </w:rPr>
        <w:t xml:space="preserve">See </w:t>
      </w:r>
      <w:r>
        <w:t xml:space="preserve">File No. BPH-20120316ABT.  </w:t>
      </w:r>
    </w:p>
  </w:footnote>
  <w:footnote w:id="4">
    <w:p w:rsidR="009F670F" w:rsidRDefault="009F670F" w:rsidP="007C242D">
      <w:pPr>
        <w:pStyle w:val="FootnoteText"/>
        <w:spacing w:after="0"/>
        <w:rPr>
          <w:spacing w:val="-2"/>
          <w:szCs w:val="22"/>
        </w:rPr>
      </w:pPr>
      <w:r>
        <w:rPr>
          <w:rStyle w:val="FootnoteReference"/>
        </w:rPr>
        <w:footnoteRef/>
      </w:r>
      <w:r w:rsidR="007C242D" w:rsidRPr="00D94EDF">
        <w:rPr>
          <w:i/>
        </w:rPr>
        <w:t>See Ehrenberg, Munds Park, Kachina Village, Wickenburg, and Williams, Arizona</w:t>
      </w:r>
      <w:r w:rsidR="007C242D">
        <w:rPr>
          <w:i/>
        </w:rPr>
        <w:t xml:space="preserve">, </w:t>
      </w:r>
      <w:r>
        <w:t xml:space="preserve"> Memorandum Opinion and Order, 28 FCC Rcd 16492 (MB 2013)(</w:t>
      </w:r>
      <w:r>
        <w:rPr>
          <w:spacing w:val="-2"/>
          <w:szCs w:val="22"/>
        </w:rPr>
        <w:t xml:space="preserve">approving the Joint Request and the Agreement pursuant to Section 1.420(j), vacating the </w:t>
      </w:r>
      <w:r>
        <w:rPr>
          <w:i/>
          <w:spacing w:val="-2"/>
          <w:szCs w:val="22"/>
        </w:rPr>
        <w:t>Wickenburg R&amp;O</w:t>
      </w:r>
      <w:r>
        <w:rPr>
          <w:spacing w:val="-2"/>
          <w:szCs w:val="22"/>
        </w:rPr>
        <w:t>, dismissing Grenax’s Counterproposal, and reinstating the Wickenburg Petition and Application)(“</w:t>
      </w:r>
      <w:r>
        <w:rPr>
          <w:i/>
          <w:spacing w:val="-2"/>
          <w:szCs w:val="22"/>
        </w:rPr>
        <w:t>Wickenburg MO&amp;O</w:t>
      </w:r>
      <w:r>
        <w:rPr>
          <w:spacing w:val="-2"/>
          <w:szCs w:val="22"/>
        </w:rPr>
        <w:t>’).</w:t>
      </w:r>
    </w:p>
    <w:p w:rsidR="007C242D" w:rsidRDefault="007C242D" w:rsidP="007C242D">
      <w:pPr>
        <w:pStyle w:val="FootnoteText"/>
        <w:spacing w:after="0"/>
      </w:pPr>
    </w:p>
  </w:footnote>
  <w:footnote w:id="5">
    <w:p w:rsidR="002A4EF9" w:rsidRPr="007178EC" w:rsidRDefault="0062073B" w:rsidP="00367B47">
      <w:pPr>
        <w:widowControl/>
        <w:tabs>
          <w:tab w:val="left" w:pos="720"/>
          <w:tab w:val="left" w:pos="1440"/>
        </w:tabs>
        <w:rPr>
          <w:sz w:val="20"/>
        </w:rPr>
      </w:pPr>
      <w:r>
        <w:rPr>
          <w:rStyle w:val="FootnoteReference"/>
        </w:rPr>
        <w:footnoteRef/>
      </w:r>
      <w:r>
        <w:t xml:space="preserve"> </w:t>
      </w:r>
      <w:r w:rsidR="007C242D">
        <w:t xml:space="preserve">We note that </w:t>
      </w:r>
      <w:r w:rsidR="004D3663">
        <w:t>th</w:t>
      </w:r>
      <w:r w:rsidRPr="007178EC">
        <w:rPr>
          <w:sz w:val="20"/>
        </w:rPr>
        <w:t>e reference coordinates</w:t>
      </w:r>
      <w:r w:rsidR="003D2D8E">
        <w:rPr>
          <w:sz w:val="20"/>
        </w:rPr>
        <w:t xml:space="preserve"> for Channel 228C2 at Ehrenberg, Arizona</w:t>
      </w:r>
      <w:r w:rsidRPr="007178EC">
        <w:rPr>
          <w:sz w:val="20"/>
        </w:rPr>
        <w:t xml:space="preserve"> a</w:t>
      </w:r>
      <w:r w:rsidR="004D3663">
        <w:rPr>
          <w:sz w:val="20"/>
        </w:rPr>
        <w:t>re 33-36-54 NL and 114-24-14 WL, and t</w:t>
      </w:r>
      <w:r w:rsidRPr="007178EC">
        <w:rPr>
          <w:sz w:val="20"/>
        </w:rPr>
        <w:t xml:space="preserve">here is a site restriction located 11.1 kilometers (6.9 miles) east of Ehrenberg.  </w:t>
      </w:r>
      <w:r w:rsidR="004D3663">
        <w:rPr>
          <w:sz w:val="20"/>
        </w:rPr>
        <w:t xml:space="preserve">Additionally, </w:t>
      </w:r>
      <w:r w:rsidRPr="007178EC">
        <w:rPr>
          <w:sz w:val="20"/>
        </w:rPr>
        <w:t>Channel 228C2 at Ehrenberg is located within 320 kilometers (199 miles) of the U.S.-Mexican border, so concurrence by the Government of Mexico is required.  Mexican concurrence has been requested for this vacant allotment, but has not yet been received.</w:t>
      </w:r>
    </w:p>
  </w:footnote>
  <w:footnote w:id="6">
    <w:p w:rsidR="0062073B" w:rsidRPr="00367B47" w:rsidRDefault="0062073B" w:rsidP="00367B47">
      <w:pPr>
        <w:pStyle w:val="FootnoteText"/>
      </w:pPr>
      <w:r>
        <w:rPr>
          <w:rStyle w:val="FootnoteReference"/>
        </w:rPr>
        <w:footnoteRef/>
      </w:r>
      <w:r>
        <w:t xml:space="preserve"> </w:t>
      </w:r>
      <w:r>
        <w:rPr>
          <w:i/>
        </w:rPr>
        <w:t xml:space="preserve">See </w:t>
      </w:r>
      <w:r w:rsidRPr="00367B47">
        <w:rPr>
          <w:i/>
        </w:rPr>
        <w:t xml:space="preserve">Revision of FM Assignment Policies and Procedures, </w:t>
      </w:r>
      <w:r w:rsidRPr="00367B47">
        <w:t xml:space="preserve">Second Report and Order, 90 FCC 2d 88 (1982).  The FM allotment priorities are: (1) First fulltime aural service, (2) Second fulltime aural service, (3) First local service and (4) Other public interest matters.  Co-equal weight is given to Priorities (2) and (3). </w:t>
      </w:r>
    </w:p>
    <w:p w:rsidR="0062073B" w:rsidRPr="00367B47" w:rsidRDefault="0062073B">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FE" w:rsidRDefault="00D37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3B" w:rsidRDefault="0062073B" w:rsidP="00810B6F">
    <w:pPr>
      <w:pStyle w:val="Header"/>
      <w:rPr>
        <w:b w:val="0"/>
      </w:rPr>
    </w:pPr>
    <w:r>
      <w:tab/>
      <w:t>Federal Communications Commission</w:t>
    </w:r>
    <w:r>
      <w:tab/>
      <w:t>DA 14-</w:t>
    </w:r>
    <w:r w:rsidR="000D73D2">
      <w:t>1362</w:t>
    </w:r>
  </w:p>
  <w:p w:rsidR="0062073B" w:rsidRDefault="0062073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85582F1" wp14:editId="338D40A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2073B" w:rsidRDefault="0062073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3B" w:rsidRDefault="0062073B"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0D73D2">
      <w:rPr>
        <w:spacing w:val="-2"/>
      </w:rPr>
      <w:t>1362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170"/>
        </w:tabs>
        <w:ind w:left="9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31"/>
    <w:rsid w:val="000137E8"/>
    <w:rsid w:val="00020D53"/>
    <w:rsid w:val="00036039"/>
    <w:rsid w:val="00037F90"/>
    <w:rsid w:val="00041787"/>
    <w:rsid w:val="00057168"/>
    <w:rsid w:val="000875BF"/>
    <w:rsid w:val="00096D8C"/>
    <w:rsid w:val="000C0B65"/>
    <w:rsid w:val="000D73D2"/>
    <w:rsid w:val="000E05FE"/>
    <w:rsid w:val="000E3D42"/>
    <w:rsid w:val="00122BD5"/>
    <w:rsid w:val="00133F79"/>
    <w:rsid w:val="0015312E"/>
    <w:rsid w:val="00194A66"/>
    <w:rsid w:val="001A1E7A"/>
    <w:rsid w:val="001C1781"/>
    <w:rsid w:val="001D6BCF"/>
    <w:rsid w:val="001E01CA"/>
    <w:rsid w:val="001F5CDC"/>
    <w:rsid w:val="001F618F"/>
    <w:rsid w:val="00275B02"/>
    <w:rsid w:val="00275CF5"/>
    <w:rsid w:val="0028301F"/>
    <w:rsid w:val="00285017"/>
    <w:rsid w:val="002A2D2E"/>
    <w:rsid w:val="002A4EF9"/>
    <w:rsid w:val="002C00E8"/>
    <w:rsid w:val="002D5F81"/>
    <w:rsid w:val="0030069B"/>
    <w:rsid w:val="00343749"/>
    <w:rsid w:val="00355C57"/>
    <w:rsid w:val="003660ED"/>
    <w:rsid w:val="00367B47"/>
    <w:rsid w:val="003905A4"/>
    <w:rsid w:val="003B0550"/>
    <w:rsid w:val="003B694F"/>
    <w:rsid w:val="003D2D8E"/>
    <w:rsid w:val="003F171C"/>
    <w:rsid w:val="00412FC5"/>
    <w:rsid w:val="00422276"/>
    <w:rsid w:val="004242F1"/>
    <w:rsid w:val="00445A00"/>
    <w:rsid w:val="00451B0F"/>
    <w:rsid w:val="0048621C"/>
    <w:rsid w:val="004C2EE3"/>
    <w:rsid w:val="004D3663"/>
    <w:rsid w:val="004E1107"/>
    <w:rsid w:val="004E4A22"/>
    <w:rsid w:val="00511968"/>
    <w:rsid w:val="00520CE5"/>
    <w:rsid w:val="0055614C"/>
    <w:rsid w:val="005B78CC"/>
    <w:rsid w:val="005E14C2"/>
    <w:rsid w:val="005E23D1"/>
    <w:rsid w:val="00607BA5"/>
    <w:rsid w:val="0061180A"/>
    <w:rsid w:val="0062073B"/>
    <w:rsid w:val="00626EB6"/>
    <w:rsid w:val="00647335"/>
    <w:rsid w:val="00655D03"/>
    <w:rsid w:val="0066469E"/>
    <w:rsid w:val="00683388"/>
    <w:rsid w:val="00683F84"/>
    <w:rsid w:val="006A6A81"/>
    <w:rsid w:val="006F7393"/>
    <w:rsid w:val="0070224F"/>
    <w:rsid w:val="007115F7"/>
    <w:rsid w:val="007178EC"/>
    <w:rsid w:val="00785689"/>
    <w:rsid w:val="0079754B"/>
    <w:rsid w:val="007A1E6D"/>
    <w:rsid w:val="007B0EB2"/>
    <w:rsid w:val="007C242D"/>
    <w:rsid w:val="007E60BD"/>
    <w:rsid w:val="00805D09"/>
    <w:rsid w:val="00810B6F"/>
    <w:rsid w:val="00822CE0"/>
    <w:rsid w:val="00841AB1"/>
    <w:rsid w:val="008B12C6"/>
    <w:rsid w:val="008C68F1"/>
    <w:rsid w:val="00921803"/>
    <w:rsid w:val="009257B7"/>
    <w:rsid w:val="00926503"/>
    <w:rsid w:val="00943E94"/>
    <w:rsid w:val="009726D8"/>
    <w:rsid w:val="009F670F"/>
    <w:rsid w:val="009F76DB"/>
    <w:rsid w:val="00A20ED6"/>
    <w:rsid w:val="00A32C3B"/>
    <w:rsid w:val="00A4180D"/>
    <w:rsid w:val="00A44008"/>
    <w:rsid w:val="00A45F4F"/>
    <w:rsid w:val="00A600A9"/>
    <w:rsid w:val="00AA55B7"/>
    <w:rsid w:val="00AA5B9E"/>
    <w:rsid w:val="00AB2407"/>
    <w:rsid w:val="00AB53DF"/>
    <w:rsid w:val="00AB56C4"/>
    <w:rsid w:val="00B07E5C"/>
    <w:rsid w:val="00B14066"/>
    <w:rsid w:val="00B75C92"/>
    <w:rsid w:val="00B76F73"/>
    <w:rsid w:val="00B811F7"/>
    <w:rsid w:val="00B93328"/>
    <w:rsid w:val="00BA5DC6"/>
    <w:rsid w:val="00BA6196"/>
    <w:rsid w:val="00BB25C3"/>
    <w:rsid w:val="00BC6D8C"/>
    <w:rsid w:val="00C00D29"/>
    <w:rsid w:val="00C34006"/>
    <w:rsid w:val="00C426B1"/>
    <w:rsid w:val="00C66160"/>
    <w:rsid w:val="00C721AC"/>
    <w:rsid w:val="00C90D6A"/>
    <w:rsid w:val="00CA247E"/>
    <w:rsid w:val="00CC72B6"/>
    <w:rsid w:val="00D0218D"/>
    <w:rsid w:val="00D25FB5"/>
    <w:rsid w:val="00D371FE"/>
    <w:rsid w:val="00D44223"/>
    <w:rsid w:val="00D94EDF"/>
    <w:rsid w:val="00DA2529"/>
    <w:rsid w:val="00DB130A"/>
    <w:rsid w:val="00DB2EBB"/>
    <w:rsid w:val="00DC10A1"/>
    <w:rsid w:val="00DC655F"/>
    <w:rsid w:val="00DD0B59"/>
    <w:rsid w:val="00DD7EBD"/>
    <w:rsid w:val="00DF62B6"/>
    <w:rsid w:val="00E07225"/>
    <w:rsid w:val="00E26047"/>
    <w:rsid w:val="00E5409F"/>
    <w:rsid w:val="00E94731"/>
    <w:rsid w:val="00EB65DF"/>
    <w:rsid w:val="00ED0219"/>
    <w:rsid w:val="00EE6488"/>
    <w:rsid w:val="00F021FA"/>
    <w:rsid w:val="00F364D6"/>
    <w:rsid w:val="00F62E97"/>
    <w:rsid w:val="00F64209"/>
    <w:rsid w:val="00F93BF5"/>
    <w:rsid w:val="00FA1B21"/>
    <w:rsid w:val="00FE4377"/>
    <w:rsid w:val="00FE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E94731"/>
  </w:style>
  <w:style w:type="paragraph" w:styleId="BalloonText">
    <w:name w:val="Balloon Text"/>
    <w:basedOn w:val="Normal"/>
    <w:link w:val="BalloonTextChar"/>
    <w:rsid w:val="00FA1B21"/>
    <w:rPr>
      <w:rFonts w:ascii="Tahoma" w:hAnsi="Tahoma" w:cs="Tahoma"/>
      <w:sz w:val="16"/>
      <w:szCs w:val="16"/>
    </w:rPr>
  </w:style>
  <w:style w:type="character" w:customStyle="1" w:styleId="BalloonTextChar">
    <w:name w:val="Balloon Text Char"/>
    <w:basedOn w:val="DefaultParagraphFont"/>
    <w:link w:val="BalloonText"/>
    <w:rsid w:val="00FA1B21"/>
    <w:rPr>
      <w:rFonts w:ascii="Tahoma" w:hAnsi="Tahoma" w:cs="Tahoma"/>
      <w:snapToGrid w:val="0"/>
      <w:kern w:val="28"/>
      <w:sz w:val="16"/>
      <w:szCs w:val="16"/>
    </w:rPr>
  </w:style>
  <w:style w:type="character" w:styleId="CommentReference">
    <w:name w:val="annotation reference"/>
    <w:basedOn w:val="DefaultParagraphFont"/>
    <w:rsid w:val="00FA1B21"/>
    <w:rPr>
      <w:sz w:val="16"/>
      <w:szCs w:val="16"/>
    </w:rPr>
  </w:style>
  <w:style w:type="paragraph" w:styleId="CommentText">
    <w:name w:val="annotation text"/>
    <w:basedOn w:val="Normal"/>
    <w:link w:val="CommentTextChar"/>
    <w:rsid w:val="00FA1B21"/>
    <w:rPr>
      <w:sz w:val="20"/>
    </w:rPr>
  </w:style>
  <w:style w:type="character" w:customStyle="1" w:styleId="CommentTextChar">
    <w:name w:val="Comment Text Char"/>
    <w:basedOn w:val="DefaultParagraphFont"/>
    <w:link w:val="CommentText"/>
    <w:rsid w:val="00FA1B21"/>
    <w:rPr>
      <w:snapToGrid w:val="0"/>
      <w:kern w:val="28"/>
    </w:rPr>
  </w:style>
  <w:style w:type="paragraph" w:styleId="CommentSubject">
    <w:name w:val="annotation subject"/>
    <w:basedOn w:val="CommentText"/>
    <w:next w:val="CommentText"/>
    <w:link w:val="CommentSubjectChar"/>
    <w:rsid w:val="00FA1B21"/>
    <w:rPr>
      <w:b/>
      <w:bCs/>
    </w:rPr>
  </w:style>
  <w:style w:type="character" w:customStyle="1" w:styleId="CommentSubjectChar">
    <w:name w:val="Comment Subject Char"/>
    <w:basedOn w:val="CommentTextChar"/>
    <w:link w:val="CommentSubject"/>
    <w:rsid w:val="00FA1B21"/>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E94731"/>
  </w:style>
  <w:style w:type="paragraph" w:styleId="BalloonText">
    <w:name w:val="Balloon Text"/>
    <w:basedOn w:val="Normal"/>
    <w:link w:val="BalloonTextChar"/>
    <w:rsid w:val="00FA1B21"/>
    <w:rPr>
      <w:rFonts w:ascii="Tahoma" w:hAnsi="Tahoma" w:cs="Tahoma"/>
      <w:sz w:val="16"/>
      <w:szCs w:val="16"/>
    </w:rPr>
  </w:style>
  <w:style w:type="character" w:customStyle="1" w:styleId="BalloonTextChar">
    <w:name w:val="Balloon Text Char"/>
    <w:basedOn w:val="DefaultParagraphFont"/>
    <w:link w:val="BalloonText"/>
    <w:rsid w:val="00FA1B21"/>
    <w:rPr>
      <w:rFonts w:ascii="Tahoma" w:hAnsi="Tahoma" w:cs="Tahoma"/>
      <w:snapToGrid w:val="0"/>
      <w:kern w:val="28"/>
      <w:sz w:val="16"/>
      <w:szCs w:val="16"/>
    </w:rPr>
  </w:style>
  <w:style w:type="character" w:styleId="CommentReference">
    <w:name w:val="annotation reference"/>
    <w:basedOn w:val="DefaultParagraphFont"/>
    <w:rsid w:val="00FA1B21"/>
    <w:rPr>
      <w:sz w:val="16"/>
      <w:szCs w:val="16"/>
    </w:rPr>
  </w:style>
  <w:style w:type="paragraph" w:styleId="CommentText">
    <w:name w:val="annotation text"/>
    <w:basedOn w:val="Normal"/>
    <w:link w:val="CommentTextChar"/>
    <w:rsid w:val="00FA1B21"/>
    <w:rPr>
      <w:sz w:val="20"/>
    </w:rPr>
  </w:style>
  <w:style w:type="character" w:customStyle="1" w:styleId="CommentTextChar">
    <w:name w:val="Comment Text Char"/>
    <w:basedOn w:val="DefaultParagraphFont"/>
    <w:link w:val="CommentText"/>
    <w:rsid w:val="00FA1B21"/>
    <w:rPr>
      <w:snapToGrid w:val="0"/>
      <w:kern w:val="28"/>
    </w:rPr>
  </w:style>
  <w:style w:type="paragraph" w:styleId="CommentSubject">
    <w:name w:val="annotation subject"/>
    <w:basedOn w:val="CommentText"/>
    <w:next w:val="CommentText"/>
    <w:link w:val="CommentSubjectChar"/>
    <w:rsid w:val="00FA1B21"/>
    <w:rPr>
      <w:b/>
      <w:bCs/>
    </w:rPr>
  </w:style>
  <w:style w:type="character" w:customStyle="1" w:styleId="CommentSubjectChar">
    <w:name w:val="Comment Subject Char"/>
    <w:basedOn w:val="CommentTextChar"/>
    <w:link w:val="CommentSubject"/>
    <w:rsid w:val="00FA1B2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440</Words>
  <Characters>2471</Characters>
  <Application>Microsoft Office Word</Application>
  <DocSecurity>0</DocSecurity>
  <Lines>80</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2014-09-17T16:44:00Z</cp:lastPrinted>
  <dcterms:created xsi:type="dcterms:W3CDTF">2014-09-18T21:30:00Z</dcterms:created>
  <dcterms:modified xsi:type="dcterms:W3CDTF">2014-09-18T21:30:00Z</dcterms:modified>
  <cp:category> </cp:category>
  <cp:contentStatus> </cp:contentStatus>
</cp:coreProperties>
</file>