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3E" w:rsidRDefault="000C7A3E">
      <w:pPr>
        <w:ind w:left="3600" w:firstLine="720"/>
        <w:rPr>
          <w:b/>
        </w:rPr>
      </w:pPr>
      <w:bookmarkStart w:id="0" w:name="_GoBack"/>
      <w:bookmarkEnd w:id="0"/>
      <w:r>
        <w:rPr>
          <w:b/>
        </w:rPr>
        <w:t>Before the</w:t>
      </w:r>
    </w:p>
    <w:p w:rsidR="000C7A3E" w:rsidRDefault="000C7A3E">
      <w:pPr>
        <w:jc w:val="center"/>
        <w:rPr>
          <w:b/>
          <w:szCs w:val="22"/>
        </w:rPr>
      </w:pPr>
      <w:r>
        <w:rPr>
          <w:b/>
          <w:szCs w:val="22"/>
        </w:rPr>
        <w:t>Federal Communications Commission</w:t>
      </w:r>
    </w:p>
    <w:p w:rsidR="000C7A3E" w:rsidRDefault="000C7A3E">
      <w:pPr>
        <w:jc w:val="center"/>
        <w:rPr>
          <w:b/>
          <w:szCs w:val="22"/>
        </w:rPr>
      </w:pPr>
      <w:r>
        <w:rPr>
          <w:b/>
          <w:szCs w:val="22"/>
        </w:rPr>
        <w:t>Washington, D.C.  20554</w:t>
      </w:r>
    </w:p>
    <w:p w:rsidR="000C7A3E" w:rsidRDefault="000C7A3E">
      <w:pPr>
        <w:rPr>
          <w:szCs w:val="22"/>
        </w:rPr>
      </w:pPr>
    </w:p>
    <w:tbl>
      <w:tblPr>
        <w:tblW w:w="9648" w:type="dxa"/>
        <w:tblLayout w:type="fixed"/>
        <w:tblLook w:val="0000" w:firstRow="0" w:lastRow="0" w:firstColumn="0" w:lastColumn="0" w:noHBand="0" w:noVBand="0"/>
      </w:tblPr>
      <w:tblGrid>
        <w:gridCol w:w="4698"/>
        <w:gridCol w:w="720"/>
        <w:gridCol w:w="4230"/>
      </w:tblGrid>
      <w:tr w:rsidR="000C7A3E" w:rsidRPr="00E46C4F">
        <w:tc>
          <w:tcPr>
            <w:tcW w:w="4698" w:type="dxa"/>
          </w:tcPr>
          <w:p w:rsidR="00E46C4F" w:rsidRDefault="00E46C4F" w:rsidP="00E46C4F">
            <w:pPr>
              <w:ind w:right="-18"/>
              <w:rPr>
                <w:szCs w:val="22"/>
              </w:rPr>
            </w:pPr>
            <w:r>
              <w:rPr>
                <w:szCs w:val="22"/>
              </w:rPr>
              <w:t xml:space="preserve">In re Applications of  </w:t>
            </w:r>
          </w:p>
          <w:p w:rsidR="00E46C4F" w:rsidRDefault="00E46C4F" w:rsidP="00E46C4F">
            <w:pPr>
              <w:ind w:right="-18"/>
              <w:rPr>
                <w:szCs w:val="22"/>
              </w:rPr>
            </w:pPr>
          </w:p>
          <w:p w:rsidR="00E46C4F" w:rsidRPr="00AD623A" w:rsidRDefault="00E46C4F" w:rsidP="00E46C4F">
            <w:pPr>
              <w:tabs>
                <w:tab w:val="left" w:pos="0"/>
              </w:tabs>
              <w:suppressAutoHyphens/>
              <w:ind w:left="5040" w:hanging="5040"/>
              <w:rPr>
                <w:b/>
                <w:szCs w:val="22"/>
              </w:rPr>
            </w:pPr>
            <w:r>
              <w:rPr>
                <w:b/>
                <w:szCs w:val="22"/>
              </w:rPr>
              <w:t>Encino Broadcasting, LLC</w:t>
            </w:r>
          </w:p>
          <w:p w:rsidR="00E46C4F" w:rsidRDefault="00E46C4F" w:rsidP="00E46C4F">
            <w:pPr>
              <w:tabs>
                <w:tab w:val="left" w:pos="0"/>
              </w:tabs>
              <w:suppressAutoHyphens/>
              <w:ind w:left="5040" w:hanging="5040"/>
              <w:rPr>
                <w:b/>
                <w:szCs w:val="22"/>
              </w:rPr>
            </w:pPr>
          </w:p>
          <w:p w:rsidR="00E46C4F" w:rsidRDefault="00E46C4F" w:rsidP="00E46C4F">
            <w:pPr>
              <w:ind w:right="-18"/>
              <w:rPr>
                <w:szCs w:val="22"/>
              </w:rPr>
            </w:pPr>
            <w:r>
              <w:rPr>
                <w:szCs w:val="22"/>
              </w:rPr>
              <w:t>For Renewal of Licenses for</w:t>
            </w:r>
          </w:p>
          <w:p w:rsidR="00E46C4F" w:rsidRDefault="00E46C4F" w:rsidP="00E46C4F">
            <w:pPr>
              <w:ind w:right="-18"/>
              <w:rPr>
                <w:szCs w:val="22"/>
              </w:rPr>
            </w:pPr>
          </w:p>
          <w:p w:rsidR="00E46C4F" w:rsidRPr="008B21F4" w:rsidRDefault="00E46C4F" w:rsidP="00E46C4F">
            <w:pPr>
              <w:ind w:right="-18"/>
              <w:rPr>
                <w:b/>
                <w:szCs w:val="22"/>
              </w:rPr>
            </w:pPr>
            <w:r w:rsidRPr="008B21F4">
              <w:rPr>
                <w:szCs w:val="22"/>
              </w:rPr>
              <w:t xml:space="preserve">Station </w:t>
            </w:r>
            <w:r>
              <w:rPr>
                <w:szCs w:val="22"/>
              </w:rPr>
              <w:t>KELG(AM)</w:t>
            </w:r>
          </w:p>
          <w:p w:rsidR="00E46C4F" w:rsidRDefault="00E46C4F" w:rsidP="00E46C4F">
            <w:pPr>
              <w:ind w:right="-18"/>
              <w:rPr>
                <w:szCs w:val="22"/>
              </w:rPr>
            </w:pPr>
            <w:r>
              <w:rPr>
                <w:szCs w:val="22"/>
              </w:rPr>
              <w:t>Manor, Texas</w:t>
            </w:r>
          </w:p>
          <w:p w:rsidR="00E46C4F" w:rsidRDefault="00E46C4F" w:rsidP="00E46C4F">
            <w:pPr>
              <w:ind w:right="-18"/>
              <w:rPr>
                <w:szCs w:val="22"/>
              </w:rPr>
            </w:pPr>
          </w:p>
          <w:p w:rsidR="00E46C4F" w:rsidRDefault="00E46C4F" w:rsidP="00E46C4F">
            <w:pPr>
              <w:ind w:right="-18"/>
              <w:rPr>
                <w:szCs w:val="22"/>
              </w:rPr>
            </w:pPr>
            <w:r>
              <w:rPr>
                <w:szCs w:val="22"/>
              </w:rPr>
              <w:t>Station KOKE(AM)</w:t>
            </w:r>
          </w:p>
          <w:p w:rsidR="00E46C4F" w:rsidRDefault="00E46C4F" w:rsidP="00E46C4F">
            <w:pPr>
              <w:ind w:right="-18"/>
              <w:rPr>
                <w:szCs w:val="22"/>
              </w:rPr>
            </w:pPr>
            <w:r>
              <w:rPr>
                <w:szCs w:val="22"/>
              </w:rPr>
              <w:t>Pflugerville, Texas</w:t>
            </w:r>
          </w:p>
          <w:p w:rsidR="00E46C4F" w:rsidRDefault="00E46C4F" w:rsidP="00E46C4F">
            <w:pPr>
              <w:ind w:right="-18"/>
              <w:rPr>
                <w:szCs w:val="22"/>
              </w:rPr>
            </w:pPr>
          </w:p>
          <w:p w:rsidR="00E46C4F" w:rsidRDefault="00E46C4F" w:rsidP="00E46C4F">
            <w:pPr>
              <w:ind w:right="-18"/>
              <w:rPr>
                <w:szCs w:val="22"/>
              </w:rPr>
            </w:pPr>
            <w:r>
              <w:rPr>
                <w:szCs w:val="22"/>
              </w:rPr>
              <w:t>Station KTXZ(AM)</w:t>
            </w:r>
          </w:p>
          <w:p w:rsidR="000C7A3E" w:rsidRDefault="00E46C4F" w:rsidP="00D14D79">
            <w:pPr>
              <w:ind w:right="-18"/>
              <w:rPr>
                <w:szCs w:val="22"/>
              </w:rPr>
            </w:pPr>
            <w:r>
              <w:rPr>
                <w:szCs w:val="22"/>
              </w:rPr>
              <w:t>West Lake Hills, Texas</w:t>
            </w:r>
          </w:p>
        </w:tc>
        <w:tc>
          <w:tcPr>
            <w:tcW w:w="720" w:type="dxa"/>
          </w:tcPr>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9E4FE9" w:rsidRDefault="000C7A3E">
            <w:pPr>
              <w:rPr>
                <w:b/>
                <w:szCs w:val="22"/>
              </w:rPr>
            </w:pPr>
            <w:r>
              <w:rPr>
                <w:b/>
                <w:szCs w:val="22"/>
              </w:rPr>
              <w:t>)</w:t>
            </w:r>
          </w:p>
          <w:p w:rsidR="00E46C4F" w:rsidRDefault="00E46C4F">
            <w:pPr>
              <w:rPr>
                <w:b/>
                <w:szCs w:val="22"/>
              </w:rPr>
            </w:pPr>
            <w:r>
              <w:rPr>
                <w:b/>
                <w:szCs w:val="22"/>
              </w:rPr>
              <w:t>)</w:t>
            </w:r>
          </w:p>
        </w:tc>
        <w:tc>
          <w:tcPr>
            <w:tcW w:w="4230" w:type="dxa"/>
          </w:tcPr>
          <w:p w:rsidR="00E46C4F" w:rsidRDefault="00E46C4F" w:rsidP="00E46C4F">
            <w:pPr>
              <w:rPr>
                <w:szCs w:val="22"/>
              </w:rPr>
            </w:pPr>
          </w:p>
          <w:p w:rsidR="00E46C4F" w:rsidRDefault="00E46C4F" w:rsidP="00E46C4F">
            <w:pPr>
              <w:rPr>
                <w:szCs w:val="22"/>
              </w:rPr>
            </w:pPr>
          </w:p>
          <w:p w:rsidR="00E46C4F" w:rsidRDefault="00E46C4F" w:rsidP="00E46C4F">
            <w:pPr>
              <w:rPr>
                <w:szCs w:val="22"/>
              </w:rPr>
            </w:pPr>
            <w:r>
              <w:rPr>
                <w:szCs w:val="22"/>
              </w:rPr>
              <w:t>NAL/</w:t>
            </w:r>
            <w:r w:rsidRPr="00B10C4E">
              <w:rPr>
                <w:szCs w:val="22"/>
              </w:rPr>
              <w:t xml:space="preserve">Acct. No. </w:t>
            </w:r>
            <w:r>
              <w:rPr>
                <w:szCs w:val="22"/>
              </w:rPr>
              <w:t>MB-201</w:t>
            </w:r>
            <w:r w:rsidR="00171F43">
              <w:rPr>
                <w:szCs w:val="22"/>
              </w:rPr>
              <w:t>3</w:t>
            </w:r>
            <w:r>
              <w:rPr>
                <w:szCs w:val="22"/>
              </w:rPr>
              <w:t>41410018</w:t>
            </w:r>
          </w:p>
          <w:p w:rsidR="00E46C4F" w:rsidRDefault="00E46C4F" w:rsidP="00E46C4F">
            <w:pPr>
              <w:rPr>
                <w:szCs w:val="22"/>
              </w:rPr>
            </w:pPr>
            <w:r>
              <w:rPr>
                <w:szCs w:val="22"/>
              </w:rPr>
              <w:t xml:space="preserve">FRN: </w:t>
            </w:r>
            <w:r w:rsidRPr="00DE0F5D">
              <w:rPr>
                <w:szCs w:val="22"/>
              </w:rPr>
              <w:t>00</w:t>
            </w:r>
            <w:r>
              <w:rPr>
                <w:szCs w:val="22"/>
              </w:rPr>
              <w:t>17558040</w:t>
            </w:r>
          </w:p>
          <w:p w:rsidR="00E46C4F" w:rsidRDefault="00E46C4F" w:rsidP="00E46C4F">
            <w:pPr>
              <w:rPr>
                <w:szCs w:val="22"/>
              </w:rPr>
            </w:pPr>
          </w:p>
          <w:p w:rsidR="00E46C4F" w:rsidRDefault="00E46C4F" w:rsidP="00E46C4F">
            <w:pPr>
              <w:jc w:val="center"/>
              <w:rPr>
                <w:szCs w:val="22"/>
              </w:rPr>
            </w:pPr>
          </w:p>
          <w:p w:rsidR="00E46C4F" w:rsidRDefault="00E46C4F" w:rsidP="00E46C4F">
            <w:r>
              <w:rPr>
                <w:szCs w:val="22"/>
              </w:rPr>
              <w:t xml:space="preserve">File No. </w:t>
            </w:r>
            <w:r>
              <w:t>BR-20130808AIG</w:t>
            </w:r>
          </w:p>
          <w:p w:rsidR="00E46C4F" w:rsidRDefault="00E46C4F" w:rsidP="00E46C4F">
            <w:pPr>
              <w:rPr>
                <w:szCs w:val="22"/>
              </w:rPr>
            </w:pPr>
            <w:r>
              <w:rPr>
                <w:szCs w:val="22"/>
              </w:rPr>
              <w:t>Facility ID No. 17807</w:t>
            </w:r>
          </w:p>
          <w:p w:rsidR="00E46C4F" w:rsidRDefault="00E46C4F" w:rsidP="00E46C4F"/>
          <w:p w:rsidR="00E46C4F" w:rsidRDefault="00E46C4F" w:rsidP="00E46C4F">
            <w:r>
              <w:rPr>
                <w:szCs w:val="22"/>
              </w:rPr>
              <w:t xml:space="preserve">File No. </w:t>
            </w:r>
            <w:r>
              <w:t>BR-20130808AIH</w:t>
            </w:r>
          </w:p>
          <w:p w:rsidR="00E46C4F" w:rsidRDefault="005475D4" w:rsidP="00E46C4F">
            <w:pPr>
              <w:rPr>
                <w:szCs w:val="22"/>
              </w:rPr>
            </w:pPr>
            <w:r>
              <w:rPr>
                <w:szCs w:val="22"/>
              </w:rPr>
              <w:t>Facility ID No. 54661</w:t>
            </w:r>
          </w:p>
          <w:p w:rsidR="00E46C4F" w:rsidRDefault="00E46C4F" w:rsidP="00E46C4F">
            <w:pPr>
              <w:jc w:val="center"/>
            </w:pPr>
          </w:p>
          <w:p w:rsidR="00E46C4F" w:rsidRDefault="00E46C4F" w:rsidP="00E46C4F">
            <w:pPr>
              <w:rPr>
                <w:szCs w:val="22"/>
              </w:rPr>
            </w:pPr>
            <w:r>
              <w:rPr>
                <w:szCs w:val="22"/>
              </w:rPr>
              <w:t xml:space="preserve">File No. </w:t>
            </w:r>
            <w:r>
              <w:t>BR-20130808AII</w:t>
            </w:r>
            <w:r>
              <w:rPr>
                <w:szCs w:val="22"/>
              </w:rPr>
              <w:t xml:space="preserve"> </w:t>
            </w:r>
          </w:p>
          <w:p w:rsidR="000C7A3E" w:rsidRPr="00E46C4F" w:rsidRDefault="00E46C4F" w:rsidP="00D14D79">
            <w:pPr>
              <w:rPr>
                <w:szCs w:val="22"/>
              </w:rPr>
            </w:pPr>
            <w:r>
              <w:rPr>
                <w:szCs w:val="22"/>
              </w:rPr>
              <w:t>Facility ID No. 59278</w:t>
            </w:r>
          </w:p>
        </w:tc>
      </w:tr>
    </w:tbl>
    <w:p w:rsidR="000C7A3E" w:rsidRPr="00E46C4F" w:rsidRDefault="000C7A3E">
      <w:pPr>
        <w:rPr>
          <w:szCs w:val="22"/>
        </w:rPr>
      </w:pPr>
      <w:r w:rsidRPr="00E46C4F">
        <w:rPr>
          <w:szCs w:val="22"/>
        </w:rPr>
        <w:tab/>
      </w:r>
      <w:r w:rsidRPr="00E46C4F">
        <w:rPr>
          <w:szCs w:val="22"/>
        </w:rPr>
        <w:tab/>
      </w:r>
      <w:r w:rsidRPr="00E46C4F">
        <w:rPr>
          <w:szCs w:val="22"/>
        </w:rPr>
        <w:tab/>
        <w:t xml:space="preserve"> </w:t>
      </w:r>
    </w:p>
    <w:p w:rsidR="000C7A3E" w:rsidRDefault="000C7A3E">
      <w:pPr>
        <w:pStyle w:val="Heading1"/>
        <w:rPr>
          <w:szCs w:val="22"/>
        </w:rPr>
      </w:pPr>
      <w:r>
        <w:rPr>
          <w:szCs w:val="22"/>
        </w:rPr>
        <w:t>ORDER</w:t>
      </w:r>
    </w:p>
    <w:p w:rsidR="000C7A3E" w:rsidRDefault="000C7A3E">
      <w:pPr>
        <w:tabs>
          <w:tab w:val="left" w:pos="4680"/>
        </w:tabs>
        <w:jc w:val="center"/>
        <w:rPr>
          <w:szCs w:val="22"/>
        </w:rPr>
      </w:pPr>
    </w:p>
    <w:p w:rsidR="000C7A3E" w:rsidRDefault="000C7A3E">
      <w:pPr>
        <w:tabs>
          <w:tab w:val="left" w:pos="770"/>
          <w:tab w:val="left" w:pos="1430"/>
          <w:tab w:val="left" w:pos="4680"/>
        </w:tabs>
        <w:rPr>
          <w:b/>
          <w:szCs w:val="22"/>
        </w:rPr>
      </w:pPr>
      <w:r>
        <w:rPr>
          <w:b/>
          <w:szCs w:val="22"/>
        </w:rPr>
        <w:t>Adopted:</w:t>
      </w:r>
      <w:r w:rsidR="00CA1BE9">
        <w:rPr>
          <w:b/>
          <w:szCs w:val="22"/>
        </w:rPr>
        <w:t xml:space="preserve"> </w:t>
      </w:r>
      <w:r w:rsidR="00CA1BE9" w:rsidRPr="00CA1BE9">
        <w:rPr>
          <w:szCs w:val="22"/>
        </w:rPr>
        <w:t>September 24, 2014</w:t>
      </w:r>
      <w:r>
        <w:rPr>
          <w:b/>
          <w:szCs w:val="22"/>
        </w:rPr>
        <w:t xml:space="preserve">  </w:t>
      </w:r>
      <w:r>
        <w:rPr>
          <w:szCs w:val="22"/>
        </w:rPr>
        <w:tab/>
      </w:r>
      <w:r>
        <w:rPr>
          <w:szCs w:val="22"/>
        </w:rPr>
        <w:tab/>
        <w:t xml:space="preserve">                          </w:t>
      </w:r>
      <w:r>
        <w:rPr>
          <w:b/>
          <w:szCs w:val="22"/>
        </w:rPr>
        <w:t xml:space="preserve">Released: </w:t>
      </w:r>
      <w:r w:rsidR="00CA1BE9" w:rsidRPr="00CA1BE9">
        <w:rPr>
          <w:szCs w:val="22"/>
        </w:rPr>
        <w:t>September 2</w:t>
      </w:r>
      <w:r w:rsidR="00CA1BE9">
        <w:rPr>
          <w:szCs w:val="22"/>
        </w:rPr>
        <w:t>5</w:t>
      </w:r>
      <w:r w:rsidR="00CA1BE9" w:rsidRPr="00CA1BE9">
        <w:rPr>
          <w:szCs w:val="22"/>
        </w:rPr>
        <w:t>, 2014</w:t>
      </w:r>
      <w:r w:rsidR="00CA1BE9">
        <w:rPr>
          <w:b/>
          <w:szCs w:val="22"/>
        </w:rPr>
        <w:t xml:space="preserve">  </w:t>
      </w:r>
      <w:r>
        <w:rPr>
          <w:b/>
          <w:szCs w:val="22"/>
        </w:rPr>
        <w:t xml:space="preserve"> </w:t>
      </w:r>
    </w:p>
    <w:p w:rsidR="000C7A3E" w:rsidRDefault="000C7A3E">
      <w:pPr>
        <w:pStyle w:val="Header"/>
        <w:tabs>
          <w:tab w:val="clear" w:pos="4320"/>
          <w:tab w:val="clear" w:pos="8640"/>
          <w:tab w:val="left" w:pos="4680"/>
        </w:tabs>
        <w:rPr>
          <w:szCs w:val="22"/>
        </w:rPr>
      </w:pPr>
    </w:p>
    <w:p w:rsidR="000C7A3E" w:rsidRDefault="000C7A3E" w:rsidP="00AC0250">
      <w:pPr>
        <w:tabs>
          <w:tab w:val="left" w:pos="720"/>
          <w:tab w:val="left" w:pos="1430"/>
          <w:tab w:val="left" w:pos="4680"/>
        </w:tabs>
        <w:spacing w:line="480" w:lineRule="auto"/>
        <w:rPr>
          <w:szCs w:val="22"/>
        </w:rPr>
      </w:pPr>
      <w:r>
        <w:rPr>
          <w:szCs w:val="22"/>
        </w:rPr>
        <w:t>By the Chief, Media Bureau:</w:t>
      </w:r>
    </w:p>
    <w:p w:rsidR="000C7A3E" w:rsidRDefault="000C7A3E" w:rsidP="00284560">
      <w:pPr>
        <w:pStyle w:val="ParaNum"/>
        <w:tabs>
          <w:tab w:val="num" w:pos="1170"/>
        </w:tabs>
        <w:ind w:left="90"/>
        <w:jc w:val="left"/>
      </w:pPr>
      <w:r>
        <w:rPr>
          <w:szCs w:val="22"/>
        </w:rPr>
        <w:tab/>
        <w:t xml:space="preserve">In this Order, we adopt the attached Consent Decree entered into </w:t>
      </w:r>
      <w:r w:rsidR="00300841">
        <w:rPr>
          <w:szCs w:val="22"/>
        </w:rPr>
        <w:t xml:space="preserve">by the Media Bureau (“Bureau”) and </w:t>
      </w:r>
      <w:r w:rsidR="00B7125E">
        <w:rPr>
          <w:szCs w:val="22"/>
          <w:lang w:val="en-US"/>
        </w:rPr>
        <w:t>Encino Broadcasting</w:t>
      </w:r>
      <w:r w:rsidR="00300841">
        <w:rPr>
          <w:szCs w:val="22"/>
        </w:rPr>
        <w:t xml:space="preserve">, </w:t>
      </w:r>
      <w:r w:rsidR="00B7125E">
        <w:rPr>
          <w:szCs w:val="22"/>
          <w:lang w:val="en-US"/>
        </w:rPr>
        <w:t>LLC</w:t>
      </w:r>
      <w:r>
        <w:rPr>
          <w:szCs w:val="22"/>
        </w:rPr>
        <w:t xml:space="preserve"> (“</w:t>
      </w:r>
      <w:r w:rsidR="00293312">
        <w:rPr>
          <w:lang w:val="en-US"/>
        </w:rPr>
        <w:t>Licensee</w:t>
      </w:r>
      <w:r>
        <w:rPr>
          <w:szCs w:val="22"/>
        </w:rPr>
        <w:t xml:space="preserve">”), </w:t>
      </w:r>
      <w:r w:rsidR="00CD7FF8">
        <w:rPr>
          <w:szCs w:val="22"/>
        </w:rPr>
        <w:t xml:space="preserve">licensee of </w:t>
      </w:r>
      <w:r w:rsidR="00300841">
        <w:rPr>
          <w:szCs w:val="22"/>
        </w:rPr>
        <w:t xml:space="preserve">Stations </w:t>
      </w:r>
      <w:r w:rsidR="00B7125E">
        <w:rPr>
          <w:szCs w:val="22"/>
          <w:lang w:val="en-US"/>
        </w:rPr>
        <w:t>KELG(AM), Manor, Texas; KOKE(AM), Pflugerville, Texas; and KTXZ(AM), West Lake Hills, T</w:t>
      </w:r>
      <w:r w:rsidR="00FB3CF8">
        <w:rPr>
          <w:szCs w:val="22"/>
          <w:lang w:val="en-US"/>
        </w:rPr>
        <w:t>e</w:t>
      </w:r>
      <w:r w:rsidR="00B7125E">
        <w:rPr>
          <w:szCs w:val="22"/>
          <w:lang w:val="en-US"/>
        </w:rPr>
        <w:t>xas</w:t>
      </w:r>
      <w:r w:rsidR="00300841">
        <w:rPr>
          <w:szCs w:val="22"/>
        </w:rPr>
        <w:t xml:space="preserve"> </w:t>
      </w:r>
      <w:r w:rsidR="00300841" w:rsidRPr="00EB7D81">
        <w:rPr>
          <w:szCs w:val="22"/>
        </w:rPr>
        <w:t>(</w:t>
      </w:r>
      <w:r w:rsidR="00284560">
        <w:rPr>
          <w:szCs w:val="22"/>
          <w:lang w:val="en-US"/>
        </w:rPr>
        <w:t xml:space="preserve">collectively, </w:t>
      </w:r>
      <w:r w:rsidR="00300841">
        <w:rPr>
          <w:szCs w:val="22"/>
        </w:rPr>
        <w:t>“</w:t>
      </w:r>
      <w:r w:rsidR="00300841" w:rsidRPr="00EB7D81">
        <w:rPr>
          <w:szCs w:val="22"/>
        </w:rPr>
        <w:t>Station</w:t>
      </w:r>
      <w:r w:rsidR="00300841">
        <w:rPr>
          <w:szCs w:val="22"/>
        </w:rPr>
        <w:t>s</w:t>
      </w:r>
      <w:r w:rsidR="00300841" w:rsidRPr="00EB7D81">
        <w:rPr>
          <w:szCs w:val="22"/>
        </w:rPr>
        <w:t>”)</w:t>
      </w:r>
      <w:r w:rsidR="00300841">
        <w:rPr>
          <w:szCs w:val="22"/>
        </w:rPr>
        <w:t>.</w:t>
      </w:r>
      <w:r>
        <w:rPr>
          <w:szCs w:val="22"/>
        </w:rPr>
        <w:t xml:space="preserve">  </w:t>
      </w:r>
      <w:r w:rsidR="00284560" w:rsidRPr="00396559">
        <w:rPr>
          <w:szCs w:val="22"/>
        </w:rPr>
        <w:t>The Consent Decree resolves issues arising from the Bureau’s review of the captioned license renewal application</w:t>
      </w:r>
      <w:r w:rsidR="00284560">
        <w:rPr>
          <w:szCs w:val="22"/>
          <w:lang w:val="en-US"/>
        </w:rPr>
        <w:t>s</w:t>
      </w:r>
      <w:r w:rsidR="00284560" w:rsidRPr="00396559">
        <w:rPr>
          <w:szCs w:val="22"/>
        </w:rPr>
        <w:t xml:space="preserve"> (“Renewal Application</w:t>
      </w:r>
      <w:r w:rsidR="00284560">
        <w:rPr>
          <w:szCs w:val="22"/>
          <w:lang w:val="en-US"/>
        </w:rPr>
        <w:t>s</w:t>
      </w:r>
      <w:r w:rsidR="00284560" w:rsidRPr="00396559">
        <w:rPr>
          <w:szCs w:val="22"/>
        </w:rPr>
        <w:t>”) for the Station</w:t>
      </w:r>
      <w:r w:rsidR="00284560">
        <w:rPr>
          <w:szCs w:val="22"/>
          <w:lang w:val="en-US"/>
        </w:rPr>
        <w:t>s</w:t>
      </w:r>
      <w:r w:rsidR="00284560" w:rsidRPr="00396559">
        <w:rPr>
          <w:szCs w:val="22"/>
        </w:rPr>
        <w:t xml:space="preserve"> as to whether </w:t>
      </w:r>
      <w:r w:rsidR="0026478F">
        <w:rPr>
          <w:szCs w:val="22"/>
          <w:lang w:val="en-US"/>
        </w:rPr>
        <w:t xml:space="preserve">the </w:t>
      </w:r>
      <w:r w:rsidR="00293312">
        <w:rPr>
          <w:lang w:val="en-US"/>
        </w:rPr>
        <w:t>Licensee</w:t>
      </w:r>
      <w:r w:rsidR="00284560">
        <w:rPr>
          <w:szCs w:val="22"/>
        </w:rPr>
        <w:t xml:space="preserve"> </w:t>
      </w:r>
      <w:r w:rsidR="00284560" w:rsidRPr="00396559">
        <w:rPr>
          <w:szCs w:val="22"/>
        </w:rPr>
        <w:t>violated</w:t>
      </w:r>
      <w:r w:rsidR="00284560">
        <w:rPr>
          <w:lang w:val="en-US"/>
        </w:rPr>
        <w:t xml:space="preserve"> </w:t>
      </w:r>
      <w:r w:rsidR="00E83515">
        <w:rPr>
          <w:szCs w:val="22"/>
        </w:rPr>
        <w:t>Section 73.3539 of the Commission’s Rules</w:t>
      </w:r>
      <w:r w:rsidR="00E83515">
        <w:rPr>
          <w:szCs w:val="22"/>
          <w:lang w:val="en-US"/>
        </w:rPr>
        <w:t xml:space="preserve"> (“Rules”)</w:t>
      </w:r>
      <w:r w:rsidR="00E83515">
        <w:rPr>
          <w:szCs w:val="22"/>
        </w:rPr>
        <w:t>,</w:t>
      </w:r>
      <w:r w:rsidR="00A97F14">
        <w:rPr>
          <w:rStyle w:val="FootnoteReference"/>
          <w:szCs w:val="22"/>
        </w:rPr>
        <w:footnoteReference w:id="1"/>
      </w:r>
      <w:r w:rsidR="00E83515">
        <w:rPr>
          <w:szCs w:val="22"/>
        </w:rPr>
        <w:t xml:space="preserve"> which sets forth the filing deadline for license renewal applications, and Section 301 of the Communicatio</w:t>
      </w:r>
      <w:r w:rsidR="005B359E">
        <w:rPr>
          <w:szCs w:val="22"/>
        </w:rPr>
        <w:t>ns Act of 1934, as amended, (</w:t>
      </w:r>
      <w:r w:rsidR="00E83515">
        <w:rPr>
          <w:szCs w:val="22"/>
        </w:rPr>
        <w:t>“Act</w:t>
      </w:r>
      <w:r w:rsidR="00381FCD">
        <w:rPr>
          <w:szCs w:val="22"/>
          <w:lang w:val="en-US"/>
        </w:rPr>
        <w:t>”</w:t>
      </w:r>
      <w:r w:rsidR="00E83515">
        <w:rPr>
          <w:szCs w:val="22"/>
        </w:rPr>
        <w:t>),</w:t>
      </w:r>
      <w:r w:rsidR="00E83515">
        <w:rPr>
          <w:rStyle w:val="FootnoteReference"/>
          <w:szCs w:val="22"/>
        </w:rPr>
        <w:footnoteReference w:id="2"/>
      </w:r>
      <w:r w:rsidR="00E83515">
        <w:rPr>
          <w:szCs w:val="22"/>
        </w:rPr>
        <w:t xml:space="preserve"> which requires a valid authorization from the Commission to operate a broadcast station.</w:t>
      </w:r>
      <w:r w:rsidR="00E83515">
        <w:rPr>
          <w:rStyle w:val="FootnoteReference"/>
          <w:szCs w:val="22"/>
        </w:rPr>
        <w:footnoteReference w:id="3"/>
      </w:r>
      <w:r w:rsidR="00E83515">
        <w:rPr>
          <w:szCs w:val="22"/>
        </w:rPr>
        <w:t xml:space="preserve">  </w:t>
      </w:r>
    </w:p>
    <w:p w:rsidR="000C7A3E" w:rsidRDefault="000C7A3E" w:rsidP="00AC0250">
      <w:pPr>
        <w:pStyle w:val="ParaNum"/>
        <w:jc w:val="left"/>
      </w:pPr>
      <w:r>
        <w:t xml:space="preserve">The Consent Decree stipulates that </w:t>
      </w:r>
      <w:r w:rsidR="0026478F">
        <w:rPr>
          <w:lang w:val="en-US"/>
        </w:rPr>
        <w:t xml:space="preserve">the </w:t>
      </w:r>
      <w:r w:rsidR="00293312">
        <w:rPr>
          <w:lang w:val="en-US"/>
        </w:rPr>
        <w:t>Licensee</w:t>
      </w:r>
      <w:r w:rsidR="0016629E">
        <w:t xml:space="preserve"> </w:t>
      </w:r>
      <w:r w:rsidR="005B359E">
        <w:t xml:space="preserve">violated Section 73.3539 </w:t>
      </w:r>
      <w:r>
        <w:t>and Section 3</w:t>
      </w:r>
      <w:r w:rsidR="0016629E">
        <w:t>01</w:t>
      </w:r>
      <w:r>
        <w:t xml:space="preserve"> and provides, among other things, that</w:t>
      </w:r>
      <w:r w:rsidR="0026478F">
        <w:rPr>
          <w:lang w:val="en-US"/>
        </w:rPr>
        <w:t xml:space="preserve"> the</w:t>
      </w:r>
      <w:r>
        <w:t xml:space="preserve"> </w:t>
      </w:r>
      <w:r w:rsidR="00293312">
        <w:rPr>
          <w:lang w:val="en-US"/>
        </w:rPr>
        <w:t>Licensee</w:t>
      </w:r>
      <w:r w:rsidR="00293312">
        <w:t xml:space="preserve"> </w:t>
      </w:r>
      <w:r w:rsidR="00C31D84">
        <w:t xml:space="preserve">will </w:t>
      </w:r>
      <w:r w:rsidR="002B2DFF">
        <w:t xml:space="preserve">make </w:t>
      </w:r>
      <w:r w:rsidR="002B2DFF" w:rsidRPr="00A311C9">
        <w:t xml:space="preserve">a </w:t>
      </w:r>
      <w:r w:rsidR="00944333">
        <w:rPr>
          <w:lang w:val="en-US"/>
        </w:rPr>
        <w:t>Two Thousand Dollar (</w:t>
      </w:r>
      <w:r w:rsidR="002B2DFF" w:rsidRPr="00A311C9">
        <w:t>$</w:t>
      </w:r>
      <w:r w:rsidR="00183508">
        <w:rPr>
          <w:lang w:val="en-US"/>
        </w:rPr>
        <w:t>2</w:t>
      </w:r>
      <w:r w:rsidRPr="00A311C9">
        <w:t>,000</w:t>
      </w:r>
      <w:r w:rsidR="00944333">
        <w:rPr>
          <w:lang w:val="en-US"/>
        </w:rPr>
        <w:t>)</w:t>
      </w:r>
      <w:r w:rsidRPr="00A311C9">
        <w:t xml:space="preserve"> voluntary</w:t>
      </w:r>
      <w:r>
        <w:t xml:space="preserve"> contribution t</w:t>
      </w:r>
      <w:r w:rsidR="00944333">
        <w:t>o the United States Treasury</w:t>
      </w:r>
      <w:r w:rsidR="00944333">
        <w:rPr>
          <w:lang w:val="en-US"/>
        </w:rPr>
        <w:t xml:space="preserve">, </w:t>
      </w:r>
      <w:r w:rsidR="00944333">
        <w:rPr>
          <w:szCs w:val="22"/>
        </w:rPr>
        <w:t xml:space="preserve">reduced from the proposed forfeiture amount based on the Bureau’s review of </w:t>
      </w:r>
      <w:r w:rsidR="0026478F">
        <w:rPr>
          <w:szCs w:val="22"/>
          <w:lang w:val="en-US"/>
        </w:rPr>
        <w:t xml:space="preserve">the </w:t>
      </w:r>
      <w:r w:rsidR="00293312">
        <w:rPr>
          <w:lang w:val="en-US"/>
        </w:rPr>
        <w:t>Licensee</w:t>
      </w:r>
      <w:r w:rsidR="00944333">
        <w:rPr>
          <w:szCs w:val="22"/>
        </w:rPr>
        <w:t>’s tax returns</w:t>
      </w:r>
      <w:r w:rsidR="00944333" w:rsidRPr="00D04C6F">
        <w:rPr>
          <w:szCs w:val="22"/>
        </w:rPr>
        <w:t>.  A copy of the Consent Decree is attached hereto and incorporated by reference.</w:t>
      </w:r>
    </w:p>
    <w:p w:rsidR="000C7A3E" w:rsidRDefault="000C7A3E" w:rsidP="00AC0250">
      <w:pPr>
        <w:pStyle w:val="ParaNum"/>
        <w:jc w:val="left"/>
      </w:pPr>
      <w:r>
        <w:t xml:space="preserve">After reviewing the terms of the Consent Decree, we find that the public interest will be served by its approval and by terminating the Bureau’s investigation of potential violations of the Rules </w:t>
      </w:r>
      <w:r w:rsidR="00C31D84">
        <w:t xml:space="preserve">and the Act </w:t>
      </w:r>
      <w:r>
        <w:t>in connection with the captioned applications and granting th</w:t>
      </w:r>
      <w:r w:rsidR="00D63B22">
        <w:t>e Renewal A</w:t>
      </w:r>
      <w:r>
        <w:t>pplications.</w:t>
      </w:r>
    </w:p>
    <w:p w:rsidR="000C5FFE" w:rsidRPr="00BF3E64" w:rsidRDefault="000C5FFE" w:rsidP="00AC0250">
      <w:pPr>
        <w:pStyle w:val="ParaNum"/>
        <w:jc w:val="left"/>
      </w:pPr>
      <w:r>
        <w:lastRenderedPageBreak/>
        <w:t>Based on the record before us, we conclude that nothing in that record creates a substantial or mat</w:t>
      </w:r>
      <w:r w:rsidR="00381FCD">
        <w:t xml:space="preserve">erial question of fact whether </w:t>
      </w:r>
      <w:r w:rsidR="0026478F">
        <w:rPr>
          <w:lang w:val="en-US"/>
        </w:rPr>
        <w:t xml:space="preserve">the </w:t>
      </w:r>
      <w:r w:rsidR="00293312">
        <w:rPr>
          <w:lang w:val="en-US"/>
        </w:rPr>
        <w:t>Licensee</w:t>
      </w:r>
      <w:r>
        <w:t xml:space="preserve"> possesses the basic qualifications to remain a Commission licensee and has satisfied the standards in Section 309(k)(1) of the Act for renewal of the Stations</w:t>
      </w:r>
      <w:r w:rsidR="006038DD">
        <w:rPr>
          <w:lang w:val="en-US"/>
        </w:rPr>
        <w:t>’</w:t>
      </w:r>
      <w:r>
        <w:t xml:space="preserve"> licenses.</w:t>
      </w:r>
    </w:p>
    <w:p w:rsidR="009E12E5" w:rsidRDefault="009E12E5" w:rsidP="00AC0250">
      <w:pPr>
        <w:pStyle w:val="ParaNum"/>
        <w:jc w:val="left"/>
      </w:pPr>
      <w:r>
        <w:t>ACCORDINGLY, IT IS ORDERED that, pursuant to Section 4(i) of the Communications Act of 1934, as amended,</w:t>
      </w:r>
      <w:r>
        <w:rPr>
          <w:rStyle w:val="FootnoteReference"/>
          <w:szCs w:val="22"/>
        </w:rPr>
        <w:footnoteReference w:id="4"/>
      </w:r>
      <w:r>
        <w:t xml:space="preserve"> and by the authority delegated by Sections 0.61 and 0.283 of the Rules,</w:t>
      </w:r>
      <w:r>
        <w:rPr>
          <w:rStyle w:val="FootnoteReference"/>
          <w:szCs w:val="22"/>
        </w:rPr>
        <w:footnoteReference w:id="5"/>
      </w:r>
      <w:r>
        <w:t xml:space="preserve"> the Consent Decree attached hereto IS ADOPTED.</w:t>
      </w:r>
    </w:p>
    <w:p w:rsidR="00183508" w:rsidRPr="001C6895" w:rsidRDefault="00183508" w:rsidP="00944333">
      <w:pPr>
        <w:pStyle w:val="ParaNum"/>
        <w:jc w:val="left"/>
      </w:pPr>
      <w:r w:rsidRPr="001C6895">
        <w:t>IT IS FURTHER ORDERED, pursuant to Section 503(b) of the Communications Act of 1934, as amended, and Section 1.80 of the Commission’s Rules,</w:t>
      </w:r>
      <w:r w:rsidRPr="001C6895">
        <w:rPr>
          <w:rStyle w:val="FootnoteReference"/>
          <w:szCs w:val="22"/>
        </w:rPr>
        <w:footnoteReference w:id="6"/>
      </w:r>
      <w:r w:rsidRPr="001C6895">
        <w:t xml:space="preserve"> that the </w:t>
      </w:r>
      <w:r w:rsidRPr="001C6895">
        <w:rPr>
          <w:i/>
        </w:rPr>
        <w:t xml:space="preserve">Notice of Apparently Liability for Forfeiture </w:t>
      </w:r>
      <w:r w:rsidRPr="001C6895">
        <w:t xml:space="preserve">issued to </w:t>
      </w:r>
      <w:r>
        <w:rPr>
          <w:lang w:val="en-US"/>
        </w:rPr>
        <w:t>Encino Broadcasting, LLC,</w:t>
      </w:r>
      <w:r w:rsidRPr="001C6895">
        <w:t xml:space="preserve"> </w:t>
      </w:r>
      <w:r>
        <w:t>for willfully violating Section 73.35</w:t>
      </w:r>
      <w:r>
        <w:rPr>
          <w:lang w:val="en-US"/>
        </w:rPr>
        <w:t>39</w:t>
      </w:r>
      <w:r>
        <w:t xml:space="preserve"> of the Commission’s Rules</w:t>
      </w:r>
      <w:r>
        <w:rPr>
          <w:lang w:val="en-US"/>
        </w:rPr>
        <w:t xml:space="preserve">, and willfully </w:t>
      </w:r>
      <w:r>
        <w:t xml:space="preserve">and repeatedly </w:t>
      </w:r>
      <w:r>
        <w:rPr>
          <w:lang w:val="en-US"/>
        </w:rPr>
        <w:t>violating Section 301 of the Communications Act of 1934, as amended, IS</w:t>
      </w:r>
      <w:r>
        <w:t xml:space="preserve"> HEREBY</w:t>
      </w:r>
      <w:r w:rsidR="00381FCD">
        <w:rPr>
          <w:lang w:val="en-US"/>
        </w:rPr>
        <w:t xml:space="preserve"> REDUCED to $2,000</w:t>
      </w:r>
      <w:r>
        <w:rPr>
          <w:lang w:val="en-US"/>
        </w:rPr>
        <w:t>.</w:t>
      </w:r>
    </w:p>
    <w:p w:rsidR="000F6378" w:rsidRDefault="000C7A3E" w:rsidP="00AC0250">
      <w:pPr>
        <w:pStyle w:val="ParaNum"/>
        <w:jc w:val="left"/>
      </w:pPr>
      <w:r>
        <w:t>IT IS FURTHER ORDERED that the investigation by the Media Bureau of the matters noted above IS TERMINATED.</w:t>
      </w:r>
    </w:p>
    <w:p w:rsidR="000C7A3E" w:rsidRPr="000F6378" w:rsidRDefault="000F6378" w:rsidP="00AC0250">
      <w:pPr>
        <w:pStyle w:val="ParaNum"/>
        <w:jc w:val="left"/>
      </w:pPr>
      <w:r w:rsidRPr="000F6378">
        <w:rPr>
          <w:color w:val="010101"/>
          <w:szCs w:val="22"/>
        </w:rPr>
        <w:t xml:space="preserve">IT IS FURTHER ORDERED that copies of this Order </w:t>
      </w:r>
      <w:r w:rsidRPr="000F6378">
        <w:rPr>
          <w:szCs w:val="22"/>
        </w:rPr>
        <w:t xml:space="preserve">shall be sent, by First Class and Certified Mail, Return Receipt Requested, </w:t>
      </w:r>
      <w:r w:rsidR="00183508" w:rsidRPr="008B21F4">
        <w:t>to</w:t>
      </w:r>
      <w:r w:rsidR="00183508">
        <w:t xml:space="preserve"> Encino Broadcasting, LLC, 9434 Parkfield Drive, Austin, TX 78758, and to its counsel, Lee J. Peltzman, Esq., Shainis &amp; Peltzman, Chartered, 1850 M Street N.W., Suite 240, Washington, DC 20036.</w:t>
      </w:r>
      <w:r w:rsidR="000C7A3E" w:rsidRPr="000F6378">
        <w:rPr>
          <w:szCs w:val="22"/>
        </w:rPr>
        <w:tab/>
      </w:r>
    </w:p>
    <w:p w:rsidR="00A05805" w:rsidRDefault="000C7A3E">
      <w:pPr>
        <w:tabs>
          <w:tab w:val="left" w:pos="720"/>
          <w:tab w:val="left" w:pos="4320"/>
        </w:tabs>
        <w:jc w:val="both"/>
        <w:rPr>
          <w:szCs w:val="22"/>
        </w:rPr>
      </w:pPr>
      <w:r>
        <w:rPr>
          <w:szCs w:val="22"/>
        </w:rPr>
        <w:tab/>
      </w:r>
      <w:r>
        <w:rPr>
          <w:szCs w:val="22"/>
        </w:rPr>
        <w:tab/>
      </w:r>
    </w:p>
    <w:p w:rsidR="000C7A3E" w:rsidRDefault="00A05805" w:rsidP="00AC0250">
      <w:pPr>
        <w:tabs>
          <w:tab w:val="left" w:pos="720"/>
          <w:tab w:val="left" w:pos="4320"/>
        </w:tabs>
        <w:rPr>
          <w:szCs w:val="22"/>
        </w:rPr>
      </w:pPr>
      <w:r>
        <w:rPr>
          <w:szCs w:val="22"/>
        </w:rPr>
        <w:tab/>
      </w:r>
      <w:r>
        <w:rPr>
          <w:szCs w:val="22"/>
        </w:rPr>
        <w:tab/>
      </w:r>
      <w:r w:rsidR="000C7A3E">
        <w:rPr>
          <w:szCs w:val="22"/>
        </w:rPr>
        <w:t>FEDERAL COMMUNICATIONS COMMISSION</w:t>
      </w:r>
    </w:p>
    <w:p w:rsidR="000C7A3E" w:rsidRDefault="000C7A3E" w:rsidP="00AC0250">
      <w:pPr>
        <w:tabs>
          <w:tab w:val="left" w:pos="720"/>
          <w:tab w:val="left" w:pos="4680"/>
        </w:tabs>
        <w:rPr>
          <w:szCs w:val="22"/>
        </w:rPr>
      </w:pPr>
    </w:p>
    <w:p w:rsidR="001F2BDD" w:rsidRDefault="001F2BDD" w:rsidP="00AC0250">
      <w:pPr>
        <w:tabs>
          <w:tab w:val="left" w:pos="720"/>
          <w:tab w:val="left" w:pos="4680"/>
        </w:tabs>
        <w:rPr>
          <w:szCs w:val="22"/>
        </w:rPr>
      </w:pPr>
    </w:p>
    <w:p w:rsidR="000C7A3E" w:rsidRDefault="000C7A3E" w:rsidP="00AC0250">
      <w:pPr>
        <w:tabs>
          <w:tab w:val="left" w:pos="720"/>
          <w:tab w:val="left" w:pos="4680"/>
        </w:tabs>
        <w:rPr>
          <w:szCs w:val="22"/>
        </w:rPr>
      </w:pPr>
    </w:p>
    <w:p w:rsidR="000C7A3E" w:rsidRDefault="000C7A3E" w:rsidP="00AC0250">
      <w:pPr>
        <w:tabs>
          <w:tab w:val="left" w:pos="720"/>
          <w:tab w:val="left" w:pos="4320"/>
        </w:tabs>
        <w:rPr>
          <w:szCs w:val="22"/>
        </w:rPr>
      </w:pPr>
      <w:r>
        <w:rPr>
          <w:szCs w:val="22"/>
        </w:rPr>
        <w:tab/>
      </w:r>
      <w:r>
        <w:rPr>
          <w:szCs w:val="22"/>
        </w:rPr>
        <w:tab/>
        <w:t>William T. Lake</w:t>
      </w:r>
    </w:p>
    <w:p w:rsidR="000C7A3E" w:rsidRDefault="000C7A3E" w:rsidP="00AC0250">
      <w:pPr>
        <w:tabs>
          <w:tab w:val="left" w:pos="720"/>
          <w:tab w:val="left" w:pos="4320"/>
        </w:tabs>
        <w:rPr>
          <w:szCs w:val="22"/>
        </w:rPr>
      </w:pPr>
      <w:r>
        <w:rPr>
          <w:szCs w:val="22"/>
        </w:rPr>
        <w:tab/>
      </w:r>
      <w:r>
        <w:rPr>
          <w:szCs w:val="22"/>
        </w:rPr>
        <w:tab/>
        <w:t>Chief, Media Bureau</w:t>
      </w: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19727C">
      <w:pPr>
        <w:jc w:val="center"/>
        <w:rPr>
          <w:szCs w:val="22"/>
          <w:u w:val="single"/>
        </w:rPr>
      </w:pPr>
      <w:r>
        <w:rPr>
          <w:szCs w:val="22"/>
          <w:u w:val="single"/>
        </w:rPr>
        <w:br w:type="page"/>
      </w:r>
      <w:r w:rsidR="000C7A3E">
        <w:rPr>
          <w:szCs w:val="22"/>
          <w:u w:val="single"/>
        </w:rPr>
        <w:lastRenderedPageBreak/>
        <w:t>CONSENT DECREE</w:t>
      </w:r>
    </w:p>
    <w:p w:rsidR="000C7A3E" w:rsidRDefault="000C7A3E">
      <w:pPr>
        <w:rPr>
          <w:szCs w:val="22"/>
        </w:rPr>
      </w:pPr>
    </w:p>
    <w:p w:rsidR="000C7A3E" w:rsidRDefault="000C7A3E">
      <w:pPr>
        <w:rPr>
          <w:b/>
          <w:szCs w:val="22"/>
        </w:rPr>
      </w:pPr>
      <w:r>
        <w:rPr>
          <w:b/>
          <w:szCs w:val="22"/>
        </w:rPr>
        <w:t xml:space="preserve">I.   </w:t>
      </w:r>
      <w:r>
        <w:rPr>
          <w:b/>
          <w:szCs w:val="22"/>
        </w:rPr>
        <w:tab/>
        <w:t>Introduction</w:t>
      </w:r>
    </w:p>
    <w:p w:rsidR="000C7A3E" w:rsidRDefault="000C7A3E">
      <w:pPr>
        <w:rPr>
          <w:szCs w:val="22"/>
        </w:rPr>
      </w:pPr>
    </w:p>
    <w:p w:rsidR="000C7A3E" w:rsidRDefault="000C7A3E">
      <w:pPr>
        <w:numPr>
          <w:ilvl w:val="0"/>
          <w:numId w:val="4"/>
        </w:numPr>
        <w:ind w:hanging="720"/>
        <w:rPr>
          <w:szCs w:val="22"/>
        </w:rPr>
      </w:pPr>
      <w:r>
        <w:rPr>
          <w:szCs w:val="22"/>
        </w:rPr>
        <w:t xml:space="preserve">This Consent Decree is entered into by: (a) the Media Bureau of the Federal Communications Commission; </w:t>
      </w:r>
      <w:r w:rsidR="002079EA">
        <w:rPr>
          <w:szCs w:val="22"/>
        </w:rPr>
        <w:t xml:space="preserve">and </w:t>
      </w:r>
      <w:r>
        <w:rPr>
          <w:szCs w:val="22"/>
        </w:rPr>
        <w:t xml:space="preserve">(b) </w:t>
      </w:r>
      <w:r w:rsidR="00792C9C">
        <w:rPr>
          <w:szCs w:val="22"/>
        </w:rPr>
        <w:t>Encino Broadcasting, LLC</w:t>
      </w:r>
      <w:r w:rsidR="005B359E">
        <w:rPr>
          <w:szCs w:val="22"/>
        </w:rPr>
        <w:t xml:space="preserve">, licensee </w:t>
      </w:r>
      <w:r>
        <w:rPr>
          <w:szCs w:val="22"/>
        </w:rPr>
        <w:t xml:space="preserve">of </w:t>
      </w:r>
      <w:r w:rsidR="00792C9C">
        <w:rPr>
          <w:szCs w:val="22"/>
        </w:rPr>
        <w:t>Stations KELG(AM), Manor, Texas; KOKE(AM), Pflugerville, Texas; and KTXZ(AM), West Lake Hills, Texas</w:t>
      </w:r>
      <w:r w:rsidR="002079EA">
        <w:rPr>
          <w:szCs w:val="22"/>
        </w:rPr>
        <w:t>.</w:t>
      </w:r>
    </w:p>
    <w:p w:rsidR="000C7A3E" w:rsidRDefault="000C7A3E">
      <w:pPr>
        <w:rPr>
          <w:szCs w:val="22"/>
        </w:rPr>
      </w:pPr>
    </w:p>
    <w:p w:rsidR="000C7A3E" w:rsidRDefault="000C7A3E">
      <w:pPr>
        <w:rPr>
          <w:b/>
          <w:szCs w:val="22"/>
        </w:rPr>
      </w:pPr>
      <w:r>
        <w:rPr>
          <w:b/>
          <w:szCs w:val="22"/>
        </w:rPr>
        <w:t xml:space="preserve">II.   </w:t>
      </w:r>
      <w:r>
        <w:rPr>
          <w:b/>
          <w:szCs w:val="22"/>
        </w:rPr>
        <w:tab/>
        <w:t>Definitions</w:t>
      </w:r>
    </w:p>
    <w:p w:rsidR="000C7A3E" w:rsidRDefault="000C7A3E">
      <w:pPr>
        <w:rPr>
          <w:szCs w:val="22"/>
        </w:rPr>
      </w:pPr>
    </w:p>
    <w:p w:rsidR="000C7A3E" w:rsidRDefault="000C7A3E">
      <w:pPr>
        <w:numPr>
          <w:ilvl w:val="0"/>
          <w:numId w:val="4"/>
        </w:numPr>
        <w:ind w:hanging="720"/>
        <w:rPr>
          <w:szCs w:val="22"/>
        </w:rPr>
      </w:pPr>
      <w:r>
        <w:rPr>
          <w:szCs w:val="22"/>
        </w:rPr>
        <w:t xml:space="preserve">For the purposes of this Consent Decree, the following definitions shall apply: </w:t>
      </w:r>
    </w:p>
    <w:p w:rsidR="000C7A3E" w:rsidRDefault="000C7A3E">
      <w:pPr>
        <w:rPr>
          <w:szCs w:val="22"/>
        </w:rPr>
      </w:pPr>
    </w:p>
    <w:p w:rsidR="00510721" w:rsidRDefault="000C7A3E" w:rsidP="00510721">
      <w:pPr>
        <w:numPr>
          <w:ilvl w:val="0"/>
          <w:numId w:val="7"/>
        </w:numPr>
        <w:rPr>
          <w:szCs w:val="22"/>
        </w:rPr>
      </w:pPr>
      <w:r>
        <w:rPr>
          <w:szCs w:val="22"/>
        </w:rPr>
        <w:t xml:space="preserve">“Act” means the Communications Act of 1934, as amended, 47 U.S.C. §§151 </w:t>
      </w:r>
      <w:r>
        <w:rPr>
          <w:i/>
          <w:szCs w:val="22"/>
        </w:rPr>
        <w:t>et seq</w:t>
      </w:r>
      <w:r>
        <w:rPr>
          <w:szCs w:val="22"/>
        </w:rPr>
        <w:t>.;</w:t>
      </w:r>
    </w:p>
    <w:p w:rsidR="00510721" w:rsidRDefault="00510721" w:rsidP="00510721">
      <w:pPr>
        <w:ind w:left="1800"/>
        <w:rPr>
          <w:szCs w:val="22"/>
        </w:rPr>
      </w:pPr>
    </w:p>
    <w:p w:rsidR="00510721" w:rsidRDefault="000C7A3E" w:rsidP="00510721">
      <w:pPr>
        <w:numPr>
          <w:ilvl w:val="0"/>
          <w:numId w:val="7"/>
        </w:numPr>
        <w:rPr>
          <w:szCs w:val="22"/>
        </w:rPr>
      </w:pPr>
      <w:r w:rsidRPr="00510721">
        <w:rPr>
          <w:szCs w:val="22"/>
        </w:rPr>
        <w:t xml:space="preserve">“Bureau” means the Media Bureau of the Federal Communications Commission; </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“Commission” or “FCC” means the Federal Communications Commission; </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“Effective Date” means the date on which the Bureau releases the Order; </w:t>
      </w:r>
    </w:p>
    <w:p w:rsidR="0014354A" w:rsidRDefault="0014354A" w:rsidP="0014354A">
      <w:pPr>
        <w:pStyle w:val="ListParagraph"/>
        <w:rPr>
          <w:szCs w:val="22"/>
        </w:rPr>
      </w:pPr>
    </w:p>
    <w:p w:rsidR="00510721" w:rsidRDefault="000C7A3E" w:rsidP="00510721">
      <w:pPr>
        <w:numPr>
          <w:ilvl w:val="0"/>
          <w:numId w:val="7"/>
        </w:numPr>
        <w:rPr>
          <w:szCs w:val="22"/>
        </w:rPr>
      </w:pPr>
      <w:r w:rsidRPr="00510721">
        <w:rPr>
          <w:szCs w:val="22"/>
        </w:rPr>
        <w:t>“Filing Date Rule” means Section 73.3539 of the Commission’s Rules, 47 C.F.R. § 73.3539;</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“Final Order” means the status of the Order after the period for administrative and judicial review has lapsed; </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“Investigation” means th</w:t>
      </w:r>
      <w:r w:rsidR="008C05FB">
        <w:rPr>
          <w:szCs w:val="22"/>
        </w:rPr>
        <w:t>e Bureau’s investigation of Licensee’s violations of the Fi</w:t>
      </w:r>
      <w:r w:rsidR="00272472">
        <w:rPr>
          <w:szCs w:val="22"/>
        </w:rPr>
        <w:t>ling Date Rule and Section 301;</w:t>
      </w:r>
    </w:p>
    <w:p w:rsidR="00510721" w:rsidRDefault="00510721" w:rsidP="00510721">
      <w:pPr>
        <w:pStyle w:val="ListParagraph"/>
        <w:rPr>
          <w:szCs w:val="22"/>
        </w:rPr>
      </w:pPr>
    </w:p>
    <w:p w:rsidR="006016F6" w:rsidRDefault="006016F6" w:rsidP="00510721">
      <w:pPr>
        <w:numPr>
          <w:ilvl w:val="0"/>
          <w:numId w:val="7"/>
        </w:numPr>
        <w:rPr>
          <w:szCs w:val="22"/>
        </w:rPr>
      </w:pPr>
      <w:r>
        <w:rPr>
          <w:szCs w:val="22"/>
        </w:rPr>
        <w:t>“</w:t>
      </w:r>
      <w:r w:rsidR="00BD4C3C">
        <w:rPr>
          <w:szCs w:val="22"/>
        </w:rPr>
        <w:t>Licensee</w:t>
      </w:r>
      <w:r>
        <w:rPr>
          <w:szCs w:val="22"/>
        </w:rPr>
        <w:t xml:space="preserve">” means </w:t>
      </w:r>
      <w:r w:rsidR="00C16969">
        <w:rPr>
          <w:szCs w:val="22"/>
        </w:rPr>
        <w:t>Encino Broadcasting, LLC,</w:t>
      </w:r>
      <w:r w:rsidR="007E17D5">
        <w:rPr>
          <w:szCs w:val="22"/>
        </w:rPr>
        <w:t xml:space="preserve"> licensee of Stations</w:t>
      </w:r>
      <w:r w:rsidR="00C16969">
        <w:rPr>
          <w:szCs w:val="22"/>
        </w:rPr>
        <w:t xml:space="preserve"> KELG(AM), Manor, Texas; KOKE(AM), Pflugerville, Texas; and KTXZ(AM), West Lake Hills, Texas</w:t>
      </w:r>
      <w:r w:rsidR="00272472">
        <w:rPr>
          <w:szCs w:val="22"/>
        </w:rPr>
        <w:t>;</w:t>
      </w:r>
    </w:p>
    <w:p w:rsidR="006016F6" w:rsidRDefault="006016F6" w:rsidP="006016F6">
      <w:pPr>
        <w:pStyle w:val="ListParagraph"/>
        <w:rPr>
          <w:szCs w:val="22"/>
        </w:rPr>
      </w:pPr>
    </w:p>
    <w:p w:rsidR="00510721" w:rsidRPr="006A7609" w:rsidRDefault="000C7A3E" w:rsidP="00510721">
      <w:pPr>
        <w:numPr>
          <w:ilvl w:val="0"/>
          <w:numId w:val="7"/>
        </w:numPr>
        <w:rPr>
          <w:szCs w:val="22"/>
        </w:rPr>
      </w:pPr>
      <w:r w:rsidRPr="006A7609">
        <w:rPr>
          <w:szCs w:val="22"/>
        </w:rPr>
        <w:t>“Order” means an order of the Bureau adopting this Consent Decree;</w:t>
      </w:r>
      <w:r w:rsidRPr="006A7609">
        <w:rPr>
          <w:szCs w:val="22"/>
        </w:rPr>
        <w:tab/>
      </w:r>
    </w:p>
    <w:p w:rsidR="00510721" w:rsidRPr="006A7609" w:rsidRDefault="00510721" w:rsidP="00510721">
      <w:pPr>
        <w:pStyle w:val="ListParagraph"/>
        <w:rPr>
          <w:sz w:val="22"/>
          <w:szCs w:val="22"/>
        </w:rPr>
      </w:pPr>
    </w:p>
    <w:p w:rsidR="00510721" w:rsidRPr="006A7609" w:rsidRDefault="000C7A3E" w:rsidP="00510721">
      <w:pPr>
        <w:numPr>
          <w:ilvl w:val="0"/>
          <w:numId w:val="7"/>
        </w:numPr>
        <w:rPr>
          <w:szCs w:val="22"/>
        </w:rPr>
      </w:pPr>
      <w:r w:rsidRPr="006A7609">
        <w:rPr>
          <w:szCs w:val="22"/>
        </w:rPr>
        <w:t xml:space="preserve">“Parties” means </w:t>
      </w:r>
      <w:r w:rsidR="00D847EB" w:rsidRPr="006A7609">
        <w:rPr>
          <w:szCs w:val="22"/>
        </w:rPr>
        <w:t>Licensee</w:t>
      </w:r>
      <w:r w:rsidRPr="006A7609">
        <w:rPr>
          <w:szCs w:val="22"/>
        </w:rPr>
        <w:t xml:space="preserve"> and the Bureau;</w:t>
      </w:r>
    </w:p>
    <w:p w:rsidR="00510721" w:rsidRPr="006A7609" w:rsidRDefault="00510721" w:rsidP="00510721">
      <w:pPr>
        <w:pStyle w:val="ListParagraph"/>
        <w:rPr>
          <w:sz w:val="22"/>
          <w:szCs w:val="22"/>
        </w:rPr>
      </w:pPr>
    </w:p>
    <w:p w:rsidR="006A7609" w:rsidRPr="006A7609" w:rsidRDefault="006A7609" w:rsidP="006A7609">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6A7609">
        <w:rPr>
          <w:sz w:val="22"/>
          <w:szCs w:val="22"/>
        </w:rPr>
        <w:t>“Renewal Applications” means the pending applications for the renewal of the licenses for Stations KELG(AM), Manor, Texas; KOKE(AM), Pflugerville, Texas; and KTXZ(AM), West Lake Hills, Texas (File No</w:t>
      </w:r>
      <w:r>
        <w:rPr>
          <w:sz w:val="22"/>
          <w:szCs w:val="22"/>
        </w:rPr>
        <w:t>s</w:t>
      </w:r>
      <w:r w:rsidRPr="006A7609">
        <w:rPr>
          <w:sz w:val="22"/>
          <w:szCs w:val="22"/>
        </w:rPr>
        <w:t xml:space="preserve">. </w:t>
      </w:r>
      <w:r>
        <w:rPr>
          <w:sz w:val="22"/>
          <w:szCs w:val="22"/>
        </w:rPr>
        <w:t>BR-20130808AIG, BR-20130808AIH, and BR-20130808AII, respectively</w:t>
      </w:r>
      <w:r w:rsidRPr="006A7609">
        <w:rPr>
          <w:sz w:val="22"/>
          <w:szCs w:val="22"/>
        </w:rPr>
        <w:t>);</w:t>
      </w:r>
    </w:p>
    <w:p w:rsidR="006A7609" w:rsidRDefault="006A7609" w:rsidP="006A7609">
      <w:pPr>
        <w:pStyle w:val="ListParagraph"/>
        <w:rPr>
          <w:szCs w:val="22"/>
        </w:rPr>
      </w:pPr>
    </w:p>
    <w:p w:rsidR="00510721" w:rsidRDefault="000C7A3E" w:rsidP="00510721">
      <w:pPr>
        <w:numPr>
          <w:ilvl w:val="0"/>
          <w:numId w:val="7"/>
        </w:numPr>
        <w:rPr>
          <w:szCs w:val="22"/>
        </w:rPr>
      </w:pPr>
      <w:r w:rsidRPr="00510721">
        <w:rPr>
          <w:szCs w:val="22"/>
        </w:rPr>
        <w:t xml:space="preserve">“Rules” means the Commission’s regulations set forth in Title 47 of the Code of Federal Regulations; </w:t>
      </w:r>
    </w:p>
    <w:p w:rsidR="00510721" w:rsidRDefault="00510721" w:rsidP="00BD4C3C">
      <w:pPr>
        <w:pStyle w:val="ListParagraph"/>
        <w:ind w:left="0"/>
        <w:rPr>
          <w:szCs w:val="22"/>
        </w:rPr>
      </w:pPr>
    </w:p>
    <w:p w:rsidR="00A05805" w:rsidRDefault="00A05805" w:rsidP="00510721">
      <w:pPr>
        <w:numPr>
          <w:ilvl w:val="0"/>
          <w:numId w:val="7"/>
        </w:numPr>
        <w:rPr>
          <w:szCs w:val="22"/>
        </w:rPr>
      </w:pPr>
      <w:r>
        <w:rPr>
          <w:szCs w:val="22"/>
        </w:rPr>
        <w:t xml:space="preserve">“Section 301” means Section 301 </w:t>
      </w:r>
      <w:r w:rsidR="00D852F1">
        <w:rPr>
          <w:szCs w:val="22"/>
        </w:rPr>
        <w:t>of the Communications Act of 1934, as amended</w:t>
      </w:r>
      <w:r w:rsidR="00B16AA0">
        <w:rPr>
          <w:szCs w:val="22"/>
        </w:rPr>
        <w:t>; and</w:t>
      </w:r>
    </w:p>
    <w:p w:rsidR="00A05805" w:rsidRDefault="00A05805" w:rsidP="00A05805">
      <w:pPr>
        <w:pStyle w:val="ListParagraph"/>
        <w:rPr>
          <w:szCs w:val="22"/>
        </w:rPr>
      </w:pPr>
    </w:p>
    <w:p w:rsidR="000C7A3E" w:rsidRPr="00510721" w:rsidRDefault="000C7A3E" w:rsidP="00510721">
      <w:pPr>
        <w:numPr>
          <w:ilvl w:val="0"/>
          <w:numId w:val="7"/>
        </w:numPr>
        <w:rPr>
          <w:szCs w:val="22"/>
        </w:rPr>
      </w:pPr>
      <w:r w:rsidRPr="00510721">
        <w:rPr>
          <w:szCs w:val="22"/>
        </w:rPr>
        <w:t>“Station</w:t>
      </w:r>
      <w:r w:rsidR="00510721" w:rsidRPr="00510721">
        <w:rPr>
          <w:szCs w:val="22"/>
        </w:rPr>
        <w:t>s</w:t>
      </w:r>
      <w:r w:rsidR="00BD4C3C">
        <w:rPr>
          <w:szCs w:val="22"/>
        </w:rPr>
        <w:t xml:space="preserve">” means </w:t>
      </w:r>
      <w:r w:rsidR="006A7609">
        <w:rPr>
          <w:szCs w:val="22"/>
        </w:rPr>
        <w:t>Stations KELG(AM), Manor (Facility ID No. 17807), Texas; KOKE(AM), Pflugerville, Texas</w:t>
      </w:r>
      <w:r w:rsidR="005475D4">
        <w:rPr>
          <w:szCs w:val="22"/>
        </w:rPr>
        <w:t xml:space="preserve"> (Facility ID No. 54661)</w:t>
      </w:r>
      <w:r w:rsidR="006A7609">
        <w:rPr>
          <w:szCs w:val="22"/>
        </w:rPr>
        <w:t>; and KTXZ(AM), West Lake Hills, Texas (Facility ID No. 59278)</w:t>
      </w:r>
      <w:r w:rsidR="00E14310">
        <w:rPr>
          <w:szCs w:val="22"/>
        </w:rPr>
        <w:t xml:space="preserve">, licensed to </w:t>
      </w:r>
      <w:r w:rsidR="006A7609">
        <w:rPr>
          <w:szCs w:val="22"/>
        </w:rPr>
        <w:t>Encino Broadcasting, LLC</w:t>
      </w:r>
      <w:r w:rsidR="00BD4C3C">
        <w:rPr>
          <w:szCs w:val="22"/>
        </w:rPr>
        <w:t>.</w:t>
      </w:r>
    </w:p>
    <w:p w:rsidR="000C7A3E" w:rsidRDefault="000C7A3E">
      <w:pPr>
        <w:rPr>
          <w:szCs w:val="22"/>
        </w:rPr>
      </w:pPr>
    </w:p>
    <w:p w:rsidR="00D410BB" w:rsidRDefault="000C7A3E" w:rsidP="00D410BB">
      <w:pPr>
        <w:rPr>
          <w:b/>
          <w:szCs w:val="22"/>
        </w:rPr>
      </w:pPr>
      <w:r>
        <w:rPr>
          <w:b/>
          <w:szCs w:val="22"/>
        </w:rPr>
        <w:t>III.</w:t>
      </w:r>
      <w:r>
        <w:rPr>
          <w:b/>
          <w:szCs w:val="22"/>
        </w:rPr>
        <w:tab/>
        <w:t>Background</w:t>
      </w:r>
    </w:p>
    <w:p w:rsidR="00D410BB" w:rsidRPr="00D410BB" w:rsidRDefault="00D410BB" w:rsidP="00D410BB">
      <w:pPr>
        <w:rPr>
          <w:b/>
          <w:szCs w:val="22"/>
        </w:rPr>
      </w:pPr>
    </w:p>
    <w:p w:rsidR="00944333" w:rsidRDefault="0014354A" w:rsidP="002A5325">
      <w:pPr>
        <w:numPr>
          <w:ilvl w:val="0"/>
          <w:numId w:val="4"/>
        </w:numPr>
        <w:ind w:left="0" w:firstLine="720"/>
        <w:rPr>
          <w:szCs w:val="22"/>
        </w:rPr>
      </w:pPr>
      <w:r>
        <w:rPr>
          <w:szCs w:val="22"/>
        </w:rPr>
        <w:t xml:space="preserve">On August 8, 2013, </w:t>
      </w:r>
      <w:r w:rsidR="0026478F">
        <w:rPr>
          <w:szCs w:val="22"/>
        </w:rPr>
        <w:t xml:space="preserve">the </w:t>
      </w:r>
      <w:r w:rsidR="00D410BB">
        <w:rPr>
          <w:szCs w:val="22"/>
        </w:rPr>
        <w:t>Licensee untimely filed the Renewal Applications for the Stations’ prior license term in violation of the Filing Date Rule.</w:t>
      </w:r>
      <w:r w:rsidR="00D410BB">
        <w:rPr>
          <w:rStyle w:val="FootnoteReference"/>
          <w:szCs w:val="22"/>
        </w:rPr>
        <w:footnoteReference w:id="7"/>
      </w:r>
      <w:r w:rsidR="00D410BB">
        <w:rPr>
          <w:szCs w:val="22"/>
        </w:rPr>
        <w:t xml:space="preserve"> </w:t>
      </w:r>
      <w:r w:rsidR="00944333">
        <w:rPr>
          <w:szCs w:val="22"/>
        </w:rPr>
        <w:t xml:space="preserve"> </w:t>
      </w:r>
      <w:r w:rsidR="00944333" w:rsidRPr="00F84291">
        <w:rPr>
          <w:szCs w:val="22"/>
        </w:rPr>
        <w:t>On July 30, 20</w:t>
      </w:r>
      <w:r w:rsidR="0026478F">
        <w:rPr>
          <w:szCs w:val="22"/>
        </w:rPr>
        <w:t>13, the staff wrote to the Licensee,</w:t>
      </w:r>
      <w:r w:rsidR="00944333" w:rsidRPr="00F84291">
        <w:rPr>
          <w:szCs w:val="22"/>
        </w:rPr>
        <w:t xml:space="preserve"> indicating that the Stations’ licenses would expire on August 1, 2013, and that: (1) all authority to operate the Station</w:t>
      </w:r>
      <w:r w:rsidR="0026478F">
        <w:rPr>
          <w:szCs w:val="22"/>
        </w:rPr>
        <w:t>s</w:t>
      </w:r>
      <w:r w:rsidR="00944333" w:rsidRPr="00F84291">
        <w:rPr>
          <w:szCs w:val="22"/>
        </w:rPr>
        <w:t xml:space="preserve"> would terminate as of August 1, 2013; and (2) the Stations</w:t>
      </w:r>
      <w:r w:rsidR="0026478F">
        <w:rPr>
          <w:szCs w:val="22"/>
        </w:rPr>
        <w:t>’</w:t>
      </w:r>
      <w:r w:rsidR="00944333" w:rsidRPr="00F84291">
        <w:rPr>
          <w:szCs w:val="22"/>
        </w:rPr>
        <w:t xml:space="preserve"> call letters would be deleted from the Commission’s database.</w:t>
      </w:r>
      <w:r w:rsidR="00944333">
        <w:rPr>
          <w:rStyle w:val="FootnoteReference"/>
          <w:szCs w:val="22"/>
        </w:rPr>
        <w:footnoteReference w:id="8"/>
      </w:r>
      <w:r w:rsidR="00944333" w:rsidRPr="00F84291">
        <w:rPr>
          <w:szCs w:val="22"/>
        </w:rPr>
        <w:t xml:space="preserve">  </w:t>
      </w:r>
      <w:r w:rsidR="0026478F">
        <w:rPr>
          <w:szCs w:val="22"/>
        </w:rPr>
        <w:t xml:space="preserve">The </w:t>
      </w:r>
      <w:r w:rsidR="00944333" w:rsidRPr="00F84291">
        <w:rPr>
          <w:szCs w:val="22"/>
        </w:rPr>
        <w:t>Licensee was advised that any operation of the Stations after August 1, 2013, was unauthorized.</w:t>
      </w:r>
      <w:r w:rsidR="00944333" w:rsidRPr="00B86903">
        <w:rPr>
          <w:rStyle w:val="FootnoteReference"/>
          <w:szCs w:val="22"/>
        </w:rPr>
        <w:footnoteReference w:id="9"/>
      </w:r>
      <w:r w:rsidR="00944333" w:rsidRPr="00F84291">
        <w:rPr>
          <w:szCs w:val="22"/>
        </w:rPr>
        <w:t xml:space="preserve">  On August 8, 2013, License filed the </w:t>
      </w:r>
      <w:r>
        <w:rPr>
          <w:szCs w:val="22"/>
        </w:rPr>
        <w:t>Renewal Applications</w:t>
      </w:r>
      <w:r w:rsidR="00944333" w:rsidRPr="00F84291">
        <w:rPr>
          <w:szCs w:val="22"/>
        </w:rPr>
        <w:t xml:space="preserve">.  On August 12, 2013, </w:t>
      </w:r>
      <w:r w:rsidR="0026478F">
        <w:rPr>
          <w:szCs w:val="22"/>
        </w:rPr>
        <w:t xml:space="preserve">the </w:t>
      </w:r>
      <w:r w:rsidR="00944333" w:rsidRPr="00F84291">
        <w:rPr>
          <w:szCs w:val="22"/>
        </w:rPr>
        <w:t xml:space="preserve">Licensee filed requests for Special Temporary Authority (“STA”) to continue the Stations’ operations pending consideration of </w:t>
      </w:r>
      <w:r>
        <w:rPr>
          <w:szCs w:val="22"/>
        </w:rPr>
        <w:t>the Renewal Applications</w:t>
      </w:r>
      <w:r w:rsidR="00944333" w:rsidRPr="00F84291">
        <w:rPr>
          <w:szCs w:val="22"/>
        </w:rPr>
        <w:t>.</w:t>
      </w:r>
      <w:r w:rsidR="00944333" w:rsidRPr="00B86903">
        <w:rPr>
          <w:rStyle w:val="FootnoteReference"/>
          <w:szCs w:val="22"/>
        </w:rPr>
        <w:footnoteReference w:id="10"/>
      </w:r>
      <w:r w:rsidR="00944333" w:rsidRPr="00F84291">
        <w:rPr>
          <w:szCs w:val="22"/>
        </w:rPr>
        <w:t xml:space="preserve">  It also filed a Petition for Reconsideration (“Petition”) of the </w:t>
      </w:r>
      <w:r w:rsidR="00944333" w:rsidRPr="00F84291">
        <w:rPr>
          <w:i/>
          <w:szCs w:val="22"/>
        </w:rPr>
        <w:t xml:space="preserve">License Expiration Letter </w:t>
      </w:r>
      <w:r w:rsidR="00944333" w:rsidRPr="00F84291">
        <w:rPr>
          <w:szCs w:val="22"/>
        </w:rPr>
        <w:t>on August 28, 2013</w:t>
      </w:r>
      <w:r w:rsidR="00944333">
        <w:rPr>
          <w:szCs w:val="22"/>
        </w:rPr>
        <w:t>, in which it s</w:t>
      </w:r>
      <w:r w:rsidR="003A687D">
        <w:rPr>
          <w:szCs w:val="22"/>
        </w:rPr>
        <w:t>ought</w:t>
      </w:r>
      <w:r w:rsidR="00944333">
        <w:rPr>
          <w:szCs w:val="22"/>
        </w:rPr>
        <w:t xml:space="preserve"> reinstatement of the Stations’ licenses and call signs.  </w:t>
      </w:r>
      <w:r w:rsidR="00944333">
        <w:t xml:space="preserve">On November 18, 2013, the Bureau granted the Petition, reinstated the Stations’ licenses, and issued a </w:t>
      </w:r>
      <w:r w:rsidR="00944333" w:rsidRPr="004C042F">
        <w:rPr>
          <w:i/>
        </w:rPr>
        <w:t>Notice of Apparent Liability for Forfeiture</w:t>
      </w:r>
      <w:r w:rsidR="00944333">
        <w:t xml:space="preserve"> for the Violations.</w:t>
      </w:r>
      <w:r w:rsidR="00944333">
        <w:rPr>
          <w:rStyle w:val="FootnoteReference"/>
        </w:rPr>
        <w:footnoteReference w:id="11"/>
      </w:r>
      <w:r w:rsidR="00944333">
        <w:t xml:space="preserve">  The Licensee has timely disputed the </w:t>
      </w:r>
      <w:r w:rsidR="00944333" w:rsidRPr="004C042F">
        <w:rPr>
          <w:i/>
        </w:rPr>
        <w:t>NAL</w:t>
      </w:r>
      <w:r w:rsidR="00BE2CB1">
        <w:t xml:space="preserve"> based on financial hardship</w:t>
      </w:r>
      <w:r w:rsidR="00944333">
        <w:t>.</w:t>
      </w:r>
      <w:r w:rsidR="00944333">
        <w:rPr>
          <w:szCs w:val="22"/>
        </w:rPr>
        <w:t xml:space="preserve">  </w:t>
      </w:r>
      <w:r w:rsidR="00D410BB">
        <w:rPr>
          <w:szCs w:val="22"/>
        </w:rPr>
        <w:t xml:space="preserve"> </w:t>
      </w:r>
    </w:p>
    <w:p w:rsidR="00944333" w:rsidRDefault="00944333" w:rsidP="00944333">
      <w:pPr>
        <w:ind w:left="720"/>
        <w:rPr>
          <w:szCs w:val="22"/>
        </w:rPr>
      </w:pPr>
    </w:p>
    <w:p w:rsidR="00D410BB" w:rsidRPr="00D410BB" w:rsidRDefault="00184B4F" w:rsidP="002A5325">
      <w:pPr>
        <w:numPr>
          <w:ilvl w:val="0"/>
          <w:numId w:val="4"/>
        </w:numPr>
        <w:ind w:left="0" w:firstLine="720"/>
        <w:rPr>
          <w:szCs w:val="22"/>
        </w:rPr>
      </w:pPr>
      <w:r>
        <w:rPr>
          <w:szCs w:val="22"/>
        </w:rPr>
        <w:t>Because of the issues identifie</w:t>
      </w:r>
      <w:r w:rsidR="00010696">
        <w:rPr>
          <w:szCs w:val="22"/>
        </w:rPr>
        <w:t>d in the Bureau’s investigation</w:t>
      </w:r>
      <w:r>
        <w:rPr>
          <w:szCs w:val="22"/>
        </w:rPr>
        <w:t xml:space="preserve"> and the untimeliness of the  Renewal Application</w:t>
      </w:r>
      <w:r w:rsidR="00F56D3B">
        <w:rPr>
          <w:szCs w:val="22"/>
        </w:rPr>
        <w:t>s</w:t>
      </w:r>
      <w:r>
        <w:rPr>
          <w:szCs w:val="22"/>
        </w:rPr>
        <w:t>, t</w:t>
      </w:r>
      <w:r w:rsidR="00F52A39">
        <w:rPr>
          <w:szCs w:val="22"/>
        </w:rPr>
        <w:t xml:space="preserve">he </w:t>
      </w:r>
      <w:r w:rsidR="00D410BB">
        <w:rPr>
          <w:szCs w:val="22"/>
        </w:rPr>
        <w:t>Parties have agreed to enter into this Consent Decree</w:t>
      </w:r>
      <w:r w:rsidR="00F56D3B">
        <w:rPr>
          <w:szCs w:val="22"/>
        </w:rPr>
        <w:t>,</w:t>
      </w:r>
      <w:r w:rsidR="00D410BB">
        <w:rPr>
          <w:szCs w:val="22"/>
        </w:rPr>
        <w:t xml:space="preserve"> to which both the Licensee and the Bureau intend to be legally bound.  </w:t>
      </w:r>
    </w:p>
    <w:p w:rsidR="00D410BB" w:rsidRPr="002A5325" w:rsidRDefault="00D410BB" w:rsidP="00D410BB">
      <w:pPr>
        <w:ind w:left="720"/>
        <w:rPr>
          <w:szCs w:val="22"/>
        </w:rPr>
      </w:pPr>
    </w:p>
    <w:p w:rsidR="000C7A3E" w:rsidRDefault="000C7A3E">
      <w:pPr>
        <w:rPr>
          <w:b/>
          <w:szCs w:val="22"/>
        </w:rPr>
      </w:pPr>
      <w:r>
        <w:rPr>
          <w:b/>
          <w:szCs w:val="22"/>
        </w:rPr>
        <w:t>IV.</w:t>
      </w:r>
      <w:r>
        <w:rPr>
          <w:b/>
          <w:szCs w:val="22"/>
        </w:rPr>
        <w:tab/>
        <w:t>Agreement</w:t>
      </w:r>
    </w:p>
    <w:p w:rsidR="000C7A3E" w:rsidRDefault="000C7A3E">
      <w:pPr>
        <w:rPr>
          <w:szCs w:val="22"/>
        </w:rPr>
      </w:pPr>
    </w:p>
    <w:p w:rsidR="00FA0E75" w:rsidRDefault="00662DD3" w:rsidP="00FA0E75">
      <w:pPr>
        <w:numPr>
          <w:ilvl w:val="0"/>
          <w:numId w:val="4"/>
        </w:numPr>
        <w:ind w:left="0" w:firstLine="720"/>
        <w:rPr>
          <w:szCs w:val="22"/>
        </w:rPr>
      </w:pPr>
      <w:r>
        <w:rPr>
          <w:szCs w:val="22"/>
        </w:rPr>
        <w:t>The Parties acknowledge that any proceeding that might result from the Licensee’s violation</w:t>
      </w:r>
      <w:r w:rsidR="00C900EC">
        <w:rPr>
          <w:szCs w:val="22"/>
        </w:rPr>
        <w:t>s</w:t>
      </w:r>
      <w:r>
        <w:rPr>
          <w:szCs w:val="22"/>
        </w:rPr>
        <w:t xml:space="preserve"> of the Filing Date Rule and Section 301 of the Act, referred to in Paragraph 3 above, would be time consuming and require substantial expenditure of public and private resources. </w:t>
      </w:r>
      <w:r w:rsidR="00C900EC">
        <w:rPr>
          <w:szCs w:val="22"/>
        </w:rPr>
        <w:t xml:space="preserve"> </w:t>
      </w:r>
      <w:r>
        <w:rPr>
          <w:szCs w:val="22"/>
        </w:rPr>
        <w:t>In order to conserve such resources, to resolve the matt</w:t>
      </w:r>
      <w:r w:rsidR="00C900EC">
        <w:rPr>
          <w:szCs w:val="22"/>
        </w:rPr>
        <w:t xml:space="preserve">er, and to promote </w:t>
      </w:r>
      <w:r w:rsidR="0026478F">
        <w:rPr>
          <w:szCs w:val="22"/>
        </w:rPr>
        <w:t xml:space="preserve">the </w:t>
      </w:r>
      <w:r w:rsidR="00C900EC">
        <w:rPr>
          <w:szCs w:val="22"/>
        </w:rPr>
        <w:t>Licensee</w:t>
      </w:r>
      <w:r>
        <w:rPr>
          <w:szCs w:val="22"/>
        </w:rPr>
        <w:t>’</w:t>
      </w:r>
      <w:r w:rsidR="00C900EC">
        <w:rPr>
          <w:szCs w:val="22"/>
        </w:rPr>
        <w:t>s</w:t>
      </w:r>
      <w:r>
        <w:rPr>
          <w:szCs w:val="22"/>
        </w:rPr>
        <w:t xml:space="preserve"> </w:t>
      </w:r>
      <w:r w:rsidR="00C900EC">
        <w:rPr>
          <w:szCs w:val="22"/>
        </w:rPr>
        <w:t xml:space="preserve">future </w:t>
      </w:r>
      <w:r>
        <w:rPr>
          <w:szCs w:val="22"/>
        </w:rPr>
        <w:t>compli</w:t>
      </w:r>
      <w:r w:rsidR="00FA0E75">
        <w:rPr>
          <w:szCs w:val="22"/>
        </w:rPr>
        <w:t>ance with the Filing Date Rule and Section 301 of the Act</w:t>
      </w:r>
      <w:r>
        <w:rPr>
          <w:szCs w:val="22"/>
        </w:rPr>
        <w:t>, the Parties are entering into this Consent Decree, in consideration of the mutual commitments made herein.</w:t>
      </w:r>
    </w:p>
    <w:p w:rsidR="00FA0E75" w:rsidRDefault="00FA0E75" w:rsidP="00FA0E75">
      <w:pPr>
        <w:ind w:left="720"/>
        <w:rPr>
          <w:szCs w:val="22"/>
        </w:rPr>
      </w:pPr>
    </w:p>
    <w:p w:rsidR="00293312" w:rsidRDefault="00FA0E75" w:rsidP="00293312">
      <w:pPr>
        <w:numPr>
          <w:ilvl w:val="0"/>
          <w:numId w:val="4"/>
        </w:numPr>
        <w:ind w:left="0" w:firstLine="720"/>
        <w:rPr>
          <w:szCs w:val="22"/>
        </w:rPr>
      </w:pPr>
      <w:r w:rsidRPr="00FA0E75">
        <w:rPr>
          <w:szCs w:val="22"/>
        </w:rPr>
        <w:t>The Licensee and the Bureau agree to be legally bound by the terms and conditions of this Consent Decree.  Both the Licensee and the Bureau each represent and warrant that its signatory is duly authorized to enter into this Consent Decree on its behalf.  The Licensee agrees that the Bureau has jurisdiction over the matters contained in this Consent Decree.</w:t>
      </w:r>
    </w:p>
    <w:p w:rsidR="00293312" w:rsidRDefault="00293312" w:rsidP="00293312">
      <w:pPr>
        <w:pStyle w:val="ListParagraph"/>
        <w:rPr>
          <w:szCs w:val="22"/>
        </w:rPr>
      </w:pPr>
    </w:p>
    <w:p w:rsidR="00293312" w:rsidRPr="00293312" w:rsidRDefault="00293312" w:rsidP="00293312">
      <w:pPr>
        <w:rPr>
          <w:szCs w:val="22"/>
        </w:rPr>
      </w:pPr>
    </w:p>
    <w:p w:rsidR="00FA0E75" w:rsidRDefault="00FA0E75" w:rsidP="00FA0E75">
      <w:pPr>
        <w:numPr>
          <w:ilvl w:val="0"/>
          <w:numId w:val="4"/>
        </w:numPr>
        <w:ind w:left="0" w:firstLine="720"/>
        <w:rPr>
          <w:szCs w:val="22"/>
        </w:rPr>
      </w:pPr>
      <w:r w:rsidRPr="00FA0E75">
        <w:rPr>
          <w:szCs w:val="22"/>
        </w:rPr>
        <w:t>The Parties agree and acknowledge that this Consent Decree shall constitute a final settlement between the Licensee and the Bureau concerning the Licensee’s Violations at the Station</w:t>
      </w:r>
      <w:r w:rsidR="00765E0C">
        <w:rPr>
          <w:szCs w:val="22"/>
        </w:rPr>
        <w:t>s</w:t>
      </w:r>
      <w:r w:rsidRPr="00FA0E75">
        <w:rPr>
          <w:szCs w:val="22"/>
        </w:rPr>
        <w:t>, as discussed herein.</w:t>
      </w:r>
    </w:p>
    <w:p w:rsidR="00FA0E75" w:rsidRDefault="00FA0E75" w:rsidP="00FA0E75">
      <w:pPr>
        <w:pStyle w:val="ListParagraph"/>
        <w:rPr>
          <w:szCs w:val="22"/>
        </w:rPr>
      </w:pPr>
    </w:p>
    <w:p w:rsidR="000C7A3E" w:rsidRDefault="00FA0E75" w:rsidP="00FA0E75">
      <w:pPr>
        <w:numPr>
          <w:ilvl w:val="0"/>
          <w:numId w:val="4"/>
        </w:numPr>
        <w:ind w:left="0" w:firstLine="720"/>
        <w:rPr>
          <w:szCs w:val="22"/>
        </w:rPr>
      </w:pPr>
      <w:r w:rsidRPr="00FA0E75">
        <w:rPr>
          <w:szCs w:val="22"/>
        </w:rPr>
        <w:t>In express reliance on the covenants and representations in this Consent Decree, the Bureau agrees that it will not use the Violations in any action against the Licensee, provided that the Licensee satisfies all of its obligations under this Consent Decree.  In the event that the Licensee fails to satisfy any of its obligations under this Consent Decree, the Bureau may take any enforcement action available pursuant to the Act and the Rules with respect to each Violation, and/or the violation of this Consent Decree.</w:t>
      </w:r>
    </w:p>
    <w:p w:rsidR="00FA0E75" w:rsidRPr="00FA0E75" w:rsidRDefault="00FA0E75" w:rsidP="00FA0E75">
      <w:pPr>
        <w:rPr>
          <w:szCs w:val="22"/>
        </w:rPr>
      </w:pPr>
    </w:p>
    <w:p w:rsidR="00293312" w:rsidRDefault="00FA0E75" w:rsidP="00293312">
      <w:pPr>
        <w:numPr>
          <w:ilvl w:val="0"/>
          <w:numId w:val="4"/>
        </w:numPr>
        <w:ind w:left="0" w:firstLine="720"/>
        <w:rPr>
          <w:szCs w:val="22"/>
        </w:rPr>
      </w:pPr>
      <w:r w:rsidRPr="00F56D3B">
        <w:rPr>
          <w:szCs w:val="22"/>
        </w:rPr>
        <w:t xml:space="preserve">The Licensee hereby stipulates that it violated the Filing Date Rule by </w:t>
      </w:r>
      <w:r w:rsidR="00F56D3B" w:rsidRPr="00F56D3B">
        <w:rPr>
          <w:szCs w:val="22"/>
        </w:rPr>
        <w:t>filing the</w:t>
      </w:r>
      <w:r w:rsidR="00654B7F">
        <w:rPr>
          <w:szCs w:val="22"/>
        </w:rPr>
        <w:t xml:space="preserve"> </w:t>
      </w:r>
      <w:r w:rsidR="00F56D3B" w:rsidRPr="00F56D3B">
        <w:rPr>
          <w:szCs w:val="22"/>
        </w:rPr>
        <w:t xml:space="preserve">Renewal Applications after </w:t>
      </w:r>
      <w:r w:rsidR="00654B7F">
        <w:rPr>
          <w:szCs w:val="22"/>
        </w:rPr>
        <w:t>April 1, 2013</w:t>
      </w:r>
      <w:r w:rsidR="00F56D3B" w:rsidRPr="00F56D3B">
        <w:rPr>
          <w:szCs w:val="22"/>
        </w:rPr>
        <w:t xml:space="preserve">, </w:t>
      </w:r>
      <w:r w:rsidRPr="00F56D3B">
        <w:rPr>
          <w:szCs w:val="22"/>
        </w:rPr>
        <w:t xml:space="preserve">and that it violated Section 301 of the Act by continuing </w:t>
      </w:r>
      <w:r w:rsidR="00C16893" w:rsidRPr="00F56D3B">
        <w:rPr>
          <w:szCs w:val="22"/>
        </w:rPr>
        <w:t xml:space="preserve">the </w:t>
      </w:r>
      <w:r w:rsidRPr="00F56D3B">
        <w:rPr>
          <w:szCs w:val="22"/>
        </w:rPr>
        <w:t>Station</w:t>
      </w:r>
      <w:r w:rsidR="00C16893" w:rsidRPr="00F56D3B">
        <w:rPr>
          <w:szCs w:val="22"/>
        </w:rPr>
        <w:t>s’ operations without STA after their</w:t>
      </w:r>
      <w:r w:rsidRPr="00F56D3B">
        <w:rPr>
          <w:szCs w:val="22"/>
        </w:rPr>
        <w:t xml:space="preserve"> license</w:t>
      </w:r>
      <w:r w:rsidR="00654B7F">
        <w:rPr>
          <w:szCs w:val="22"/>
        </w:rPr>
        <w:t>s had expired</w:t>
      </w:r>
      <w:r w:rsidR="00C16893" w:rsidRPr="00F56D3B">
        <w:rPr>
          <w:szCs w:val="22"/>
        </w:rPr>
        <w:t>.</w:t>
      </w:r>
      <w:r w:rsidR="001708A0">
        <w:rPr>
          <w:szCs w:val="22"/>
        </w:rPr>
        <w:t xml:space="preserve">  </w:t>
      </w:r>
    </w:p>
    <w:p w:rsidR="00293312" w:rsidRDefault="00293312" w:rsidP="00293312">
      <w:pPr>
        <w:pStyle w:val="ListParagraph"/>
        <w:rPr>
          <w:szCs w:val="22"/>
        </w:rPr>
      </w:pPr>
    </w:p>
    <w:p w:rsidR="00293312" w:rsidRPr="00293312" w:rsidRDefault="00293312" w:rsidP="00293312">
      <w:pPr>
        <w:numPr>
          <w:ilvl w:val="0"/>
          <w:numId w:val="4"/>
        </w:numPr>
        <w:ind w:left="0" w:firstLine="720"/>
        <w:rPr>
          <w:szCs w:val="22"/>
        </w:rPr>
      </w:pPr>
      <w:r w:rsidRPr="00293312">
        <w:rPr>
          <w:szCs w:val="22"/>
        </w:rPr>
        <w:t xml:space="preserve">The Licensee agrees to make a voluntary contribution to the United States Treasury in the amount of Two Thousand Dollars ($2,000).  Such contribution will be made, without further protest or recourse to a </w:t>
      </w:r>
      <w:r w:rsidRPr="00293312">
        <w:rPr>
          <w:i/>
          <w:iCs/>
          <w:szCs w:val="22"/>
        </w:rPr>
        <w:t xml:space="preserve">trial de novo, </w:t>
      </w:r>
      <w:r w:rsidRPr="00293312">
        <w:rPr>
          <w:szCs w:val="22"/>
        </w:rPr>
        <w:t xml:space="preserve">by a check or similar instrument, wire transfer or money order payable to the order of the Federal Communications Commission.  Payment by check or money order maybe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w:t>
      </w:r>
      <w:r w:rsidRPr="00293312">
        <w:rPr>
          <w:i/>
          <w:iCs/>
          <w:szCs w:val="22"/>
        </w:rPr>
        <w:t xml:space="preserve">159, </w:t>
      </w:r>
      <w:r w:rsidRPr="00293312">
        <w:rPr>
          <w:szCs w:val="22"/>
        </w:rPr>
        <w:t>enter the NAL/Account number in block number 23A (call sign/other ID), and enter the letters "FORE" in block number 24A (payment type code).</w:t>
      </w:r>
      <w:r>
        <w:t xml:space="preserve">  </w:t>
      </w:r>
      <w:r w:rsidR="0026478F">
        <w:t xml:space="preserve">The </w:t>
      </w:r>
      <w:r>
        <w:t xml:space="preserve">Licensee will also send electronic notification on the date said payment is made to </w:t>
      </w:r>
      <w:r w:rsidRPr="00437F69">
        <w:t>Penelope.Dade@fcc.gov</w:t>
      </w:r>
      <w:r>
        <w:t xml:space="preserve"> and Alexander.Sanjenis@fcc.gov.</w:t>
      </w:r>
      <w:r w:rsidRPr="00293312">
        <w:rPr>
          <w:szCs w:val="22"/>
        </w:rPr>
        <w:t xml:space="preserve">  </w:t>
      </w:r>
    </w:p>
    <w:p w:rsidR="000C7A3E" w:rsidRDefault="000C7A3E">
      <w:pPr>
        <w:pStyle w:val="ListParagraph"/>
        <w:rPr>
          <w:sz w:val="22"/>
          <w:szCs w:val="22"/>
        </w:rPr>
      </w:pPr>
    </w:p>
    <w:p w:rsidR="00FA0E75" w:rsidRPr="001708A0" w:rsidRDefault="00FA0E75" w:rsidP="00FA0E75">
      <w:pPr>
        <w:numPr>
          <w:ilvl w:val="0"/>
          <w:numId w:val="4"/>
        </w:numPr>
        <w:ind w:left="0" w:firstLine="720"/>
        <w:rPr>
          <w:szCs w:val="22"/>
        </w:rPr>
      </w:pPr>
      <w:r w:rsidRPr="001708A0">
        <w:rPr>
          <w:szCs w:val="22"/>
        </w:rPr>
        <w:t xml:space="preserve">The Bureau </w:t>
      </w:r>
      <w:r w:rsidR="00184B4F" w:rsidRPr="001708A0">
        <w:rPr>
          <w:szCs w:val="22"/>
        </w:rPr>
        <w:t>will</w:t>
      </w:r>
      <w:r w:rsidRPr="001708A0">
        <w:rPr>
          <w:szCs w:val="22"/>
        </w:rPr>
        <w:t xml:space="preserve"> grant the pending Renewal Applications for the Stations (File Nos. </w:t>
      </w:r>
      <w:r w:rsidR="00654B7F" w:rsidRPr="006A7609">
        <w:rPr>
          <w:szCs w:val="22"/>
        </w:rPr>
        <w:t>File No</w:t>
      </w:r>
      <w:r w:rsidR="00654B7F">
        <w:rPr>
          <w:szCs w:val="22"/>
        </w:rPr>
        <w:t>s</w:t>
      </w:r>
      <w:r w:rsidR="00654B7F" w:rsidRPr="006A7609">
        <w:rPr>
          <w:szCs w:val="22"/>
        </w:rPr>
        <w:t xml:space="preserve">. </w:t>
      </w:r>
      <w:r w:rsidR="00654B7F">
        <w:rPr>
          <w:szCs w:val="22"/>
        </w:rPr>
        <w:t>BR-20130808AIG, BR-20130808AIH, and BR-20130808AII</w:t>
      </w:r>
      <w:r w:rsidRPr="001708A0">
        <w:rPr>
          <w:szCs w:val="22"/>
        </w:rPr>
        <w:t>) after the Effective Date, provided that the following conditi</w:t>
      </w:r>
      <w:r w:rsidR="008E3D2D" w:rsidRPr="001708A0">
        <w:rPr>
          <w:szCs w:val="22"/>
        </w:rPr>
        <w:t xml:space="preserve">ons have been met: </w:t>
      </w:r>
      <w:r w:rsidRPr="001708A0">
        <w:rPr>
          <w:szCs w:val="22"/>
        </w:rPr>
        <w:t>1) the Licensee has fully and timely satis</w:t>
      </w:r>
      <w:r w:rsidR="001708A0" w:rsidRPr="001708A0">
        <w:rPr>
          <w:szCs w:val="22"/>
        </w:rPr>
        <w:t xml:space="preserve">fied its obligation to make the </w:t>
      </w:r>
      <w:r w:rsidRPr="001708A0">
        <w:rPr>
          <w:szCs w:val="22"/>
        </w:rPr>
        <w:t>payment of it</w:t>
      </w:r>
      <w:r w:rsidR="001708A0" w:rsidRPr="001708A0">
        <w:rPr>
          <w:szCs w:val="22"/>
        </w:rPr>
        <w:t>s</w:t>
      </w:r>
      <w:r w:rsidRPr="001708A0">
        <w:rPr>
          <w:szCs w:val="22"/>
        </w:rPr>
        <w:t xml:space="preserve"> voluntary contribution referenced in </w:t>
      </w:r>
      <w:r w:rsidR="00293312">
        <w:rPr>
          <w:szCs w:val="22"/>
        </w:rPr>
        <w:t>P</w:t>
      </w:r>
      <w:r w:rsidRPr="001708A0">
        <w:rPr>
          <w:szCs w:val="22"/>
        </w:rPr>
        <w:t xml:space="preserve">aragraph </w:t>
      </w:r>
      <w:r w:rsidR="00293312">
        <w:rPr>
          <w:szCs w:val="22"/>
        </w:rPr>
        <w:t>10</w:t>
      </w:r>
      <w:r w:rsidRPr="001708A0">
        <w:rPr>
          <w:szCs w:val="22"/>
        </w:rPr>
        <w:t xml:space="preserve"> of this Decree; and 2) there are no issues other than the Violations that would preclude the grant of the </w:t>
      </w:r>
      <w:r w:rsidR="001708A0" w:rsidRPr="001708A0">
        <w:rPr>
          <w:szCs w:val="22"/>
        </w:rPr>
        <w:t>Renewal A</w:t>
      </w:r>
      <w:r w:rsidRPr="001708A0">
        <w:rPr>
          <w:szCs w:val="22"/>
        </w:rPr>
        <w:t>pplication</w:t>
      </w:r>
      <w:r w:rsidR="001708A0" w:rsidRPr="001708A0">
        <w:rPr>
          <w:szCs w:val="22"/>
        </w:rPr>
        <w:t>s</w:t>
      </w:r>
      <w:r w:rsidRPr="001708A0">
        <w:rPr>
          <w:szCs w:val="22"/>
        </w:rPr>
        <w:t xml:space="preserve">.  </w:t>
      </w:r>
    </w:p>
    <w:p w:rsidR="00FA0E75" w:rsidRDefault="00FA0E75" w:rsidP="00FA0E75">
      <w:pPr>
        <w:pStyle w:val="ListParagraph"/>
        <w:rPr>
          <w:szCs w:val="22"/>
        </w:rPr>
      </w:pPr>
    </w:p>
    <w:p w:rsidR="000C7A3E" w:rsidRDefault="00A81E7B">
      <w:pPr>
        <w:numPr>
          <w:ilvl w:val="0"/>
          <w:numId w:val="4"/>
        </w:numPr>
        <w:ind w:left="0" w:firstLine="720"/>
        <w:rPr>
          <w:szCs w:val="22"/>
        </w:rPr>
      </w:pPr>
      <w:r>
        <w:rPr>
          <w:szCs w:val="22"/>
        </w:rPr>
        <w:t xml:space="preserve">The </w:t>
      </w:r>
      <w:r w:rsidR="00AF6434">
        <w:rPr>
          <w:szCs w:val="22"/>
        </w:rPr>
        <w:t>Licensee</w:t>
      </w:r>
      <w:r w:rsidR="000C7A3E">
        <w:rPr>
          <w:szCs w:val="22"/>
        </w:rPr>
        <w:t xml:space="preserve"> agree</w:t>
      </w:r>
      <w:r w:rsidR="00AF6434">
        <w:rPr>
          <w:szCs w:val="22"/>
        </w:rPr>
        <w:t>s</w:t>
      </w:r>
      <w:r w:rsidR="000C7A3E">
        <w:rPr>
          <w:szCs w:val="22"/>
        </w:rPr>
        <w:t xml:space="preserve"> that it is required to comply with each individual condition of this Consent Decree.  Each specific condition is a separate condition of the Consent Decree as approved.  To the extent </w:t>
      </w:r>
      <w:r>
        <w:rPr>
          <w:szCs w:val="22"/>
        </w:rPr>
        <w:t xml:space="preserve">the </w:t>
      </w:r>
      <w:r w:rsidR="009D0662">
        <w:rPr>
          <w:szCs w:val="22"/>
        </w:rPr>
        <w:t>Licensee</w:t>
      </w:r>
      <w:r w:rsidR="000C7A3E">
        <w:rPr>
          <w:szCs w:val="22"/>
        </w:rPr>
        <w:t xml:space="preserve"> fails to satisfy any condition, in the absence of Commission alteration of the condition or Rule, it will be deemed noncompliant and may be subject to possible enforcement action, including, but not limited to, designation of the matter for hearing, letters of admonishment, or forfeitures.</w:t>
      </w:r>
    </w:p>
    <w:p w:rsidR="000C7A3E" w:rsidRDefault="000C7A3E">
      <w:pPr>
        <w:pStyle w:val="ListParagraph"/>
        <w:rPr>
          <w:sz w:val="22"/>
          <w:szCs w:val="22"/>
        </w:rPr>
      </w:pPr>
    </w:p>
    <w:p w:rsidR="00FA0E75" w:rsidRDefault="00FA0E75">
      <w:pPr>
        <w:numPr>
          <w:ilvl w:val="0"/>
          <w:numId w:val="4"/>
        </w:numPr>
        <w:ind w:left="0" w:firstLine="720"/>
        <w:rPr>
          <w:szCs w:val="22"/>
        </w:rPr>
      </w:pPr>
      <w:r>
        <w:rPr>
          <w:szCs w:val="22"/>
        </w:rPr>
        <w:t>The Consent Decree will be binding on the Licensee’s successors-in-interest and assigns.  The Licensee agrees that any future application to assign or transfer control of the Station</w:t>
      </w:r>
      <w:r w:rsidR="0026478F">
        <w:rPr>
          <w:szCs w:val="22"/>
        </w:rPr>
        <w:t>s</w:t>
      </w:r>
      <w:r>
        <w:rPr>
          <w:szCs w:val="22"/>
        </w:rPr>
        <w:t xml:space="preserve"> will include a statement executed by an authorized representative of the proposed assignee or transferee consenting to assumption of the responsibilities and duties set forth in this Consent Decree with regard to the Station</w:t>
      </w:r>
      <w:r w:rsidR="0026478F">
        <w:rPr>
          <w:szCs w:val="22"/>
        </w:rPr>
        <w:t>s</w:t>
      </w:r>
      <w:r>
        <w:rPr>
          <w:szCs w:val="22"/>
        </w:rPr>
        <w:t>.</w:t>
      </w:r>
    </w:p>
    <w:p w:rsidR="00FA0E75" w:rsidRDefault="00FA0E75" w:rsidP="00FA0E75">
      <w:pPr>
        <w:pStyle w:val="ListParagraph"/>
        <w:rPr>
          <w:szCs w:val="22"/>
        </w:rPr>
      </w:pPr>
    </w:p>
    <w:p w:rsidR="000C7A3E" w:rsidRDefault="005712E7">
      <w:pPr>
        <w:numPr>
          <w:ilvl w:val="0"/>
          <w:numId w:val="4"/>
        </w:numPr>
        <w:ind w:left="0" w:firstLine="720"/>
        <w:rPr>
          <w:szCs w:val="22"/>
        </w:rPr>
      </w:pPr>
      <w:r>
        <w:rPr>
          <w:szCs w:val="22"/>
        </w:rPr>
        <w:t xml:space="preserve">The </w:t>
      </w:r>
      <w:r w:rsidR="00302C31">
        <w:rPr>
          <w:szCs w:val="22"/>
        </w:rPr>
        <w:t>Licensee</w:t>
      </w:r>
      <w:r w:rsidR="000C7A3E">
        <w:rPr>
          <w:szCs w:val="22"/>
        </w:rPr>
        <w:t xml:space="preserve"> waive</w:t>
      </w:r>
      <w:r w:rsidR="00302C31">
        <w:rPr>
          <w:szCs w:val="22"/>
        </w:rPr>
        <w:t>s</w:t>
      </w:r>
      <w:r w:rsidR="000C7A3E">
        <w:rPr>
          <w:szCs w:val="22"/>
        </w:rPr>
        <w:t xml:space="preserve"> any and all rights that </w:t>
      </w:r>
      <w:r w:rsidR="00302C31">
        <w:rPr>
          <w:szCs w:val="22"/>
        </w:rPr>
        <w:t>it</w:t>
      </w:r>
      <w:r w:rsidR="000C7A3E">
        <w:rPr>
          <w:szCs w:val="22"/>
        </w:rPr>
        <w:t xml:space="preserve"> may have to seek administrative or judicial reconsideration, review, appeal or stay, or to otherwise challenge or contest the validity of this Consent Decree and the Order, provided that the Order adopts the Consent Decree without change, addition or modification.</w:t>
      </w:r>
    </w:p>
    <w:p w:rsidR="000C7A3E" w:rsidRDefault="000C7A3E">
      <w:pPr>
        <w:pStyle w:val="ListParagraph"/>
        <w:rPr>
          <w:sz w:val="22"/>
          <w:szCs w:val="22"/>
        </w:rPr>
      </w:pPr>
    </w:p>
    <w:p w:rsidR="000C7A3E" w:rsidRDefault="00302C31">
      <w:pPr>
        <w:numPr>
          <w:ilvl w:val="0"/>
          <w:numId w:val="4"/>
        </w:numPr>
        <w:ind w:left="0" w:firstLine="720"/>
        <w:rPr>
          <w:szCs w:val="22"/>
        </w:rPr>
      </w:pPr>
      <w:r>
        <w:rPr>
          <w:szCs w:val="22"/>
        </w:rPr>
        <w:t xml:space="preserve">The </w:t>
      </w:r>
      <w:r w:rsidR="00123B25">
        <w:rPr>
          <w:szCs w:val="22"/>
        </w:rPr>
        <w:t>Licensee</w:t>
      </w:r>
      <w:r w:rsidR="000C7A3E">
        <w:rPr>
          <w:szCs w:val="22"/>
        </w:rPr>
        <w:t xml:space="preserve"> waive</w:t>
      </w:r>
      <w:r w:rsidR="00123B25">
        <w:rPr>
          <w:szCs w:val="22"/>
        </w:rPr>
        <w:t>s</w:t>
      </w:r>
      <w:r w:rsidR="000C7A3E">
        <w:rPr>
          <w:szCs w:val="22"/>
        </w:rPr>
        <w:t xml:space="preserve"> any claims that </w:t>
      </w:r>
      <w:r w:rsidR="00123B25">
        <w:rPr>
          <w:szCs w:val="22"/>
        </w:rPr>
        <w:t>it</w:t>
      </w:r>
      <w:r w:rsidR="000C7A3E">
        <w:rPr>
          <w:szCs w:val="22"/>
        </w:rPr>
        <w:t xml:space="preserve"> may otherwise have under the Equal Access to Justice Act, 5 U.S.C. § 504 and 47 C.F.R. § 1.1501 et seq., relating to the matters discussed in this Consent Decree.</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 xml:space="preserve">If any Party (or the United States on behalf of the FCC) brings a judicial action to enforce the terms of the Order, none of the Parties shall contest the continuing validity of the Consent Decree or the Order.  </w:t>
      </w:r>
      <w:r w:rsidR="005712E7">
        <w:rPr>
          <w:szCs w:val="22"/>
        </w:rPr>
        <w:t xml:space="preserve">The </w:t>
      </w:r>
      <w:r w:rsidR="00F37AF9">
        <w:rPr>
          <w:szCs w:val="22"/>
        </w:rPr>
        <w:t>Licensee</w:t>
      </w:r>
      <w:r>
        <w:rPr>
          <w:szCs w:val="22"/>
        </w:rPr>
        <w:t xml:space="preserve"> and the Bureau further agree that they will waive any statutory right to a trial </w:t>
      </w:r>
      <w:r>
        <w:rPr>
          <w:i/>
          <w:szCs w:val="22"/>
        </w:rPr>
        <w:t>de novo</w:t>
      </w:r>
      <w:r>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In the event that this Consent Decree is rendered invalid by any court of competent jurisdiction, this Consent Decree shall become null and void and may not be used in any manner in any legal proceeding.</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0C7A3E" w:rsidRDefault="000C7A3E">
      <w:pPr>
        <w:rPr>
          <w:szCs w:val="22"/>
        </w:rPr>
      </w:pPr>
    </w:p>
    <w:p w:rsidR="000C7A3E" w:rsidRDefault="000C7A3E">
      <w:pPr>
        <w:rPr>
          <w:szCs w:val="22"/>
        </w:rPr>
      </w:pPr>
    </w:p>
    <w:p w:rsidR="003A687D" w:rsidRPr="00C1664A" w:rsidRDefault="003A687D" w:rsidP="003A687D">
      <w:pPr>
        <w:ind w:left="3600" w:firstLine="720"/>
        <w:jc w:val="both"/>
        <w:rPr>
          <w:b/>
          <w:szCs w:val="22"/>
        </w:rPr>
      </w:pPr>
      <w:r w:rsidRPr="00C1664A">
        <w:rPr>
          <w:b/>
          <w:szCs w:val="22"/>
        </w:rPr>
        <w:t>MEDIA BUREAU</w:t>
      </w:r>
    </w:p>
    <w:p w:rsidR="003A687D" w:rsidRPr="00C1664A" w:rsidRDefault="003A687D" w:rsidP="003A687D">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3A687D" w:rsidRDefault="003A687D" w:rsidP="003A687D">
      <w:pPr>
        <w:jc w:val="both"/>
        <w:rPr>
          <w:szCs w:val="22"/>
        </w:rPr>
      </w:pPr>
    </w:p>
    <w:p w:rsidR="003A687D" w:rsidRPr="00EE5485" w:rsidRDefault="003A687D" w:rsidP="003A687D">
      <w:pPr>
        <w:jc w:val="both"/>
        <w:rPr>
          <w:szCs w:val="22"/>
        </w:rPr>
      </w:pPr>
    </w:p>
    <w:p w:rsidR="003A687D" w:rsidRPr="00EE5485" w:rsidRDefault="003A687D" w:rsidP="003A687D">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3A687D" w:rsidRDefault="003A687D" w:rsidP="003A687D">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3A687D" w:rsidRDefault="003A687D" w:rsidP="003A687D">
      <w:pPr>
        <w:jc w:val="both"/>
        <w:rPr>
          <w:szCs w:val="22"/>
        </w:rPr>
      </w:pPr>
      <w:r>
        <w:rPr>
          <w:szCs w:val="22"/>
        </w:rPr>
        <w:tab/>
      </w:r>
    </w:p>
    <w:p w:rsidR="003A687D" w:rsidRDefault="003A687D" w:rsidP="003A687D">
      <w:pPr>
        <w:jc w:val="both"/>
        <w:rPr>
          <w:szCs w:val="22"/>
        </w:rPr>
      </w:pPr>
    </w:p>
    <w:p w:rsidR="003A687D" w:rsidRDefault="003A687D" w:rsidP="003A687D">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3A687D" w:rsidRDefault="003A687D" w:rsidP="003A687D">
      <w:pPr>
        <w:jc w:val="both"/>
        <w:rPr>
          <w:szCs w:val="22"/>
        </w:rPr>
      </w:pPr>
    </w:p>
    <w:p w:rsidR="003A687D" w:rsidRDefault="003A687D" w:rsidP="003A687D">
      <w:pPr>
        <w:jc w:val="both"/>
        <w:rPr>
          <w:szCs w:val="22"/>
        </w:rPr>
      </w:pPr>
    </w:p>
    <w:p w:rsidR="003A687D" w:rsidRPr="008C426B" w:rsidRDefault="003A687D" w:rsidP="003A687D">
      <w:pPr>
        <w:ind w:left="4320"/>
        <w:rPr>
          <w:b/>
        </w:rPr>
      </w:pPr>
      <w:r>
        <w:rPr>
          <w:b/>
        </w:rPr>
        <w:t>ENCINO BROADCASTING, LLC</w:t>
      </w:r>
    </w:p>
    <w:p w:rsidR="003A687D" w:rsidRPr="00C1664A" w:rsidRDefault="003A687D" w:rsidP="003A687D">
      <w:pPr>
        <w:jc w:val="both"/>
        <w:rPr>
          <w:b/>
          <w:szCs w:val="22"/>
        </w:rPr>
      </w:pPr>
    </w:p>
    <w:p w:rsidR="003A687D" w:rsidRPr="00EE5485" w:rsidRDefault="003A687D" w:rsidP="003A687D">
      <w:pPr>
        <w:jc w:val="both"/>
        <w:rPr>
          <w:szCs w:val="22"/>
        </w:rPr>
      </w:pPr>
    </w:p>
    <w:p w:rsidR="003A687D" w:rsidRPr="008C426B" w:rsidRDefault="003A687D" w:rsidP="003A687D">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3A687D" w:rsidRDefault="003A687D" w:rsidP="003A687D">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Jose J. Garcia, Jr., Owner</w:t>
      </w:r>
    </w:p>
    <w:p w:rsidR="003A687D" w:rsidRDefault="003A687D" w:rsidP="003A687D">
      <w:pPr>
        <w:jc w:val="both"/>
      </w:pPr>
    </w:p>
    <w:p w:rsidR="003A687D" w:rsidRDefault="003A687D" w:rsidP="003A687D">
      <w:pPr>
        <w:jc w:val="both"/>
      </w:pPr>
    </w:p>
    <w:p w:rsidR="003A687D" w:rsidRPr="00EE5485" w:rsidRDefault="003A687D" w:rsidP="003A687D">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0C7A3E" w:rsidRDefault="000C7A3E">
      <w:pPr>
        <w:rPr>
          <w:szCs w:val="22"/>
        </w:rPr>
      </w:pPr>
    </w:p>
    <w:p w:rsidR="000C7A3E" w:rsidRDefault="000C7A3E" w:rsidP="008E3D2D">
      <w:pPr>
        <w:rPr>
          <w:szCs w:val="22"/>
        </w:rPr>
      </w:pPr>
    </w:p>
    <w:p w:rsidR="000C7A3E" w:rsidRDefault="000C7A3E">
      <w:pPr>
        <w:rPr>
          <w:b/>
          <w:szCs w:val="22"/>
          <w:u w:val="single"/>
        </w:rPr>
      </w:pPr>
    </w:p>
    <w:sectPr w:rsidR="000C7A3E" w:rsidSect="000E5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34" w:rsidRDefault="00981D34">
      <w:r>
        <w:separator/>
      </w:r>
    </w:p>
  </w:endnote>
  <w:endnote w:type="continuationSeparator" w:id="0">
    <w:p w:rsidR="00981D34" w:rsidRDefault="0098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7A3E" w:rsidRDefault="000C7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4E1">
      <w:rPr>
        <w:rStyle w:val="PageNumber"/>
        <w:noProof/>
      </w:rPr>
      <w:t>2</w:t>
    </w:r>
    <w:r>
      <w:rPr>
        <w:rStyle w:val="PageNumber"/>
      </w:rPr>
      <w:fldChar w:fldCharType="end"/>
    </w:r>
  </w:p>
  <w:p w:rsidR="000C7A3E" w:rsidRDefault="000C7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33" w:rsidRDefault="0041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34" w:rsidRDefault="00981D34">
      <w:r>
        <w:separator/>
      </w:r>
    </w:p>
  </w:footnote>
  <w:footnote w:type="continuationSeparator" w:id="0">
    <w:p w:rsidR="00981D34" w:rsidRDefault="00981D34">
      <w:r>
        <w:continuationSeparator/>
      </w:r>
    </w:p>
  </w:footnote>
  <w:footnote w:id="1">
    <w:p w:rsidR="00A97F14" w:rsidRDefault="00A97F14" w:rsidP="00654B7F">
      <w:pPr>
        <w:pStyle w:val="FootnoteText"/>
        <w:spacing w:after="120"/>
        <w:rPr>
          <w:lang w:eastAsia="zh-CN"/>
        </w:rPr>
      </w:pPr>
      <w:r>
        <w:rPr>
          <w:rStyle w:val="FootnoteReference"/>
        </w:rPr>
        <w:footnoteRef/>
      </w:r>
      <w:r>
        <w:t xml:space="preserve"> </w:t>
      </w:r>
      <w:r>
        <w:rPr>
          <w:i/>
        </w:rPr>
        <w:t>See</w:t>
      </w:r>
      <w:r>
        <w:t xml:space="preserve"> 47 C.F.R.</w:t>
      </w:r>
      <w:r w:rsidR="0024212B">
        <w:rPr>
          <w:lang w:eastAsia="zh-CN"/>
        </w:rPr>
        <w:t xml:space="preserve"> § 73.3539.</w:t>
      </w:r>
    </w:p>
  </w:footnote>
  <w:footnote w:id="2">
    <w:p w:rsidR="00E83515" w:rsidRDefault="00E83515" w:rsidP="00654B7F">
      <w:pPr>
        <w:pStyle w:val="FootnoteText"/>
        <w:spacing w:after="120"/>
      </w:pPr>
      <w:r>
        <w:rPr>
          <w:rStyle w:val="FootnoteReference"/>
        </w:rPr>
        <w:footnoteRef/>
      </w:r>
      <w:r>
        <w:t xml:space="preserve"> 47 U.S.C. § 301.</w:t>
      </w:r>
    </w:p>
  </w:footnote>
  <w:footnote w:id="3">
    <w:p w:rsidR="00E83515" w:rsidRPr="00504985" w:rsidRDefault="00E83515" w:rsidP="00654B7F">
      <w:pPr>
        <w:pStyle w:val="FootnoteText"/>
        <w:spacing w:after="120"/>
        <w:rPr>
          <w:i/>
        </w:rPr>
      </w:pPr>
      <w:r>
        <w:rPr>
          <w:rStyle w:val="FootnoteReference"/>
        </w:rPr>
        <w:footnoteRef/>
      </w:r>
      <w:r>
        <w:t xml:space="preserve"> </w:t>
      </w:r>
      <w:r w:rsidR="00183508">
        <w:rPr>
          <w:i/>
        </w:rPr>
        <w:t xml:space="preserve">See Encino </w:t>
      </w:r>
      <w:r w:rsidR="00284560">
        <w:rPr>
          <w:i/>
        </w:rPr>
        <w:t>Broadcasting</w:t>
      </w:r>
      <w:r w:rsidR="00183508">
        <w:rPr>
          <w:i/>
        </w:rPr>
        <w:t xml:space="preserve">, LLC, </w:t>
      </w:r>
      <w:r w:rsidR="00183508">
        <w:t>Memorandum Opinion and Order and Notice of Apparent Liability for Forfeiture,</w:t>
      </w:r>
      <w:r w:rsidR="008274E7">
        <w:t xml:space="preserve"> 28 FCC Rcd 15821 (MB 2013) (proposing $18,000 forfeiture for apparent violation of Section 73.3539 and Section 301).</w:t>
      </w:r>
      <w:r w:rsidR="00183508">
        <w:t xml:space="preserve"> </w:t>
      </w:r>
      <w:r>
        <w:t xml:space="preserve"> </w:t>
      </w:r>
    </w:p>
  </w:footnote>
  <w:footnote w:id="4">
    <w:p w:rsidR="009E12E5" w:rsidRDefault="009E12E5" w:rsidP="00654B7F">
      <w:pPr>
        <w:pStyle w:val="FootnoteText"/>
        <w:spacing w:after="120"/>
      </w:pPr>
      <w:r>
        <w:rPr>
          <w:rStyle w:val="FootnoteReference"/>
        </w:rPr>
        <w:footnoteRef/>
      </w:r>
      <w:r>
        <w:t xml:space="preserve"> 47 U.S.C. § 4(i).</w:t>
      </w:r>
    </w:p>
  </w:footnote>
  <w:footnote w:id="5">
    <w:p w:rsidR="009E12E5" w:rsidRDefault="009E12E5" w:rsidP="00654B7F">
      <w:pPr>
        <w:pStyle w:val="FootnoteText"/>
        <w:spacing w:after="120"/>
      </w:pPr>
      <w:r>
        <w:rPr>
          <w:rStyle w:val="FootnoteReference"/>
        </w:rPr>
        <w:footnoteRef/>
      </w:r>
      <w:r w:rsidR="00AD0AF7">
        <w:t xml:space="preserve"> 47 C.F.R. §§ 0.61, 0.283. </w:t>
      </w:r>
    </w:p>
  </w:footnote>
  <w:footnote w:id="6">
    <w:p w:rsidR="00183508" w:rsidRPr="00D07E9E" w:rsidRDefault="00183508" w:rsidP="00654B7F">
      <w:pPr>
        <w:pStyle w:val="FootnoteText"/>
        <w:spacing w:after="120"/>
      </w:pPr>
      <w:r w:rsidRPr="00D07E9E">
        <w:rPr>
          <w:rStyle w:val="FootnoteReference"/>
        </w:rPr>
        <w:footnoteRef/>
      </w:r>
      <w:r w:rsidRPr="00D07E9E">
        <w:t xml:space="preserve"> 47 U.S.C. § 503(b); 47 C.F.R. § 1.80.</w:t>
      </w:r>
    </w:p>
  </w:footnote>
  <w:footnote w:id="7">
    <w:p w:rsidR="00D410BB" w:rsidRDefault="00D410BB" w:rsidP="00654B7F">
      <w:pPr>
        <w:pStyle w:val="FootnoteText"/>
        <w:spacing w:after="120"/>
      </w:pPr>
      <w:r>
        <w:rPr>
          <w:rStyle w:val="FootnoteReference"/>
        </w:rPr>
        <w:footnoteRef/>
      </w:r>
      <w:r>
        <w:t xml:space="preserve"> The </w:t>
      </w:r>
      <w:r w:rsidR="00010696">
        <w:t>Renewal Applications were</w:t>
      </w:r>
      <w:r>
        <w:t xml:space="preserve"> due on or before </w:t>
      </w:r>
      <w:r w:rsidR="00944333">
        <w:t>April 1, 2013</w:t>
      </w:r>
      <w:r>
        <w:t xml:space="preserve">.  </w:t>
      </w:r>
    </w:p>
  </w:footnote>
  <w:footnote w:id="8">
    <w:p w:rsidR="00944333" w:rsidRPr="00281A56" w:rsidRDefault="00944333" w:rsidP="00654B7F">
      <w:pPr>
        <w:pStyle w:val="FootnoteText"/>
        <w:spacing w:after="120"/>
      </w:pPr>
      <w:r w:rsidRPr="00281A56">
        <w:rPr>
          <w:rStyle w:val="FootnoteReference"/>
        </w:rPr>
        <w:footnoteRef/>
      </w:r>
      <w:r w:rsidRPr="00281A56">
        <w:t xml:space="preserve"> </w:t>
      </w:r>
      <w:r w:rsidRPr="00281A56">
        <w:rPr>
          <w:i/>
        </w:rPr>
        <w:t xml:space="preserve">Letter to Jose J. Garcia </w:t>
      </w:r>
      <w:r w:rsidRPr="00281A56">
        <w:t>(MB Jul. 30, 2013) (“</w:t>
      </w:r>
      <w:r w:rsidRPr="00281A56">
        <w:rPr>
          <w:i/>
        </w:rPr>
        <w:t>License Expiration Letter</w:t>
      </w:r>
      <w:r w:rsidRPr="00281A56">
        <w:t>”).</w:t>
      </w:r>
    </w:p>
  </w:footnote>
  <w:footnote w:id="9">
    <w:p w:rsidR="00944333" w:rsidRPr="00281A56" w:rsidRDefault="00944333" w:rsidP="00654B7F">
      <w:pPr>
        <w:pStyle w:val="FootnoteText"/>
        <w:spacing w:after="120"/>
        <w:rPr>
          <w:i/>
        </w:rPr>
      </w:pPr>
      <w:r w:rsidRPr="00281A56">
        <w:rPr>
          <w:rStyle w:val="FootnoteReference"/>
        </w:rPr>
        <w:footnoteRef/>
      </w:r>
      <w:r w:rsidRPr="00281A56">
        <w:t xml:space="preserve"> </w:t>
      </w:r>
      <w:r w:rsidRPr="00281A56">
        <w:rPr>
          <w:i/>
        </w:rPr>
        <w:t>Id.</w:t>
      </w:r>
    </w:p>
  </w:footnote>
  <w:footnote w:id="10">
    <w:p w:rsidR="00944333" w:rsidRPr="00281A56" w:rsidRDefault="00944333" w:rsidP="00654B7F">
      <w:pPr>
        <w:pStyle w:val="FootnoteText"/>
        <w:spacing w:after="120"/>
      </w:pPr>
      <w:r w:rsidRPr="00281A56">
        <w:rPr>
          <w:rStyle w:val="FootnoteReference"/>
        </w:rPr>
        <w:footnoteRef/>
      </w:r>
      <w:r w:rsidRPr="00281A56">
        <w:t xml:space="preserve"> </w:t>
      </w:r>
      <w:r w:rsidRPr="00281A56">
        <w:rPr>
          <w:i/>
        </w:rPr>
        <w:t>See</w:t>
      </w:r>
      <w:r w:rsidRPr="00281A56">
        <w:t xml:space="preserve"> File Nos. BLSTA-20130812ACC (KELG(AM)), BLSTA-20130812ACF (KOKE(AM)), BLSTA-20130812ACB (KTXZ(AM)) (collectively, “STA Requests”).  The staff granted the STA Requests on October 21, 2013.  </w:t>
      </w:r>
      <w:r w:rsidRPr="00281A56">
        <w:rPr>
          <w:i/>
          <w:iCs/>
        </w:rPr>
        <w:t xml:space="preserve">Letter to </w:t>
      </w:r>
      <w:r>
        <w:rPr>
          <w:i/>
          <w:iCs/>
        </w:rPr>
        <w:t>Lee J. Peltzman, Esq.</w:t>
      </w:r>
      <w:r w:rsidRPr="00281A56">
        <w:rPr>
          <w:i/>
          <w:iCs/>
        </w:rPr>
        <w:t>,</w:t>
      </w:r>
      <w:r w:rsidRPr="00281A56">
        <w:t xml:space="preserve"> Ref. 1800B3 (MB </w:t>
      </w:r>
      <w:r>
        <w:t>Oct. 21, 2013</w:t>
      </w:r>
      <w:r w:rsidRPr="00281A56">
        <w:t xml:space="preserve">).  </w:t>
      </w:r>
    </w:p>
  </w:footnote>
  <w:footnote w:id="11">
    <w:p w:rsidR="00944333" w:rsidRDefault="00944333" w:rsidP="00654B7F">
      <w:pPr>
        <w:pStyle w:val="FootnoteText"/>
        <w:spacing w:after="120"/>
      </w:pPr>
      <w:r>
        <w:rPr>
          <w:rStyle w:val="FootnoteReference"/>
        </w:rPr>
        <w:footnoteRef/>
      </w:r>
      <w:r>
        <w:t xml:space="preserve"> </w:t>
      </w:r>
      <w:r>
        <w:rPr>
          <w:i/>
        </w:rPr>
        <w:t xml:space="preserve">See Encino Broadcasting, LLC, </w:t>
      </w:r>
      <w:r>
        <w:t>Memorandum Opinion and Order and Notice of Apparent Liability for Forfeiture, 28 FCC Rcd 15821 (MB 2013) (proposing $18,000 forfeiture for apparent violation of Section 73.3539 and Section 301)</w:t>
      </w:r>
      <w:r w:rsidR="0026478F">
        <w:t xml:space="preserve"> </w:t>
      </w:r>
      <w:r w:rsidR="003A687D">
        <w:t>(“</w:t>
      </w:r>
      <w:r w:rsidR="003A687D">
        <w:rPr>
          <w:i/>
        </w:rPr>
        <w:t>NAL</w:t>
      </w:r>
      <w:r w:rsidR="003A687D">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33" w:rsidRDefault="00416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Header"/>
      <w:rPr>
        <w:b/>
        <w:u w:val="single"/>
      </w:rPr>
    </w:pPr>
    <w:r>
      <w:rPr>
        <w:b/>
      </w:rPr>
      <w:t>__________________________</w:t>
    </w:r>
    <w:r>
      <w:rPr>
        <w:b/>
        <w:u w:val="single"/>
      </w:rPr>
      <w:t>Federal Communications Commission</w:t>
    </w:r>
    <w:r>
      <w:rPr>
        <w:b/>
        <w:u w:val="single"/>
      </w:rPr>
      <w:tab/>
      <w:t xml:space="preserve">                             DA </w:t>
    </w:r>
    <w:r w:rsidR="000E5E84" w:rsidRPr="000E5E84">
      <w:rPr>
        <w:b/>
        <w:u w:val="single"/>
      </w:rPr>
      <w:t>14-1381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Header"/>
      <w:rPr>
        <w:b/>
        <w:u w:val="single"/>
      </w:rPr>
    </w:pPr>
    <w:r>
      <w:rPr>
        <w:b/>
      </w:rPr>
      <w:t>__________________________</w:t>
    </w:r>
    <w:r>
      <w:rPr>
        <w:b/>
        <w:u w:val="single"/>
      </w:rPr>
      <w:t>Federal Communications Commission</w:t>
    </w:r>
    <w:r>
      <w:rPr>
        <w:b/>
        <w:u w:val="single"/>
      </w:rPr>
      <w:tab/>
      <w:t xml:space="preserve">                             </w:t>
    </w:r>
    <w:r w:rsidR="000E5E84">
      <w:rPr>
        <w:b/>
        <w:u w:val="single"/>
      </w:rPr>
      <w:t xml:space="preserve">DA </w:t>
    </w:r>
    <w:r w:rsidR="000E5E84" w:rsidRPr="000E5E84">
      <w:rPr>
        <w:b/>
        <w:u w:val="single"/>
      </w:rPr>
      <w:t>14-1381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789"/>
    <w:multiLevelType w:val="hybridMultilevel"/>
    <w:tmpl w:val="309C59FA"/>
    <w:lvl w:ilvl="0" w:tplc="79FE88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7B47A1"/>
    <w:multiLevelType w:val="hybridMultilevel"/>
    <w:tmpl w:val="75CA292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3B136D"/>
    <w:multiLevelType w:val="hybridMultilevel"/>
    <w:tmpl w:val="70140B90"/>
    <w:lvl w:ilvl="0" w:tplc="79FE8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182925"/>
    <w:multiLevelType w:val="singleLevel"/>
    <w:tmpl w:val="A9EE9842"/>
    <w:lvl w:ilvl="0">
      <w:start w:val="1"/>
      <w:numFmt w:val="decimal"/>
      <w:lvlText w:val="%1."/>
      <w:lvlJc w:val="left"/>
      <w:pPr>
        <w:tabs>
          <w:tab w:val="num" w:pos="1080"/>
        </w:tabs>
        <w:ind w:left="0" w:firstLine="720"/>
      </w:pPr>
    </w:lvl>
  </w:abstractNum>
  <w:abstractNum w:abstractNumId="5">
    <w:nsid w:val="675B5983"/>
    <w:multiLevelType w:val="hybridMultilevel"/>
    <w:tmpl w:val="5016D198"/>
    <w:lvl w:ilvl="0" w:tplc="D27A0F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52AFE"/>
    <w:multiLevelType w:val="hybridMultilevel"/>
    <w:tmpl w:val="4480534A"/>
    <w:lvl w:ilvl="0" w:tplc="0409000F">
      <w:start w:val="1"/>
      <w:numFmt w:val="decimal"/>
      <w:lvlText w:val="%1."/>
      <w:lvlJc w:val="left"/>
      <w:pPr>
        <w:ind w:left="1440" w:hanging="360"/>
      </w:pPr>
    </w:lvl>
    <w:lvl w:ilvl="1" w:tplc="993AE3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09535D"/>
    <w:multiLevelType w:val="hybridMultilevel"/>
    <w:tmpl w:val="D8C828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7A13343"/>
    <w:multiLevelType w:val="hybridMultilevel"/>
    <w:tmpl w:val="8A5EA02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2"/>
  </w:num>
  <w:num w:numId="2">
    <w:abstractNumId w:val="9"/>
  </w:num>
  <w:num w:numId="3">
    <w:abstractNumId w:val="1"/>
  </w:num>
  <w:num w:numId="4">
    <w:abstractNumId w:val="7"/>
  </w:num>
  <w:num w:numId="5">
    <w:abstractNumId w:val="3"/>
  </w:num>
  <w:num w:numId="6">
    <w:abstractNumId w:val="6"/>
  </w:num>
  <w:num w:numId="7">
    <w:abstractNumId w:val="0"/>
  </w:num>
  <w:num w:numId="8">
    <w:abstractNumId w:val="2"/>
    <w:lvlOverride w:ilvl="0">
      <w:startOverride w:val="1"/>
    </w:lvlOverride>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C"/>
    <w:rsid w:val="00004890"/>
    <w:rsid w:val="00007A7D"/>
    <w:rsid w:val="00010696"/>
    <w:rsid w:val="00013003"/>
    <w:rsid w:val="000164BB"/>
    <w:rsid w:val="00032EAC"/>
    <w:rsid w:val="00093B87"/>
    <w:rsid w:val="00093D04"/>
    <w:rsid w:val="000C5FFE"/>
    <w:rsid w:val="000C7A3E"/>
    <w:rsid w:val="000E19F1"/>
    <w:rsid w:val="000E5E84"/>
    <w:rsid w:val="000F3F8C"/>
    <w:rsid w:val="000F6378"/>
    <w:rsid w:val="00122C79"/>
    <w:rsid w:val="00123B25"/>
    <w:rsid w:val="0014354A"/>
    <w:rsid w:val="00155B44"/>
    <w:rsid w:val="0016005F"/>
    <w:rsid w:val="0016629E"/>
    <w:rsid w:val="001708A0"/>
    <w:rsid w:val="00171F43"/>
    <w:rsid w:val="00183508"/>
    <w:rsid w:val="00184B4F"/>
    <w:rsid w:val="0019727C"/>
    <w:rsid w:val="001B6EC8"/>
    <w:rsid w:val="001C2081"/>
    <w:rsid w:val="001F2BDD"/>
    <w:rsid w:val="002079EA"/>
    <w:rsid w:val="00222E27"/>
    <w:rsid w:val="00225086"/>
    <w:rsid w:val="00235FFC"/>
    <w:rsid w:val="0024212B"/>
    <w:rsid w:val="0026478F"/>
    <w:rsid w:val="00272472"/>
    <w:rsid w:val="00284560"/>
    <w:rsid w:val="00293312"/>
    <w:rsid w:val="002A5325"/>
    <w:rsid w:val="002B2DFF"/>
    <w:rsid w:val="00300841"/>
    <w:rsid w:val="003010B8"/>
    <w:rsid w:val="00302C31"/>
    <w:rsid w:val="00306674"/>
    <w:rsid w:val="003506F4"/>
    <w:rsid w:val="00381FCD"/>
    <w:rsid w:val="00392DF3"/>
    <w:rsid w:val="003A687D"/>
    <w:rsid w:val="00401EC3"/>
    <w:rsid w:val="00405A12"/>
    <w:rsid w:val="0041508E"/>
    <w:rsid w:val="00416533"/>
    <w:rsid w:val="0043423F"/>
    <w:rsid w:val="00434CD2"/>
    <w:rsid w:val="0045119E"/>
    <w:rsid w:val="0045373B"/>
    <w:rsid w:val="00483CDB"/>
    <w:rsid w:val="004A4AB7"/>
    <w:rsid w:val="004A649A"/>
    <w:rsid w:val="004B7ABE"/>
    <w:rsid w:val="00504985"/>
    <w:rsid w:val="00504F1F"/>
    <w:rsid w:val="00510721"/>
    <w:rsid w:val="005130A3"/>
    <w:rsid w:val="00532B6E"/>
    <w:rsid w:val="00532E0D"/>
    <w:rsid w:val="005340EA"/>
    <w:rsid w:val="005437F8"/>
    <w:rsid w:val="005475D4"/>
    <w:rsid w:val="005712E7"/>
    <w:rsid w:val="00571A5B"/>
    <w:rsid w:val="005B132A"/>
    <w:rsid w:val="005B359E"/>
    <w:rsid w:val="005E12E8"/>
    <w:rsid w:val="006016F6"/>
    <w:rsid w:val="006038DD"/>
    <w:rsid w:val="0063736C"/>
    <w:rsid w:val="00646254"/>
    <w:rsid w:val="00654B7F"/>
    <w:rsid w:val="00662DD3"/>
    <w:rsid w:val="00692A58"/>
    <w:rsid w:val="006956DF"/>
    <w:rsid w:val="006A7609"/>
    <w:rsid w:val="006B0D99"/>
    <w:rsid w:val="006B1963"/>
    <w:rsid w:val="006F41D0"/>
    <w:rsid w:val="007141C0"/>
    <w:rsid w:val="00731F30"/>
    <w:rsid w:val="00765E0C"/>
    <w:rsid w:val="0077183C"/>
    <w:rsid w:val="0078359A"/>
    <w:rsid w:val="00792C9C"/>
    <w:rsid w:val="007A2271"/>
    <w:rsid w:val="007B0469"/>
    <w:rsid w:val="007C22C8"/>
    <w:rsid w:val="007E17D5"/>
    <w:rsid w:val="00817C64"/>
    <w:rsid w:val="00822F30"/>
    <w:rsid w:val="008248B9"/>
    <w:rsid w:val="008274E7"/>
    <w:rsid w:val="00856E00"/>
    <w:rsid w:val="00862ADC"/>
    <w:rsid w:val="008644E7"/>
    <w:rsid w:val="008C05FB"/>
    <w:rsid w:val="008C15DE"/>
    <w:rsid w:val="008E3D2D"/>
    <w:rsid w:val="008E556D"/>
    <w:rsid w:val="008E7C83"/>
    <w:rsid w:val="00902B5A"/>
    <w:rsid w:val="00926879"/>
    <w:rsid w:val="00944333"/>
    <w:rsid w:val="00976D93"/>
    <w:rsid w:val="00977924"/>
    <w:rsid w:val="00981D34"/>
    <w:rsid w:val="009A3678"/>
    <w:rsid w:val="009D0662"/>
    <w:rsid w:val="009D4335"/>
    <w:rsid w:val="009E12E5"/>
    <w:rsid w:val="009E4FE9"/>
    <w:rsid w:val="009F0E73"/>
    <w:rsid w:val="00A05805"/>
    <w:rsid w:val="00A311C9"/>
    <w:rsid w:val="00A64781"/>
    <w:rsid w:val="00A64AE2"/>
    <w:rsid w:val="00A70ADC"/>
    <w:rsid w:val="00A7418A"/>
    <w:rsid w:val="00A776B9"/>
    <w:rsid w:val="00A81E7B"/>
    <w:rsid w:val="00A82493"/>
    <w:rsid w:val="00A97F14"/>
    <w:rsid w:val="00AB225C"/>
    <w:rsid w:val="00AC0250"/>
    <w:rsid w:val="00AD0011"/>
    <w:rsid w:val="00AD0AF7"/>
    <w:rsid w:val="00AD1FEA"/>
    <w:rsid w:val="00AF6434"/>
    <w:rsid w:val="00B16AA0"/>
    <w:rsid w:val="00B515E1"/>
    <w:rsid w:val="00B7125E"/>
    <w:rsid w:val="00BD4C3C"/>
    <w:rsid w:val="00BE2CB1"/>
    <w:rsid w:val="00BF0E28"/>
    <w:rsid w:val="00C16893"/>
    <w:rsid w:val="00C16969"/>
    <w:rsid w:val="00C31D84"/>
    <w:rsid w:val="00C701A1"/>
    <w:rsid w:val="00C900EC"/>
    <w:rsid w:val="00CA1BE9"/>
    <w:rsid w:val="00CC0940"/>
    <w:rsid w:val="00CD16E4"/>
    <w:rsid w:val="00CD7FF8"/>
    <w:rsid w:val="00D14D79"/>
    <w:rsid w:val="00D23802"/>
    <w:rsid w:val="00D24DE4"/>
    <w:rsid w:val="00D410BB"/>
    <w:rsid w:val="00D531B7"/>
    <w:rsid w:val="00D63B22"/>
    <w:rsid w:val="00D70095"/>
    <w:rsid w:val="00D847EB"/>
    <w:rsid w:val="00D852F1"/>
    <w:rsid w:val="00DE2A27"/>
    <w:rsid w:val="00DE63B2"/>
    <w:rsid w:val="00E14310"/>
    <w:rsid w:val="00E26D0D"/>
    <w:rsid w:val="00E30190"/>
    <w:rsid w:val="00E427A9"/>
    <w:rsid w:val="00E46C4F"/>
    <w:rsid w:val="00E544E1"/>
    <w:rsid w:val="00E72D52"/>
    <w:rsid w:val="00E83515"/>
    <w:rsid w:val="00EB71D7"/>
    <w:rsid w:val="00EC1596"/>
    <w:rsid w:val="00ED6423"/>
    <w:rsid w:val="00EE2589"/>
    <w:rsid w:val="00F37AF9"/>
    <w:rsid w:val="00F43304"/>
    <w:rsid w:val="00F52A39"/>
    <w:rsid w:val="00F56D3B"/>
    <w:rsid w:val="00F5723E"/>
    <w:rsid w:val="00F75A9C"/>
    <w:rsid w:val="00F820AC"/>
    <w:rsid w:val="00F851E1"/>
    <w:rsid w:val="00F95AF4"/>
    <w:rsid w:val="00FA0E75"/>
    <w:rsid w:val="00FB3CF8"/>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5173">
      <w:bodyDiv w:val="1"/>
      <w:marLeft w:val="0"/>
      <w:marRight w:val="0"/>
      <w:marTop w:val="0"/>
      <w:marBottom w:val="0"/>
      <w:divBdr>
        <w:top w:val="none" w:sz="0" w:space="0" w:color="auto"/>
        <w:left w:val="none" w:sz="0" w:space="0" w:color="auto"/>
        <w:bottom w:val="none" w:sz="0" w:space="0" w:color="auto"/>
        <w:right w:val="none" w:sz="0" w:space="0" w:color="auto"/>
      </w:divBdr>
    </w:div>
    <w:div w:id="1293243410">
      <w:bodyDiv w:val="1"/>
      <w:marLeft w:val="30"/>
      <w:marRight w:val="30"/>
      <w:marTop w:val="30"/>
      <w:marBottom w:val="30"/>
      <w:divBdr>
        <w:top w:val="none" w:sz="0" w:space="0" w:color="auto"/>
        <w:left w:val="none" w:sz="0" w:space="0" w:color="auto"/>
        <w:bottom w:val="none" w:sz="0" w:space="0" w:color="auto"/>
        <w:right w:val="none" w:sz="0" w:space="0" w:color="auto"/>
      </w:divBdr>
      <w:divsChild>
        <w:div w:id="83572522">
          <w:marLeft w:val="0"/>
          <w:marRight w:val="0"/>
          <w:marTop w:val="0"/>
          <w:marBottom w:val="0"/>
          <w:divBdr>
            <w:top w:val="none" w:sz="0" w:space="0" w:color="auto"/>
            <w:left w:val="none" w:sz="0" w:space="0" w:color="auto"/>
            <w:bottom w:val="none" w:sz="0" w:space="0" w:color="auto"/>
            <w:right w:val="none" w:sz="0" w:space="0" w:color="auto"/>
          </w:divBdr>
          <w:divsChild>
            <w:div w:id="341857306">
              <w:marLeft w:val="45"/>
              <w:marRight w:val="45"/>
              <w:marTop w:val="45"/>
              <w:marBottom w:val="45"/>
              <w:divBdr>
                <w:top w:val="none" w:sz="0" w:space="0" w:color="auto"/>
                <w:left w:val="none" w:sz="0" w:space="0" w:color="auto"/>
                <w:bottom w:val="none" w:sz="0" w:space="0" w:color="auto"/>
                <w:right w:val="none" w:sz="0" w:space="0" w:color="auto"/>
              </w:divBdr>
              <w:divsChild>
                <w:div w:id="1146507817">
                  <w:marLeft w:val="0"/>
                  <w:marRight w:val="0"/>
                  <w:marTop w:val="0"/>
                  <w:marBottom w:val="0"/>
                  <w:divBdr>
                    <w:top w:val="none" w:sz="0" w:space="0" w:color="auto"/>
                    <w:left w:val="none" w:sz="0" w:space="0" w:color="auto"/>
                    <w:bottom w:val="none" w:sz="0" w:space="0" w:color="auto"/>
                    <w:right w:val="none" w:sz="0" w:space="0" w:color="auto"/>
                  </w:divBdr>
                  <w:divsChild>
                    <w:div w:id="287710549">
                      <w:marLeft w:val="360"/>
                      <w:marRight w:val="0"/>
                      <w:marTop w:val="0"/>
                      <w:marBottom w:val="0"/>
                      <w:divBdr>
                        <w:top w:val="none" w:sz="0" w:space="0" w:color="auto"/>
                        <w:left w:val="none" w:sz="0" w:space="0" w:color="auto"/>
                        <w:bottom w:val="none" w:sz="0" w:space="0" w:color="auto"/>
                        <w:right w:val="none" w:sz="0" w:space="0" w:color="auto"/>
                      </w:divBdr>
                    </w:div>
                    <w:div w:id="294651094">
                      <w:marLeft w:val="180"/>
                      <w:marRight w:val="0"/>
                      <w:marTop w:val="0"/>
                      <w:marBottom w:val="0"/>
                      <w:divBdr>
                        <w:top w:val="none" w:sz="0" w:space="0" w:color="auto"/>
                        <w:left w:val="none" w:sz="0" w:space="0" w:color="auto"/>
                        <w:bottom w:val="none" w:sz="0" w:space="0" w:color="auto"/>
                        <w:right w:val="none" w:sz="0" w:space="0" w:color="auto"/>
                      </w:divBdr>
                    </w:div>
                    <w:div w:id="345399343">
                      <w:marLeft w:val="360"/>
                      <w:marRight w:val="0"/>
                      <w:marTop w:val="0"/>
                      <w:marBottom w:val="0"/>
                      <w:divBdr>
                        <w:top w:val="none" w:sz="0" w:space="0" w:color="auto"/>
                        <w:left w:val="none" w:sz="0" w:space="0" w:color="auto"/>
                        <w:bottom w:val="none" w:sz="0" w:space="0" w:color="auto"/>
                        <w:right w:val="none" w:sz="0" w:space="0" w:color="auto"/>
                      </w:divBdr>
                    </w:div>
                    <w:div w:id="371269718">
                      <w:marLeft w:val="360"/>
                      <w:marRight w:val="0"/>
                      <w:marTop w:val="0"/>
                      <w:marBottom w:val="0"/>
                      <w:divBdr>
                        <w:top w:val="none" w:sz="0" w:space="0" w:color="auto"/>
                        <w:left w:val="none" w:sz="0" w:space="0" w:color="auto"/>
                        <w:bottom w:val="none" w:sz="0" w:space="0" w:color="auto"/>
                        <w:right w:val="none" w:sz="0" w:space="0" w:color="auto"/>
                      </w:divBdr>
                    </w:div>
                    <w:div w:id="678460965">
                      <w:marLeft w:val="0"/>
                      <w:marRight w:val="0"/>
                      <w:marTop w:val="0"/>
                      <w:marBottom w:val="0"/>
                      <w:divBdr>
                        <w:top w:val="none" w:sz="0" w:space="0" w:color="auto"/>
                        <w:left w:val="none" w:sz="0" w:space="0" w:color="auto"/>
                        <w:bottom w:val="none" w:sz="0" w:space="0" w:color="auto"/>
                        <w:right w:val="none" w:sz="0" w:space="0" w:color="auto"/>
                      </w:divBdr>
                    </w:div>
                    <w:div w:id="155087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2059</Words>
  <Characters>11205</Characters>
  <Application>Microsoft Office Word</Application>
  <DocSecurity>0</DocSecurity>
  <Lines>278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2007-12-13T18:56:00Z</cp:lastPrinted>
  <dcterms:created xsi:type="dcterms:W3CDTF">2014-09-25T12:29:00Z</dcterms:created>
  <dcterms:modified xsi:type="dcterms:W3CDTF">2014-09-25T12:29:00Z</dcterms:modified>
  <cp:category> </cp:category>
  <cp:contentStatus> </cp:contentStatus>
</cp:coreProperties>
</file>