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37" w:rsidRDefault="00BB0E37" w:rsidP="00DD22AC">
      <w:bookmarkStart w:id="0" w:name="_GoBack"/>
      <w:bookmarkEnd w:id="0"/>
    </w:p>
    <w:p w:rsidR="00BB0E37" w:rsidRPr="00BB0E37" w:rsidRDefault="00BB0E37" w:rsidP="00BB0E37">
      <w:pPr>
        <w:jc w:val="center"/>
        <w:rPr>
          <w:b/>
          <w:szCs w:val="22"/>
        </w:rPr>
      </w:pPr>
      <w:r w:rsidRPr="00BB0E37">
        <w:rPr>
          <w:b/>
          <w:kern w:val="0"/>
          <w:szCs w:val="22"/>
        </w:rPr>
        <w:t>Before</w:t>
      </w:r>
      <w:r w:rsidRPr="00BB0E37">
        <w:rPr>
          <w:b/>
          <w:szCs w:val="22"/>
        </w:rPr>
        <w:t xml:space="preserve"> the</w:t>
      </w:r>
    </w:p>
    <w:p w:rsidR="00BB0E37" w:rsidRPr="00BB0E37" w:rsidRDefault="00BB0E37" w:rsidP="00BB0E37">
      <w:pPr>
        <w:jc w:val="center"/>
        <w:rPr>
          <w:b/>
          <w:bCs/>
          <w:szCs w:val="22"/>
        </w:rPr>
      </w:pPr>
      <w:r w:rsidRPr="00BB0E37">
        <w:rPr>
          <w:b/>
          <w:bCs/>
          <w:caps/>
          <w:szCs w:val="22"/>
        </w:rPr>
        <w:t>F</w:t>
      </w:r>
      <w:r w:rsidRPr="00BB0E37">
        <w:rPr>
          <w:b/>
          <w:bCs/>
          <w:szCs w:val="22"/>
        </w:rPr>
        <w:t>ederal Communications Commission</w:t>
      </w:r>
    </w:p>
    <w:p w:rsidR="00BB0E37" w:rsidRPr="00BB0E37" w:rsidRDefault="00BB0E37" w:rsidP="00BB0E37">
      <w:pPr>
        <w:jc w:val="center"/>
        <w:rPr>
          <w:b/>
          <w:bCs/>
          <w:caps/>
          <w:szCs w:val="22"/>
        </w:rPr>
      </w:pPr>
      <w:r w:rsidRPr="00BB0E37">
        <w:rPr>
          <w:b/>
          <w:bCs/>
          <w:szCs w:val="22"/>
        </w:rPr>
        <w:t>Washington, D.C.</w:t>
      </w:r>
      <w:r w:rsidRPr="00BB0E37">
        <w:rPr>
          <w:b/>
          <w:bCs/>
          <w:caps/>
          <w:szCs w:val="22"/>
        </w:rPr>
        <w:t xml:space="preserve"> 20554</w:t>
      </w:r>
    </w:p>
    <w:p w:rsidR="00BB0E37" w:rsidRPr="00BB0E37" w:rsidRDefault="00BB0E37" w:rsidP="00BB0E37">
      <w:pPr>
        <w:rPr>
          <w:szCs w:val="22"/>
        </w:rPr>
      </w:pPr>
    </w:p>
    <w:p w:rsidR="00BB0E37" w:rsidRPr="00BB0E37" w:rsidRDefault="00BB0E37" w:rsidP="00BB0E37">
      <w:pPr>
        <w:rPr>
          <w:szCs w:val="22"/>
        </w:rPr>
      </w:pPr>
    </w:p>
    <w:tbl>
      <w:tblPr>
        <w:tblW w:w="0" w:type="auto"/>
        <w:tblLayout w:type="fixed"/>
        <w:tblLook w:val="0000" w:firstRow="0" w:lastRow="0" w:firstColumn="0" w:lastColumn="0" w:noHBand="0" w:noVBand="0"/>
      </w:tblPr>
      <w:tblGrid>
        <w:gridCol w:w="4698"/>
        <w:gridCol w:w="630"/>
        <w:gridCol w:w="4248"/>
      </w:tblGrid>
      <w:tr w:rsidR="00BB0E37" w:rsidRPr="00BB0E37" w:rsidTr="00101BF2">
        <w:tc>
          <w:tcPr>
            <w:tcW w:w="4698" w:type="dxa"/>
          </w:tcPr>
          <w:p w:rsidR="00BB0E37" w:rsidRPr="00BB0E37" w:rsidRDefault="00BB0E37" w:rsidP="00BB0E37">
            <w:pPr>
              <w:tabs>
                <w:tab w:val="center" w:pos="4680"/>
              </w:tabs>
              <w:suppressAutoHyphens/>
              <w:rPr>
                <w:spacing w:val="-2"/>
                <w:szCs w:val="22"/>
              </w:rPr>
            </w:pPr>
            <w:r w:rsidRPr="00BB0E37">
              <w:rPr>
                <w:spacing w:val="-2"/>
                <w:szCs w:val="22"/>
              </w:rPr>
              <w:t>In the Matter of</w:t>
            </w:r>
          </w:p>
          <w:p w:rsidR="00BB0E37" w:rsidRPr="00BB0E37" w:rsidRDefault="00BB0E37" w:rsidP="00BB0E37">
            <w:pPr>
              <w:tabs>
                <w:tab w:val="center" w:pos="4680"/>
              </w:tabs>
              <w:suppressAutoHyphens/>
              <w:rPr>
                <w:spacing w:val="-2"/>
                <w:szCs w:val="22"/>
              </w:rPr>
            </w:pPr>
          </w:p>
          <w:p w:rsidR="00BB0E37" w:rsidRPr="00BB0E37" w:rsidRDefault="00BB0E37" w:rsidP="00BB0E37">
            <w:pPr>
              <w:widowControl/>
              <w:tabs>
                <w:tab w:val="center" w:pos="4680"/>
              </w:tabs>
              <w:suppressAutoHyphens/>
              <w:rPr>
                <w:spacing w:val="-2"/>
                <w:szCs w:val="22"/>
              </w:rPr>
            </w:pPr>
            <w:r>
              <w:rPr>
                <w:szCs w:val="22"/>
              </w:rPr>
              <w:t>ANN ARBOR TRANSPORTATION AUTHORITY</w:t>
            </w:r>
          </w:p>
          <w:p w:rsidR="00BB0E37" w:rsidRPr="00BB0E37" w:rsidRDefault="00BB0E37" w:rsidP="00BB0E37">
            <w:pPr>
              <w:widowControl/>
              <w:rPr>
                <w:szCs w:val="22"/>
              </w:rPr>
            </w:pPr>
          </w:p>
          <w:p w:rsidR="00BB0E37" w:rsidRPr="00BB0E37" w:rsidRDefault="00BB0E37" w:rsidP="00BB0E37">
            <w:pPr>
              <w:widowControl/>
              <w:rPr>
                <w:szCs w:val="22"/>
              </w:rPr>
            </w:pPr>
            <w:r w:rsidRPr="00BB0E37">
              <w:rPr>
                <w:szCs w:val="22"/>
              </w:rPr>
              <w:t xml:space="preserve">Request For Waiver </w:t>
            </w:r>
            <w:r>
              <w:rPr>
                <w:szCs w:val="22"/>
              </w:rPr>
              <w:t xml:space="preserve">of </w:t>
            </w:r>
            <w:r w:rsidRPr="00BB0E37">
              <w:rPr>
                <w:szCs w:val="22"/>
              </w:rPr>
              <w:t xml:space="preserve">the April 14, 2011 Deadline for Completion of 800 MHz Rebanding in the U.S.-Canada Border </w:t>
            </w:r>
            <w:r w:rsidR="00EF3FDF">
              <w:rPr>
                <w:szCs w:val="22"/>
              </w:rPr>
              <w:t>Area</w:t>
            </w:r>
          </w:p>
        </w:tc>
        <w:tc>
          <w:tcPr>
            <w:tcW w:w="630" w:type="dxa"/>
          </w:tcPr>
          <w:p w:rsidR="00BB0E37" w:rsidRPr="00BB0E37" w:rsidRDefault="00BB0E37" w:rsidP="00BB0E37">
            <w:pPr>
              <w:tabs>
                <w:tab w:val="center" w:pos="4680"/>
              </w:tabs>
              <w:suppressAutoHyphens/>
              <w:rPr>
                <w:spacing w:val="-2"/>
                <w:szCs w:val="22"/>
              </w:rPr>
            </w:pPr>
            <w:r w:rsidRPr="00BB0E37">
              <w:rPr>
                <w:spacing w:val="-2"/>
                <w:szCs w:val="22"/>
              </w:rPr>
              <w:t>)</w:t>
            </w:r>
          </w:p>
          <w:p w:rsidR="00BB0E37" w:rsidRPr="00BB0E37" w:rsidRDefault="00BB0E37" w:rsidP="00BB0E37">
            <w:pPr>
              <w:tabs>
                <w:tab w:val="center" w:pos="4680"/>
              </w:tabs>
              <w:suppressAutoHyphens/>
              <w:rPr>
                <w:spacing w:val="-2"/>
                <w:szCs w:val="22"/>
              </w:rPr>
            </w:pPr>
            <w:r w:rsidRPr="00BB0E37">
              <w:rPr>
                <w:spacing w:val="-2"/>
                <w:szCs w:val="22"/>
              </w:rPr>
              <w:t>)</w:t>
            </w:r>
          </w:p>
          <w:p w:rsidR="00BB0E37" w:rsidRPr="00BB0E37" w:rsidRDefault="00BB0E37" w:rsidP="00BB0E37">
            <w:pPr>
              <w:tabs>
                <w:tab w:val="center" w:pos="4680"/>
              </w:tabs>
              <w:suppressAutoHyphens/>
              <w:rPr>
                <w:spacing w:val="-2"/>
                <w:szCs w:val="22"/>
              </w:rPr>
            </w:pPr>
            <w:r w:rsidRPr="00BB0E37">
              <w:rPr>
                <w:spacing w:val="-2"/>
                <w:szCs w:val="22"/>
              </w:rPr>
              <w:t>)</w:t>
            </w:r>
          </w:p>
          <w:p w:rsidR="00BB0E37" w:rsidRPr="00BB0E37" w:rsidRDefault="00BB0E37" w:rsidP="00BB0E37">
            <w:pPr>
              <w:tabs>
                <w:tab w:val="center" w:pos="4680"/>
              </w:tabs>
              <w:suppressAutoHyphens/>
              <w:rPr>
                <w:spacing w:val="-2"/>
                <w:szCs w:val="22"/>
              </w:rPr>
            </w:pPr>
            <w:r w:rsidRPr="00BB0E37">
              <w:rPr>
                <w:spacing w:val="-2"/>
                <w:szCs w:val="22"/>
              </w:rPr>
              <w:t>)</w:t>
            </w:r>
          </w:p>
          <w:p w:rsidR="00BB0E37" w:rsidRPr="00BB0E37" w:rsidRDefault="00BB0E37" w:rsidP="00BB0E37">
            <w:pPr>
              <w:tabs>
                <w:tab w:val="center" w:pos="4680"/>
              </w:tabs>
              <w:suppressAutoHyphens/>
              <w:rPr>
                <w:spacing w:val="-2"/>
                <w:szCs w:val="22"/>
              </w:rPr>
            </w:pPr>
            <w:r w:rsidRPr="00BB0E37">
              <w:rPr>
                <w:spacing w:val="-2"/>
                <w:szCs w:val="22"/>
              </w:rPr>
              <w:t>)</w:t>
            </w:r>
          </w:p>
          <w:p w:rsidR="00EF3FDF" w:rsidRDefault="00EF3FDF" w:rsidP="00BB0E37">
            <w:pPr>
              <w:tabs>
                <w:tab w:val="center" w:pos="4680"/>
              </w:tabs>
              <w:suppressAutoHyphens/>
              <w:rPr>
                <w:spacing w:val="-2"/>
                <w:szCs w:val="22"/>
              </w:rPr>
            </w:pPr>
            <w:r>
              <w:rPr>
                <w:spacing w:val="-2"/>
                <w:szCs w:val="22"/>
              </w:rPr>
              <w:t>)</w:t>
            </w:r>
          </w:p>
          <w:p w:rsidR="00EF3FDF" w:rsidRDefault="00EF3FDF" w:rsidP="00BB0E37">
            <w:pPr>
              <w:tabs>
                <w:tab w:val="center" w:pos="4680"/>
              </w:tabs>
              <w:suppressAutoHyphens/>
              <w:rPr>
                <w:spacing w:val="-2"/>
                <w:szCs w:val="22"/>
              </w:rPr>
            </w:pPr>
            <w:r>
              <w:rPr>
                <w:spacing w:val="-2"/>
                <w:szCs w:val="22"/>
              </w:rPr>
              <w:t>)</w:t>
            </w:r>
          </w:p>
          <w:p w:rsidR="00BB0E37" w:rsidRPr="00BB0E37" w:rsidRDefault="00BB0E37" w:rsidP="00BB0E37">
            <w:pPr>
              <w:tabs>
                <w:tab w:val="center" w:pos="4680"/>
              </w:tabs>
              <w:suppressAutoHyphens/>
              <w:rPr>
                <w:spacing w:val="-2"/>
                <w:szCs w:val="22"/>
              </w:rPr>
            </w:pPr>
            <w:r w:rsidRPr="00BB0E37">
              <w:rPr>
                <w:spacing w:val="-2"/>
                <w:szCs w:val="22"/>
              </w:rPr>
              <w:t>)</w:t>
            </w:r>
          </w:p>
        </w:tc>
        <w:tc>
          <w:tcPr>
            <w:tcW w:w="4248" w:type="dxa"/>
          </w:tcPr>
          <w:p w:rsidR="00BB0E37" w:rsidRPr="00BB0E37" w:rsidRDefault="00BB0E37" w:rsidP="00BB0E37">
            <w:pPr>
              <w:tabs>
                <w:tab w:val="center" w:pos="4680"/>
              </w:tabs>
              <w:suppressAutoHyphens/>
              <w:rPr>
                <w:spacing w:val="-2"/>
                <w:szCs w:val="22"/>
              </w:rPr>
            </w:pPr>
          </w:p>
          <w:p w:rsidR="00BB0E37" w:rsidRPr="00BB0E37" w:rsidRDefault="00BB0E37" w:rsidP="00BB0E37">
            <w:pPr>
              <w:tabs>
                <w:tab w:val="center" w:pos="4680"/>
              </w:tabs>
              <w:suppressAutoHyphens/>
              <w:rPr>
                <w:spacing w:val="-2"/>
                <w:szCs w:val="22"/>
              </w:rPr>
            </w:pPr>
          </w:p>
          <w:p w:rsidR="00BB0E37" w:rsidRPr="00BB0E37" w:rsidRDefault="00BB0E37" w:rsidP="00BB0E37">
            <w:pPr>
              <w:tabs>
                <w:tab w:val="center" w:pos="4680"/>
              </w:tabs>
              <w:suppressAutoHyphens/>
              <w:rPr>
                <w:spacing w:val="-2"/>
                <w:szCs w:val="22"/>
              </w:rPr>
            </w:pPr>
            <w:r>
              <w:rPr>
                <w:spacing w:val="-2"/>
                <w:szCs w:val="22"/>
              </w:rPr>
              <w:t>WT Docket No. 02-55</w:t>
            </w:r>
          </w:p>
        </w:tc>
      </w:tr>
    </w:tbl>
    <w:p w:rsidR="00BB0E37" w:rsidRPr="00BB0E37" w:rsidRDefault="00BB0E37" w:rsidP="00BB0E37">
      <w:pPr>
        <w:rPr>
          <w:szCs w:val="22"/>
        </w:rPr>
      </w:pPr>
    </w:p>
    <w:p w:rsidR="00BB0E37" w:rsidRPr="00BB0E37" w:rsidRDefault="00BB0E37" w:rsidP="00BB0E37">
      <w:pPr>
        <w:jc w:val="center"/>
        <w:rPr>
          <w:b/>
          <w:bCs/>
          <w:caps/>
          <w:szCs w:val="22"/>
        </w:rPr>
      </w:pPr>
      <w:r w:rsidRPr="00BB0E37">
        <w:rPr>
          <w:b/>
          <w:bCs/>
          <w:caps/>
          <w:szCs w:val="22"/>
        </w:rPr>
        <w:t>Order</w:t>
      </w:r>
    </w:p>
    <w:p w:rsidR="00BB0E37" w:rsidRPr="00BB0E37" w:rsidRDefault="00BB0E37" w:rsidP="00BB0E37">
      <w:pPr>
        <w:tabs>
          <w:tab w:val="left" w:pos="-720"/>
        </w:tabs>
        <w:suppressAutoHyphens/>
        <w:spacing w:line="227" w:lineRule="auto"/>
        <w:rPr>
          <w:spacing w:val="-2"/>
          <w:szCs w:val="22"/>
        </w:rPr>
      </w:pPr>
    </w:p>
    <w:p w:rsidR="00BB0E37" w:rsidRPr="00BB0E37" w:rsidRDefault="00BB0E37" w:rsidP="00BB0E37">
      <w:pPr>
        <w:tabs>
          <w:tab w:val="left" w:pos="720"/>
          <w:tab w:val="left" w:pos="5760"/>
          <w:tab w:val="right" w:pos="9360"/>
        </w:tabs>
        <w:suppressAutoHyphens/>
        <w:spacing w:line="227" w:lineRule="auto"/>
        <w:rPr>
          <w:b/>
          <w:spacing w:val="-2"/>
          <w:szCs w:val="22"/>
        </w:rPr>
      </w:pPr>
      <w:r w:rsidRPr="00BB0E37">
        <w:rPr>
          <w:b/>
          <w:spacing w:val="-2"/>
          <w:szCs w:val="22"/>
        </w:rPr>
        <w:t xml:space="preserve">Adopted: </w:t>
      </w:r>
      <w:r>
        <w:rPr>
          <w:b/>
          <w:spacing w:val="-2"/>
          <w:szCs w:val="22"/>
        </w:rPr>
        <w:t>October 2</w:t>
      </w:r>
      <w:r w:rsidRPr="00BB0E37">
        <w:rPr>
          <w:b/>
          <w:spacing w:val="-2"/>
          <w:szCs w:val="22"/>
        </w:rPr>
        <w:t>, 2014</w:t>
      </w:r>
      <w:r w:rsidRPr="00BB0E37">
        <w:rPr>
          <w:b/>
          <w:spacing w:val="-2"/>
          <w:szCs w:val="22"/>
        </w:rPr>
        <w:tab/>
      </w:r>
      <w:r w:rsidRPr="00BB0E37">
        <w:rPr>
          <w:b/>
          <w:spacing w:val="-2"/>
          <w:szCs w:val="22"/>
        </w:rPr>
        <w:tab/>
        <w:t xml:space="preserve">Released: </w:t>
      </w:r>
      <w:r>
        <w:rPr>
          <w:b/>
          <w:spacing w:val="-2"/>
          <w:szCs w:val="22"/>
        </w:rPr>
        <w:t>October 2</w:t>
      </w:r>
      <w:r w:rsidRPr="00BB0E37">
        <w:rPr>
          <w:b/>
          <w:spacing w:val="-2"/>
          <w:szCs w:val="22"/>
        </w:rPr>
        <w:t>, 2014</w:t>
      </w:r>
    </w:p>
    <w:p w:rsidR="00BB0E37" w:rsidRDefault="00BB0E37" w:rsidP="00F655F2">
      <w:pPr>
        <w:pStyle w:val="Heading1"/>
        <w:numPr>
          <w:ilvl w:val="0"/>
          <w:numId w:val="0"/>
        </w:numPr>
      </w:pPr>
    </w:p>
    <w:p w:rsidR="00BB0E37" w:rsidRPr="00BB0E37" w:rsidRDefault="00F655F2" w:rsidP="00F655F2">
      <w:pPr>
        <w:pStyle w:val="ParaNum"/>
        <w:numPr>
          <w:ilvl w:val="0"/>
          <w:numId w:val="0"/>
        </w:numPr>
      </w:pPr>
      <w:r>
        <w:t>By the Deputy Chief, Policy and Licensing Division, Public Safety and Homeland Security Bureau</w:t>
      </w:r>
      <w:r w:rsidR="00F809AD">
        <w:t>:</w:t>
      </w:r>
    </w:p>
    <w:p w:rsidR="00BB0E37" w:rsidRDefault="00BB0E37" w:rsidP="00F655F2">
      <w:pPr>
        <w:pStyle w:val="Heading1"/>
        <w:numPr>
          <w:ilvl w:val="0"/>
          <w:numId w:val="0"/>
        </w:numPr>
      </w:pPr>
    </w:p>
    <w:p w:rsidR="00DD22AC" w:rsidRDefault="00DD22AC" w:rsidP="00DD22AC">
      <w:pPr>
        <w:pStyle w:val="Heading1"/>
      </w:pPr>
      <w:r>
        <w:t>introduction</w:t>
      </w:r>
    </w:p>
    <w:p w:rsidR="00E75381" w:rsidRPr="00D75F2B" w:rsidRDefault="00D75F2B" w:rsidP="00D75F2B">
      <w:pPr>
        <w:pStyle w:val="ParaNum"/>
      </w:pPr>
      <w:r>
        <w:t xml:space="preserve">On </w:t>
      </w:r>
      <w:r w:rsidRPr="00F655F2">
        <w:t>September</w:t>
      </w:r>
      <w:r>
        <w:t xml:space="preserve"> 26, 2014, the Ann Arbor Transportation Authority (AATA), Ann Arbor, Michigan, filed a Request for Waiver of the April 14, 2011 Deadline for Completion of 800 MHz Rebanding in the U.S.-Canada Border Regions (Waiver Request).  AATA requests until December 31, 2014 to complete rebanding.  For the reasons set out below, the Waiver Request is denied.</w:t>
      </w:r>
    </w:p>
    <w:p w:rsidR="0009219E" w:rsidRDefault="0009219E" w:rsidP="00E75381">
      <w:pPr>
        <w:autoSpaceDE w:val="0"/>
        <w:autoSpaceDN w:val="0"/>
        <w:adjustRightInd w:val="0"/>
        <w:rPr>
          <w:rFonts w:ascii="TimesNewRomanPSMT" w:hAnsi="TimesNewRomanPSMT" w:cs="TimesNewRomanPSMT"/>
          <w:b/>
          <w:bCs/>
        </w:rPr>
      </w:pPr>
    </w:p>
    <w:p w:rsidR="0009219E" w:rsidRDefault="0009219E" w:rsidP="0009219E">
      <w:pPr>
        <w:pStyle w:val="Heading1"/>
      </w:pPr>
      <w:r>
        <w:t>background</w:t>
      </w:r>
    </w:p>
    <w:p w:rsidR="00E75381" w:rsidRPr="003B1094" w:rsidRDefault="0009219E" w:rsidP="00D75F2B">
      <w:pPr>
        <w:pStyle w:val="ParaNum"/>
      </w:pPr>
      <w:r>
        <w:t>AATA reports that it “successfully reconfigured during the weekend of September 20, 2013 and has vacated its pre-rebanding frequencies to Sprint.</w:t>
      </w:r>
      <w:r w:rsidR="00B41915">
        <w:t>”</w:t>
      </w:r>
      <w:r>
        <w:t xml:space="preserve">  </w:t>
      </w:r>
      <w:r w:rsidR="00EF3FDF">
        <w:t>It</w:t>
      </w:r>
      <w:r>
        <w:t xml:space="preserve"> </w:t>
      </w:r>
      <w:r w:rsidR="00F655F2">
        <w:t xml:space="preserve">represents it </w:t>
      </w:r>
      <w:r>
        <w:t xml:space="preserve">is </w:t>
      </w:r>
      <w:r w:rsidR="00B41915">
        <w:t>“</w:t>
      </w:r>
      <w:r>
        <w:t>in the process of completing various clean up tasks related to the reconfiguration.”</w:t>
      </w:r>
      <w:r>
        <w:rPr>
          <w:rStyle w:val="FootnoteReference"/>
        </w:rPr>
        <w:footnoteReference w:id="1"/>
      </w:r>
      <w:r>
        <w:t xml:space="preserve">  AATA does not explain the nature of the “clean up tasks” </w:t>
      </w:r>
      <w:r w:rsidR="00B41915">
        <w:t xml:space="preserve">or </w:t>
      </w:r>
      <w:r>
        <w:t>justify why they should take until December 31, 2014 to complete.  However, AATA goes on to say:</w:t>
      </w:r>
    </w:p>
    <w:p w:rsidR="0009219E" w:rsidRDefault="0009219E" w:rsidP="0009219E">
      <w:pPr>
        <w:autoSpaceDE w:val="0"/>
        <w:autoSpaceDN w:val="0"/>
        <w:adjustRightInd w:val="0"/>
        <w:ind w:left="1440" w:right="1440"/>
        <w:rPr>
          <w:rFonts w:ascii="TimesNewRomanPSMT" w:hAnsi="TimesNewRomanPSMT" w:cs="TimesNewRomanPSMT"/>
        </w:rPr>
      </w:pPr>
      <w:r w:rsidRPr="0009219E">
        <w:rPr>
          <w:rFonts w:ascii="TimesNewRomanPSMT" w:hAnsi="TimesNewRomanPSMT" w:cs="TimesNewRomanPSMT"/>
        </w:rPr>
        <w:t>Since the reconfiguration, AATA has experienced interferen</w:t>
      </w:r>
      <w:r>
        <w:rPr>
          <w:rFonts w:ascii="TimesNewRomanPSMT" w:hAnsi="TimesNewRomanPSMT" w:cs="TimesNewRomanPSMT"/>
        </w:rPr>
        <w:t xml:space="preserve">ce (affecting the 862 band). The </w:t>
      </w:r>
      <w:r w:rsidRPr="0009219E">
        <w:rPr>
          <w:rFonts w:ascii="TimesNewRomanPSMT" w:hAnsi="TimesNewRomanPSMT" w:cs="TimesNewRomanPSMT"/>
        </w:rPr>
        <w:t>local office of the FCC has investigated and is aware of this issue. After conducting an internal</w:t>
      </w:r>
      <w:r>
        <w:rPr>
          <w:rFonts w:ascii="TimesNewRomanPSMT" w:hAnsi="TimesNewRomanPSMT" w:cs="TimesNewRomanPSMT"/>
        </w:rPr>
        <w:t xml:space="preserve"> </w:t>
      </w:r>
      <w:r w:rsidRPr="0009219E">
        <w:rPr>
          <w:rFonts w:ascii="TimesNewRomanPSMT" w:hAnsi="TimesNewRomanPSMT" w:cs="TimesNewRomanPSMT"/>
        </w:rPr>
        <w:t>investigation to preclude the possibility that the interference was emanating from its own system</w:t>
      </w:r>
      <w:r>
        <w:rPr>
          <w:rFonts w:ascii="TimesNewRomanPSMT" w:hAnsi="TimesNewRomanPSMT" w:cs="TimesNewRomanPSMT"/>
        </w:rPr>
        <w:t xml:space="preserve"> </w:t>
      </w:r>
      <w:r w:rsidRPr="0009219E">
        <w:rPr>
          <w:rFonts w:ascii="TimesNewRomanPSMT" w:hAnsi="TimesNewRomanPSMT" w:cs="TimesNewRomanPSMT"/>
        </w:rPr>
        <w:t>reconfiguration, it was determined that the cause of the interference emanated from a Verizon</w:t>
      </w:r>
      <w:r>
        <w:rPr>
          <w:rFonts w:ascii="TimesNewRomanPSMT" w:hAnsi="TimesNewRomanPSMT" w:cs="TimesNewRomanPSMT"/>
        </w:rPr>
        <w:t xml:space="preserve"> </w:t>
      </w:r>
      <w:r w:rsidRPr="0009219E">
        <w:rPr>
          <w:rFonts w:ascii="TimesNewRomanPSMT" w:hAnsi="TimesNewRomanPSMT" w:cs="TimesNewRomanPSMT"/>
        </w:rPr>
        <w:t>Wireless cellular tower across from Licensee's headquarters at the Ypsilanti Transmit Center.</w:t>
      </w:r>
      <w:r>
        <w:rPr>
          <w:rFonts w:ascii="TimesNewRomanPSMT" w:hAnsi="TimesNewRomanPSMT" w:cs="TimesNewRomanPSMT"/>
        </w:rPr>
        <w:t xml:space="preserve"> </w:t>
      </w:r>
      <w:r w:rsidRPr="0009219E">
        <w:rPr>
          <w:rFonts w:ascii="TimesNewRomanPSMT" w:hAnsi="TimesNewRomanPSMT" w:cs="TimesNewRomanPSMT"/>
        </w:rPr>
        <w:t>Licensee notified the CTIA website of the interference in mid-January, 2014. To date, this issue</w:t>
      </w:r>
      <w:r>
        <w:rPr>
          <w:rFonts w:ascii="TimesNewRomanPSMT" w:hAnsi="TimesNewRomanPSMT" w:cs="TimesNewRomanPSMT"/>
        </w:rPr>
        <w:t xml:space="preserve"> </w:t>
      </w:r>
      <w:r w:rsidRPr="0009219E">
        <w:rPr>
          <w:rFonts w:ascii="TimesNewRomanPSMT" w:hAnsi="TimesNewRomanPSMT" w:cs="TimesNewRomanPSMT"/>
        </w:rPr>
        <w:t>has not been resolved. As a result of the failure to resolve this issue, on August 21, 2014,</w:t>
      </w:r>
      <w:r>
        <w:rPr>
          <w:rFonts w:ascii="TimesNewRomanPSMT" w:hAnsi="TimesNewRomanPSMT" w:cs="TimesNewRomanPSMT"/>
        </w:rPr>
        <w:t xml:space="preserve"> </w:t>
      </w:r>
      <w:r w:rsidRPr="0009219E">
        <w:rPr>
          <w:rFonts w:ascii="TimesNewRomanPSMT" w:hAnsi="TimesNewRomanPSMT" w:cs="TimesNewRomanPSMT"/>
        </w:rPr>
        <w:t>Licensee filed a Change Notice under its FRA for a full and complete replacement system, which</w:t>
      </w:r>
      <w:r>
        <w:rPr>
          <w:rFonts w:ascii="TimesNewRomanPSMT" w:hAnsi="TimesNewRomanPSMT" w:cs="TimesNewRomanPSMT"/>
        </w:rPr>
        <w:t xml:space="preserve"> </w:t>
      </w:r>
      <w:r w:rsidRPr="0009219E">
        <w:rPr>
          <w:rFonts w:ascii="TimesNewRomanPSMT" w:hAnsi="TimesNewRomanPSMT" w:cs="TimesNewRomanPSMT"/>
        </w:rPr>
        <w:t>Change Notice remains outstanding.</w:t>
      </w:r>
      <w:r w:rsidR="00EF3FDF">
        <w:rPr>
          <w:rFonts w:ascii="TimesNewRomanPSMT" w:hAnsi="TimesNewRomanPSMT" w:cs="TimesNewRomanPSMT"/>
        </w:rPr>
        <w:t xml:space="preserve"> </w:t>
      </w:r>
      <w:r w:rsidRPr="0009219E">
        <w:rPr>
          <w:rFonts w:ascii="TimesNewRomanPSMT" w:hAnsi="TimesNewRomanPSMT" w:cs="TimesNewRomanPSMT"/>
        </w:rPr>
        <w:t xml:space="preserve"> Licensee requests a further extension until December 31,</w:t>
      </w:r>
      <w:r>
        <w:rPr>
          <w:rFonts w:ascii="TimesNewRomanPSMT" w:hAnsi="TimesNewRomanPSMT" w:cs="TimesNewRomanPSMT"/>
        </w:rPr>
        <w:t xml:space="preserve"> </w:t>
      </w:r>
      <w:r w:rsidRPr="0009219E">
        <w:rPr>
          <w:rFonts w:ascii="TimesNewRomanPSMT" w:hAnsi="TimesNewRomanPSMT" w:cs="TimesNewRomanPSMT"/>
        </w:rPr>
        <w:lastRenderedPageBreak/>
        <w:t>2014 to resolve this issue.</w:t>
      </w:r>
      <w:r w:rsidR="003B1094">
        <w:rPr>
          <w:rStyle w:val="FootnoteReference"/>
          <w:rFonts w:cs="TimesNewRomanPSMT"/>
        </w:rPr>
        <w:footnoteReference w:id="2"/>
      </w:r>
    </w:p>
    <w:p w:rsidR="00337F3C" w:rsidRDefault="00337F3C" w:rsidP="0009219E">
      <w:pPr>
        <w:autoSpaceDE w:val="0"/>
        <w:autoSpaceDN w:val="0"/>
        <w:adjustRightInd w:val="0"/>
        <w:ind w:left="1440" w:right="1440"/>
        <w:rPr>
          <w:rFonts w:ascii="TimesNewRomanPSMT" w:hAnsi="TimesNewRomanPSMT" w:cs="TimesNewRomanPSMT"/>
        </w:rPr>
      </w:pPr>
    </w:p>
    <w:p w:rsidR="00337F3C" w:rsidRDefault="00337F3C" w:rsidP="00337F3C">
      <w:pPr>
        <w:pStyle w:val="Heading1"/>
      </w:pPr>
      <w:r>
        <w:t>discussion</w:t>
      </w:r>
    </w:p>
    <w:p w:rsidR="00337F3C" w:rsidRDefault="00337F3C" w:rsidP="00337F3C">
      <w:pPr>
        <w:pStyle w:val="ParaNum"/>
      </w:pPr>
      <w:r>
        <w:t xml:space="preserve">The requested extension appears to relate more to disposition of AATA’s Change Notice than to the unspecified “clean up tasks” </w:t>
      </w:r>
      <w:r w:rsidR="00370A65">
        <w:t>associated with</w:t>
      </w:r>
      <w:r>
        <w:t xml:space="preserve"> reconfiguration</w:t>
      </w:r>
      <w:r w:rsidR="00F655F2">
        <w:t xml:space="preserve"> of its 800 MHz communications system</w:t>
      </w:r>
      <w:r>
        <w:t xml:space="preserve">.  In AATA’s view, the interference it is encountering </w:t>
      </w:r>
      <w:r w:rsidR="00483F41">
        <w:t>dictates that Sprint provide AATA with a “full and complete replacement system.”</w:t>
      </w:r>
      <w:r w:rsidR="00B41915">
        <w:rPr>
          <w:rStyle w:val="FootnoteReference"/>
        </w:rPr>
        <w:footnoteReference w:id="3"/>
      </w:r>
      <w:r w:rsidR="00483F41">
        <w:t xml:space="preserve">  AATA is mistaken.  The Commission’s rules provide that, when unacceptable interference is encountered by a non-ESMR 800 MHz licensee, the responsibility for remedying that interference </w:t>
      </w:r>
      <w:r w:rsidR="009A0147">
        <w:t>rests with the carrier causing it.  Thus, Section 22.972(c) of the Commission’s rules</w:t>
      </w:r>
      <w:r w:rsidR="00B41915">
        <w:rPr>
          <w:rStyle w:val="FootnoteReference"/>
        </w:rPr>
        <w:footnoteReference w:id="4"/>
      </w:r>
      <w:r w:rsidR="009A0147">
        <w:t xml:space="preserve"> provides, in pertinent part:</w:t>
      </w:r>
    </w:p>
    <w:p w:rsidR="009A0147" w:rsidRDefault="009A0147" w:rsidP="009A0147">
      <w:pPr>
        <w:ind w:left="1440" w:right="1440"/>
      </w:pPr>
      <w:r>
        <w:t>(c) Mitigation steps.</w:t>
      </w:r>
    </w:p>
    <w:p w:rsidR="009A0147" w:rsidRDefault="009A0147" w:rsidP="009A0147">
      <w:pPr>
        <w:ind w:left="1440" w:right="1440"/>
        <w:rPr>
          <w:rStyle w:val="documentbody"/>
        </w:rPr>
      </w:pPr>
      <w:bookmarkStart w:id="1" w:name="I8A842EA043F211E083E0CD9471F91F0D"/>
      <w:bookmarkStart w:id="2" w:name="I8A820BC143F211E083E0CD9471F91F0D"/>
      <w:bookmarkEnd w:id="1"/>
      <w:bookmarkEnd w:id="2"/>
    </w:p>
    <w:p w:rsidR="009A0147" w:rsidRDefault="009A0147" w:rsidP="00370A65">
      <w:pPr>
        <w:ind w:left="1440" w:right="1440"/>
        <w:rPr>
          <w:rStyle w:val="documentbody"/>
        </w:rPr>
      </w:pPr>
      <w:bookmarkStart w:id="3" w:name="SP;10c0000001331"/>
      <w:bookmarkEnd w:id="3"/>
      <w:r>
        <w:t xml:space="preserve">(1) All Cellular Radiotelephone and part 90 of this chapter--800 MHz cellular system licensees who are responsible for causing unacceptable interference shall take all affirmative measures to resolve such interference. </w:t>
      </w:r>
      <w:r w:rsidR="00EF3FDF">
        <w:t xml:space="preserve"> </w:t>
      </w:r>
      <w:r>
        <w:t xml:space="preserve">Cellular Radiotelephone licensees found to contribute to unacceptable interference, as defined in </w:t>
      </w:r>
      <w:hyperlink r:id="rId8" w:tgtFrame="_top" w:history="1">
        <w:r>
          <w:rPr>
            <w:rStyle w:val="Hyperlink"/>
          </w:rPr>
          <w:t>§ 22.970</w:t>
        </w:r>
      </w:hyperlink>
      <w:r>
        <w:t>, shall resolve such interference in the shortest time practicable. Cellular Radiotelephone licensees and part 90 of this chapter--800 MHz cellular system licensees must provide all necessary test apparatus and technical personnel skilled in the operation of such equipment as may be necessary to determine the most appropriate means of timely eliminating the interference. However, the means whereby interference is abated or the cell parameters that may need to be adjusted is left to the discretion of the Cellular Radiotelephone and/or part 90 of this chapter--800 MHz cellular system licensees, whose affirmative measures may include, but not be limite</w:t>
      </w:r>
      <w:r w:rsidR="00370A65">
        <w:t>d to, the following techniques:</w:t>
      </w:r>
      <w:bookmarkStart w:id="4" w:name="I8A8455B043F211E083E0CD9471F91F0D"/>
      <w:bookmarkStart w:id="5" w:name="I8A820BC243F211E083E0CD9471F91F0D"/>
      <w:bookmarkEnd w:id="4"/>
      <w:bookmarkEnd w:id="5"/>
    </w:p>
    <w:p w:rsidR="009A0147" w:rsidRDefault="009A0147" w:rsidP="00370A65">
      <w:pPr>
        <w:ind w:left="1440" w:right="1440"/>
        <w:contextualSpacing/>
      </w:pPr>
      <w:bookmarkStart w:id="6" w:name="SP;69e30000b2793"/>
      <w:bookmarkEnd w:id="6"/>
      <w:r>
        <w:t>(i) Increasing the desired power of the public safety/CII signal</w:t>
      </w:r>
      <w:r w:rsidR="00370A65">
        <w:t>;</w:t>
      </w:r>
    </w:p>
    <w:p w:rsidR="009A0147" w:rsidRDefault="009A0147" w:rsidP="00370A65">
      <w:pPr>
        <w:ind w:left="1440" w:right="1440"/>
        <w:contextualSpacing/>
      </w:pPr>
      <w:bookmarkStart w:id="7" w:name="I8A847CC043F211E083E0CD9471F91F0D"/>
      <w:bookmarkStart w:id="8" w:name="I8A820BC343F211E083E0CD9471F91F0D"/>
      <w:bookmarkStart w:id="9" w:name="SP;f87f0000e5160"/>
      <w:bookmarkEnd w:id="7"/>
      <w:bookmarkEnd w:id="8"/>
      <w:bookmarkEnd w:id="9"/>
      <w:r>
        <w:t>(ii) Decreasing the power of the part 90 ESMR and/or Cellula</w:t>
      </w:r>
      <w:r w:rsidR="00370A65">
        <w:t>r Radiotelephone system signal;</w:t>
      </w:r>
    </w:p>
    <w:p w:rsidR="009A0147" w:rsidRDefault="009A0147" w:rsidP="00370A65">
      <w:pPr>
        <w:ind w:left="1440" w:right="1440"/>
        <w:contextualSpacing/>
      </w:pPr>
      <w:bookmarkStart w:id="10" w:name="I8A84CAE043F211E083E0CD9471F91F0D"/>
      <w:bookmarkStart w:id="11" w:name="I8A820BC443F211E083E0CD9471F91F0D"/>
      <w:bookmarkStart w:id="12" w:name="SP;6f32000041d46"/>
      <w:bookmarkEnd w:id="10"/>
      <w:bookmarkEnd w:id="11"/>
      <w:bookmarkEnd w:id="12"/>
      <w:r>
        <w:t>(iii) Modifying the part 90 ESMR and/or Cellular Radiot</w:t>
      </w:r>
      <w:r w:rsidR="00370A65">
        <w:t>elephone system antenna height;</w:t>
      </w:r>
    </w:p>
    <w:p w:rsidR="009A0147" w:rsidRDefault="009A0147" w:rsidP="00370A65">
      <w:pPr>
        <w:ind w:left="1440" w:right="1440"/>
        <w:contextualSpacing/>
      </w:pPr>
      <w:bookmarkStart w:id="13" w:name="I8A84F1F043F211E083E0CD9471F91F0D"/>
      <w:bookmarkStart w:id="14" w:name="I8A820BC543F211E083E0CD9471F91F0D"/>
      <w:bookmarkStart w:id="15" w:name="SP;105a0000f9211"/>
      <w:bookmarkEnd w:id="13"/>
      <w:bookmarkEnd w:id="14"/>
      <w:bookmarkEnd w:id="15"/>
      <w:r>
        <w:t xml:space="preserve">(iv) Modifying the part 90 ESMR and/or Cellular Radiotelephone system antenna characteristics; </w:t>
      </w:r>
    </w:p>
    <w:p w:rsidR="009A0147" w:rsidRDefault="009A0147" w:rsidP="00370A65">
      <w:pPr>
        <w:ind w:left="1440" w:right="1440"/>
        <w:contextualSpacing/>
      </w:pPr>
      <w:bookmarkStart w:id="16" w:name="I8A85190043F211E083E0CD9471F91F0D"/>
      <w:bookmarkStart w:id="17" w:name="I8A820BC643F211E083E0CD9471F91F0D"/>
      <w:bookmarkStart w:id="18" w:name="SP;3fd300004eec7"/>
      <w:bookmarkEnd w:id="16"/>
      <w:bookmarkEnd w:id="17"/>
      <w:bookmarkEnd w:id="18"/>
      <w:r>
        <w:t xml:space="preserve">(v) Incorporating filters into part 90 ESMR and/or Cellular Radiotelephone transmission equipment; </w:t>
      </w:r>
    </w:p>
    <w:p w:rsidR="009A0147" w:rsidRDefault="009A0147" w:rsidP="00370A65">
      <w:pPr>
        <w:ind w:left="1440" w:right="1440"/>
      </w:pPr>
      <w:bookmarkStart w:id="19" w:name="I8A85401043F211E083E0CD9471F91F0D"/>
      <w:bookmarkStart w:id="20" w:name="I8A820BC743F211E083E0CD9471F91F0D"/>
      <w:bookmarkStart w:id="21" w:name="SP;4360000050422"/>
      <w:bookmarkEnd w:id="19"/>
      <w:bookmarkEnd w:id="20"/>
      <w:bookmarkEnd w:id="21"/>
      <w:r>
        <w:t xml:space="preserve">(vi) Permanently changing part 90 ESMR and/or Cellular Radiotelephone frequencies; and </w:t>
      </w:r>
    </w:p>
    <w:p w:rsidR="009A0147" w:rsidRDefault="009A0147" w:rsidP="00370A65">
      <w:pPr>
        <w:ind w:left="1440" w:right="1440"/>
      </w:pPr>
      <w:bookmarkStart w:id="22" w:name="I8A85672043F211E083E0CD9471F91F0D"/>
      <w:bookmarkStart w:id="23" w:name="I8A820BC843F211E083E0CD9471F91F0D"/>
      <w:bookmarkStart w:id="24" w:name="SP;75c20000f5a25"/>
      <w:bookmarkEnd w:id="22"/>
      <w:bookmarkEnd w:id="23"/>
      <w:bookmarkEnd w:id="24"/>
      <w:r>
        <w:t xml:space="preserve">(vii) Supplying interference-resistant receivers to the affected public safety/CII licensee(s). If this technique is used, in all circumstances, Cellular Radiotelephone and/or part 90 of this chapter ESMR licensees shall be responsible for all costs thereof. </w:t>
      </w:r>
    </w:p>
    <w:p w:rsidR="00C44F29" w:rsidRDefault="00C44F29" w:rsidP="009A0147">
      <w:pPr>
        <w:ind w:left="1440" w:right="1440"/>
      </w:pPr>
    </w:p>
    <w:p w:rsidR="00C44F29" w:rsidRDefault="00C44F29" w:rsidP="00C44F29">
      <w:r>
        <w:t xml:space="preserve">Because mitigating unacceptable interference is the absolute responsibility of the interfering carrier, and not Sprint (except in the case in which Sprint is the interfering carrier) AATA’s encountering interference from Verizon is not a rebanding matter.  It may be, as AATA alleges, that Verizon has been unresponsive to AATA’s interference complaints.  If so, AATA’s remedy is to further pursue the matter with </w:t>
      </w:r>
      <w:r w:rsidR="00A22FF4">
        <w:t>Verizon and, if unsuccessful, to report the interference to the Commission’s Enforcement Bureau.</w:t>
      </w:r>
    </w:p>
    <w:p w:rsidR="002559DD" w:rsidRDefault="002559DD" w:rsidP="00C44F29"/>
    <w:p w:rsidR="00A22FF4" w:rsidRDefault="002559DD" w:rsidP="00C44F29">
      <w:pPr>
        <w:pStyle w:val="Heading1"/>
      </w:pPr>
      <w:r>
        <w:t>decision</w:t>
      </w:r>
    </w:p>
    <w:p w:rsidR="009A0147" w:rsidRDefault="00A22FF4" w:rsidP="00A22FF4">
      <w:pPr>
        <w:pStyle w:val="ParaNum"/>
      </w:pPr>
      <w:bookmarkStart w:id="25" w:name="I8A858E3043F211E083E0CD9471F91F0D"/>
      <w:bookmarkStart w:id="26" w:name="I8A820BCA43F211E083E0CD9471F91F0D"/>
      <w:bookmarkEnd w:id="25"/>
      <w:bookmarkEnd w:id="26"/>
      <w:r>
        <w:rPr>
          <w:rStyle w:val="documentbody"/>
        </w:rPr>
        <w:t xml:space="preserve">Having determined that AATA’s encountering interference from Verizon is not a rebanding matter, and having demonstrated that the Commission’s rules provide </w:t>
      </w:r>
      <w:r w:rsidR="00082000">
        <w:rPr>
          <w:rStyle w:val="documentbody"/>
        </w:rPr>
        <w:t>a</w:t>
      </w:r>
      <w:r>
        <w:rPr>
          <w:rStyle w:val="documentbody"/>
        </w:rPr>
        <w:t xml:space="preserve"> remedy for the interference that AATA has encountered, we find no justification for AATA’s </w:t>
      </w:r>
      <w:r w:rsidR="002559DD">
        <w:rPr>
          <w:rStyle w:val="documentbody"/>
        </w:rPr>
        <w:t xml:space="preserve">request to </w:t>
      </w:r>
      <w:r>
        <w:rPr>
          <w:rStyle w:val="documentbody"/>
        </w:rPr>
        <w:t>exten</w:t>
      </w:r>
      <w:r w:rsidR="002559DD">
        <w:rPr>
          <w:rStyle w:val="documentbody"/>
        </w:rPr>
        <w:t xml:space="preserve">d completion of its rebanding until December 31, 2014 so that it may pursue </w:t>
      </w:r>
      <w:r w:rsidR="00370A65">
        <w:rPr>
          <w:rStyle w:val="documentbody"/>
        </w:rPr>
        <w:t>a</w:t>
      </w:r>
      <w:r w:rsidR="002559DD">
        <w:rPr>
          <w:rStyle w:val="documentbody"/>
        </w:rPr>
        <w:t xml:space="preserve"> Change Notice to replace its system.  I</w:t>
      </w:r>
      <w:r w:rsidR="00082000">
        <w:rPr>
          <w:rStyle w:val="documentbody"/>
        </w:rPr>
        <w:t>f</w:t>
      </w:r>
      <w:r w:rsidR="002559DD">
        <w:rPr>
          <w:rStyle w:val="documentbody"/>
        </w:rPr>
        <w:t xml:space="preserve"> AATA requires a brief extension of time to</w:t>
      </w:r>
      <w:r w:rsidR="00F73DF8">
        <w:rPr>
          <w:rStyle w:val="documentbody"/>
        </w:rPr>
        <w:t xml:space="preserve"> deal with</w:t>
      </w:r>
      <w:r w:rsidR="00082000">
        <w:rPr>
          <w:rStyle w:val="documentbody"/>
        </w:rPr>
        <w:t xml:space="preserve"> its “various clean up tasks</w:t>
      </w:r>
      <w:r w:rsidR="002559DD">
        <w:rPr>
          <w:rStyle w:val="documentbody"/>
        </w:rPr>
        <w:t xml:space="preserve">” it may file a further request for waiver of the </w:t>
      </w:r>
      <w:r w:rsidR="002559DD" w:rsidRPr="002559DD">
        <w:t>April 14, 2011 Deadline for Completion of 800 MHz Rebanding in the U.S.-Canada Border Regions</w:t>
      </w:r>
      <w:r w:rsidR="002559DD">
        <w:t xml:space="preserve"> in which it specifies the nature of the “clean up tasks” and sets out a reasonable time for their completion.</w:t>
      </w:r>
    </w:p>
    <w:p w:rsidR="002559DD" w:rsidRDefault="002559DD" w:rsidP="002559DD">
      <w:pPr>
        <w:pStyle w:val="Heading1"/>
        <w:rPr>
          <w:rStyle w:val="documentbody"/>
        </w:rPr>
      </w:pPr>
      <w:r>
        <w:rPr>
          <w:rStyle w:val="documentbody"/>
        </w:rPr>
        <w:t>ordering clause</w:t>
      </w:r>
    </w:p>
    <w:p w:rsidR="002559DD" w:rsidRDefault="002559DD" w:rsidP="002559DD">
      <w:pPr>
        <w:pStyle w:val="ParaNum"/>
      </w:pPr>
      <w:r>
        <w:t xml:space="preserve">Accordingly, IT IS ORDERED that the </w:t>
      </w:r>
      <w:r w:rsidRPr="002559DD">
        <w:t xml:space="preserve">April 14, 2011 </w:t>
      </w:r>
      <w:r w:rsidR="00894E75">
        <w:t xml:space="preserve">Request for Waiver </w:t>
      </w:r>
      <w:r w:rsidR="00894E75" w:rsidRPr="00894E75">
        <w:t xml:space="preserve">of the April 14, 2011 </w:t>
      </w:r>
      <w:r w:rsidRPr="002559DD">
        <w:t>Deadline for Completion of 800 MHz Rebanding in the U.S.-Canada Border Regions</w:t>
      </w:r>
      <w:r>
        <w:t>, filed September 26, 2014 by the Ann Arbor Transportation Authority</w:t>
      </w:r>
      <w:r w:rsidR="00894E75">
        <w:t xml:space="preserve"> IS DENIED.</w:t>
      </w:r>
    </w:p>
    <w:p w:rsidR="00BB0E37" w:rsidRPr="00BB0E37" w:rsidRDefault="00BB0E37" w:rsidP="00BB0E37">
      <w:pPr>
        <w:pStyle w:val="ParaNum"/>
        <w:tabs>
          <w:tab w:val="num" w:pos="1170"/>
        </w:tabs>
        <w:rPr>
          <w:szCs w:val="22"/>
        </w:rPr>
      </w:pPr>
      <w:r w:rsidRPr="00BB0E37">
        <w:t>This</w:t>
      </w:r>
      <w:r w:rsidRPr="00BB0E37">
        <w:rPr>
          <w:szCs w:val="22"/>
        </w:rPr>
        <w:t xml:space="preserve"> action is taken under delegated authority pursuant to Sections 0.191 and 0.392 of the Commission’s rules, 47 C.F.R. §§ 0.191, 0.392.  </w:t>
      </w:r>
    </w:p>
    <w:p w:rsidR="00BB0E37" w:rsidRDefault="00BB0E37" w:rsidP="00BB0E37">
      <w:pPr>
        <w:widowControl/>
        <w:ind w:left="4320"/>
        <w:rPr>
          <w:szCs w:val="22"/>
        </w:rPr>
      </w:pPr>
    </w:p>
    <w:p w:rsidR="00BB0E37" w:rsidRPr="006B2024" w:rsidRDefault="00BB0E37" w:rsidP="00BB0E37">
      <w:pPr>
        <w:widowControl/>
        <w:ind w:left="4320"/>
        <w:rPr>
          <w:szCs w:val="22"/>
        </w:rPr>
      </w:pPr>
      <w:r w:rsidRPr="006B2024">
        <w:rPr>
          <w:szCs w:val="22"/>
        </w:rPr>
        <w:t>FEDERAL COMMUNICATIONS COMMISSION</w:t>
      </w:r>
    </w:p>
    <w:p w:rsidR="00BB0E37" w:rsidRPr="006B2024" w:rsidRDefault="00BB0E37" w:rsidP="00BB0E37">
      <w:pPr>
        <w:widowControl/>
        <w:rPr>
          <w:szCs w:val="22"/>
        </w:rPr>
      </w:pPr>
    </w:p>
    <w:p w:rsidR="00BB0E37" w:rsidRPr="006B2024" w:rsidRDefault="00BB0E37" w:rsidP="00BB0E37">
      <w:pPr>
        <w:widowControl/>
        <w:rPr>
          <w:szCs w:val="22"/>
        </w:rPr>
      </w:pPr>
    </w:p>
    <w:p w:rsidR="00BB0E37" w:rsidRPr="006B2024" w:rsidRDefault="00BB0E37" w:rsidP="00BB0E37">
      <w:pPr>
        <w:widowControl/>
        <w:rPr>
          <w:szCs w:val="22"/>
        </w:rPr>
      </w:pPr>
    </w:p>
    <w:p w:rsidR="00BB0E37" w:rsidRPr="006B2024" w:rsidRDefault="00BB0E37" w:rsidP="00BB0E37">
      <w:pPr>
        <w:widowControl/>
        <w:ind w:left="4320"/>
        <w:rPr>
          <w:szCs w:val="22"/>
        </w:rPr>
      </w:pPr>
      <w:r w:rsidRPr="006B2024">
        <w:rPr>
          <w:szCs w:val="22"/>
        </w:rPr>
        <w:t>Michael J. Wilhelm</w:t>
      </w:r>
    </w:p>
    <w:p w:rsidR="00BB0E37" w:rsidRPr="006B2024" w:rsidRDefault="00BB0E37" w:rsidP="00BB0E37">
      <w:pPr>
        <w:widowControl/>
        <w:ind w:left="4320"/>
        <w:rPr>
          <w:szCs w:val="22"/>
        </w:rPr>
      </w:pPr>
      <w:r w:rsidRPr="006B2024">
        <w:rPr>
          <w:szCs w:val="22"/>
        </w:rPr>
        <w:t>Deputy Chief, Policy and Licensing Division</w:t>
      </w:r>
    </w:p>
    <w:p w:rsidR="00894E75" w:rsidRPr="00D75F2B" w:rsidRDefault="00BB0E37" w:rsidP="00D75F2B">
      <w:pPr>
        <w:widowControl/>
        <w:ind w:left="4320"/>
        <w:rPr>
          <w:szCs w:val="22"/>
        </w:rPr>
      </w:pPr>
      <w:r w:rsidRPr="006B2024">
        <w:rPr>
          <w:szCs w:val="22"/>
        </w:rPr>
        <w:t>Public Safety and Homeland Security Bureau</w:t>
      </w:r>
    </w:p>
    <w:p w:rsidR="00E75381" w:rsidRPr="00E75381" w:rsidRDefault="00E75381" w:rsidP="00E75381">
      <w:pPr>
        <w:autoSpaceDE w:val="0"/>
        <w:autoSpaceDN w:val="0"/>
        <w:adjustRightInd w:val="0"/>
        <w:rPr>
          <w:rFonts w:ascii="TimesNewRomanPSMT" w:hAnsi="TimesNewRomanPSMT" w:cs="TimesNewRomanPSMT"/>
          <w:szCs w:val="22"/>
        </w:rPr>
      </w:pPr>
      <w:bookmarkStart w:id="27" w:name="SP;fcf30000ea9c4"/>
      <w:bookmarkStart w:id="28" w:name="SP;7f660000f2150"/>
      <w:bookmarkEnd w:id="27"/>
      <w:bookmarkEnd w:id="28"/>
    </w:p>
    <w:sectPr w:rsidR="00E75381" w:rsidRPr="00E753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3D" w:rsidRDefault="004C313D" w:rsidP="0009219E">
      <w:r>
        <w:separator/>
      </w:r>
    </w:p>
  </w:endnote>
  <w:endnote w:type="continuationSeparator" w:id="0">
    <w:p w:rsidR="004C313D" w:rsidRDefault="004C313D" w:rsidP="0009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4E" w:rsidRDefault="00CB3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64947"/>
      <w:docPartObj>
        <w:docPartGallery w:val="Page Numbers (Bottom of Page)"/>
        <w:docPartUnique/>
      </w:docPartObj>
    </w:sdtPr>
    <w:sdtEndPr>
      <w:rPr>
        <w:noProof/>
      </w:rPr>
    </w:sdtEndPr>
    <w:sdtContent>
      <w:p w:rsidR="00F655F2" w:rsidRDefault="00F655F2">
        <w:pPr>
          <w:pStyle w:val="Footer"/>
          <w:jc w:val="center"/>
        </w:pPr>
        <w:r>
          <w:fldChar w:fldCharType="begin"/>
        </w:r>
        <w:r>
          <w:instrText xml:space="preserve"> PAGE   \* MERGEFORMAT </w:instrText>
        </w:r>
        <w:r>
          <w:fldChar w:fldCharType="separate"/>
        </w:r>
        <w:r w:rsidR="004F58E0">
          <w:rPr>
            <w:noProof/>
          </w:rPr>
          <w:t>1</w:t>
        </w:r>
        <w:r>
          <w:rPr>
            <w:noProof/>
          </w:rPr>
          <w:fldChar w:fldCharType="end"/>
        </w:r>
      </w:p>
    </w:sdtContent>
  </w:sdt>
  <w:p w:rsidR="00F655F2" w:rsidRDefault="00F65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4E" w:rsidRDefault="00CB3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3D" w:rsidRDefault="004C313D" w:rsidP="0009219E">
      <w:r>
        <w:separator/>
      </w:r>
    </w:p>
  </w:footnote>
  <w:footnote w:type="continuationSeparator" w:id="0">
    <w:p w:rsidR="004C313D" w:rsidRDefault="004C313D" w:rsidP="0009219E">
      <w:r>
        <w:continuationSeparator/>
      </w:r>
    </w:p>
  </w:footnote>
  <w:footnote w:id="1">
    <w:p w:rsidR="0009219E" w:rsidRDefault="0009219E">
      <w:pPr>
        <w:pStyle w:val="FootnoteText"/>
      </w:pPr>
      <w:r>
        <w:rPr>
          <w:rStyle w:val="FootnoteReference"/>
        </w:rPr>
        <w:footnoteRef/>
      </w:r>
      <w:r>
        <w:t xml:space="preserve"> Waiver Request</w:t>
      </w:r>
      <w:r w:rsidR="00B41915">
        <w:t xml:space="preserve">, </w:t>
      </w:r>
      <w:r w:rsidR="00B41915" w:rsidRPr="00B41915">
        <w:rPr>
          <w:bCs/>
        </w:rPr>
        <w:t>Waiver Request Information Form</w:t>
      </w:r>
      <w:r w:rsidR="00B41915">
        <w:rPr>
          <w:bCs/>
        </w:rPr>
        <w:t xml:space="preserve"> at item 5A.</w:t>
      </w:r>
    </w:p>
  </w:footnote>
  <w:footnote w:id="2">
    <w:p w:rsidR="003B1094" w:rsidRDefault="003B1094">
      <w:pPr>
        <w:pStyle w:val="FootnoteText"/>
      </w:pPr>
      <w:r>
        <w:rPr>
          <w:rStyle w:val="FootnoteReference"/>
        </w:rPr>
        <w:footnoteRef/>
      </w:r>
      <w:r>
        <w:t xml:space="preserve"> </w:t>
      </w:r>
      <w:r w:rsidR="00B41915" w:rsidRPr="00B41915">
        <w:rPr>
          <w:i/>
        </w:rPr>
        <w:t>Id</w:t>
      </w:r>
      <w:r w:rsidR="00B41915">
        <w:t xml:space="preserve">. </w:t>
      </w:r>
    </w:p>
  </w:footnote>
  <w:footnote w:id="3">
    <w:p w:rsidR="00B41915" w:rsidRDefault="00B41915">
      <w:pPr>
        <w:pStyle w:val="FootnoteText"/>
      </w:pPr>
      <w:r>
        <w:rPr>
          <w:rStyle w:val="FootnoteReference"/>
        </w:rPr>
        <w:footnoteRef/>
      </w:r>
      <w:r>
        <w:t xml:space="preserve"> </w:t>
      </w:r>
      <w:r w:rsidRPr="00B41915">
        <w:rPr>
          <w:i/>
        </w:rPr>
        <w:t>Id.</w:t>
      </w:r>
    </w:p>
  </w:footnote>
  <w:footnote w:id="4">
    <w:p w:rsidR="009529EB" w:rsidRPr="009529EB" w:rsidRDefault="00B41915" w:rsidP="00F73DF8">
      <w:pPr>
        <w:pStyle w:val="FootnoteText"/>
        <w:rPr>
          <w:b/>
          <w:bCs/>
        </w:rPr>
      </w:pPr>
      <w:r>
        <w:rPr>
          <w:rStyle w:val="FootnoteReference"/>
        </w:rPr>
        <w:footnoteRef/>
      </w:r>
      <w:r>
        <w:t xml:space="preserve"> 47 C.F.R. </w:t>
      </w:r>
      <w:r w:rsidR="009529EB">
        <w:t>§</w:t>
      </w:r>
      <w:r w:rsidR="009529EB" w:rsidRPr="009529EB">
        <w:t>22.972(c)</w:t>
      </w:r>
      <w:r w:rsidR="009529EB">
        <w:t xml:space="preserve">.  There are corollary provisions in </w:t>
      </w:r>
      <w:r w:rsidR="009529EB" w:rsidRPr="0014251B">
        <w:t>47 C.F.R. §</w:t>
      </w:r>
      <w:r w:rsidR="009529EB">
        <w:t xml:space="preserve"> 90.674</w:t>
      </w:r>
      <w:r w:rsidR="00F73DF8">
        <w:t>(c).</w:t>
      </w:r>
      <w:r w:rsidR="009529EB" w:rsidRPr="009529EB">
        <w:rPr>
          <w:b/>
          <w:bCs/>
        </w:rPr>
        <w:t> </w:t>
      </w:r>
    </w:p>
    <w:p w:rsidR="00B41915" w:rsidRDefault="00B419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4E" w:rsidRDefault="00CB3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DF" w:rsidRDefault="00EF3FDF" w:rsidP="00EF3FDF">
    <w:pPr>
      <w:pStyle w:val="Header"/>
      <w:tabs>
        <w:tab w:val="left" w:pos="2009"/>
      </w:tabs>
      <w:rPr>
        <w:b w:val="0"/>
      </w:rPr>
    </w:pPr>
    <w:r>
      <w:rPr>
        <w:noProof/>
        <w:snapToGrid/>
      </w:rPr>
      <mc:AlternateContent>
        <mc:Choice Requires="wps">
          <w:drawing>
            <wp:anchor distT="0" distB="0" distL="114300" distR="114300" simplePos="0" relativeHeight="251659264" behindDoc="1" locked="0" layoutInCell="0" allowOverlap="1" wp14:anchorId="26C36C22" wp14:editId="32182919">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r>
    <w:r>
      <w:tab/>
      <w:t>Federal Communications Commission</w:t>
    </w:r>
    <w:r>
      <w:tab/>
    </w:r>
    <w:r>
      <w:rPr>
        <w:spacing w:val="-2"/>
      </w:rPr>
      <w:t>DA 14-</w:t>
    </w:r>
    <w:r w:rsidR="00D75F2B">
      <w:rPr>
        <w:spacing w:val="-2"/>
      </w:rPr>
      <w:t>1436</w:t>
    </w:r>
  </w:p>
  <w:p w:rsidR="00EF3FDF" w:rsidRDefault="00EF3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4E" w:rsidRDefault="00CB3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lvlOverride w:ilvl="0">
      <w:startOverride w:val="1"/>
    </w:lvlOverride>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ttachedTemplate r:id="rId1"/>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1"/>
    <w:rsid w:val="00082000"/>
    <w:rsid w:val="0009219E"/>
    <w:rsid w:val="00193B0E"/>
    <w:rsid w:val="002559DD"/>
    <w:rsid w:val="00337F3C"/>
    <w:rsid w:val="00370A65"/>
    <w:rsid w:val="003B1094"/>
    <w:rsid w:val="00483F41"/>
    <w:rsid w:val="004C313D"/>
    <w:rsid w:val="004F58E0"/>
    <w:rsid w:val="005D167C"/>
    <w:rsid w:val="00894E75"/>
    <w:rsid w:val="009529EB"/>
    <w:rsid w:val="009A0147"/>
    <w:rsid w:val="009C1660"/>
    <w:rsid w:val="00A22FF4"/>
    <w:rsid w:val="00B41915"/>
    <w:rsid w:val="00BB0E37"/>
    <w:rsid w:val="00C44F29"/>
    <w:rsid w:val="00C75729"/>
    <w:rsid w:val="00CB374E"/>
    <w:rsid w:val="00CE0FA9"/>
    <w:rsid w:val="00D75F2B"/>
    <w:rsid w:val="00D929C7"/>
    <w:rsid w:val="00DD22AC"/>
    <w:rsid w:val="00E75381"/>
    <w:rsid w:val="00EF3FDF"/>
    <w:rsid w:val="00F655F2"/>
    <w:rsid w:val="00F73DF8"/>
    <w:rsid w:val="00F8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E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F58E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F58E0"/>
    <w:pPr>
      <w:keepNext/>
      <w:numPr>
        <w:ilvl w:val="1"/>
        <w:numId w:val="3"/>
      </w:numPr>
      <w:spacing w:after="120"/>
      <w:outlineLvl w:val="1"/>
    </w:pPr>
    <w:rPr>
      <w:b/>
    </w:rPr>
  </w:style>
  <w:style w:type="paragraph" w:styleId="Heading3">
    <w:name w:val="heading 3"/>
    <w:basedOn w:val="Normal"/>
    <w:next w:val="ParaNum"/>
    <w:link w:val="Heading3Char"/>
    <w:qFormat/>
    <w:rsid w:val="004F58E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F58E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F58E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F58E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F58E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F58E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F58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F58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58E0"/>
  </w:style>
  <w:style w:type="character" w:customStyle="1" w:styleId="Heading1Char">
    <w:name w:val="Heading 1 Char"/>
    <w:basedOn w:val="DefaultParagraphFont"/>
    <w:link w:val="Heading1"/>
    <w:rsid w:val="00E75381"/>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75381"/>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75381"/>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75381"/>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75381"/>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75381"/>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75381"/>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75381"/>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75381"/>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4F58E0"/>
    <w:pPr>
      <w:numPr>
        <w:numId w:val="2"/>
      </w:numPr>
      <w:tabs>
        <w:tab w:val="clear" w:pos="1080"/>
        <w:tab w:val="num" w:pos="1440"/>
      </w:tabs>
      <w:spacing w:after="120"/>
    </w:pPr>
  </w:style>
  <w:style w:type="paragraph" w:styleId="EndnoteText">
    <w:name w:val="endnote text"/>
    <w:basedOn w:val="Normal"/>
    <w:link w:val="EndnoteTextChar"/>
    <w:semiHidden/>
    <w:rsid w:val="004F58E0"/>
    <w:rPr>
      <w:sz w:val="20"/>
    </w:rPr>
  </w:style>
  <w:style w:type="character" w:customStyle="1" w:styleId="EndnoteTextChar">
    <w:name w:val="Endnote Text Char"/>
    <w:basedOn w:val="DefaultParagraphFont"/>
    <w:link w:val="EndnoteText"/>
    <w:semiHidden/>
    <w:rsid w:val="00E75381"/>
    <w:rPr>
      <w:rFonts w:ascii="Times New Roman" w:eastAsia="Times New Roman" w:hAnsi="Times New Roman" w:cs="Times New Roman"/>
      <w:snapToGrid w:val="0"/>
      <w:kern w:val="28"/>
      <w:sz w:val="20"/>
      <w:szCs w:val="20"/>
    </w:rPr>
  </w:style>
  <w:style w:type="character" w:styleId="EndnoteReference">
    <w:name w:val="endnote reference"/>
    <w:semiHidden/>
    <w:rsid w:val="004F58E0"/>
    <w:rPr>
      <w:vertAlign w:val="superscript"/>
    </w:rPr>
  </w:style>
  <w:style w:type="paragraph" w:styleId="FootnoteText">
    <w:name w:val="footnote text"/>
    <w:link w:val="FootnoteTextChar"/>
    <w:rsid w:val="004F58E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75381"/>
    <w:rPr>
      <w:rFonts w:ascii="Times New Roman" w:eastAsia="Times New Roman" w:hAnsi="Times New Roman" w:cs="Times New Roman"/>
      <w:sz w:val="20"/>
      <w:szCs w:val="20"/>
    </w:rPr>
  </w:style>
  <w:style w:type="character" w:styleId="FootnoteReference">
    <w:name w:val="footnote reference"/>
    <w:rsid w:val="004F58E0"/>
    <w:rPr>
      <w:rFonts w:ascii="Times New Roman" w:hAnsi="Times New Roman"/>
      <w:dstrike w:val="0"/>
      <w:color w:val="auto"/>
      <w:sz w:val="20"/>
      <w:vertAlign w:val="superscript"/>
    </w:rPr>
  </w:style>
  <w:style w:type="paragraph" w:styleId="TOC1">
    <w:name w:val="toc 1"/>
    <w:basedOn w:val="Normal"/>
    <w:next w:val="Normal"/>
    <w:semiHidden/>
    <w:rsid w:val="004F58E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F58E0"/>
    <w:pPr>
      <w:tabs>
        <w:tab w:val="left" w:pos="720"/>
        <w:tab w:val="right" w:leader="dot" w:pos="9360"/>
      </w:tabs>
      <w:suppressAutoHyphens/>
      <w:ind w:left="720" w:right="720" w:hanging="360"/>
    </w:pPr>
    <w:rPr>
      <w:noProof/>
    </w:rPr>
  </w:style>
  <w:style w:type="paragraph" w:styleId="TOC3">
    <w:name w:val="toc 3"/>
    <w:basedOn w:val="Normal"/>
    <w:next w:val="Normal"/>
    <w:semiHidden/>
    <w:rsid w:val="004F58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F58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F58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F58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F58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F58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F58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F58E0"/>
    <w:pPr>
      <w:tabs>
        <w:tab w:val="right" w:pos="9360"/>
      </w:tabs>
      <w:suppressAutoHyphens/>
    </w:pPr>
  </w:style>
  <w:style w:type="character" w:customStyle="1" w:styleId="EquationCaption">
    <w:name w:val="_Equation Caption"/>
    <w:rsid w:val="004F58E0"/>
  </w:style>
  <w:style w:type="paragraph" w:styleId="Header">
    <w:name w:val="header"/>
    <w:basedOn w:val="Normal"/>
    <w:link w:val="HeaderChar"/>
    <w:autoRedefine/>
    <w:rsid w:val="004F58E0"/>
    <w:pPr>
      <w:tabs>
        <w:tab w:val="center" w:pos="4680"/>
        <w:tab w:val="right" w:pos="9360"/>
      </w:tabs>
    </w:pPr>
    <w:rPr>
      <w:b/>
    </w:rPr>
  </w:style>
  <w:style w:type="character" w:customStyle="1" w:styleId="HeaderChar">
    <w:name w:val="Header Char"/>
    <w:basedOn w:val="DefaultParagraphFont"/>
    <w:link w:val="Header"/>
    <w:rsid w:val="00E75381"/>
    <w:rPr>
      <w:rFonts w:ascii="Times New Roman" w:eastAsia="Times New Roman" w:hAnsi="Times New Roman" w:cs="Times New Roman"/>
      <w:b/>
      <w:snapToGrid w:val="0"/>
      <w:kern w:val="28"/>
      <w:szCs w:val="20"/>
    </w:rPr>
  </w:style>
  <w:style w:type="paragraph" w:styleId="Footer">
    <w:name w:val="footer"/>
    <w:basedOn w:val="Normal"/>
    <w:link w:val="FooterChar"/>
    <w:rsid w:val="004F58E0"/>
    <w:pPr>
      <w:tabs>
        <w:tab w:val="center" w:pos="4320"/>
        <w:tab w:val="right" w:pos="8640"/>
      </w:tabs>
    </w:pPr>
  </w:style>
  <w:style w:type="character" w:customStyle="1" w:styleId="FooterChar">
    <w:name w:val="Footer Char"/>
    <w:basedOn w:val="DefaultParagraphFont"/>
    <w:link w:val="Footer"/>
    <w:rsid w:val="00E75381"/>
    <w:rPr>
      <w:rFonts w:ascii="Times New Roman" w:eastAsia="Times New Roman" w:hAnsi="Times New Roman" w:cs="Times New Roman"/>
      <w:snapToGrid w:val="0"/>
      <w:kern w:val="28"/>
      <w:szCs w:val="20"/>
    </w:rPr>
  </w:style>
  <w:style w:type="character" w:styleId="PageNumber">
    <w:name w:val="page number"/>
    <w:basedOn w:val="DefaultParagraphFont"/>
    <w:rsid w:val="004F58E0"/>
  </w:style>
  <w:style w:type="paragraph" w:styleId="BlockText">
    <w:name w:val="Block Text"/>
    <w:basedOn w:val="Normal"/>
    <w:rsid w:val="004F58E0"/>
    <w:pPr>
      <w:spacing w:after="240"/>
      <w:ind w:left="1440" w:right="1440"/>
    </w:pPr>
  </w:style>
  <w:style w:type="paragraph" w:customStyle="1" w:styleId="Paratitle">
    <w:name w:val="Para title"/>
    <w:basedOn w:val="Normal"/>
    <w:rsid w:val="004F58E0"/>
    <w:pPr>
      <w:tabs>
        <w:tab w:val="center" w:pos="9270"/>
      </w:tabs>
      <w:spacing w:after="240"/>
    </w:pPr>
    <w:rPr>
      <w:spacing w:val="-2"/>
    </w:rPr>
  </w:style>
  <w:style w:type="paragraph" w:customStyle="1" w:styleId="Bullet">
    <w:name w:val="Bullet"/>
    <w:basedOn w:val="Normal"/>
    <w:rsid w:val="004F58E0"/>
    <w:pPr>
      <w:tabs>
        <w:tab w:val="left" w:pos="2160"/>
      </w:tabs>
      <w:spacing w:after="220"/>
      <w:ind w:left="2160" w:hanging="720"/>
    </w:pPr>
  </w:style>
  <w:style w:type="paragraph" w:customStyle="1" w:styleId="TableFormat">
    <w:name w:val="TableFormat"/>
    <w:basedOn w:val="Bullet"/>
    <w:rsid w:val="004F58E0"/>
    <w:pPr>
      <w:tabs>
        <w:tab w:val="clear" w:pos="2160"/>
        <w:tab w:val="left" w:pos="5040"/>
      </w:tabs>
      <w:ind w:left="5040" w:hanging="3600"/>
    </w:pPr>
  </w:style>
  <w:style w:type="paragraph" w:customStyle="1" w:styleId="TOCTitle">
    <w:name w:val="TOC Title"/>
    <w:basedOn w:val="Normal"/>
    <w:rsid w:val="004F58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F58E0"/>
    <w:pPr>
      <w:jc w:val="center"/>
    </w:pPr>
    <w:rPr>
      <w:rFonts w:ascii="Times New Roman Bold" w:hAnsi="Times New Roman Bold"/>
      <w:b/>
      <w:bCs/>
      <w:caps/>
      <w:szCs w:val="22"/>
    </w:rPr>
  </w:style>
  <w:style w:type="character" w:styleId="Hyperlink">
    <w:name w:val="Hyperlink"/>
    <w:rsid w:val="004F58E0"/>
    <w:rPr>
      <w:color w:val="0000FF"/>
      <w:u w:val="single"/>
    </w:rPr>
  </w:style>
  <w:style w:type="character" w:customStyle="1" w:styleId="documentbody">
    <w:name w:val="documentbody"/>
    <w:basedOn w:val="DefaultParagraphFont"/>
    <w:rsid w:val="009A0147"/>
  </w:style>
  <w:style w:type="character" w:customStyle="1" w:styleId="ParaNumChar">
    <w:name w:val="ParaNum Char"/>
    <w:link w:val="ParaNum"/>
    <w:locked/>
    <w:rsid w:val="00BB0E37"/>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D75F2B"/>
    <w:rPr>
      <w:rFonts w:ascii="Tahoma" w:hAnsi="Tahoma" w:cs="Tahoma"/>
      <w:sz w:val="16"/>
      <w:szCs w:val="16"/>
    </w:rPr>
  </w:style>
  <w:style w:type="character" w:customStyle="1" w:styleId="BalloonTextChar">
    <w:name w:val="Balloon Text Char"/>
    <w:basedOn w:val="DefaultParagraphFont"/>
    <w:link w:val="BalloonText"/>
    <w:uiPriority w:val="99"/>
    <w:semiHidden/>
    <w:rsid w:val="00D75F2B"/>
    <w:rPr>
      <w:rFonts w:ascii="Tahoma" w:eastAsia="Times New Roman"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E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F58E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F58E0"/>
    <w:pPr>
      <w:keepNext/>
      <w:numPr>
        <w:ilvl w:val="1"/>
        <w:numId w:val="3"/>
      </w:numPr>
      <w:spacing w:after="120"/>
      <w:outlineLvl w:val="1"/>
    </w:pPr>
    <w:rPr>
      <w:b/>
    </w:rPr>
  </w:style>
  <w:style w:type="paragraph" w:styleId="Heading3">
    <w:name w:val="heading 3"/>
    <w:basedOn w:val="Normal"/>
    <w:next w:val="ParaNum"/>
    <w:link w:val="Heading3Char"/>
    <w:qFormat/>
    <w:rsid w:val="004F58E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F58E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F58E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F58E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F58E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F58E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F58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F58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58E0"/>
  </w:style>
  <w:style w:type="character" w:customStyle="1" w:styleId="Heading1Char">
    <w:name w:val="Heading 1 Char"/>
    <w:basedOn w:val="DefaultParagraphFont"/>
    <w:link w:val="Heading1"/>
    <w:rsid w:val="00E75381"/>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75381"/>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75381"/>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75381"/>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75381"/>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75381"/>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75381"/>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75381"/>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75381"/>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4F58E0"/>
    <w:pPr>
      <w:numPr>
        <w:numId w:val="2"/>
      </w:numPr>
      <w:tabs>
        <w:tab w:val="clear" w:pos="1080"/>
        <w:tab w:val="num" w:pos="1440"/>
      </w:tabs>
      <w:spacing w:after="120"/>
    </w:pPr>
  </w:style>
  <w:style w:type="paragraph" w:styleId="EndnoteText">
    <w:name w:val="endnote text"/>
    <w:basedOn w:val="Normal"/>
    <w:link w:val="EndnoteTextChar"/>
    <w:semiHidden/>
    <w:rsid w:val="004F58E0"/>
    <w:rPr>
      <w:sz w:val="20"/>
    </w:rPr>
  </w:style>
  <w:style w:type="character" w:customStyle="1" w:styleId="EndnoteTextChar">
    <w:name w:val="Endnote Text Char"/>
    <w:basedOn w:val="DefaultParagraphFont"/>
    <w:link w:val="EndnoteText"/>
    <w:semiHidden/>
    <w:rsid w:val="00E75381"/>
    <w:rPr>
      <w:rFonts w:ascii="Times New Roman" w:eastAsia="Times New Roman" w:hAnsi="Times New Roman" w:cs="Times New Roman"/>
      <w:snapToGrid w:val="0"/>
      <w:kern w:val="28"/>
      <w:sz w:val="20"/>
      <w:szCs w:val="20"/>
    </w:rPr>
  </w:style>
  <w:style w:type="character" w:styleId="EndnoteReference">
    <w:name w:val="endnote reference"/>
    <w:semiHidden/>
    <w:rsid w:val="004F58E0"/>
    <w:rPr>
      <w:vertAlign w:val="superscript"/>
    </w:rPr>
  </w:style>
  <w:style w:type="paragraph" w:styleId="FootnoteText">
    <w:name w:val="footnote text"/>
    <w:link w:val="FootnoteTextChar"/>
    <w:rsid w:val="004F58E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75381"/>
    <w:rPr>
      <w:rFonts w:ascii="Times New Roman" w:eastAsia="Times New Roman" w:hAnsi="Times New Roman" w:cs="Times New Roman"/>
      <w:sz w:val="20"/>
      <w:szCs w:val="20"/>
    </w:rPr>
  </w:style>
  <w:style w:type="character" w:styleId="FootnoteReference">
    <w:name w:val="footnote reference"/>
    <w:rsid w:val="004F58E0"/>
    <w:rPr>
      <w:rFonts w:ascii="Times New Roman" w:hAnsi="Times New Roman"/>
      <w:dstrike w:val="0"/>
      <w:color w:val="auto"/>
      <w:sz w:val="20"/>
      <w:vertAlign w:val="superscript"/>
    </w:rPr>
  </w:style>
  <w:style w:type="paragraph" w:styleId="TOC1">
    <w:name w:val="toc 1"/>
    <w:basedOn w:val="Normal"/>
    <w:next w:val="Normal"/>
    <w:semiHidden/>
    <w:rsid w:val="004F58E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F58E0"/>
    <w:pPr>
      <w:tabs>
        <w:tab w:val="left" w:pos="720"/>
        <w:tab w:val="right" w:leader="dot" w:pos="9360"/>
      </w:tabs>
      <w:suppressAutoHyphens/>
      <w:ind w:left="720" w:right="720" w:hanging="360"/>
    </w:pPr>
    <w:rPr>
      <w:noProof/>
    </w:rPr>
  </w:style>
  <w:style w:type="paragraph" w:styleId="TOC3">
    <w:name w:val="toc 3"/>
    <w:basedOn w:val="Normal"/>
    <w:next w:val="Normal"/>
    <w:semiHidden/>
    <w:rsid w:val="004F58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F58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F58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F58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F58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F58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F58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F58E0"/>
    <w:pPr>
      <w:tabs>
        <w:tab w:val="right" w:pos="9360"/>
      </w:tabs>
      <w:suppressAutoHyphens/>
    </w:pPr>
  </w:style>
  <w:style w:type="character" w:customStyle="1" w:styleId="EquationCaption">
    <w:name w:val="_Equation Caption"/>
    <w:rsid w:val="004F58E0"/>
  </w:style>
  <w:style w:type="paragraph" w:styleId="Header">
    <w:name w:val="header"/>
    <w:basedOn w:val="Normal"/>
    <w:link w:val="HeaderChar"/>
    <w:autoRedefine/>
    <w:rsid w:val="004F58E0"/>
    <w:pPr>
      <w:tabs>
        <w:tab w:val="center" w:pos="4680"/>
        <w:tab w:val="right" w:pos="9360"/>
      </w:tabs>
    </w:pPr>
    <w:rPr>
      <w:b/>
    </w:rPr>
  </w:style>
  <w:style w:type="character" w:customStyle="1" w:styleId="HeaderChar">
    <w:name w:val="Header Char"/>
    <w:basedOn w:val="DefaultParagraphFont"/>
    <w:link w:val="Header"/>
    <w:rsid w:val="00E75381"/>
    <w:rPr>
      <w:rFonts w:ascii="Times New Roman" w:eastAsia="Times New Roman" w:hAnsi="Times New Roman" w:cs="Times New Roman"/>
      <w:b/>
      <w:snapToGrid w:val="0"/>
      <w:kern w:val="28"/>
      <w:szCs w:val="20"/>
    </w:rPr>
  </w:style>
  <w:style w:type="paragraph" w:styleId="Footer">
    <w:name w:val="footer"/>
    <w:basedOn w:val="Normal"/>
    <w:link w:val="FooterChar"/>
    <w:rsid w:val="004F58E0"/>
    <w:pPr>
      <w:tabs>
        <w:tab w:val="center" w:pos="4320"/>
        <w:tab w:val="right" w:pos="8640"/>
      </w:tabs>
    </w:pPr>
  </w:style>
  <w:style w:type="character" w:customStyle="1" w:styleId="FooterChar">
    <w:name w:val="Footer Char"/>
    <w:basedOn w:val="DefaultParagraphFont"/>
    <w:link w:val="Footer"/>
    <w:rsid w:val="00E75381"/>
    <w:rPr>
      <w:rFonts w:ascii="Times New Roman" w:eastAsia="Times New Roman" w:hAnsi="Times New Roman" w:cs="Times New Roman"/>
      <w:snapToGrid w:val="0"/>
      <w:kern w:val="28"/>
      <w:szCs w:val="20"/>
    </w:rPr>
  </w:style>
  <w:style w:type="character" w:styleId="PageNumber">
    <w:name w:val="page number"/>
    <w:basedOn w:val="DefaultParagraphFont"/>
    <w:rsid w:val="004F58E0"/>
  </w:style>
  <w:style w:type="paragraph" w:styleId="BlockText">
    <w:name w:val="Block Text"/>
    <w:basedOn w:val="Normal"/>
    <w:rsid w:val="004F58E0"/>
    <w:pPr>
      <w:spacing w:after="240"/>
      <w:ind w:left="1440" w:right="1440"/>
    </w:pPr>
  </w:style>
  <w:style w:type="paragraph" w:customStyle="1" w:styleId="Paratitle">
    <w:name w:val="Para title"/>
    <w:basedOn w:val="Normal"/>
    <w:rsid w:val="004F58E0"/>
    <w:pPr>
      <w:tabs>
        <w:tab w:val="center" w:pos="9270"/>
      </w:tabs>
      <w:spacing w:after="240"/>
    </w:pPr>
    <w:rPr>
      <w:spacing w:val="-2"/>
    </w:rPr>
  </w:style>
  <w:style w:type="paragraph" w:customStyle="1" w:styleId="Bullet">
    <w:name w:val="Bullet"/>
    <w:basedOn w:val="Normal"/>
    <w:rsid w:val="004F58E0"/>
    <w:pPr>
      <w:tabs>
        <w:tab w:val="left" w:pos="2160"/>
      </w:tabs>
      <w:spacing w:after="220"/>
      <w:ind w:left="2160" w:hanging="720"/>
    </w:pPr>
  </w:style>
  <w:style w:type="paragraph" w:customStyle="1" w:styleId="TableFormat">
    <w:name w:val="TableFormat"/>
    <w:basedOn w:val="Bullet"/>
    <w:rsid w:val="004F58E0"/>
    <w:pPr>
      <w:tabs>
        <w:tab w:val="clear" w:pos="2160"/>
        <w:tab w:val="left" w:pos="5040"/>
      </w:tabs>
      <w:ind w:left="5040" w:hanging="3600"/>
    </w:pPr>
  </w:style>
  <w:style w:type="paragraph" w:customStyle="1" w:styleId="TOCTitle">
    <w:name w:val="TOC Title"/>
    <w:basedOn w:val="Normal"/>
    <w:rsid w:val="004F58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F58E0"/>
    <w:pPr>
      <w:jc w:val="center"/>
    </w:pPr>
    <w:rPr>
      <w:rFonts w:ascii="Times New Roman Bold" w:hAnsi="Times New Roman Bold"/>
      <w:b/>
      <w:bCs/>
      <w:caps/>
      <w:szCs w:val="22"/>
    </w:rPr>
  </w:style>
  <w:style w:type="character" w:styleId="Hyperlink">
    <w:name w:val="Hyperlink"/>
    <w:rsid w:val="004F58E0"/>
    <w:rPr>
      <w:color w:val="0000FF"/>
      <w:u w:val="single"/>
    </w:rPr>
  </w:style>
  <w:style w:type="character" w:customStyle="1" w:styleId="documentbody">
    <w:name w:val="documentbody"/>
    <w:basedOn w:val="DefaultParagraphFont"/>
    <w:rsid w:val="009A0147"/>
  </w:style>
  <w:style w:type="character" w:customStyle="1" w:styleId="ParaNumChar">
    <w:name w:val="ParaNum Char"/>
    <w:link w:val="ParaNum"/>
    <w:locked/>
    <w:rsid w:val="00BB0E37"/>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D75F2B"/>
    <w:rPr>
      <w:rFonts w:ascii="Tahoma" w:hAnsi="Tahoma" w:cs="Tahoma"/>
      <w:sz w:val="16"/>
      <w:szCs w:val="16"/>
    </w:rPr>
  </w:style>
  <w:style w:type="character" w:customStyle="1" w:styleId="BalloonTextChar">
    <w:name w:val="Balloon Text Char"/>
    <w:basedOn w:val="DefaultParagraphFont"/>
    <w:link w:val="BalloonText"/>
    <w:uiPriority w:val="99"/>
    <w:semiHidden/>
    <w:rsid w:val="00D75F2B"/>
    <w:rPr>
      <w:rFonts w:ascii="Tahoma" w:eastAsia="Times New Roman"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497914">
      <w:bodyDiv w:val="1"/>
      <w:marLeft w:val="0"/>
      <w:marRight w:val="0"/>
      <w:marTop w:val="0"/>
      <w:marBottom w:val="0"/>
      <w:divBdr>
        <w:top w:val="none" w:sz="0" w:space="0" w:color="auto"/>
        <w:left w:val="none" w:sz="0" w:space="0" w:color="auto"/>
        <w:bottom w:val="none" w:sz="0" w:space="0" w:color="auto"/>
        <w:right w:val="none" w:sz="0" w:space="0" w:color="auto"/>
      </w:divBdr>
      <w:divsChild>
        <w:div w:id="2113088350">
          <w:marLeft w:val="0"/>
          <w:marRight w:val="0"/>
          <w:marTop w:val="0"/>
          <w:marBottom w:val="0"/>
          <w:divBdr>
            <w:top w:val="none" w:sz="0" w:space="0" w:color="auto"/>
            <w:left w:val="none" w:sz="0" w:space="0" w:color="auto"/>
            <w:bottom w:val="none" w:sz="0" w:space="0" w:color="auto"/>
            <w:right w:val="none" w:sz="0" w:space="0" w:color="auto"/>
          </w:divBdr>
        </w:div>
        <w:div w:id="969239656">
          <w:marLeft w:val="360"/>
          <w:marRight w:val="0"/>
          <w:marTop w:val="0"/>
          <w:marBottom w:val="0"/>
          <w:divBdr>
            <w:top w:val="none" w:sz="0" w:space="0" w:color="auto"/>
            <w:left w:val="none" w:sz="0" w:space="0" w:color="auto"/>
            <w:bottom w:val="none" w:sz="0" w:space="0" w:color="auto"/>
            <w:right w:val="none" w:sz="0" w:space="0" w:color="auto"/>
          </w:divBdr>
        </w:div>
        <w:div w:id="162748611">
          <w:marLeft w:val="360"/>
          <w:marRight w:val="0"/>
          <w:marTop w:val="0"/>
          <w:marBottom w:val="0"/>
          <w:divBdr>
            <w:top w:val="none" w:sz="0" w:space="0" w:color="auto"/>
            <w:left w:val="none" w:sz="0" w:space="0" w:color="auto"/>
            <w:bottom w:val="none" w:sz="0" w:space="0" w:color="auto"/>
            <w:right w:val="none" w:sz="0" w:space="0" w:color="auto"/>
          </w:divBdr>
        </w:div>
        <w:div w:id="1313296742">
          <w:marLeft w:val="360"/>
          <w:marRight w:val="0"/>
          <w:marTop w:val="0"/>
          <w:marBottom w:val="0"/>
          <w:divBdr>
            <w:top w:val="none" w:sz="0" w:space="0" w:color="auto"/>
            <w:left w:val="none" w:sz="0" w:space="0" w:color="auto"/>
            <w:bottom w:val="none" w:sz="0" w:space="0" w:color="auto"/>
            <w:right w:val="none" w:sz="0" w:space="0" w:color="auto"/>
          </w:divBdr>
        </w:div>
        <w:div w:id="1154955381">
          <w:marLeft w:val="360"/>
          <w:marRight w:val="0"/>
          <w:marTop w:val="0"/>
          <w:marBottom w:val="0"/>
          <w:divBdr>
            <w:top w:val="none" w:sz="0" w:space="0" w:color="auto"/>
            <w:left w:val="none" w:sz="0" w:space="0" w:color="auto"/>
            <w:bottom w:val="none" w:sz="0" w:space="0" w:color="auto"/>
            <w:right w:val="none" w:sz="0" w:space="0" w:color="auto"/>
          </w:divBdr>
        </w:div>
        <w:div w:id="18749088">
          <w:marLeft w:val="360"/>
          <w:marRight w:val="0"/>
          <w:marTop w:val="0"/>
          <w:marBottom w:val="0"/>
          <w:divBdr>
            <w:top w:val="none" w:sz="0" w:space="0" w:color="auto"/>
            <w:left w:val="none" w:sz="0" w:space="0" w:color="auto"/>
            <w:bottom w:val="none" w:sz="0" w:space="0" w:color="auto"/>
            <w:right w:val="none" w:sz="0" w:space="0" w:color="auto"/>
          </w:divBdr>
        </w:div>
        <w:div w:id="1983541223">
          <w:marLeft w:val="360"/>
          <w:marRight w:val="0"/>
          <w:marTop w:val="0"/>
          <w:marBottom w:val="0"/>
          <w:divBdr>
            <w:top w:val="none" w:sz="0" w:space="0" w:color="auto"/>
            <w:left w:val="none" w:sz="0" w:space="0" w:color="auto"/>
            <w:bottom w:val="none" w:sz="0" w:space="0" w:color="auto"/>
            <w:right w:val="none" w:sz="0" w:space="0" w:color="auto"/>
          </w:divBdr>
        </w:div>
        <w:div w:id="519049438">
          <w:marLeft w:val="360"/>
          <w:marRight w:val="0"/>
          <w:marTop w:val="0"/>
          <w:marBottom w:val="0"/>
          <w:divBdr>
            <w:top w:val="none" w:sz="0" w:space="0" w:color="auto"/>
            <w:left w:val="none" w:sz="0" w:space="0" w:color="auto"/>
            <w:bottom w:val="none" w:sz="0" w:space="0" w:color="auto"/>
            <w:right w:val="none" w:sz="0" w:space="0" w:color="auto"/>
          </w:divBdr>
        </w:div>
        <w:div w:id="685596382">
          <w:marLeft w:val="360"/>
          <w:marRight w:val="0"/>
          <w:marTop w:val="0"/>
          <w:marBottom w:val="0"/>
          <w:divBdr>
            <w:top w:val="none" w:sz="0" w:space="0" w:color="auto"/>
            <w:left w:val="none" w:sz="0" w:space="0" w:color="auto"/>
            <w:bottom w:val="none" w:sz="0" w:space="0" w:color="auto"/>
            <w:right w:val="none" w:sz="0" w:space="0" w:color="auto"/>
          </w:divBdr>
        </w:div>
        <w:div w:id="514541103">
          <w:marLeft w:val="360"/>
          <w:marRight w:val="0"/>
          <w:marTop w:val="0"/>
          <w:marBottom w:val="0"/>
          <w:divBdr>
            <w:top w:val="none" w:sz="0" w:space="0" w:color="auto"/>
            <w:left w:val="none" w:sz="0" w:space="0" w:color="auto"/>
            <w:bottom w:val="none" w:sz="0" w:space="0" w:color="auto"/>
            <w:right w:val="none" w:sz="0" w:space="0" w:color="auto"/>
          </w:divBdr>
        </w:div>
        <w:div w:id="344479009">
          <w:marLeft w:val="360"/>
          <w:marRight w:val="0"/>
          <w:marTop w:val="0"/>
          <w:marBottom w:val="0"/>
          <w:divBdr>
            <w:top w:val="none" w:sz="0" w:space="0" w:color="auto"/>
            <w:left w:val="none" w:sz="0" w:space="0" w:color="auto"/>
            <w:bottom w:val="none" w:sz="0" w:space="0" w:color="auto"/>
            <w:right w:val="none" w:sz="0" w:space="0" w:color="auto"/>
          </w:divBdr>
        </w:div>
        <w:div w:id="55395143">
          <w:marLeft w:val="360"/>
          <w:marRight w:val="0"/>
          <w:marTop w:val="0"/>
          <w:marBottom w:val="0"/>
          <w:divBdr>
            <w:top w:val="none" w:sz="0" w:space="0" w:color="auto"/>
            <w:left w:val="none" w:sz="0" w:space="0" w:color="auto"/>
            <w:bottom w:val="none" w:sz="0" w:space="0" w:color="auto"/>
            <w:right w:val="none" w:sz="0" w:space="0" w:color="auto"/>
          </w:divBdr>
        </w:div>
        <w:div w:id="249974539">
          <w:marLeft w:val="360"/>
          <w:marRight w:val="0"/>
          <w:marTop w:val="0"/>
          <w:marBottom w:val="0"/>
          <w:divBdr>
            <w:top w:val="none" w:sz="0" w:space="0" w:color="auto"/>
            <w:left w:val="none" w:sz="0" w:space="0" w:color="auto"/>
            <w:bottom w:val="none" w:sz="0" w:space="0" w:color="auto"/>
            <w:right w:val="none" w:sz="0" w:space="0" w:color="auto"/>
          </w:divBdr>
        </w:div>
        <w:div w:id="1733306911">
          <w:marLeft w:val="360"/>
          <w:marRight w:val="0"/>
          <w:marTop w:val="0"/>
          <w:marBottom w:val="0"/>
          <w:divBdr>
            <w:top w:val="none" w:sz="0" w:space="0" w:color="auto"/>
            <w:left w:val="none" w:sz="0" w:space="0" w:color="auto"/>
            <w:bottom w:val="none" w:sz="0" w:space="0" w:color="auto"/>
            <w:right w:val="none" w:sz="0" w:space="0" w:color="auto"/>
          </w:divBdr>
        </w:div>
        <w:div w:id="1769618138">
          <w:marLeft w:val="360"/>
          <w:marRight w:val="0"/>
          <w:marTop w:val="0"/>
          <w:marBottom w:val="0"/>
          <w:divBdr>
            <w:top w:val="none" w:sz="0" w:space="0" w:color="auto"/>
            <w:left w:val="none" w:sz="0" w:space="0" w:color="auto"/>
            <w:bottom w:val="none" w:sz="0" w:space="0" w:color="auto"/>
            <w:right w:val="none" w:sz="0" w:space="0" w:color="auto"/>
          </w:divBdr>
        </w:div>
        <w:div w:id="1300262902">
          <w:marLeft w:val="360"/>
          <w:marRight w:val="0"/>
          <w:marTop w:val="0"/>
          <w:marBottom w:val="0"/>
          <w:divBdr>
            <w:top w:val="none" w:sz="0" w:space="0" w:color="auto"/>
            <w:left w:val="none" w:sz="0" w:space="0" w:color="auto"/>
            <w:bottom w:val="none" w:sz="0" w:space="0" w:color="auto"/>
            <w:right w:val="none" w:sz="0" w:space="0" w:color="auto"/>
          </w:divBdr>
        </w:div>
      </w:divsChild>
    </w:div>
    <w:div w:id="18290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Communications&amp;db=1000547&amp;rs=WLW14.07&amp;docname=47CFRS22.970&amp;rp=%2ffind%2fdefault.wl&amp;findtype=VP&amp;ordoc=16045564&amp;tc=-1&amp;vr=2.0&amp;fn=_top&amp;sv=Split&amp;tf=-1&amp;pbc=169F6A26&amp;utid=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972</Words>
  <Characters>5409</Characters>
  <Application>Microsoft Office Word</Application>
  <DocSecurity>0</DocSecurity>
  <Lines>128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2014-10-02T15:35:00Z</cp:lastPrinted>
  <dcterms:created xsi:type="dcterms:W3CDTF">2014-10-02T16:15:00Z</dcterms:created>
  <dcterms:modified xsi:type="dcterms:W3CDTF">2014-10-02T16:15:00Z</dcterms:modified>
  <cp:category> </cp:category>
  <cp:contentStatus> </cp:contentStatus>
</cp:coreProperties>
</file>