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320B" w:rsidRPr="00290704" w:rsidRDefault="000A320B" w:rsidP="000A320B">
      <w:pPr>
        <w:pStyle w:val="Heading1"/>
        <w:rPr>
          <w:szCs w:val="22"/>
        </w:rPr>
      </w:pPr>
      <w:bookmarkStart w:id="0" w:name="_GoBack"/>
      <w:bookmarkEnd w:id="0"/>
      <w:r w:rsidRPr="00290704">
        <w:rPr>
          <w:szCs w:val="22"/>
        </w:rPr>
        <w:t>Before the</w:t>
      </w:r>
    </w:p>
    <w:p w:rsidR="000A320B" w:rsidRPr="00290704" w:rsidRDefault="000A320B" w:rsidP="000A320B">
      <w:pPr>
        <w:pStyle w:val="Heading1"/>
        <w:rPr>
          <w:szCs w:val="22"/>
        </w:rPr>
      </w:pPr>
      <w:r w:rsidRPr="00290704">
        <w:rPr>
          <w:szCs w:val="22"/>
        </w:rPr>
        <w:t>Federal Communications Commission</w:t>
      </w:r>
    </w:p>
    <w:p w:rsidR="000A320B" w:rsidRPr="00290704" w:rsidRDefault="000A320B" w:rsidP="000A320B">
      <w:pPr>
        <w:pStyle w:val="Heading1"/>
        <w:rPr>
          <w:szCs w:val="22"/>
        </w:rPr>
      </w:pPr>
      <w:r w:rsidRPr="00290704">
        <w:rPr>
          <w:szCs w:val="22"/>
        </w:rPr>
        <w:t>Washington, D</w:t>
      </w:r>
      <w:r>
        <w:rPr>
          <w:szCs w:val="22"/>
        </w:rPr>
        <w:t>.</w:t>
      </w:r>
      <w:r w:rsidRPr="00290704">
        <w:rPr>
          <w:szCs w:val="22"/>
        </w:rPr>
        <w:t>C</w:t>
      </w:r>
      <w:r>
        <w:rPr>
          <w:szCs w:val="22"/>
        </w:rPr>
        <w:t>.</w:t>
      </w:r>
      <w:r w:rsidRPr="00290704">
        <w:rPr>
          <w:szCs w:val="22"/>
        </w:rPr>
        <w:t xml:space="preserve"> 20554</w:t>
      </w:r>
    </w:p>
    <w:p w:rsidR="000A320B" w:rsidRPr="00290704" w:rsidRDefault="000A320B" w:rsidP="000A320B">
      <w:pPr>
        <w:rPr>
          <w:sz w:val="22"/>
          <w:szCs w:val="22"/>
        </w:rPr>
      </w:pPr>
    </w:p>
    <w:tbl>
      <w:tblPr>
        <w:tblW w:w="9846" w:type="dxa"/>
        <w:tblLook w:val="04A0" w:firstRow="1" w:lastRow="0" w:firstColumn="1" w:lastColumn="0" w:noHBand="0" w:noVBand="1"/>
      </w:tblPr>
      <w:tblGrid>
        <w:gridCol w:w="4698"/>
        <w:gridCol w:w="1080"/>
        <w:gridCol w:w="4068"/>
      </w:tblGrid>
      <w:tr w:rsidR="000A320B" w:rsidTr="00E2615C">
        <w:tc>
          <w:tcPr>
            <w:tcW w:w="4698" w:type="dxa"/>
          </w:tcPr>
          <w:p w:rsidR="000A320B" w:rsidRDefault="000A320B" w:rsidP="00E2615C">
            <w:pPr>
              <w:keepNext/>
            </w:pPr>
            <w:r>
              <w:rPr>
                <w:sz w:val="22"/>
                <w:szCs w:val="22"/>
              </w:rPr>
              <w:t>In the Matter of</w:t>
            </w:r>
          </w:p>
          <w:p w:rsidR="000A320B" w:rsidRDefault="000A320B" w:rsidP="00E2615C">
            <w:pPr>
              <w:keepNext/>
            </w:pPr>
          </w:p>
          <w:p w:rsidR="000A320B" w:rsidRDefault="000A320B" w:rsidP="00E2615C">
            <w:pPr>
              <w:keepNext/>
            </w:pPr>
            <w:r>
              <w:rPr>
                <w:sz w:val="22"/>
                <w:szCs w:val="22"/>
              </w:rPr>
              <w:t>AIT, Inc</w:t>
            </w:r>
            <w:r w:rsidR="00654F04">
              <w:rPr>
                <w:sz w:val="22"/>
                <w:szCs w:val="22"/>
              </w:rPr>
              <w:t>.</w:t>
            </w:r>
            <w:r>
              <w:rPr>
                <w:sz w:val="22"/>
                <w:szCs w:val="22"/>
              </w:rPr>
              <w:t>;</w:t>
            </w:r>
          </w:p>
          <w:p w:rsidR="000A320B" w:rsidRDefault="000A320B" w:rsidP="00E2615C">
            <w:pPr>
              <w:keepNext/>
            </w:pPr>
            <w:r>
              <w:rPr>
                <w:sz w:val="22"/>
                <w:szCs w:val="22"/>
              </w:rPr>
              <w:t xml:space="preserve">Southern Telecom, Inc. </w:t>
            </w:r>
          </w:p>
        </w:tc>
        <w:tc>
          <w:tcPr>
            <w:tcW w:w="1080" w:type="dxa"/>
          </w:tcPr>
          <w:p w:rsidR="000A320B" w:rsidRDefault="000A320B" w:rsidP="00E2615C">
            <w:pPr>
              <w:keepNext/>
            </w:pPr>
            <w:r>
              <w:rPr>
                <w:sz w:val="22"/>
                <w:szCs w:val="22"/>
              </w:rPr>
              <w:t>)</w:t>
            </w:r>
          </w:p>
          <w:p w:rsidR="000A320B" w:rsidRDefault="000A320B" w:rsidP="00E2615C">
            <w:pPr>
              <w:keepNext/>
            </w:pPr>
            <w:r>
              <w:rPr>
                <w:sz w:val="22"/>
                <w:szCs w:val="22"/>
              </w:rPr>
              <w:t>)</w:t>
            </w:r>
          </w:p>
          <w:p w:rsidR="000A320B" w:rsidRDefault="000A320B" w:rsidP="00E2615C">
            <w:pPr>
              <w:keepNext/>
            </w:pPr>
            <w:r>
              <w:rPr>
                <w:sz w:val="22"/>
                <w:szCs w:val="22"/>
              </w:rPr>
              <w:t>)</w:t>
            </w:r>
          </w:p>
          <w:p w:rsidR="000A320B" w:rsidRDefault="000A320B" w:rsidP="00E2615C">
            <w:pPr>
              <w:keepNext/>
            </w:pPr>
            <w:r>
              <w:rPr>
                <w:sz w:val="22"/>
                <w:szCs w:val="22"/>
              </w:rPr>
              <w:t>)</w:t>
            </w:r>
          </w:p>
          <w:p w:rsidR="000A320B" w:rsidRDefault="000A320B" w:rsidP="00E2615C">
            <w:pPr>
              <w:keepNext/>
            </w:pPr>
            <w:r>
              <w:rPr>
                <w:sz w:val="22"/>
                <w:szCs w:val="22"/>
              </w:rPr>
              <w:t>)</w:t>
            </w:r>
          </w:p>
          <w:p w:rsidR="000A320B" w:rsidRDefault="000A320B" w:rsidP="00E2615C">
            <w:pPr>
              <w:keepNext/>
            </w:pPr>
          </w:p>
        </w:tc>
        <w:tc>
          <w:tcPr>
            <w:tcW w:w="4068" w:type="dxa"/>
          </w:tcPr>
          <w:p w:rsidR="000A320B" w:rsidRDefault="000A320B" w:rsidP="00E2615C">
            <w:pPr>
              <w:rPr>
                <w:spacing w:val="-2"/>
              </w:rPr>
            </w:pPr>
            <w:r>
              <w:rPr>
                <w:spacing w:val="-2"/>
                <w:sz w:val="22"/>
                <w:szCs w:val="22"/>
              </w:rPr>
              <w:t xml:space="preserve">File No.:  </w:t>
            </w:r>
            <w:r>
              <w:rPr>
                <w:sz w:val="22"/>
                <w:szCs w:val="22"/>
              </w:rPr>
              <w:t>EB-SED-13-00010115</w:t>
            </w:r>
          </w:p>
          <w:p w:rsidR="000A320B" w:rsidRDefault="000A320B" w:rsidP="00E2615C">
            <w:pPr>
              <w:ind w:left="-108" w:firstLine="108"/>
            </w:pPr>
          </w:p>
          <w:p w:rsidR="000A320B" w:rsidRDefault="000A320B" w:rsidP="00E2615C">
            <w:r>
              <w:rPr>
                <w:spacing w:val="-2"/>
                <w:sz w:val="22"/>
                <w:szCs w:val="22"/>
              </w:rPr>
              <w:t xml:space="preserve">Acct. No.:  </w:t>
            </w:r>
            <w:r w:rsidR="007C3B6E" w:rsidRPr="00302184">
              <w:rPr>
                <w:spacing w:val="-2"/>
                <w:sz w:val="22"/>
                <w:szCs w:val="22"/>
              </w:rPr>
              <w:t>201532100001</w:t>
            </w:r>
          </w:p>
          <w:p w:rsidR="000A320B" w:rsidRDefault="000A320B" w:rsidP="00E2615C">
            <w:pPr>
              <w:rPr>
                <w:spacing w:val="-2"/>
              </w:rPr>
            </w:pPr>
          </w:p>
          <w:p w:rsidR="000A320B" w:rsidRDefault="000A320B" w:rsidP="00E2615C">
            <w:r>
              <w:rPr>
                <w:sz w:val="22"/>
                <w:szCs w:val="22"/>
              </w:rPr>
              <w:t>FRN:  0017985201</w:t>
            </w:r>
          </w:p>
          <w:p w:rsidR="000A320B" w:rsidRDefault="000A320B" w:rsidP="00E2615C">
            <w:pPr>
              <w:keepNext/>
            </w:pPr>
          </w:p>
        </w:tc>
      </w:tr>
    </w:tbl>
    <w:p w:rsidR="000A320B" w:rsidRPr="00290704" w:rsidRDefault="000A320B" w:rsidP="000A320B">
      <w:pPr>
        <w:keepNext/>
        <w:jc w:val="center"/>
        <w:rPr>
          <w:b/>
          <w:sz w:val="22"/>
          <w:szCs w:val="22"/>
        </w:rPr>
      </w:pPr>
      <w:r w:rsidRPr="00290704">
        <w:rPr>
          <w:b/>
          <w:sz w:val="22"/>
          <w:szCs w:val="22"/>
        </w:rPr>
        <w:t>ORDER</w:t>
      </w:r>
    </w:p>
    <w:p w:rsidR="000A320B" w:rsidRPr="00290704" w:rsidRDefault="000A320B" w:rsidP="000A320B">
      <w:pPr>
        <w:keepNext/>
        <w:jc w:val="center"/>
        <w:rPr>
          <w:b/>
          <w:sz w:val="22"/>
          <w:szCs w:val="22"/>
        </w:rPr>
      </w:pPr>
    </w:p>
    <w:p w:rsidR="000A320B" w:rsidRPr="006D074C" w:rsidRDefault="000A320B" w:rsidP="000A320B">
      <w:pPr>
        <w:tabs>
          <w:tab w:val="left" w:pos="720"/>
          <w:tab w:val="left" w:pos="5400"/>
        </w:tabs>
        <w:suppressAutoHyphens/>
        <w:spacing w:line="227" w:lineRule="auto"/>
        <w:jc w:val="both"/>
        <w:rPr>
          <w:spacing w:val="-2"/>
          <w:sz w:val="22"/>
          <w:szCs w:val="22"/>
        </w:rPr>
      </w:pPr>
      <w:r w:rsidRPr="006D074C">
        <w:rPr>
          <w:b/>
          <w:spacing w:val="-2"/>
          <w:sz w:val="22"/>
          <w:szCs w:val="22"/>
        </w:rPr>
        <w:t>Adopted:</w:t>
      </w:r>
      <w:r>
        <w:rPr>
          <w:b/>
          <w:spacing w:val="-2"/>
          <w:sz w:val="22"/>
          <w:szCs w:val="22"/>
        </w:rPr>
        <w:t xml:space="preserve">  </w:t>
      </w:r>
      <w:r w:rsidR="007C3B6E">
        <w:rPr>
          <w:b/>
          <w:spacing w:val="-2"/>
          <w:sz w:val="22"/>
          <w:szCs w:val="22"/>
        </w:rPr>
        <w:t>October</w:t>
      </w:r>
      <w:r>
        <w:rPr>
          <w:b/>
          <w:spacing w:val="-2"/>
          <w:sz w:val="22"/>
          <w:szCs w:val="22"/>
        </w:rPr>
        <w:t xml:space="preserve"> </w:t>
      </w:r>
      <w:r w:rsidR="004F2DE7">
        <w:rPr>
          <w:b/>
          <w:spacing w:val="-2"/>
          <w:sz w:val="22"/>
          <w:szCs w:val="22"/>
        </w:rPr>
        <w:t>28</w:t>
      </w:r>
      <w:r>
        <w:rPr>
          <w:b/>
          <w:spacing w:val="-2"/>
          <w:sz w:val="22"/>
          <w:szCs w:val="22"/>
        </w:rPr>
        <w:t xml:space="preserve">, 2014  </w:t>
      </w:r>
      <w:r>
        <w:rPr>
          <w:b/>
          <w:spacing w:val="-2"/>
          <w:sz w:val="22"/>
          <w:szCs w:val="22"/>
        </w:rPr>
        <w:tab/>
      </w:r>
      <w:r>
        <w:rPr>
          <w:b/>
          <w:spacing w:val="-2"/>
          <w:sz w:val="22"/>
          <w:szCs w:val="22"/>
        </w:rPr>
        <w:tab/>
      </w:r>
      <w:r>
        <w:rPr>
          <w:b/>
          <w:spacing w:val="-2"/>
          <w:sz w:val="22"/>
          <w:szCs w:val="22"/>
        </w:rPr>
        <w:tab/>
      </w:r>
      <w:r w:rsidRPr="006D074C">
        <w:rPr>
          <w:b/>
          <w:spacing w:val="-2"/>
          <w:sz w:val="22"/>
          <w:szCs w:val="22"/>
        </w:rPr>
        <w:t>Released:</w:t>
      </w:r>
      <w:r>
        <w:rPr>
          <w:b/>
          <w:spacing w:val="-2"/>
          <w:sz w:val="22"/>
          <w:szCs w:val="22"/>
        </w:rPr>
        <w:t xml:space="preserve">  </w:t>
      </w:r>
      <w:r w:rsidR="007C3B6E">
        <w:rPr>
          <w:b/>
          <w:spacing w:val="-2"/>
          <w:sz w:val="22"/>
          <w:szCs w:val="22"/>
        </w:rPr>
        <w:t xml:space="preserve">October </w:t>
      </w:r>
      <w:r w:rsidR="004F2DE7">
        <w:rPr>
          <w:b/>
          <w:spacing w:val="-2"/>
          <w:sz w:val="22"/>
          <w:szCs w:val="22"/>
        </w:rPr>
        <w:t>29</w:t>
      </w:r>
      <w:r>
        <w:rPr>
          <w:b/>
          <w:spacing w:val="-2"/>
          <w:sz w:val="22"/>
          <w:szCs w:val="22"/>
        </w:rPr>
        <w:t xml:space="preserve">, 2014 </w:t>
      </w:r>
    </w:p>
    <w:p w:rsidR="000A320B" w:rsidRPr="006D074C" w:rsidRDefault="000A320B" w:rsidP="000A320B">
      <w:pPr>
        <w:jc w:val="both"/>
        <w:rPr>
          <w:sz w:val="22"/>
          <w:szCs w:val="22"/>
        </w:rPr>
      </w:pPr>
    </w:p>
    <w:p w:rsidR="000A320B" w:rsidRPr="00290704" w:rsidRDefault="000A320B" w:rsidP="000A320B">
      <w:pPr>
        <w:rPr>
          <w:sz w:val="22"/>
          <w:szCs w:val="22"/>
        </w:rPr>
      </w:pPr>
      <w:r w:rsidRPr="00290704">
        <w:rPr>
          <w:sz w:val="22"/>
          <w:szCs w:val="22"/>
        </w:rPr>
        <w:t xml:space="preserve">By the Chief, Enforcement Bureau: </w:t>
      </w:r>
    </w:p>
    <w:p w:rsidR="000A320B" w:rsidRPr="00290704" w:rsidRDefault="000A320B" w:rsidP="000A320B">
      <w:pPr>
        <w:rPr>
          <w:sz w:val="22"/>
          <w:szCs w:val="22"/>
        </w:rPr>
      </w:pPr>
    </w:p>
    <w:p w:rsidR="000A320B" w:rsidRDefault="000A320B" w:rsidP="000A320B">
      <w:pPr>
        <w:pStyle w:val="ParaNum"/>
        <w:tabs>
          <w:tab w:val="clear" w:pos="1080"/>
        </w:tabs>
      </w:pPr>
      <w:r w:rsidRPr="003C04E3">
        <w:t xml:space="preserve">The Enforcement Bureau </w:t>
      </w:r>
      <w:r>
        <w:t xml:space="preserve">(Bureau) </w:t>
      </w:r>
      <w:r w:rsidRPr="003C04E3">
        <w:t xml:space="preserve">of the Federal Communications Commission </w:t>
      </w:r>
      <w:r>
        <w:t>(Commission) has resolved its investigation into whether AIT, Inc</w:t>
      </w:r>
      <w:r>
        <w:rPr>
          <w:szCs w:val="22"/>
        </w:rPr>
        <w:t>.</w:t>
      </w:r>
      <w:r>
        <w:t xml:space="preserve"> and Southern Telecom, Inc. </w:t>
      </w:r>
      <w:r>
        <w:rPr>
          <w:szCs w:val="22"/>
        </w:rPr>
        <w:t xml:space="preserve">(jointly referred to as </w:t>
      </w:r>
      <w:r>
        <w:t>AIT/Southern) unlawfully marketed certain tablets, digital music players, Bluetooth headphones, and other radio frequency devices in the United States prior to complying with the Commission’s equipment authorization requirements.  These important equipment marketing and authorization rules ensure that devices that emit radio frequency radiation comply with the Commission’s technical requirements and do not interfere with authorized communications.  For the purposes of settlement, AIT/Southern admits that its marketing of the radio frequency devices covered by the Bureau’s investigation violated the Commission’s rules.  To resolve the investigation, AIT/Southern will pay $</w:t>
      </w:r>
      <w:r w:rsidRPr="00556CDA">
        <w:t>260,000</w:t>
      </w:r>
      <w:r>
        <w:t xml:space="preserve"> and implement a</w:t>
      </w:r>
      <w:r w:rsidR="004C46A8">
        <w:t xml:space="preserve"> long-term</w:t>
      </w:r>
      <w:r>
        <w:t xml:space="preserve"> compliance plan to ensure future compliance with the Commission’s equipment marketing rules.</w:t>
      </w:r>
    </w:p>
    <w:p w:rsidR="000A320B" w:rsidRDefault="000A320B" w:rsidP="000A320B">
      <w:pPr>
        <w:pStyle w:val="ParaNum"/>
        <w:tabs>
          <w:tab w:val="clear" w:pos="1080"/>
        </w:tabs>
      </w:pPr>
      <w:r w:rsidRPr="00290704">
        <w:t xml:space="preserve">The Bureau and </w:t>
      </w:r>
      <w:r>
        <w:t>AIT/Southern</w:t>
      </w:r>
      <w:r w:rsidRPr="00290704">
        <w:t xml:space="preserve"> have negotiated the Consent Decree that resolves this matter.  A copy of the Consent Decree is attached hereto and incorporated herein by reference.</w:t>
      </w:r>
      <w:r>
        <w:t xml:space="preserve">  </w:t>
      </w:r>
    </w:p>
    <w:p w:rsidR="000A320B" w:rsidRDefault="000A320B" w:rsidP="000A320B">
      <w:pPr>
        <w:pStyle w:val="ParaNum"/>
        <w:tabs>
          <w:tab w:val="clear" w:pos="1080"/>
        </w:tabs>
      </w:pPr>
      <w:r w:rsidRPr="00290704">
        <w:t>After reviewing the terms of the Consent Decree and evaluating the facts before us, we find that the public interest would be served by adopting the Consent Decree and terminating the investigation.</w:t>
      </w:r>
    </w:p>
    <w:p w:rsidR="000A320B" w:rsidRDefault="000A320B" w:rsidP="000A320B">
      <w:pPr>
        <w:pStyle w:val="ParaNum"/>
        <w:tabs>
          <w:tab w:val="clear" w:pos="1080"/>
        </w:tabs>
      </w:pPr>
      <w:r w:rsidRPr="00290704">
        <w:t xml:space="preserve">In the absence of material new evidence relating to this matter, we conclude that our investigation raises no substantial or material questions of fact as to whether </w:t>
      </w:r>
      <w:r>
        <w:t>AIT/Southern</w:t>
      </w:r>
      <w:r w:rsidRPr="00290704">
        <w:t xml:space="preserve"> possesses the basic qualifications, including those related to character, to hold or obtain any Commission license or authorization.</w:t>
      </w:r>
    </w:p>
    <w:p w:rsidR="008151AD" w:rsidRDefault="008151AD" w:rsidP="00E16C90">
      <w:pPr>
        <w:pStyle w:val="ParaNum"/>
        <w:tabs>
          <w:tab w:val="clear" w:pos="1080"/>
        </w:tabs>
      </w:pPr>
      <w:r>
        <w:t xml:space="preserve">We therefore </w:t>
      </w:r>
      <w:r w:rsidRPr="00290704">
        <w:t xml:space="preserve">adopt the attached Consent Decree entered into between the Bureau and </w:t>
      </w:r>
      <w:r>
        <w:t>AIT/Southern</w:t>
      </w:r>
      <w:r w:rsidRPr="00290704">
        <w:t xml:space="preserve">.  The Consent Decree resolves and terminates the Bureau’s investigation into </w:t>
      </w:r>
      <w:r>
        <w:t>AIT/Southern’s</w:t>
      </w:r>
      <w:r w:rsidRPr="00290704">
        <w:t xml:space="preserve"> compliance with</w:t>
      </w:r>
      <w:r>
        <w:t xml:space="preserve"> </w:t>
      </w:r>
      <w:r w:rsidRPr="00247F76">
        <w:t>Section 302(b) of the Communications Act of 1934, as amended</w:t>
      </w:r>
      <w:r>
        <w:t xml:space="preserve"> (Act)</w:t>
      </w:r>
      <w:r w:rsidRPr="00247F76">
        <w:t>,</w:t>
      </w:r>
      <w:r w:rsidRPr="00247F76">
        <w:rPr>
          <w:vertAlign w:val="superscript"/>
        </w:rPr>
        <w:footnoteReference w:id="2"/>
      </w:r>
      <w:r w:rsidRPr="00247F76">
        <w:t xml:space="preserve"> and </w:t>
      </w:r>
      <w:r>
        <w:t xml:space="preserve">Sections </w:t>
      </w:r>
      <w:r w:rsidRPr="004C4D62">
        <w:t>2.803, 2.925, 2.948, 15.101, and 15.201 of the Commission’s rules</w:t>
      </w:r>
      <w:r>
        <w:t xml:space="preserve"> (Rules)</w:t>
      </w:r>
      <w:r w:rsidRPr="004C4D62">
        <w:rPr>
          <w:vertAlign w:val="superscript"/>
        </w:rPr>
        <w:footnoteReference w:id="3"/>
      </w:r>
      <w:r w:rsidRPr="004C4D62">
        <w:t xml:space="preserve"> </w:t>
      </w:r>
      <w:r w:rsidRPr="00290704">
        <w:t xml:space="preserve">pertaining to the marketing of radio frequency devices, such as </w:t>
      </w:r>
      <w:r>
        <w:t>tablets, digital music players, and Bluetooth headphones</w:t>
      </w:r>
      <w:r w:rsidRPr="00290704">
        <w:t>.</w:t>
      </w:r>
    </w:p>
    <w:p w:rsidR="000A320B" w:rsidRDefault="000A320B" w:rsidP="000A320B">
      <w:pPr>
        <w:pStyle w:val="ParaNum"/>
        <w:keepNext/>
        <w:keepLines/>
        <w:widowControl/>
        <w:tabs>
          <w:tab w:val="clear" w:pos="1080"/>
        </w:tabs>
      </w:pPr>
      <w:r w:rsidRPr="00290704">
        <w:lastRenderedPageBreak/>
        <w:t xml:space="preserve">Accordingly, </w:t>
      </w:r>
      <w:r w:rsidRPr="00290704">
        <w:rPr>
          <w:b/>
        </w:rPr>
        <w:t>IT IS ORDERED</w:t>
      </w:r>
      <w:r w:rsidRPr="00290704">
        <w:t xml:space="preserve"> that, pursuant to Sections 4(i), 4(j), and 503(b) of the Act,</w:t>
      </w:r>
      <w:r w:rsidRPr="00290704">
        <w:rPr>
          <w:vertAlign w:val="superscript"/>
        </w:rPr>
        <w:footnoteReference w:id="4"/>
      </w:r>
      <w:r w:rsidRPr="00290704">
        <w:t xml:space="preserve"> and Sections 0.111 and 0.311 of the Rules,</w:t>
      </w:r>
      <w:r w:rsidRPr="00290704">
        <w:rPr>
          <w:vertAlign w:val="superscript"/>
        </w:rPr>
        <w:footnoteReference w:id="5"/>
      </w:r>
      <w:r w:rsidRPr="00290704">
        <w:t xml:space="preserve"> the Consent Decree attached to this Order </w:t>
      </w:r>
      <w:r w:rsidRPr="00290704">
        <w:rPr>
          <w:b/>
        </w:rPr>
        <w:t>IS ADOPTED</w:t>
      </w:r>
      <w:r w:rsidRPr="00290704">
        <w:t>.</w:t>
      </w:r>
    </w:p>
    <w:p w:rsidR="000A320B" w:rsidRDefault="000A320B" w:rsidP="000A320B">
      <w:pPr>
        <w:pStyle w:val="ParaNum"/>
        <w:tabs>
          <w:tab w:val="clear" w:pos="1080"/>
        </w:tabs>
      </w:pPr>
      <w:r w:rsidRPr="00290704">
        <w:rPr>
          <w:b/>
        </w:rPr>
        <w:t xml:space="preserve">IT IS FURTHER ORDERED </w:t>
      </w:r>
      <w:r w:rsidRPr="00290704">
        <w:t xml:space="preserve">that the above-captioned investigation </w:t>
      </w:r>
      <w:r w:rsidRPr="00290704">
        <w:rPr>
          <w:b/>
        </w:rPr>
        <w:t>IS TERMINATED</w:t>
      </w:r>
      <w:r w:rsidRPr="00290704">
        <w:t xml:space="preserve">.   </w:t>
      </w:r>
    </w:p>
    <w:p w:rsidR="000A320B" w:rsidRDefault="000A320B" w:rsidP="000A320B">
      <w:pPr>
        <w:pStyle w:val="ParaNum"/>
        <w:tabs>
          <w:tab w:val="clear" w:pos="1080"/>
        </w:tabs>
      </w:pPr>
      <w:r w:rsidRPr="00290704">
        <w:rPr>
          <w:b/>
        </w:rPr>
        <w:t>IT IS FURTHER ORDERED</w:t>
      </w:r>
      <w:r w:rsidRPr="00290704">
        <w:t xml:space="preserve"> that a copy of this Order and Consent Decree shall be sent by first class mail and certified mail, return receipt requested, to </w:t>
      </w:r>
      <w:r w:rsidRPr="00692233">
        <w:t xml:space="preserve">Perry Ayal, AIT, Inc. and Southern Telecom, Inc., 14-C 53rd Street, Brooklyn, NY 11232; and to Jonathan M. Grossman, Esq., Cozen O’Connor, </w:t>
      </w:r>
      <w:r>
        <w:t>C</w:t>
      </w:r>
      <w:r w:rsidRPr="00692233">
        <w:t>ounsel to AIT, Inc. and Southern Telecom, Inc.</w:t>
      </w:r>
      <w:r>
        <w:t xml:space="preserve">, </w:t>
      </w:r>
      <w:r w:rsidRPr="00692233">
        <w:t>The Army and Navy Building, 1627 I Street, NW, Suite 1100, Washington, D.C. 20006</w:t>
      </w:r>
      <w:r>
        <w:t>.</w:t>
      </w:r>
    </w:p>
    <w:p w:rsidR="000A320B" w:rsidRPr="00290704" w:rsidRDefault="000A320B" w:rsidP="000A320B">
      <w:pPr>
        <w:keepNext/>
        <w:keepLines/>
        <w:tabs>
          <w:tab w:val="left" w:pos="1440"/>
        </w:tabs>
        <w:outlineLvl w:val="0"/>
        <w:rPr>
          <w:bCs/>
          <w:sz w:val="22"/>
          <w:szCs w:val="22"/>
        </w:rPr>
      </w:pPr>
    </w:p>
    <w:p w:rsidR="000A320B" w:rsidRPr="00290704" w:rsidRDefault="000A320B" w:rsidP="000A320B">
      <w:pPr>
        <w:keepNext/>
        <w:keepLines/>
        <w:tabs>
          <w:tab w:val="left" w:pos="0"/>
        </w:tabs>
        <w:suppressAutoHyphens/>
        <w:spacing w:line="240" w:lineRule="atLeast"/>
        <w:jc w:val="both"/>
        <w:rPr>
          <w:bCs/>
          <w:sz w:val="22"/>
          <w:szCs w:val="22"/>
        </w:rPr>
      </w:pPr>
      <w:r w:rsidRPr="00290704">
        <w:rPr>
          <w:b/>
          <w:bCs/>
          <w:sz w:val="22"/>
          <w:szCs w:val="22"/>
        </w:rPr>
        <w:tab/>
      </w:r>
      <w:r w:rsidRPr="00290704">
        <w:rPr>
          <w:b/>
          <w:bCs/>
          <w:sz w:val="22"/>
          <w:szCs w:val="22"/>
        </w:rPr>
        <w:tab/>
      </w:r>
      <w:r w:rsidRPr="00290704">
        <w:rPr>
          <w:b/>
          <w:bCs/>
          <w:sz w:val="22"/>
          <w:szCs w:val="22"/>
        </w:rPr>
        <w:tab/>
      </w:r>
      <w:r w:rsidRPr="00290704">
        <w:rPr>
          <w:b/>
          <w:bCs/>
          <w:sz w:val="22"/>
          <w:szCs w:val="22"/>
        </w:rPr>
        <w:tab/>
      </w:r>
      <w:r w:rsidRPr="00290704">
        <w:rPr>
          <w:b/>
          <w:bCs/>
          <w:sz w:val="22"/>
          <w:szCs w:val="22"/>
        </w:rPr>
        <w:tab/>
      </w:r>
      <w:r w:rsidRPr="00290704">
        <w:rPr>
          <w:b/>
          <w:bCs/>
          <w:sz w:val="22"/>
          <w:szCs w:val="22"/>
        </w:rPr>
        <w:tab/>
      </w:r>
      <w:r w:rsidRPr="00290704">
        <w:rPr>
          <w:bCs/>
          <w:sz w:val="22"/>
          <w:szCs w:val="22"/>
        </w:rPr>
        <w:t>FEDERAL COMMUNICATIONS COMMISSION</w:t>
      </w:r>
    </w:p>
    <w:p w:rsidR="000A320B" w:rsidRPr="00290704" w:rsidRDefault="000A320B" w:rsidP="000A320B">
      <w:pPr>
        <w:keepNext/>
        <w:keepLines/>
        <w:tabs>
          <w:tab w:val="left" w:pos="1440"/>
        </w:tabs>
        <w:outlineLvl w:val="0"/>
        <w:rPr>
          <w:bCs/>
          <w:sz w:val="22"/>
          <w:szCs w:val="22"/>
        </w:rPr>
      </w:pPr>
    </w:p>
    <w:p w:rsidR="000A320B" w:rsidRPr="00290704" w:rsidRDefault="000A320B" w:rsidP="000A320B">
      <w:pPr>
        <w:keepNext/>
        <w:keepLines/>
        <w:tabs>
          <w:tab w:val="left" w:pos="1440"/>
        </w:tabs>
        <w:outlineLvl w:val="0"/>
        <w:rPr>
          <w:bCs/>
          <w:sz w:val="22"/>
          <w:szCs w:val="22"/>
        </w:rPr>
      </w:pPr>
    </w:p>
    <w:p w:rsidR="000A320B" w:rsidRPr="00290704" w:rsidRDefault="000A320B" w:rsidP="000A320B">
      <w:pPr>
        <w:keepNext/>
        <w:keepLines/>
        <w:tabs>
          <w:tab w:val="left" w:pos="1440"/>
        </w:tabs>
        <w:outlineLvl w:val="0"/>
        <w:rPr>
          <w:bCs/>
          <w:sz w:val="22"/>
          <w:szCs w:val="22"/>
        </w:rPr>
      </w:pPr>
    </w:p>
    <w:p w:rsidR="000A320B" w:rsidRPr="00290704" w:rsidRDefault="000A320B" w:rsidP="000A320B">
      <w:pPr>
        <w:keepNext/>
        <w:keepLines/>
        <w:tabs>
          <w:tab w:val="left" w:pos="1440"/>
        </w:tabs>
        <w:outlineLvl w:val="0"/>
        <w:rPr>
          <w:bCs/>
          <w:sz w:val="22"/>
          <w:szCs w:val="22"/>
        </w:rPr>
      </w:pPr>
    </w:p>
    <w:p w:rsidR="000A320B" w:rsidRPr="00290704" w:rsidRDefault="000A320B" w:rsidP="000A320B">
      <w:pPr>
        <w:keepNext/>
        <w:keepLines/>
        <w:tabs>
          <w:tab w:val="left" w:pos="0"/>
        </w:tabs>
        <w:suppressAutoHyphens/>
        <w:spacing w:line="240" w:lineRule="atLeast"/>
        <w:jc w:val="both"/>
        <w:rPr>
          <w:spacing w:val="-2"/>
          <w:sz w:val="22"/>
          <w:szCs w:val="22"/>
        </w:rPr>
      </w:pPr>
      <w:r w:rsidRPr="00290704">
        <w:rPr>
          <w:sz w:val="22"/>
          <w:szCs w:val="22"/>
        </w:rPr>
        <w:tab/>
      </w:r>
      <w:r w:rsidRPr="00290704">
        <w:rPr>
          <w:sz w:val="22"/>
          <w:szCs w:val="22"/>
        </w:rPr>
        <w:tab/>
      </w:r>
      <w:r w:rsidRPr="00290704">
        <w:rPr>
          <w:sz w:val="22"/>
          <w:szCs w:val="22"/>
        </w:rPr>
        <w:tab/>
      </w:r>
      <w:r w:rsidRPr="00290704">
        <w:rPr>
          <w:sz w:val="22"/>
          <w:szCs w:val="22"/>
        </w:rPr>
        <w:tab/>
      </w:r>
      <w:r w:rsidRPr="00290704">
        <w:rPr>
          <w:sz w:val="22"/>
          <w:szCs w:val="22"/>
        </w:rPr>
        <w:tab/>
      </w:r>
      <w:r w:rsidRPr="00290704">
        <w:rPr>
          <w:sz w:val="22"/>
          <w:szCs w:val="22"/>
        </w:rPr>
        <w:tab/>
      </w:r>
      <w:smartTag w:uri="urn:schemas-microsoft-com:office:smarttags" w:element="PersonName">
        <w:r>
          <w:rPr>
            <w:color w:val="000000"/>
            <w:sz w:val="22"/>
            <w:szCs w:val="22"/>
          </w:rPr>
          <w:t>Travis LeBlanc</w:t>
        </w:r>
      </w:smartTag>
      <w:r w:rsidRPr="00290704">
        <w:rPr>
          <w:color w:val="000000"/>
          <w:sz w:val="22"/>
          <w:szCs w:val="22"/>
        </w:rPr>
        <w:t xml:space="preserve"> </w:t>
      </w:r>
    </w:p>
    <w:p w:rsidR="000A320B" w:rsidRPr="00290704" w:rsidRDefault="000A320B" w:rsidP="000A320B">
      <w:pPr>
        <w:keepNext/>
        <w:keepLines/>
        <w:tabs>
          <w:tab w:val="left" w:pos="1440"/>
        </w:tabs>
        <w:outlineLvl w:val="0"/>
        <w:rPr>
          <w:spacing w:val="-2"/>
          <w:sz w:val="22"/>
          <w:szCs w:val="22"/>
        </w:rPr>
      </w:pPr>
      <w:r w:rsidRPr="00290704">
        <w:rPr>
          <w:spacing w:val="-2"/>
          <w:sz w:val="22"/>
          <w:szCs w:val="22"/>
        </w:rPr>
        <w:tab/>
      </w:r>
      <w:r w:rsidRPr="00290704">
        <w:rPr>
          <w:spacing w:val="-2"/>
          <w:sz w:val="22"/>
          <w:szCs w:val="22"/>
        </w:rPr>
        <w:tab/>
      </w:r>
      <w:r w:rsidRPr="00290704">
        <w:rPr>
          <w:spacing w:val="-2"/>
          <w:sz w:val="22"/>
          <w:szCs w:val="22"/>
        </w:rPr>
        <w:tab/>
      </w:r>
      <w:r w:rsidRPr="00290704">
        <w:rPr>
          <w:spacing w:val="-2"/>
          <w:sz w:val="22"/>
          <w:szCs w:val="22"/>
        </w:rPr>
        <w:tab/>
      </w:r>
      <w:r w:rsidRPr="00290704">
        <w:rPr>
          <w:spacing w:val="-2"/>
          <w:sz w:val="22"/>
          <w:szCs w:val="22"/>
        </w:rPr>
        <w:tab/>
        <w:t>Chief, Enforcement Bureau</w:t>
      </w:r>
    </w:p>
    <w:p w:rsidR="000A320B" w:rsidRPr="00290704" w:rsidRDefault="000A320B" w:rsidP="000A320B">
      <w:pPr>
        <w:tabs>
          <w:tab w:val="left" w:pos="1440"/>
        </w:tabs>
        <w:outlineLvl w:val="0"/>
        <w:rPr>
          <w:spacing w:val="-2"/>
          <w:sz w:val="22"/>
          <w:szCs w:val="22"/>
        </w:rPr>
      </w:pPr>
    </w:p>
    <w:p w:rsidR="000A320B" w:rsidRDefault="000A320B" w:rsidP="00631FDC">
      <w:pPr>
        <w:pStyle w:val="Heading1"/>
        <w:tabs>
          <w:tab w:val="clear" w:pos="-720"/>
        </w:tabs>
        <w:rPr>
          <w:szCs w:val="22"/>
        </w:rPr>
        <w:sectPr w:rsidR="000A320B" w:rsidSect="0003660A">
          <w:headerReference w:type="even" r:id="rId8"/>
          <w:headerReference w:type="default" r:id="rId9"/>
          <w:footerReference w:type="even" r:id="rId10"/>
          <w:footerReference w:type="default" r:id="rId11"/>
          <w:headerReference w:type="first" r:id="rId12"/>
          <w:footerReference w:type="first" r:id="rId13"/>
          <w:footnotePr>
            <w:numRestart w:val="eachSect"/>
          </w:footnotePr>
          <w:pgSz w:w="12240" w:h="15840"/>
          <w:pgMar w:top="1440" w:right="1440" w:bottom="720" w:left="1440" w:header="720" w:footer="720" w:gutter="0"/>
          <w:pgNumType w:start="1"/>
          <w:cols w:space="720"/>
          <w:titlePg/>
          <w:docGrid w:linePitch="326"/>
        </w:sectPr>
      </w:pPr>
    </w:p>
    <w:p w:rsidR="00507921" w:rsidRPr="00743D37" w:rsidRDefault="00507921" w:rsidP="00631FDC">
      <w:pPr>
        <w:pStyle w:val="Heading1"/>
        <w:tabs>
          <w:tab w:val="clear" w:pos="-720"/>
        </w:tabs>
        <w:rPr>
          <w:szCs w:val="22"/>
        </w:rPr>
      </w:pPr>
      <w:r w:rsidRPr="00743D37">
        <w:rPr>
          <w:szCs w:val="22"/>
        </w:rPr>
        <w:lastRenderedPageBreak/>
        <w:t>Before the</w:t>
      </w:r>
    </w:p>
    <w:p w:rsidR="00507921" w:rsidRPr="00743D37" w:rsidRDefault="00507921" w:rsidP="00631FDC">
      <w:pPr>
        <w:pStyle w:val="Heading1"/>
        <w:tabs>
          <w:tab w:val="clear" w:pos="-720"/>
        </w:tabs>
        <w:rPr>
          <w:szCs w:val="22"/>
        </w:rPr>
      </w:pPr>
      <w:r w:rsidRPr="00743D37">
        <w:rPr>
          <w:szCs w:val="22"/>
        </w:rPr>
        <w:t>Federal Communications Commission</w:t>
      </w:r>
    </w:p>
    <w:p w:rsidR="00507921" w:rsidRPr="00743D37" w:rsidRDefault="00507921" w:rsidP="00631FDC">
      <w:pPr>
        <w:pStyle w:val="Heading1"/>
        <w:tabs>
          <w:tab w:val="clear" w:pos="-720"/>
        </w:tabs>
        <w:rPr>
          <w:szCs w:val="22"/>
        </w:rPr>
      </w:pPr>
      <w:smartTag w:uri="urn:schemas-microsoft-com:office:smarttags" w:element="PersonName">
        <w:smartTag w:uri="urn:schemas-microsoft-com:office:smarttags" w:element="City">
          <w:smartTag w:uri="urn:schemas-microsoft-com:office:smarttags" w:element="City">
            <w:smartTag w:uri="urn:schemas-microsoft-com:office:smarttags" w:element="place">
              <w:r w:rsidRPr="00743D37">
                <w:rPr>
                  <w:szCs w:val="22"/>
                </w:rPr>
                <w:t>Washington</w:t>
              </w:r>
            </w:smartTag>
          </w:smartTag>
          <w:r w:rsidRPr="00743D37">
            <w:rPr>
              <w:szCs w:val="22"/>
            </w:rPr>
            <w:t xml:space="preserve">, </w:t>
          </w:r>
          <w:smartTag w:uri="urn:schemas-microsoft-com:office:smarttags" w:element="PersonName">
            <w:smartTag w:uri="urn:schemas-microsoft-com:office:smarttags" w:element="State">
              <w:r w:rsidRPr="00743D37">
                <w:rPr>
                  <w:szCs w:val="22"/>
                </w:rPr>
                <w:t>D.C.</w:t>
              </w:r>
            </w:smartTag>
          </w:smartTag>
          <w:r w:rsidRPr="00743D37">
            <w:rPr>
              <w:szCs w:val="22"/>
            </w:rPr>
            <w:t xml:space="preserve"> </w:t>
          </w:r>
          <w:smartTag w:uri="urn:schemas-microsoft-com:office:smarttags" w:element="PersonName">
            <w:smartTag w:uri="urn:schemas-microsoft-com:office:smarttags" w:element="PostalCode">
              <w:r w:rsidRPr="00743D37">
                <w:rPr>
                  <w:szCs w:val="22"/>
                </w:rPr>
                <w:t>20554</w:t>
              </w:r>
            </w:smartTag>
          </w:smartTag>
        </w:smartTag>
      </w:smartTag>
    </w:p>
    <w:p w:rsidR="00507921" w:rsidRPr="00743D37" w:rsidRDefault="00507921" w:rsidP="00631FDC">
      <w:pPr>
        <w:rPr>
          <w:sz w:val="22"/>
          <w:szCs w:val="22"/>
        </w:rPr>
      </w:pPr>
    </w:p>
    <w:tbl>
      <w:tblPr>
        <w:tblW w:w="9846" w:type="dxa"/>
        <w:tblLook w:val="0000" w:firstRow="0" w:lastRow="0" w:firstColumn="0" w:lastColumn="0" w:noHBand="0" w:noVBand="0"/>
      </w:tblPr>
      <w:tblGrid>
        <w:gridCol w:w="4698"/>
        <w:gridCol w:w="1080"/>
        <w:gridCol w:w="4068"/>
      </w:tblGrid>
      <w:tr w:rsidR="00507921" w:rsidRPr="00743D37" w:rsidTr="003271E7">
        <w:tc>
          <w:tcPr>
            <w:tcW w:w="4698" w:type="dxa"/>
          </w:tcPr>
          <w:p w:rsidR="00507921" w:rsidRDefault="00507921" w:rsidP="00631FDC">
            <w:pPr>
              <w:keepNext/>
            </w:pPr>
            <w:r w:rsidRPr="00743D37">
              <w:rPr>
                <w:sz w:val="22"/>
                <w:szCs w:val="22"/>
              </w:rPr>
              <w:t>In the Matter of</w:t>
            </w:r>
          </w:p>
          <w:p w:rsidR="00507921" w:rsidRPr="00743D37" w:rsidRDefault="00507921" w:rsidP="00631FDC">
            <w:pPr>
              <w:keepNext/>
            </w:pPr>
          </w:p>
          <w:p w:rsidR="00507921" w:rsidRDefault="00507921" w:rsidP="00631FDC">
            <w:pPr>
              <w:keepNext/>
            </w:pPr>
            <w:r>
              <w:rPr>
                <w:sz w:val="22"/>
                <w:szCs w:val="22"/>
              </w:rPr>
              <w:t>AIT, Inc</w:t>
            </w:r>
            <w:r w:rsidR="00302184">
              <w:rPr>
                <w:sz w:val="22"/>
                <w:szCs w:val="22"/>
              </w:rPr>
              <w:t>.</w:t>
            </w:r>
            <w:r>
              <w:rPr>
                <w:sz w:val="22"/>
                <w:szCs w:val="22"/>
              </w:rPr>
              <w:t>;</w:t>
            </w:r>
          </w:p>
          <w:p w:rsidR="00507921" w:rsidRPr="00743D37" w:rsidRDefault="00507921" w:rsidP="00631FDC">
            <w:pPr>
              <w:keepNext/>
            </w:pPr>
            <w:r>
              <w:rPr>
                <w:sz w:val="22"/>
                <w:szCs w:val="22"/>
              </w:rPr>
              <w:t xml:space="preserve">Southern Telecom, Inc. </w:t>
            </w:r>
          </w:p>
        </w:tc>
        <w:tc>
          <w:tcPr>
            <w:tcW w:w="1080" w:type="dxa"/>
          </w:tcPr>
          <w:p w:rsidR="00507921" w:rsidRPr="00743D37" w:rsidRDefault="00507921" w:rsidP="00631FDC">
            <w:pPr>
              <w:keepNext/>
            </w:pPr>
            <w:r w:rsidRPr="00743D37">
              <w:rPr>
                <w:sz w:val="22"/>
                <w:szCs w:val="22"/>
              </w:rPr>
              <w:t>)</w:t>
            </w:r>
          </w:p>
          <w:p w:rsidR="00507921" w:rsidRPr="00743D37" w:rsidRDefault="00507921" w:rsidP="00631FDC">
            <w:pPr>
              <w:keepNext/>
            </w:pPr>
            <w:r w:rsidRPr="00743D37">
              <w:rPr>
                <w:sz w:val="22"/>
                <w:szCs w:val="22"/>
              </w:rPr>
              <w:t>)</w:t>
            </w:r>
          </w:p>
          <w:p w:rsidR="00507921" w:rsidRPr="00743D37" w:rsidRDefault="00507921" w:rsidP="00631FDC">
            <w:pPr>
              <w:keepNext/>
            </w:pPr>
            <w:r w:rsidRPr="00743D37">
              <w:rPr>
                <w:sz w:val="22"/>
                <w:szCs w:val="22"/>
              </w:rPr>
              <w:t>)</w:t>
            </w:r>
          </w:p>
          <w:p w:rsidR="00507921" w:rsidRPr="00743D37" w:rsidRDefault="00507921" w:rsidP="00631FDC">
            <w:pPr>
              <w:keepNext/>
            </w:pPr>
            <w:r w:rsidRPr="00743D37">
              <w:rPr>
                <w:sz w:val="22"/>
                <w:szCs w:val="22"/>
              </w:rPr>
              <w:t>)</w:t>
            </w:r>
          </w:p>
          <w:p w:rsidR="00507921" w:rsidRDefault="00507921" w:rsidP="00631FDC">
            <w:pPr>
              <w:keepNext/>
            </w:pPr>
            <w:r w:rsidRPr="00743D37">
              <w:rPr>
                <w:sz w:val="22"/>
                <w:szCs w:val="22"/>
              </w:rPr>
              <w:t>)</w:t>
            </w:r>
          </w:p>
          <w:p w:rsidR="00507921" w:rsidRPr="00743D37" w:rsidRDefault="00507921" w:rsidP="00631FDC">
            <w:pPr>
              <w:keepNext/>
            </w:pPr>
          </w:p>
        </w:tc>
        <w:tc>
          <w:tcPr>
            <w:tcW w:w="4068" w:type="dxa"/>
          </w:tcPr>
          <w:p w:rsidR="00507921" w:rsidRPr="000F6466" w:rsidRDefault="00507921" w:rsidP="003271E7">
            <w:pPr>
              <w:rPr>
                <w:spacing w:val="-2"/>
              </w:rPr>
            </w:pPr>
            <w:r w:rsidRPr="000F6466">
              <w:rPr>
                <w:spacing w:val="-2"/>
                <w:sz w:val="22"/>
                <w:szCs w:val="22"/>
              </w:rPr>
              <w:t xml:space="preserve">File No.:  </w:t>
            </w:r>
            <w:r w:rsidRPr="00743D37">
              <w:rPr>
                <w:sz w:val="22"/>
                <w:szCs w:val="22"/>
              </w:rPr>
              <w:t>EB-</w:t>
            </w:r>
            <w:r>
              <w:rPr>
                <w:sz w:val="22"/>
                <w:szCs w:val="22"/>
              </w:rPr>
              <w:t>SED-13-00010115</w:t>
            </w:r>
          </w:p>
          <w:p w:rsidR="00507921" w:rsidRPr="000F6466" w:rsidRDefault="00507921" w:rsidP="00631FDC">
            <w:pPr>
              <w:ind w:left="-108" w:firstLine="108"/>
            </w:pPr>
          </w:p>
          <w:p w:rsidR="00507921" w:rsidRPr="00743D37" w:rsidRDefault="00507921" w:rsidP="00631FDC">
            <w:r w:rsidRPr="000F6466">
              <w:rPr>
                <w:spacing w:val="-2"/>
                <w:sz w:val="22"/>
                <w:szCs w:val="22"/>
              </w:rPr>
              <w:t xml:space="preserve">Acct. No.:  </w:t>
            </w:r>
            <w:r w:rsidR="00302184" w:rsidRPr="00302184">
              <w:rPr>
                <w:spacing w:val="-2"/>
                <w:sz w:val="22"/>
                <w:szCs w:val="22"/>
              </w:rPr>
              <w:t>201532100001</w:t>
            </w:r>
          </w:p>
          <w:p w:rsidR="00507921" w:rsidRPr="000F6466" w:rsidRDefault="00507921" w:rsidP="00631FDC">
            <w:pPr>
              <w:rPr>
                <w:spacing w:val="-2"/>
              </w:rPr>
            </w:pPr>
          </w:p>
          <w:p w:rsidR="00507921" w:rsidRPr="00743D37" w:rsidRDefault="00507921" w:rsidP="00631FDC">
            <w:r w:rsidRPr="00743D37">
              <w:rPr>
                <w:sz w:val="22"/>
                <w:szCs w:val="22"/>
              </w:rPr>
              <w:t xml:space="preserve">FRN:  </w:t>
            </w:r>
            <w:r w:rsidR="00754AF2" w:rsidRPr="00865EE0">
              <w:rPr>
                <w:sz w:val="22"/>
                <w:szCs w:val="22"/>
              </w:rPr>
              <w:t>0017985201</w:t>
            </w:r>
          </w:p>
          <w:p w:rsidR="00507921" w:rsidRPr="00743D37" w:rsidRDefault="00507921" w:rsidP="00631FDC">
            <w:pPr>
              <w:keepNext/>
            </w:pPr>
          </w:p>
        </w:tc>
      </w:tr>
    </w:tbl>
    <w:p w:rsidR="00507921" w:rsidRPr="00743D37" w:rsidRDefault="00507921" w:rsidP="0009196B">
      <w:pPr>
        <w:keepNext/>
        <w:jc w:val="center"/>
        <w:rPr>
          <w:b/>
          <w:sz w:val="22"/>
          <w:szCs w:val="22"/>
        </w:rPr>
      </w:pPr>
      <w:r w:rsidRPr="00743D37">
        <w:rPr>
          <w:b/>
          <w:sz w:val="22"/>
          <w:szCs w:val="22"/>
        </w:rPr>
        <w:t>CONSENT DECREE</w:t>
      </w:r>
    </w:p>
    <w:p w:rsidR="00507921" w:rsidRPr="00743D37" w:rsidRDefault="00507921" w:rsidP="0009196B">
      <w:pPr>
        <w:keepNext/>
        <w:rPr>
          <w:sz w:val="22"/>
          <w:szCs w:val="22"/>
        </w:rPr>
      </w:pPr>
    </w:p>
    <w:p w:rsidR="00507921" w:rsidRPr="008C4471" w:rsidRDefault="00507921" w:rsidP="007C3B6E">
      <w:pPr>
        <w:pStyle w:val="ParaNum"/>
        <w:numPr>
          <w:ilvl w:val="0"/>
          <w:numId w:val="27"/>
        </w:numPr>
        <w:tabs>
          <w:tab w:val="clear" w:pos="1080"/>
        </w:tabs>
      </w:pPr>
      <w:r w:rsidRPr="006C4566">
        <w:t>The Enforcement Bureau of the Federal Communications Commission</w:t>
      </w:r>
      <w:r w:rsidR="00434CF3" w:rsidRPr="006C4566">
        <w:t xml:space="preserve">, </w:t>
      </w:r>
      <w:r w:rsidRPr="0063373F">
        <w:t>AIT, Inc.</w:t>
      </w:r>
      <w:r w:rsidR="00434CF3" w:rsidRPr="0063373F">
        <w:t>,</w:t>
      </w:r>
      <w:r w:rsidRPr="001C4CF7">
        <w:t xml:space="preserve"> and Southern Telecom, Inc. </w:t>
      </w:r>
      <w:r w:rsidRPr="008C4471">
        <w:t>(</w:t>
      </w:r>
      <w:r w:rsidR="00434CF3" w:rsidRPr="008C4471">
        <w:t xml:space="preserve">AIT, Inc. and Southern Telecom, Inc. </w:t>
      </w:r>
      <w:r w:rsidRPr="008C4471">
        <w:t>jointly referred to as AIT/Southern), by their authorized representatives, hereby enter into this Consent Decree for the purpose of terminating the Enforcement Bureau’s investigation into possible violations by AIT/Southern of Section 302(b) of the Communications Act of 1934, as amended, and Sections 2.803, 2.925, 2.948, 15.101, and 15.201 of the Commission’s rules</w:t>
      </w:r>
      <w:r w:rsidR="00A428E9">
        <w:t xml:space="preserve"> pertaining to the marketing of</w:t>
      </w:r>
      <w:r w:rsidRPr="008C4471">
        <w:t xml:space="preserve"> tablets, digital music players, Bluetooth headphones, and other radio frequency devices</w:t>
      </w:r>
      <w:r w:rsidR="006C4566" w:rsidRPr="008C4471">
        <w:t xml:space="preserve"> in the United States</w:t>
      </w:r>
      <w:r w:rsidRPr="008C4471">
        <w:t>.</w:t>
      </w:r>
      <w:r w:rsidR="00754AF2" w:rsidRPr="008C4471">
        <w:rPr>
          <w:rStyle w:val="FootnoteReference"/>
          <w:sz w:val="22"/>
          <w:szCs w:val="22"/>
        </w:rPr>
        <w:footnoteReference w:id="6"/>
      </w:r>
      <w:r w:rsidRPr="008C4471">
        <w:t xml:space="preserve">   </w:t>
      </w:r>
    </w:p>
    <w:p w:rsidR="00507921" w:rsidRPr="008C4471" w:rsidRDefault="00507921" w:rsidP="0009196B">
      <w:pPr>
        <w:pStyle w:val="Heading1"/>
        <w:tabs>
          <w:tab w:val="clear" w:pos="-720"/>
        </w:tabs>
        <w:spacing w:after="120" w:line="240" w:lineRule="auto"/>
        <w:jc w:val="left"/>
        <w:rPr>
          <w:szCs w:val="22"/>
        </w:rPr>
      </w:pPr>
      <w:r w:rsidRPr="008C4471">
        <w:rPr>
          <w:szCs w:val="22"/>
        </w:rPr>
        <w:t>I.</w:t>
      </w:r>
      <w:r w:rsidRPr="008C4471">
        <w:rPr>
          <w:szCs w:val="22"/>
        </w:rPr>
        <w:tab/>
        <w:t>DEFINITIONS</w:t>
      </w:r>
    </w:p>
    <w:p w:rsidR="00507921" w:rsidRPr="008C4471" w:rsidRDefault="00507921" w:rsidP="0009196B">
      <w:pPr>
        <w:pStyle w:val="ParaNum"/>
        <w:tabs>
          <w:tab w:val="clear" w:pos="1080"/>
        </w:tabs>
        <w:rPr>
          <w:szCs w:val="22"/>
        </w:rPr>
      </w:pPr>
      <w:r w:rsidRPr="008C4471">
        <w:rPr>
          <w:szCs w:val="22"/>
        </w:rPr>
        <w:t>For the purposes of this Consent Decree, the following definitions shall apply:</w:t>
      </w:r>
    </w:p>
    <w:p w:rsidR="00507921" w:rsidRPr="008C4471" w:rsidRDefault="00507921" w:rsidP="0009196B">
      <w:pPr>
        <w:numPr>
          <w:ilvl w:val="0"/>
          <w:numId w:val="3"/>
        </w:numPr>
        <w:tabs>
          <w:tab w:val="clear" w:pos="3960"/>
        </w:tabs>
        <w:spacing w:after="120"/>
        <w:ind w:left="1872"/>
        <w:rPr>
          <w:sz w:val="22"/>
          <w:szCs w:val="22"/>
        </w:rPr>
      </w:pPr>
      <w:r w:rsidRPr="008C4471">
        <w:rPr>
          <w:sz w:val="22"/>
          <w:szCs w:val="22"/>
        </w:rPr>
        <w:t xml:space="preserve">“Act” means the Communications Act of 1934, as amended, 47 U.S.C. § 151 </w:t>
      </w:r>
      <w:r w:rsidRPr="008C4471">
        <w:rPr>
          <w:i/>
          <w:sz w:val="22"/>
          <w:szCs w:val="22"/>
        </w:rPr>
        <w:t>et seq</w:t>
      </w:r>
      <w:r w:rsidRPr="008C4471">
        <w:rPr>
          <w:sz w:val="22"/>
          <w:szCs w:val="22"/>
        </w:rPr>
        <w:t>.</w:t>
      </w:r>
    </w:p>
    <w:p w:rsidR="00507921" w:rsidRPr="008C4471" w:rsidRDefault="00507921" w:rsidP="0009196B">
      <w:pPr>
        <w:numPr>
          <w:ilvl w:val="0"/>
          <w:numId w:val="3"/>
        </w:numPr>
        <w:tabs>
          <w:tab w:val="clear" w:pos="3960"/>
        </w:tabs>
        <w:spacing w:after="120"/>
        <w:ind w:left="1872"/>
        <w:rPr>
          <w:sz w:val="22"/>
          <w:szCs w:val="22"/>
        </w:rPr>
      </w:pPr>
      <w:r w:rsidRPr="008C4471">
        <w:rPr>
          <w:sz w:val="22"/>
          <w:szCs w:val="22"/>
        </w:rPr>
        <w:t>“Adopting Order” means an order of the Bureau adopting the terms of this Consent Decree without change, addition, deletion, or modification.</w:t>
      </w:r>
    </w:p>
    <w:p w:rsidR="00507921" w:rsidRPr="0063373F" w:rsidRDefault="00507921" w:rsidP="0009196B">
      <w:pPr>
        <w:numPr>
          <w:ilvl w:val="0"/>
          <w:numId w:val="3"/>
        </w:numPr>
        <w:tabs>
          <w:tab w:val="clear" w:pos="3960"/>
        </w:tabs>
        <w:spacing w:after="120"/>
        <w:ind w:left="1872"/>
        <w:rPr>
          <w:sz w:val="22"/>
          <w:szCs w:val="22"/>
        </w:rPr>
      </w:pPr>
      <w:r w:rsidRPr="008C4471">
        <w:rPr>
          <w:sz w:val="22"/>
          <w:szCs w:val="22"/>
        </w:rPr>
        <w:t>“AIT/Southern” means AIT, Inc.</w:t>
      </w:r>
      <w:r w:rsidR="006C4566" w:rsidRPr="008C4471">
        <w:rPr>
          <w:sz w:val="22"/>
          <w:szCs w:val="22"/>
        </w:rPr>
        <w:t xml:space="preserve"> and Southern Telecom, Inc.</w:t>
      </w:r>
      <w:r w:rsidRPr="008C4471">
        <w:rPr>
          <w:sz w:val="22"/>
          <w:szCs w:val="22"/>
        </w:rPr>
        <w:t>, and their divisions, subsidiaries, predecessors-in-interest and successors-in-interest.</w:t>
      </w:r>
      <w:r w:rsidR="005B5DBF" w:rsidRPr="008C4471">
        <w:rPr>
          <w:sz w:val="22"/>
          <w:szCs w:val="22"/>
        </w:rPr>
        <w:t xml:space="preserve">  AIT, Inc. </w:t>
      </w:r>
      <w:r w:rsidR="006C4566" w:rsidRPr="008C4471">
        <w:rPr>
          <w:sz w:val="22"/>
          <w:szCs w:val="22"/>
        </w:rPr>
        <w:t xml:space="preserve">and Southern Telecom, Inc. </w:t>
      </w:r>
      <w:r w:rsidR="005B5DBF" w:rsidRPr="008C4471">
        <w:rPr>
          <w:sz w:val="22"/>
          <w:szCs w:val="22"/>
        </w:rPr>
        <w:t xml:space="preserve">are separate companies with common ownership based in New York that manufacture, import, and market </w:t>
      </w:r>
      <w:r w:rsidR="006C4566" w:rsidRPr="00054836">
        <w:rPr>
          <w:sz w:val="22"/>
          <w:szCs w:val="22"/>
        </w:rPr>
        <w:t>tablets, digital music players, Bluetooth headphones, and other radio frequency devices</w:t>
      </w:r>
      <w:r w:rsidR="005B5DBF" w:rsidRPr="0063373F">
        <w:rPr>
          <w:sz w:val="22"/>
          <w:szCs w:val="22"/>
        </w:rPr>
        <w:t xml:space="preserve">.  </w:t>
      </w:r>
    </w:p>
    <w:p w:rsidR="00507921" w:rsidRPr="001C4CF7" w:rsidRDefault="00507921" w:rsidP="0009196B">
      <w:pPr>
        <w:numPr>
          <w:ilvl w:val="0"/>
          <w:numId w:val="3"/>
        </w:numPr>
        <w:tabs>
          <w:tab w:val="clear" w:pos="3960"/>
        </w:tabs>
        <w:spacing w:after="120"/>
        <w:ind w:left="1872"/>
        <w:rPr>
          <w:sz w:val="22"/>
          <w:szCs w:val="22"/>
        </w:rPr>
      </w:pPr>
      <w:r w:rsidRPr="001C4CF7">
        <w:rPr>
          <w:sz w:val="22"/>
          <w:szCs w:val="22"/>
        </w:rPr>
        <w:t>“Bureau” means the Enforcement Bureau of the Federal Communications Commission.</w:t>
      </w:r>
    </w:p>
    <w:p w:rsidR="00507921" w:rsidRPr="008C4471" w:rsidRDefault="00507921" w:rsidP="0009196B">
      <w:pPr>
        <w:numPr>
          <w:ilvl w:val="0"/>
          <w:numId w:val="3"/>
        </w:numPr>
        <w:tabs>
          <w:tab w:val="clear" w:pos="3960"/>
        </w:tabs>
        <w:spacing w:after="120"/>
        <w:ind w:left="1872"/>
        <w:rPr>
          <w:sz w:val="22"/>
          <w:szCs w:val="22"/>
        </w:rPr>
      </w:pPr>
      <w:r w:rsidRPr="008C4471">
        <w:rPr>
          <w:sz w:val="22"/>
          <w:szCs w:val="22"/>
        </w:rPr>
        <w:t xml:space="preserve">“Commission” and “FCC” mean the Federal Communications Commission and all of its bureaus and offices.  </w:t>
      </w:r>
    </w:p>
    <w:p w:rsidR="00507921" w:rsidRPr="0063373F" w:rsidRDefault="00507921" w:rsidP="0009196B">
      <w:pPr>
        <w:numPr>
          <w:ilvl w:val="0"/>
          <w:numId w:val="3"/>
        </w:numPr>
        <w:tabs>
          <w:tab w:val="clear" w:pos="3960"/>
        </w:tabs>
        <w:spacing w:after="120"/>
        <w:ind w:left="1872"/>
        <w:rPr>
          <w:sz w:val="22"/>
          <w:szCs w:val="22"/>
        </w:rPr>
      </w:pPr>
      <w:r w:rsidRPr="008C4471">
        <w:rPr>
          <w:sz w:val="22"/>
          <w:szCs w:val="22"/>
        </w:rPr>
        <w:t xml:space="preserve">“Communications Laws” means, collectively, the Act, the Rules, and the published and promulgated orders and decisions of the Commission to which AIT/Southern is subject by virtue </w:t>
      </w:r>
      <w:r w:rsidRPr="001C4CF7">
        <w:rPr>
          <w:sz w:val="22"/>
          <w:szCs w:val="22"/>
        </w:rPr>
        <w:t xml:space="preserve">of </w:t>
      </w:r>
      <w:r w:rsidRPr="006C4566">
        <w:rPr>
          <w:sz w:val="22"/>
          <w:szCs w:val="22"/>
        </w:rPr>
        <w:t>its</w:t>
      </w:r>
      <w:r w:rsidRPr="0063373F">
        <w:rPr>
          <w:sz w:val="22"/>
          <w:szCs w:val="22"/>
        </w:rPr>
        <w:t xml:space="preserve"> business activities, including but not limited to, the Equipment Marketing Rules.</w:t>
      </w:r>
    </w:p>
    <w:p w:rsidR="00507921" w:rsidRPr="006C4566" w:rsidRDefault="00507921" w:rsidP="0009196B">
      <w:pPr>
        <w:numPr>
          <w:ilvl w:val="0"/>
          <w:numId w:val="3"/>
        </w:numPr>
        <w:tabs>
          <w:tab w:val="clear" w:pos="3960"/>
        </w:tabs>
        <w:spacing w:after="120"/>
        <w:ind w:left="1872"/>
        <w:rPr>
          <w:sz w:val="22"/>
          <w:szCs w:val="22"/>
        </w:rPr>
      </w:pPr>
      <w:r w:rsidRPr="001C4CF7">
        <w:rPr>
          <w:sz w:val="22"/>
          <w:szCs w:val="22"/>
        </w:rPr>
        <w:t xml:space="preserve">“Compliance Plan” means the compliance obligations, program, and procedures described in this Consent Decree at paragraph </w:t>
      </w:r>
      <w:r w:rsidR="006C4566">
        <w:rPr>
          <w:sz w:val="22"/>
          <w:szCs w:val="22"/>
        </w:rPr>
        <w:t>1</w:t>
      </w:r>
      <w:r w:rsidR="00B60801">
        <w:rPr>
          <w:sz w:val="22"/>
          <w:szCs w:val="22"/>
        </w:rPr>
        <w:t>2</w:t>
      </w:r>
      <w:r w:rsidRPr="006C4566">
        <w:rPr>
          <w:sz w:val="22"/>
          <w:szCs w:val="22"/>
        </w:rPr>
        <w:t>.</w:t>
      </w:r>
    </w:p>
    <w:p w:rsidR="00507921" w:rsidRPr="0063373F" w:rsidRDefault="00507921" w:rsidP="0009196B">
      <w:pPr>
        <w:numPr>
          <w:ilvl w:val="0"/>
          <w:numId w:val="3"/>
        </w:numPr>
        <w:tabs>
          <w:tab w:val="clear" w:pos="3960"/>
        </w:tabs>
        <w:spacing w:after="120"/>
        <w:ind w:left="1872"/>
        <w:rPr>
          <w:sz w:val="22"/>
          <w:szCs w:val="22"/>
        </w:rPr>
      </w:pPr>
      <w:r w:rsidRPr="0063373F">
        <w:rPr>
          <w:sz w:val="22"/>
          <w:szCs w:val="22"/>
        </w:rPr>
        <w:t xml:space="preserve">“Covered Employees” means all employees and agents of AIT/Southern who perform, </w:t>
      </w:r>
      <w:r w:rsidR="0063373F">
        <w:rPr>
          <w:sz w:val="22"/>
          <w:szCs w:val="22"/>
        </w:rPr>
        <w:t xml:space="preserve">or </w:t>
      </w:r>
      <w:r w:rsidRPr="0063373F">
        <w:rPr>
          <w:sz w:val="22"/>
          <w:szCs w:val="22"/>
        </w:rPr>
        <w:t>supervise, oversee, or manage the performance of</w:t>
      </w:r>
      <w:r w:rsidR="0063373F">
        <w:rPr>
          <w:sz w:val="22"/>
          <w:szCs w:val="22"/>
        </w:rPr>
        <w:t>,</w:t>
      </w:r>
      <w:r w:rsidRPr="0063373F">
        <w:rPr>
          <w:sz w:val="22"/>
          <w:szCs w:val="22"/>
        </w:rPr>
        <w:t xml:space="preserve"> duties that relate to AIT/Southern’s responsibilities under the Equipment Marketing Rules.  </w:t>
      </w:r>
    </w:p>
    <w:p w:rsidR="00507921" w:rsidRPr="0063373F" w:rsidRDefault="00507921" w:rsidP="0009196B">
      <w:pPr>
        <w:numPr>
          <w:ilvl w:val="0"/>
          <w:numId w:val="3"/>
        </w:numPr>
        <w:tabs>
          <w:tab w:val="clear" w:pos="3960"/>
        </w:tabs>
        <w:spacing w:after="120"/>
        <w:ind w:left="1872"/>
        <w:rPr>
          <w:sz w:val="22"/>
          <w:szCs w:val="22"/>
        </w:rPr>
      </w:pPr>
      <w:r w:rsidRPr="0063373F">
        <w:rPr>
          <w:sz w:val="22"/>
          <w:szCs w:val="22"/>
        </w:rPr>
        <w:t>“Effective Date” means the date on which the Bureau releases the Adopting Order.</w:t>
      </w:r>
    </w:p>
    <w:p w:rsidR="00507921" w:rsidRPr="0063373F" w:rsidRDefault="00507921" w:rsidP="0009196B">
      <w:pPr>
        <w:numPr>
          <w:ilvl w:val="0"/>
          <w:numId w:val="3"/>
        </w:numPr>
        <w:tabs>
          <w:tab w:val="clear" w:pos="3960"/>
        </w:tabs>
        <w:spacing w:after="120"/>
        <w:ind w:left="1872"/>
        <w:rPr>
          <w:sz w:val="22"/>
          <w:szCs w:val="22"/>
        </w:rPr>
      </w:pPr>
      <w:r w:rsidRPr="0063373F">
        <w:rPr>
          <w:sz w:val="22"/>
          <w:szCs w:val="22"/>
        </w:rPr>
        <w:t>“Equipment Marketing Rules” means Section 302(b) of the Act; Sections 2.803, 2.925, 2.948, 15.101, and 15.201 of the Rules; and other Communications Laws governing the marketing of radio frequency devices within the United States and its territories.</w:t>
      </w:r>
      <w:r w:rsidR="006A18C7" w:rsidRPr="0063373F">
        <w:rPr>
          <w:rStyle w:val="FootnoteReference"/>
          <w:sz w:val="22"/>
          <w:szCs w:val="22"/>
        </w:rPr>
        <w:footnoteReference w:id="7"/>
      </w:r>
    </w:p>
    <w:p w:rsidR="00507921" w:rsidRPr="0063373F" w:rsidRDefault="00507921" w:rsidP="0009196B">
      <w:pPr>
        <w:numPr>
          <w:ilvl w:val="0"/>
          <w:numId w:val="3"/>
        </w:numPr>
        <w:tabs>
          <w:tab w:val="clear" w:pos="3960"/>
        </w:tabs>
        <w:spacing w:after="120"/>
        <w:ind w:left="1872"/>
        <w:rPr>
          <w:sz w:val="22"/>
          <w:szCs w:val="22"/>
        </w:rPr>
      </w:pPr>
      <w:r w:rsidRPr="0063373F">
        <w:rPr>
          <w:sz w:val="22"/>
          <w:szCs w:val="22"/>
        </w:rPr>
        <w:t>“Investigation” means the investigation commenced by the Bureau’s April 11, 2013, Letter of Inquiry regarding whether the marketing of certain radio frequency devices by AIT/Southern complied with the Equipment Marketing Rules.</w:t>
      </w:r>
      <w:bookmarkStart w:id="3" w:name="_Ref389041606"/>
      <w:r w:rsidRPr="0063373F">
        <w:rPr>
          <w:rStyle w:val="FootnoteReference"/>
          <w:sz w:val="22"/>
          <w:szCs w:val="22"/>
        </w:rPr>
        <w:footnoteReference w:id="8"/>
      </w:r>
      <w:bookmarkEnd w:id="3"/>
    </w:p>
    <w:p w:rsidR="00507921" w:rsidRPr="0063373F" w:rsidRDefault="00507921" w:rsidP="0009196B">
      <w:pPr>
        <w:numPr>
          <w:ilvl w:val="0"/>
          <w:numId w:val="3"/>
        </w:numPr>
        <w:tabs>
          <w:tab w:val="clear" w:pos="3960"/>
        </w:tabs>
        <w:spacing w:after="120"/>
        <w:ind w:left="1872"/>
        <w:rPr>
          <w:sz w:val="22"/>
          <w:szCs w:val="22"/>
        </w:rPr>
      </w:pPr>
      <w:r w:rsidRPr="0063373F">
        <w:rPr>
          <w:sz w:val="22"/>
          <w:szCs w:val="22"/>
        </w:rPr>
        <w:t>“Operating Procedures” means the standard, internal operating procedures and compliance policies established by AIT/Southern to implement the Compliance Plan.</w:t>
      </w:r>
    </w:p>
    <w:p w:rsidR="00507921" w:rsidRPr="0063373F" w:rsidRDefault="00507921" w:rsidP="0009196B">
      <w:pPr>
        <w:numPr>
          <w:ilvl w:val="0"/>
          <w:numId w:val="3"/>
        </w:numPr>
        <w:tabs>
          <w:tab w:val="clear" w:pos="3960"/>
        </w:tabs>
        <w:spacing w:after="120"/>
        <w:ind w:left="1872"/>
        <w:rPr>
          <w:sz w:val="22"/>
          <w:szCs w:val="22"/>
        </w:rPr>
      </w:pPr>
      <w:r w:rsidRPr="0063373F">
        <w:rPr>
          <w:sz w:val="22"/>
          <w:szCs w:val="22"/>
        </w:rPr>
        <w:t>“Parties” means AIT/Southern and the Bureau, each of which is a “Party.”</w:t>
      </w:r>
    </w:p>
    <w:p w:rsidR="00507921" w:rsidRPr="0063373F" w:rsidRDefault="00507921" w:rsidP="0009196B">
      <w:pPr>
        <w:numPr>
          <w:ilvl w:val="0"/>
          <w:numId w:val="3"/>
        </w:numPr>
        <w:tabs>
          <w:tab w:val="clear" w:pos="3960"/>
        </w:tabs>
        <w:spacing w:after="120"/>
        <w:ind w:left="1872"/>
        <w:rPr>
          <w:sz w:val="22"/>
          <w:szCs w:val="22"/>
        </w:rPr>
      </w:pPr>
      <w:r w:rsidRPr="0063373F">
        <w:rPr>
          <w:sz w:val="22"/>
          <w:szCs w:val="22"/>
        </w:rPr>
        <w:t>“Rules” means the Commission’s regulations found in Title 47 of the Code of Federal Regulations.</w:t>
      </w:r>
    </w:p>
    <w:p w:rsidR="00507921" w:rsidRPr="0063373F" w:rsidRDefault="00507921" w:rsidP="0009196B">
      <w:pPr>
        <w:pStyle w:val="Heading1"/>
        <w:tabs>
          <w:tab w:val="clear" w:pos="-720"/>
        </w:tabs>
        <w:spacing w:after="120" w:line="240" w:lineRule="auto"/>
        <w:jc w:val="left"/>
        <w:rPr>
          <w:szCs w:val="22"/>
        </w:rPr>
      </w:pPr>
      <w:r w:rsidRPr="0063373F">
        <w:rPr>
          <w:szCs w:val="22"/>
        </w:rPr>
        <w:t>II.</w:t>
      </w:r>
      <w:r w:rsidRPr="0063373F">
        <w:rPr>
          <w:szCs w:val="22"/>
        </w:rPr>
        <w:tab/>
        <w:t>BACKGROUND</w:t>
      </w:r>
    </w:p>
    <w:p w:rsidR="00507921" w:rsidRPr="0063373F" w:rsidRDefault="00507921" w:rsidP="0009196B">
      <w:pPr>
        <w:pStyle w:val="ParaNum"/>
        <w:tabs>
          <w:tab w:val="clear" w:pos="1080"/>
        </w:tabs>
        <w:rPr>
          <w:szCs w:val="22"/>
        </w:rPr>
      </w:pPr>
      <w:r w:rsidRPr="0063373F">
        <w:rPr>
          <w:szCs w:val="22"/>
        </w:rPr>
        <w:t>Section 302 of the Act authorizes the Commission to promulgate reasonable regulations to minimize harmful interference by equipment that emits radio frequency energy.</w:t>
      </w:r>
      <w:r w:rsidRPr="00C67E85">
        <w:rPr>
          <w:rStyle w:val="FootnoteReference"/>
          <w:sz w:val="22"/>
        </w:rPr>
        <w:footnoteReference w:id="9"/>
      </w:r>
      <w:r w:rsidRPr="0063373F">
        <w:rPr>
          <w:szCs w:val="22"/>
        </w:rPr>
        <w:t xml:space="preserve">  Specifically, Section</w:t>
      </w:r>
      <w:r w:rsidR="00EC18E8" w:rsidRPr="0063373F">
        <w:rPr>
          <w:szCs w:val="22"/>
        </w:rPr>
        <w:t> </w:t>
      </w:r>
      <w:r w:rsidRPr="0063373F">
        <w:rPr>
          <w:szCs w:val="22"/>
        </w:rPr>
        <w:t>302(b) of the Act provides that “[n]o person shall manufacture, import, sell, offer for sale, or ship devices or home electronic equipment and systems, or use devices, which fail to comply with regulations promulgated pursuant to this section.”</w:t>
      </w:r>
      <w:r w:rsidRPr="00C67E85">
        <w:rPr>
          <w:rStyle w:val="FootnoteReference"/>
          <w:sz w:val="22"/>
        </w:rPr>
        <w:footnoteReference w:id="10"/>
      </w:r>
      <w:r w:rsidRPr="0063373F">
        <w:rPr>
          <w:szCs w:val="22"/>
        </w:rPr>
        <w:t xml:space="preserve">  The purpose of Section 302 </w:t>
      </w:r>
      <w:r w:rsidR="0063373F">
        <w:rPr>
          <w:szCs w:val="22"/>
        </w:rPr>
        <w:t xml:space="preserve">of the Act </w:t>
      </w:r>
      <w:r w:rsidRPr="0063373F">
        <w:rPr>
          <w:szCs w:val="22"/>
        </w:rPr>
        <w:t xml:space="preserve">is to ensure that radio transmitters and other electronic devices meet certain standards to control interference before they reach the market.  </w:t>
      </w:r>
    </w:p>
    <w:p w:rsidR="00E56F2C" w:rsidRPr="008C4471" w:rsidRDefault="00507921" w:rsidP="004A2B12">
      <w:pPr>
        <w:pStyle w:val="ParaNum"/>
        <w:tabs>
          <w:tab w:val="clear" w:pos="1080"/>
        </w:tabs>
        <w:rPr>
          <w:szCs w:val="22"/>
        </w:rPr>
      </w:pPr>
      <w:r w:rsidRPr="0063373F">
        <w:rPr>
          <w:szCs w:val="22"/>
        </w:rPr>
        <w:t xml:space="preserve">The Commission carries out its responsibilities under Section 302 </w:t>
      </w:r>
      <w:r w:rsidR="0063373F">
        <w:rPr>
          <w:szCs w:val="22"/>
        </w:rPr>
        <w:t xml:space="preserve">of the Act </w:t>
      </w:r>
      <w:r w:rsidRPr="0063373F">
        <w:rPr>
          <w:szCs w:val="22"/>
        </w:rPr>
        <w:t xml:space="preserve">in two ways.  First, the Commission establishes technical </w:t>
      </w:r>
      <w:r w:rsidR="003271E7">
        <w:rPr>
          <w:szCs w:val="22"/>
        </w:rPr>
        <w:t>requirements</w:t>
      </w:r>
      <w:r w:rsidRPr="0063373F">
        <w:rPr>
          <w:szCs w:val="22"/>
        </w:rPr>
        <w:t xml:space="preserve"> for transmitters and other equipment to minimize their potential for causing interference to </w:t>
      </w:r>
      <w:r w:rsidR="003271E7">
        <w:rPr>
          <w:szCs w:val="22"/>
        </w:rPr>
        <w:t xml:space="preserve">authorized </w:t>
      </w:r>
      <w:r w:rsidRPr="0063373F">
        <w:rPr>
          <w:szCs w:val="22"/>
        </w:rPr>
        <w:t xml:space="preserve">radio services.  Second, the Commission administers an equipment authorization program to ensure that equipment reaching the </w:t>
      </w:r>
      <w:r w:rsidR="0063373F">
        <w:rPr>
          <w:szCs w:val="22"/>
        </w:rPr>
        <w:t xml:space="preserve">market </w:t>
      </w:r>
      <w:r w:rsidRPr="00E56F2C">
        <w:rPr>
          <w:szCs w:val="22"/>
        </w:rPr>
        <w:t xml:space="preserve">in the United States </w:t>
      </w:r>
      <w:r w:rsidRPr="0063373F">
        <w:rPr>
          <w:szCs w:val="22"/>
        </w:rPr>
        <w:t>complies with the technical</w:t>
      </w:r>
      <w:r w:rsidR="00994F34">
        <w:rPr>
          <w:szCs w:val="22"/>
        </w:rPr>
        <w:t xml:space="preserve"> and administrative</w:t>
      </w:r>
      <w:r w:rsidRPr="0063373F">
        <w:rPr>
          <w:szCs w:val="22"/>
        </w:rPr>
        <w:t xml:space="preserve"> requirements set forth in the Rules.  The equipment authorization program requires, among other things, that radio frequency devices </w:t>
      </w:r>
      <w:r w:rsidR="00C954AA" w:rsidRPr="0063373F">
        <w:rPr>
          <w:szCs w:val="22"/>
        </w:rPr>
        <w:t xml:space="preserve">must </w:t>
      </w:r>
      <w:r w:rsidRPr="0063373F">
        <w:rPr>
          <w:szCs w:val="22"/>
        </w:rPr>
        <w:t>be tested for compliance with the applicable technical requirements in accordance with one of three authorization procedures—</w:t>
      </w:r>
      <w:r w:rsidR="00C954AA" w:rsidRPr="001C4CF7">
        <w:rPr>
          <w:szCs w:val="22"/>
        </w:rPr>
        <w:t xml:space="preserve">i.e., </w:t>
      </w:r>
      <w:r w:rsidR="00AB3F1F" w:rsidRPr="001C4CF7">
        <w:rPr>
          <w:szCs w:val="22"/>
        </w:rPr>
        <w:t>c</w:t>
      </w:r>
      <w:r w:rsidRPr="001C4CF7">
        <w:rPr>
          <w:szCs w:val="22"/>
        </w:rPr>
        <w:t xml:space="preserve">ertification, Declaration of Conformity, or </w:t>
      </w:r>
      <w:r w:rsidR="00AB3F1F" w:rsidRPr="001C4CF7">
        <w:rPr>
          <w:szCs w:val="22"/>
        </w:rPr>
        <w:t>v</w:t>
      </w:r>
      <w:r w:rsidRPr="001C4CF7">
        <w:rPr>
          <w:szCs w:val="22"/>
        </w:rPr>
        <w:t>erification—prior to marketing.</w:t>
      </w:r>
      <w:r w:rsidRPr="00C67E85">
        <w:rPr>
          <w:rStyle w:val="FootnoteReference"/>
          <w:sz w:val="22"/>
        </w:rPr>
        <w:footnoteReference w:id="11"/>
      </w:r>
      <w:r w:rsidRPr="008C4471">
        <w:rPr>
          <w:szCs w:val="22"/>
        </w:rPr>
        <w:t xml:space="preserve">  In that regard, Section 2.803(b) of the Rules prohibits the marketing of radio frequency devices unless the device has first been properly authorized, identified, and labeled in accordance with the Rules.</w:t>
      </w:r>
      <w:r w:rsidRPr="00C67E85">
        <w:rPr>
          <w:rStyle w:val="FootnoteReference"/>
          <w:sz w:val="22"/>
        </w:rPr>
        <w:footnoteReference w:id="12"/>
      </w:r>
      <w:r w:rsidRPr="008C4471">
        <w:rPr>
          <w:szCs w:val="22"/>
        </w:rPr>
        <w:t xml:space="preserve">  </w:t>
      </w:r>
    </w:p>
    <w:p w:rsidR="00507921" w:rsidRPr="008C4471" w:rsidRDefault="00507921">
      <w:pPr>
        <w:pStyle w:val="ParaNum"/>
        <w:tabs>
          <w:tab w:val="clear" w:pos="1080"/>
        </w:tabs>
        <w:rPr>
          <w:szCs w:val="22"/>
        </w:rPr>
      </w:pPr>
      <w:r w:rsidRPr="008C4471">
        <w:rPr>
          <w:szCs w:val="22"/>
        </w:rPr>
        <w:t xml:space="preserve">On April 11, 2013, the Bureau’s Spectrum Enforcement Division issued a Letter of Inquiry </w:t>
      </w:r>
      <w:r w:rsidR="00F66C3D" w:rsidRPr="008C4471">
        <w:rPr>
          <w:szCs w:val="22"/>
        </w:rPr>
        <w:t xml:space="preserve">(LOI) </w:t>
      </w:r>
      <w:r w:rsidRPr="008C4471">
        <w:rPr>
          <w:szCs w:val="22"/>
        </w:rPr>
        <w:t>to AIT/Southern, directing it to submit a sworn written response to a series of questions relating to its marketing of tablets, digital music players, and other radio frequency devices</w:t>
      </w:r>
      <w:r w:rsidR="001C4CF7">
        <w:rPr>
          <w:szCs w:val="22"/>
        </w:rPr>
        <w:t xml:space="preserve"> in the United States</w:t>
      </w:r>
      <w:r w:rsidRPr="001C4CF7">
        <w:rPr>
          <w:szCs w:val="22"/>
        </w:rPr>
        <w:t>.</w:t>
      </w:r>
      <w:r w:rsidRPr="001C4CF7">
        <w:rPr>
          <w:rStyle w:val="FootnoteReference"/>
          <w:sz w:val="22"/>
          <w:szCs w:val="22"/>
        </w:rPr>
        <w:footnoteReference w:id="13"/>
      </w:r>
      <w:r w:rsidR="00E56F2C" w:rsidRPr="001C4CF7">
        <w:rPr>
          <w:szCs w:val="22"/>
        </w:rPr>
        <w:t xml:space="preserve">  </w:t>
      </w:r>
      <w:r w:rsidR="00F66C3D" w:rsidRPr="008C4471">
        <w:rPr>
          <w:szCs w:val="22"/>
        </w:rPr>
        <w:t>In its response</w:t>
      </w:r>
      <w:r w:rsidR="00FD5A18">
        <w:rPr>
          <w:szCs w:val="22"/>
        </w:rPr>
        <w:t>s</w:t>
      </w:r>
      <w:r w:rsidR="00F66C3D" w:rsidRPr="008C4471">
        <w:rPr>
          <w:szCs w:val="22"/>
        </w:rPr>
        <w:t xml:space="preserve"> to the LOI,</w:t>
      </w:r>
      <w:r w:rsidR="006F1568">
        <w:rPr>
          <w:rStyle w:val="FootnoteReference"/>
          <w:szCs w:val="22"/>
        </w:rPr>
        <w:footnoteReference w:id="14"/>
      </w:r>
      <w:r w:rsidR="00F66C3D" w:rsidRPr="008C4471">
        <w:rPr>
          <w:szCs w:val="22"/>
        </w:rPr>
        <w:t xml:space="preserve"> </w:t>
      </w:r>
      <w:r w:rsidR="00E56F2C" w:rsidRPr="008C4471">
        <w:rPr>
          <w:szCs w:val="22"/>
        </w:rPr>
        <w:t xml:space="preserve">AIT/Southern admitted that </w:t>
      </w:r>
      <w:r w:rsidR="00B94E85">
        <w:rPr>
          <w:szCs w:val="22"/>
        </w:rPr>
        <w:t xml:space="preserve">it failed to test or </w:t>
      </w:r>
      <w:r w:rsidR="00A05845">
        <w:rPr>
          <w:szCs w:val="22"/>
        </w:rPr>
        <w:t xml:space="preserve">properly </w:t>
      </w:r>
      <w:r w:rsidR="00B94E85">
        <w:rPr>
          <w:szCs w:val="22"/>
        </w:rPr>
        <w:t xml:space="preserve">label certain tablets </w:t>
      </w:r>
      <w:r w:rsidR="008C4471">
        <w:rPr>
          <w:szCs w:val="22"/>
        </w:rPr>
        <w:t>prior to marketing</w:t>
      </w:r>
      <w:r w:rsidR="0003660A">
        <w:rPr>
          <w:szCs w:val="22"/>
        </w:rPr>
        <w:t>,</w:t>
      </w:r>
      <w:r w:rsidR="008C4471">
        <w:rPr>
          <w:szCs w:val="22"/>
        </w:rPr>
        <w:t xml:space="preserve"> and that </w:t>
      </w:r>
      <w:r w:rsidR="00E56F2C" w:rsidRPr="008C4471">
        <w:rPr>
          <w:szCs w:val="22"/>
        </w:rPr>
        <w:t xml:space="preserve">certain </w:t>
      </w:r>
      <w:r w:rsidR="001D3442">
        <w:rPr>
          <w:szCs w:val="22"/>
        </w:rPr>
        <w:t xml:space="preserve">of the </w:t>
      </w:r>
      <w:r w:rsidR="00E56F2C" w:rsidRPr="008C4471">
        <w:rPr>
          <w:szCs w:val="22"/>
        </w:rPr>
        <w:t>intentional radiators</w:t>
      </w:r>
      <w:r w:rsidR="001D3442">
        <w:rPr>
          <w:szCs w:val="22"/>
        </w:rPr>
        <w:t xml:space="preserve"> it marketed</w:t>
      </w:r>
      <w:r w:rsidR="0003660A">
        <w:rPr>
          <w:szCs w:val="22"/>
        </w:rPr>
        <w:t>—</w:t>
      </w:r>
      <w:r w:rsidR="00E56F2C" w:rsidRPr="008C4471">
        <w:rPr>
          <w:szCs w:val="22"/>
        </w:rPr>
        <w:t xml:space="preserve"> namely</w:t>
      </w:r>
      <w:r w:rsidR="00B94E85">
        <w:rPr>
          <w:szCs w:val="22"/>
        </w:rPr>
        <w:t xml:space="preserve"> </w:t>
      </w:r>
      <w:r w:rsidR="00E56F2C" w:rsidRPr="008C4471">
        <w:rPr>
          <w:szCs w:val="22"/>
        </w:rPr>
        <w:t>Bluetooth headphones</w:t>
      </w:r>
      <w:r w:rsidR="0003660A">
        <w:rPr>
          <w:szCs w:val="22"/>
        </w:rPr>
        <w:t>—</w:t>
      </w:r>
      <w:r w:rsidR="008C4471">
        <w:rPr>
          <w:szCs w:val="22"/>
        </w:rPr>
        <w:t>were improperly labeled</w:t>
      </w:r>
      <w:r w:rsidR="00E56F2C" w:rsidRPr="008C4471">
        <w:rPr>
          <w:szCs w:val="22"/>
        </w:rPr>
        <w:t>.</w:t>
      </w:r>
      <w:r w:rsidR="006537A0" w:rsidRPr="00C67E85">
        <w:rPr>
          <w:rStyle w:val="FootnoteReference"/>
          <w:sz w:val="22"/>
        </w:rPr>
        <w:footnoteReference w:id="15"/>
      </w:r>
      <w:r w:rsidR="00E56F2C" w:rsidRPr="008C4471">
        <w:rPr>
          <w:szCs w:val="22"/>
        </w:rPr>
        <w:t xml:space="preserve">  </w:t>
      </w:r>
      <w:r w:rsidR="008C4471">
        <w:rPr>
          <w:szCs w:val="22"/>
        </w:rPr>
        <w:t>Based on the record, t</w:t>
      </w:r>
      <w:r w:rsidR="00C733E5" w:rsidRPr="008C4471">
        <w:rPr>
          <w:szCs w:val="22"/>
        </w:rPr>
        <w:t>he Bureau</w:t>
      </w:r>
      <w:r w:rsidR="008C4471">
        <w:rPr>
          <w:szCs w:val="22"/>
        </w:rPr>
        <w:t xml:space="preserve"> </w:t>
      </w:r>
      <w:r w:rsidR="00054836">
        <w:rPr>
          <w:szCs w:val="22"/>
        </w:rPr>
        <w:t xml:space="preserve">also </w:t>
      </w:r>
      <w:r w:rsidR="008C4471">
        <w:rPr>
          <w:szCs w:val="22"/>
        </w:rPr>
        <w:t xml:space="preserve">determined </w:t>
      </w:r>
      <w:r w:rsidR="00C733E5" w:rsidRPr="008C4471">
        <w:rPr>
          <w:szCs w:val="22"/>
        </w:rPr>
        <w:t>that</w:t>
      </w:r>
      <w:r w:rsidR="00E56F2C" w:rsidRPr="008C4471">
        <w:rPr>
          <w:szCs w:val="22"/>
        </w:rPr>
        <w:t xml:space="preserve"> certain</w:t>
      </w:r>
      <w:r w:rsidR="008C4471">
        <w:rPr>
          <w:szCs w:val="22"/>
        </w:rPr>
        <w:t xml:space="preserve"> </w:t>
      </w:r>
      <w:r w:rsidR="008C4471" w:rsidRPr="00EE5DF9">
        <w:rPr>
          <w:szCs w:val="22"/>
        </w:rPr>
        <w:t>AIT/Southern</w:t>
      </w:r>
      <w:r w:rsidR="00E56F2C" w:rsidRPr="008C4471">
        <w:rPr>
          <w:szCs w:val="22"/>
        </w:rPr>
        <w:t xml:space="preserve"> mp3 players </w:t>
      </w:r>
      <w:r w:rsidR="00E56F2C" w:rsidRPr="008C4471">
        <w:t xml:space="preserve">were </w:t>
      </w:r>
      <w:r w:rsidR="005A0E06">
        <w:t xml:space="preserve">improperly </w:t>
      </w:r>
      <w:r w:rsidR="00E56F2C" w:rsidRPr="008C4471">
        <w:t>tested</w:t>
      </w:r>
      <w:r w:rsidR="00647EC6" w:rsidRPr="008C4471">
        <w:t xml:space="preserve"> prior to </w:t>
      </w:r>
      <w:r w:rsidR="00647EC6" w:rsidRPr="008C4471">
        <w:rPr>
          <w:szCs w:val="22"/>
        </w:rPr>
        <w:t>marketing</w:t>
      </w:r>
      <w:r w:rsidR="00E56F2C" w:rsidRPr="008C4471">
        <w:rPr>
          <w:szCs w:val="22"/>
        </w:rPr>
        <w:t>.</w:t>
      </w:r>
      <w:r w:rsidR="00054836">
        <w:rPr>
          <w:szCs w:val="22"/>
        </w:rPr>
        <w:t xml:space="preserve">  </w:t>
      </w:r>
      <w:r w:rsidR="00B94E85">
        <w:rPr>
          <w:szCs w:val="22"/>
        </w:rPr>
        <w:t>While</w:t>
      </w:r>
      <w:r w:rsidR="00054836">
        <w:rPr>
          <w:szCs w:val="22"/>
        </w:rPr>
        <w:t xml:space="preserve"> some digital music </w:t>
      </w:r>
      <w:r w:rsidR="00F7613A">
        <w:rPr>
          <w:szCs w:val="22"/>
        </w:rPr>
        <w:t>players</w:t>
      </w:r>
      <w:r w:rsidR="00054836">
        <w:rPr>
          <w:szCs w:val="22"/>
        </w:rPr>
        <w:t xml:space="preserve"> are classified as unintentional radiators</w:t>
      </w:r>
      <w:r w:rsidR="005A0E06">
        <w:rPr>
          <w:rStyle w:val="FootnoteReference"/>
          <w:szCs w:val="22"/>
        </w:rPr>
        <w:footnoteReference w:id="16"/>
      </w:r>
      <w:r w:rsidR="00B40393">
        <w:rPr>
          <w:szCs w:val="22"/>
        </w:rPr>
        <w:t xml:space="preserve"> </w:t>
      </w:r>
      <w:r w:rsidR="001D3442">
        <w:rPr>
          <w:szCs w:val="22"/>
        </w:rPr>
        <w:t xml:space="preserve">that are </w:t>
      </w:r>
      <w:r w:rsidR="005A0E06">
        <w:rPr>
          <w:szCs w:val="22"/>
        </w:rPr>
        <w:t xml:space="preserve">often </w:t>
      </w:r>
      <w:r w:rsidR="00054836">
        <w:rPr>
          <w:szCs w:val="22"/>
        </w:rPr>
        <w:t xml:space="preserve">subject to </w:t>
      </w:r>
      <w:r w:rsidR="001D3442">
        <w:rPr>
          <w:szCs w:val="22"/>
        </w:rPr>
        <w:t xml:space="preserve">the </w:t>
      </w:r>
      <w:r w:rsidR="00054836">
        <w:rPr>
          <w:szCs w:val="22"/>
        </w:rPr>
        <w:t>verification</w:t>
      </w:r>
      <w:r w:rsidR="001D3442">
        <w:rPr>
          <w:szCs w:val="22"/>
        </w:rPr>
        <w:t xml:space="preserve"> procedures</w:t>
      </w:r>
      <w:r w:rsidR="00054836">
        <w:rPr>
          <w:szCs w:val="22"/>
        </w:rPr>
        <w:t>,</w:t>
      </w:r>
      <w:r w:rsidR="00F7613A">
        <w:rPr>
          <w:rStyle w:val="FootnoteReference"/>
          <w:szCs w:val="22"/>
        </w:rPr>
        <w:footnoteReference w:id="17"/>
      </w:r>
      <w:r w:rsidR="00054836">
        <w:rPr>
          <w:szCs w:val="22"/>
        </w:rPr>
        <w:t xml:space="preserve"> </w:t>
      </w:r>
      <w:r w:rsidR="005A0E06">
        <w:rPr>
          <w:szCs w:val="22"/>
        </w:rPr>
        <w:t xml:space="preserve">the mp3 players marketed by AIT/Southern connect to a computer through a USB connection and </w:t>
      </w:r>
      <w:r w:rsidR="001D3442">
        <w:rPr>
          <w:szCs w:val="22"/>
        </w:rPr>
        <w:t xml:space="preserve">therefore </w:t>
      </w:r>
      <w:r w:rsidR="005A0E06">
        <w:rPr>
          <w:szCs w:val="22"/>
        </w:rPr>
        <w:t>are properly classified as peripheral devices</w:t>
      </w:r>
      <w:r w:rsidR="001D3442">
        <w:rPr>
          <w:szCs w:val="22"/>
        </w:rPr>
        <w:t>,</w:t>
      </w:r>
      <w:r w:rsidR="005A0E06" w:rsidRPr="00C733E5">
        <w:rPr>
          <w:bCs/>
          <w:vertAlign w:val="superscript"/>
        </w:rPr>
        <w:footnoteReference w:id="18"/>
      </w:r>
      <w:r w:rsidR="005A0E06" w:rsidRPr="00C733E5">
        <w:rPr>
          <w:bCs/>
        </w:rPr>
        <w:t xml:space="preserve"> </w:t>
      </w:r>
      <w:r w:rsidR="001D3442">
        <w:rPr>
          <w:bCs/>
        </w:rPr>
        <w:t xml:space="preserve">which are </w:t>
      </w:r>
      <w:r w:rsidR="005A0E06">
        <w:rPr>
          <w:szCs w:val="22"/>
        </w:rPr>
        <w:t>subject to autho</w:t>
      </w:r>
      <w:r w:rsidR="00F7613A">
        <w:rPr>
          <w:szCs w:val="22"/>
        </w:rPr>
        <w:t xml:space="preserve">rization </w:t>
      </w:r>
      <w:r w:rsidR="005A0E06">
        <w:rPr>
          <w:szCs w:val="22"/>
        </w:rPr>
        <w:t>throug</w:t>
      </w:r>
      <w:r w:rsidR="00B94E85">
        <w:rPr>
          <w:szCs w:val="22"/>
        </w:rPr>
        <w:t xml:space="preserve">h </w:t>
      </w:r>
      <w:r w:rsidR="00F7613A">
        <w:rPr>
          <w:szCs w:val="22"/>
        </w:rPr>
        <w:t xml:space="preserve">either </w:t>
      </w:r>
      <w:r w:rsidR="001D3442">
        <w:rPr>
          <w:szCs w:val="22"/>
        </w:rPr>
        <w:t xml:space="preserve">the </w:t>
      </w:r>
      <w:r w:rsidR="00B94E85">
        <w:rPr>
          <w:szCs w:val="22"/>
        </w:rPr>
        <w:t>Declaration of Conformity or c</w:t>
      </w:r>
      <w:r w:rsidR="005A0E06">
        <w:rPr>
          <w:szCs w:val="22"/>
        </w:rPr>
        <w:t>ertification procedures.</w:t>
      </w:r>
      <w:r w:rsidR="00B94E85" w:rsidRPr="00C733E5">
        <w:rPr>
          <w:bCs/>
          <w:vertAlign w:val="superscript"/>
        </w:rPr>
        <w:footnoteReference w:id="19"/>
      </w:r>
      <w:r w:rsidR="00B94E85">
        <w:rPr>
          <w:bCs/>
        </w:rPr>
        <w:t xml:space="preserve">  </w:t>
      </w:r>
      <w:r w:rsidR="005A0E06">
        <w:rPr>
          <w:szCs w:val="22"/>
        </w:rPr>
        <w:t xml:space="preserve">AIT/Southern failed to test its mp3 players </w:t>
      </w:r>
      <w:r w:rsidR="00B94E85">
        <w:rPr>
          <w:szCs w:val="22"/>
        </w:rPr>
        <w:t xml:space="preserve">according to </w:t>
      </w:r>
      <w:r w:rsidR="001D3442">
        <w:rPr>
          <w:szCs w:val="22"/>
        </w:rPr>
        <w:t xml:space="preserve">the </w:t>
      </w:r>
      <w:r w:rsidR="00B94E85">
        <w:rPr>
          <w:szCs w:val="22"/>
        </w:rPr>
        <w:t>c</w:t>
      </w:r>
      <w:r w:rsidR="00C733E5" w:rsidRPr="008C4471">
        <w:rPr>
          <w:szCs w:val="22"/>
        </w:rPr>
        <w:t xml:space="preserve">ertification procedures or </w:t>
      </w:r>
      <w:r w:rsidR="001D3442">
        <w:rPr>
          <w:szCs w:val="22"/>
        </w:rPr>
        <w:t xml:space="preserve">to </w:t>
      </w:r>
      <w:r w:rsidR="00B94E85">
        <w:rPr>
          <w:szCs w:val="22"/>
        </w:rPr>
        <w:t xml:space="preserve">submit </w:t>
      </w:r>
      <w:r w:rsidR="00EF7127">
        <w:rPr>
          <w:szCs w:val="22"/>
        </w:rPr>
        <w:t>the</w:t>
      </w:r>
      <w:r w:rsidR="00B40393">
        <w:rPr>
          <w:szCs w:val="22"/>
        </w:rPr>
        <w:t>se devices</w:t>
      </w:r>
      <w:r w:rsidR="005A0E06">
        <w:rPr>
          <w:szCs w:val="22"/>
        </w:rPr>
        <w:t xml:space="preserve"> </w:t>
      </w:r>
      <w:r w:rsidR="00B40393">
        <w:rPr>
          <w:szCs w:val="22"/>
        </w:rPr>
        <w:t xml:space="preserve">to an accredited test lab </w:t>
      </w:r>
      <w:r w:rsidR="00EF7127">
        <w:rPr>
          <w:szCs w:val="22"/>
        </w:rPr>
        <w:t>for authorization</w:t>
      </w:r>
      <w:r w:rsidR="005A0E06">
        <w:rPr>
          <w:szCs w:val="22"/>
        </w:rPr>
        <w:t xml:space="preserve"> </w:t>
      </w:r>
      <w:r w:rsidR="00C733E5" w:rsidRPr="008C4471">
        <w:rPr>
          <w:szCs w:val="22"/>
        </w:rPr>
        <w:t xml:space="preserve">under </w:t>
      </w:r>
      <w:r w:rsidR="001D3442">
        <w:rPr>
          <w:szCs w:val="22"/>
        </w:rPr>
        <w:t xml:space="preserve">the </w:t>
      </w:r>
      <w:r w:rsidR="00AB3F1F" w:rsidRPr="008C4471">
        <w:rPr>
          <w:bCs/>
          <w:szCs w:val="22"/>
        </w:rPr>
        <w:t>Declaration of Conformity</w:t>
      </w:r>
      <w:r w:rsidR="00AB3F1F" w:rsidRPr="008C4471">
        <w:rPr>
          <w:szCs w:val="22"/>
        </w:rPr>
        <w:t xml:space="preserve"> </w:t>
      </w:r>
      <w:r w:rsidR="00C733E5" w:rsidRPr="008C4471">
        <w:rPr>
          <w:szCs w:val="22"/>
        </w:rPr>
        <w:t>procedures.</w:t>
      </w:r>
      <w:r w:rsidR="00C733E5" w:rsidRPr="008C4471">
        <w:rPr>
          <w:rStyle w:val="FootnoteReference"/>
          <w:sz w:val="22"/>
          <w:szCs w:val="22"/>
        </w:rPr>
        <w:footnoteReference w:id="20"/>
      </w:r>
      <w:r w:rsidR="00C733E5" w:rsidRPr="008C4471">
        <w:rPr>
          <w:szCs w:val="22"/>
        </w:rPr>
        <w:t xml:space="preserve">  </w:t>
      </w:r>
      <w:r w:rsidR="00DB58AE" w:rsidRPr="008C4471">
        <w:rPr>
          <w:szCs w:val="22"/>
        </w:rPr>
        <w:t xml:space="preserve">AIT/Southern </w:t>
      </w:r>
      <w:r w:rsidR="009F70A7" w:rsidRPr="008C4471">
        <w:rPr>
          <w:szCs w:val="22"/>
        </w:rPr>
        <w:t>later confirmed that it</w:t>
      </w:r>
      <w:r w:rsidR="00B94E85">
        <w:rPr>
          <w:szCs w:val="22"/>
        </w:rPr>
        <w:t xml:space="preserve"> has</w:t>
      </w:r>
      <w:r w:rsidR="00F66C3D" w:rsidRPr="008C4471">
        <w:rPr>
          <w:szCs w:val="22"/>
        </w:rPr>
        <w:t xml:space="preserve"> </w:t>
      </w:r>
      <w:r w:rsidR="00DB58AE" w:rsidRPr="008C4471">
        <w:rPr>
          <w:szCs w:val="22"/>
        </w:rPr>
        <w:t xml:space="preserve">resolved </w:t>
      </w:r>
      <w:r w:rsidR="009F70A7" w:rsidRPr="008C4471">
        <w:rPr>
          <w:szCs w:val="22"/>
        </w:rPr>
        <w:t xml:space="preserve">the foregoing </w:t>
      </w:r>
      <w:r w:rsidR="00DB58AE" w:rsidRPr="008C4471">
        <w:rPr>
          <w:szCs w:val="22"/>
        </w:rPr>
        <w:t>noncompliance with the Commission’s Equipment Marketing Rules</w:t>
      </w:r>
      <w:r w:rsidR="009F70A7" w:rsidRPr="008C4471">
        <w:rPr>
          <w:szCs w:val="22"/>
        </w:rPr>
        <w:t>.</w:t>
      </w:r>
      <w:r w:rsidR="00DB58AE" w:rsidRPr="008C4471">
        <w:rPr>
          <w:szCs w:val="22"/>
        </w:rPr>
        <w:t xml:space="preserve">  </w:t>
      </w:r>
    </w:p>
    <w:p w:rsidR="00507921" w:rsidRPr="008C4471" w:rsidRDefault="00507921" w:rsidP="00631FDC">
      <w:pPr>
        <w:pStyle w:val="Heading1"/>
        <w:tabs>
          <w:tab w:val="clear" w:pos="-720"/>
        </w:tabs>
        <w:spacing w:after="120" w:line="240" w:lineRule="auto"/>
        <w:jc w:val="left"/>
        <w:rPr>
          <w:szCs w:val="22"/>
        </w:rPr>
      </w:pPr>
      <w:r w:rsidRPr="008C4471">
        <w:rPr>
          <w:szCs w:val="22"/>
        </w:rPr>
        <w:t>III.</w:t>
      </w:r>
      <w:r w:rsidRPr="008C4471">
        <w:rPr>
          <w:szCs w:val="22"/>
        </w:rPr>
        <w:tab/>
        <w:t>TERMS OF AGREEMENT</w:t>
      </w:r>
    </w:p>
    <w:p w:rsidR="00507921" w:rsidRPr="008C4471" w:rsidRDefault="00507921" w:rsidP="00631FDC">
      <w:pPr>
        <w:pStyle w:val="ParaNum"/>
        <w:tabs>
          <w:tab w:val="clear" w:pos="1080"/>
        </w:tabs>
        <w:rPr>
          <w:b/>
          <w:szCs w:val="22"/>
          <w:u w:val="single"/>
        </w:rPr>
      </w:pPr>
      <w:r w:rsidRPr="008C4471">
        <w:rPr>
          <w:b/>
          <w:szCs w:val="22"/>
          <w:u w:val="single"/>
        </w:rPr>
        <w:t>Adopting Order</w:t>
      </w:r>
      <w:r w:rsidRPr="008C4471">
        <w:rPr>
          <w:szCs w:val="22"/>
        </w:rPr>
        <w:t>.</w:t>
      </w:r>
      <w:r w:rsidRPr="008C4471">
        <w:rPr>
          <w:b/>
          <w:szCs w:val="22"/>
        </w:rPr>
        <w:t xml:space="preserve">  </w:t>
      </w:r>
      <w:r w:rsidRPr="008C4471">
        <w:rPr>
          <w:szCs w:val="22"/>
        </w:rPr>
        <w:t xml:space="preserve">The Parties agree that the provisions of this Consent Decree shall be subject to final approval by the </w:t>
      </w:r>
      <w:r w:rsidRPr="008C4471">
        <w:rPr>
          <w:bCs/>
          <w:szCs w:val="22"/>
        </w:rPr>
        <w:t xml:space="preserve">Bureau </w:t>
      </w:r>
      <w:r w:rsidRPr="008C4471">
        <w:rPr>
          <w:szCs w:val="22"/>
        </w:rPr>
        <w:t>by incorporation of such provisions by reference in the Adopting Order.</w:t>
      </w:r>
      <w:r w:rsidRPr="008C4471">
        <w:rPr>
          <w:b/>
          <w:szCs w:val="22"/>
          <w:u w:val="single"/>
        </w:rPr>
        <w:t xml:space="preserve"> </w:t>
      </w:r>
    </w:p>
    <w:p w:rsidR="00507921" w:rsidRPr="008C4471" w:rsidRDefault="00507921" w:rsidP="00631FDC">
      <w:pPr>
        <w:pStyle w:val="ParaNum"/>
        <w:tabs>
          <w:tab w:val="clear" w:pos="1080"/>
        </w:tabs>
        <w:rPr>
          <w:szCs w:val="22"/>
        </w:rPr>
      </w:pPr>
      <w:r w:rsidRPr="008C4471">
        <w:rPr>
          <w:b/>
          <w:szCs w:val="22"/>
          <w:u w:val="single"/>
        </w:rPr>
        <w:t>Jurisdiction</w:t>
      </w:r>
      <w:r w:rsidRPr="008C4471">
        <w:rPr>
          <w:szCs w:val="22"/>
        </w:rPr>
        <w:t xml:space="preserve">.  AIT/Southern agrees that the </w:t>
      </w:r>
      <w:r w:rsidRPr="008C4471">
        <w:rPr>
          <w:bCs/>
          <w:szCs w:val="22"/>
        </w:rPr>
        <w:t>Bureau</w:t>
      </w:r>
      <w:r w:rsidRPr="008C4471">
        <w:rPr>
          <w:szCs w:val="22"/>
        </w:rPr>
        <w:t xml:space="preserve"> has jurisdiction over it and the matters contained in this Consent Decree and that the Bureau has the authority to enter into and adopt this Consent Decree.</w:t>
      </w:r>
    </w:p>
    <w:p w:rsidR="000F6466" w:rsidRPr="008C4471" w:rsidRDefault="000F6466" w:rsidP="000F6466">
      <w:pPr>
        <w:pStyle w:val="ParaNum"/>
        <w:tabs>
          <w:tab w:val="clear" w:pos="1080"/>
        </w:tabs>
        <w:rPr>
          <w:szCs w:val="22"/>
        </w:rPr>
      </w:pPr>
      <w:r w:rsidRPr="008C4471">
        <w:rPr>
          <w:b/>
          <w:szCs w:val="22"/>
          <w:u w:val="single"/>
        </w:rPr>
        <w:t>Admission of Liability</w:t>
      </w:r>
      <w:r w:rsidRPr="008C4471">
        <w:rPr>
          <w:szCs w:val="22"/>
        </w:rPr>
        <w:t xml:space="preserve">.  AIT/Southern </w:t>
      </w:r>
      <w:r w:rsidRPr="008C4471">
        <w:rPr>
          <w:color w:val="000000"/>
          <w:szCs w:val="22"/>
        </w:rPr>
        <w:t xml:space="preserve">admits, solely for the purpose of this Consent Decree and for Commission civil enforcement purposes, and in express reliance on the provisions of paragraph </w:t>
      </w:r>
      <w:r w:rsidR="00B60801">
        <w:rPr>
          <w:color w:val="000000"/>
          <w:szCs w:val="22"/>
        </w:rPr>
        <w:t>10</w:t>
      </w:r>
      <w:r w:rsidRPr="008C4471">
        <w:rPr>
          <w:color w:val="000000"/>
          <w:szCs w:val="22"/>
        </w:rPr>
        <w:t xml:space="preserve"> herein, that its actions with respect to the marketing of the radio frequency devices referenced herein </w:t>
      </w:r>
      <w:r w:rsidR="00E57AF9" w:rsidRPr="008C4471">
        <w:rPr>
          <w:color w:val="000000"/>
          <w:szCs w:val="22"/>
        </w:rPr>
        <w:t xml:space="preserve">in the United States </w:t>
      </w:r>
      <w:r w:rsidRPr="008C4471">
        <w:rPr>
          <w:color w:val="000000"/>
          <w:szCs w:val="22"/>
        </w:rPr>
        <w:t>violated the Commission’s Equipment Marketing Rules. </w:t>
      </w:r>
    </w:p>
    <w:p w:rsidR="00507921" w:rsidRPr="008C4471" w:rsidRDefault="00507921" w:rsidP="00AB3F1F">
      <w:pPr>
        <w:pStyle w:val="ParaNum"/>
        <w:widowControl/>
        <w:tabs>
          <w:tab w:val="clear" w:pos="1080"/>
        </w:tabs>
        <w:rPr>
          <w:szCs w:val="22"/>
        </w:rPr>
      </w:pPr>
      <w:r w:rsidRPr="008C4471">
        <w:rPr>
          <w:b/>
          <w:szCs w:val="22"/>
          <w:u w:val="single"/>
        </w:rPr>
        <w:t>Effective Date; Violations</w:t>
      </w:r>
      <w:r w:rsidRPr="008C4471">
        <w:rPr>
          <w:szCs w:val="22"/>
        </w:rPr>
        <w:t>.</w:t>
      </w:r>
      <w:r w:rsidRPr="008C4471">
        <w:rPr>
          <w:b/>
          <w:szCs w:val="22"/>
        </w:rPr>
        <w:t xml:space="preserve">  </w:t>
      </w:r>
      <w:r w:rsidRPr="008C4471">
        <w:rPr>
          <w:szCs w:val="22"/>
        </w:rPr>
        <w:t>The Parties agree that this Consent Decree shall become effective on the Effective Date as defined herein.  As of the Effective Date, the Adopting Order and this Consent Decree shall have the same force and effect as any other order of the Commission.  Any violation of the Adopting Order or of the terms of this Consent Decree shall constitute a separate violation of a Commission order, entitling the Commission</w:t>
      </w:r>
      <w:r w:rsidRPr="008C4471">
        <w:rPr>
          <w:bCs/>
          <w:szCs w:val="22"/>
        </w:rPr>
        <w:t xml:space="preserve"> </w:t>
      </w:r>
      <w:r w:rsidRPr="008C4471">
        <w:rPr>
          <w:szCs w:val="22"/>
        </w:rPr>
        <w:t>to exercise any rights and remedies attendant to the enforcement of a Commission order.</w:t>
      </w:r>
    </w:p>
    <w:p w:rsidR="00507921" w:rsidRPr="008C4471" w:rsidRDefault="00507921" w:rsidP="00631FDC">
      <w:pPr>
        <w:pStyle w:val="ParaNum"/>
        <w:tabs>
          <w:tab w:val="clear" w:pos="1080"/>
        </w:tabs>
        <w:rPr>
          <w:szCs w:val="22"/>
        </w:rPr>
      </w:pPr>
      <w:bookmarkStart w:id="4" w:name="_Ref389040630"/>
      <w:r w:rsidRPr="008C4471">
        <w:rPr>
          <w:b/>
          <w:szCs w:val="22"/>
          <w:u w:val="single"/>
        </w:rPr>
        <w:t>Termination of Investigation</w:t>
      </w:r>
      <w:r w:rsidRPr="008C4471">
        <w:rPr>
          <w:szCs w:val="22"/>
        </w:rPr>
        <w:t>.</w:t>
      </w:r>
      <w:r w:rsidRPr="008C4471">
        <w:rPr>
          <w:b/>
          <w:szCs w:val="22"/>
        </w:rPr>
        <w:t xml:space="preserve">  </w:t>
      </w:r>
      <w:r w:rsidRPr="008C4471">
        <w:rPr>
          <w:szCs w:val="22"/>
        </w:rPr>
        <w:t xml:space="preserve">In express reliance on the covenants and representations in this Consent Decree and to avoid further expenditure of public resources, the Bureau agrees to terminate the Investigation.  In consideration for the termination of the Investigation, AIT/Southern agrees to the terms, conditions, and procedures contained herein.  The Bureau further agrees that in the absence of new material evidence, </w:t>
      </w:r>
      <w:r w:rsidR="00EA50FC">
        <w:rPr>
          <w:szCs w:val="22"/>
        </w:rPr>
        <w:t>the Bureau</w:t>
      </w:r>
      <w:r w:rsidRPr="008C4471">
        <w:rPr>
          <w:szCs w:val="22"/>
        </w:rPr>
        <w:t xml:space="preserve"> will not use the facts developed in this Investigation through the Effective Date, or the existence of this Consent Decree, to institute on its own motion any new proceeding, formal or informal, or take any action on its own motion against AIT/Southern concerning the matters that were the subject of the Investigation.  The Bureau also agrees that in the absence of new material evidence, it will not use the facts developed in this Investigation through the Effective Date, or the existence of this Consent Decree, to institute on its own motion any proceeding, formal or informal, or take any action on its own motion against AIT/Southern with respect to AIT/Southern’s basic qualifications, including its character qualifications, to be a Commission licensee or to hold Commission licenses or authorizations.</w:t>
      </w:r>
      <w:bookmarkEnd w:id="4"/>
      <w:r w:rsidRPr="008C4471">
        <w:rPr>
          <w:szCs w:val="22"/>
        </w:rPr>
        <w:t xml:space="preserve">  </w:t>
      </w:r>
    </w:p>
    <w:p w:rsidR="00507921" w:rsidRPr="008C4471" w:rsidRDefault="00507921" w:rsidP="00631FDC">
      <w:pPr>
        <w:pStyle w:val="ParaNum"/>
        <w:tabs>
          <w:tab w:val="clear" w:pos="1080"/>
        </w:tabs>
        <w:rPr>
          <w:szCs w:val="22"/>
        </w:rPr>
      </w:pPr>
      <w:bookmarkStart w:id="5" w:name="_Ref389040797"/>
      <w:r w:rsidRPr="008C4471">
        <w:rPr>
          <w:b/>
          <w:szCs w:val="22"/>
          <w:u w:val="single"/>
        </w:rPr>
        <w:t>Compliance Officer</w:t>
      </w:r>
      <w:r w:rsidRPr="008C4471">
        <w:rPr>
          <w:szCs w:val="22"/>
        </w:rPr>
        <w:t>.</w:t>
      </w:r>
      <w:r w:rsidRPr="008C4471">
        <w:rPr>
          <w:b/>
          <w:szCs w:val="22"/>
        </w:rPr>
        <w:t xml:space="preserve">  </w:t>
      </w:r>
      <w:r w:rsidRPr="008C4471">
        <w:rPr>
          <w:szCs w:val="22"/>
        </w:rPr>
        <w:t>Within thirty (30) calendar days after the Effective Date, AIT/Southern shall designate a senior corporate manager with the requisite corporate and organizational authority to serve as Compliance Officer and to discharge the duties set forth below.  The person designated as the Compliance Officer shall be responsible for developing, implementing, and administering the Compliance Plan and ensuring that AIT/Southern complies with the terms and conditions of the Compliance Plan and this Consent Decree.  In addition to the general knowledge of the Communications Laws necessary to discharge his/her duties under this Consent Decree, the Compliance Officer shall have specific knowledge of the Equipment Marketing Rules prior to assuming his/her duties.</w:t>
      </w:r>
      <w:bookmarkEnd w:id="5"/>
    </w:p>
    <w:p w:rsidR="00507921" w:rsidRPr="008C4471" w:rsidRDefault="00507921" w:rsidP="00631FDC">
      <w:pPr>
        <w:pStyle w:val="ParaNum"/>
        <w:widowControl/>
        <w:tabs>
          <w:tab w:val="clear" w:pos="1080"/>
        </w:tabs>
        <w:rPr>
          <w:szCs w:val="22"/>
        </w:rPr>
      </w:pPr>
      <w:bookmarkStart w:id="6" w:name="_Ref389040734"/>
      <w:r w:rsidRPr="008C4471">
        <w:rPr>
          <w:b/>
          <w:szCs w:val="22"/>
          <w:u w:val="single"/>
        </w:rPr>
        <w:t>Compliance Plan</w:t>
      </w:r>
      <w:r w:rsidRPr="008C4471">
        <w:rPr>
          <w:szCs w:val="22"/>
        </w:rPr>
        <w:t>.  For purposes of settling the matters set forth herein, AIT/Southern agrees that it shall</w:t>
      </w:r>
      <w:r w:rsidR="00025E18" w:rsidRPr="008C4471">
        <w:rPr>
          <w:szCs w:val="22"/>
        </w:rPr>
        <w:t>, within sixty (60) calendar days after the Effective Date,</w:t>
      </w:r>
      <w:r w:rsidRPr="008C4471">
        <w:rPr>
          <w:szCs w:val="22"/>
        </w:rPr>
        <w:t xml:space="preserve"> develop and implement</w:t>
      </w:r>
      <w:r w:rsidR="00F67801">
        <w:rPr>
          <w:szCs w:val="22"/>
        </w:rPr>
        <w:t xml:space="preserve"> </w:t>
      </w:r>
      <w:r w:rsidRPr="008C4471">
        <w:rPr>
          <w:szCs w:val="22"/>
        </w:rPr>
        <w:t>a Compliance Plan designed to ensure future compliance with the Communications Laws and with the terms and conditions of this Consent Decree.  With respect to the Equipment Marketing Rules, AIT/Southern shall implement the following procedures:</w:t>
      </w:r>
      <w:bookmarkEnd w:id="6"/>
    </w:p>
    <w:p w:rsidR="00507921" w:rsidRPr="008C4471" w:rsidRDefault="00507921" w:rsidP="003271E7">
      <w:pPr>
        <w:numPr>
          <w:ilvl w:val="1"/>
          <w:numId w:val="6"/>
        </w:numPr>
        <w:tabs>
          <w:tab w:val="clear" w:pos="1980"/>
        </w:tabs>
        <w:spacing w:after="120"/>
        <w:ind w:left="1800"/>
        <w:rPr>
          <w:sz w:val="22"/>
          <w:szCs w:val="22"/>
        </w:rPr>
      </w:pPr>
      <w:r w:rsidRPr="008C4471">
        <w:rPr>
          <w:b/>
          <w:sz w:val="22"/>
          <w:szCs w:val="22"/>
          <w:u w:val="single"/>
        </w:rPr>
        <w:t>Operating Procedures</w:t>
      </w:r>
      <w:r w:rsidRPr="008C4471">
        <w:rPr>
          <w:sz w:val="22"/>
          <w:szCs w:val="22"/>
        </w:rPr>
        <w:t>.  Within sixty (60) calendar days after the Effective Date, AIT/Southern shall establish Operating Procedures that all Covered Employees must follow to help ensure AIT/Southern’s compliance with the Equipment Marketing Rules.  AIT/Southern’s Operating Procedures shall include internal procedures and policies specifically designed to ensure that (i) prior to the initiation of marketing (as such term is defined in Section 2.803 of the Rules</w:t>
      </w:r>
      <w:r w:rsidRPr="006C4566">
        <w:rPr>
          <w:rStyle w:val="FootnoteReference"/>
          <w:sz w:val="22"/>
          <w:szCs w:val="22"/>
        </w:rPr>
        <w:footnoteReference w:id="21"/>
      </w:r>
      <w:r w:rsidRPr="006C4566">
        <w:rPr>
          <w:sz w:val="22"/>
          <w:szCs w:val="22"/>
        </w:rPr>
        <w:t>), all radio frequency devices comply with applicable technical standards, have been properly authorized</w:t>
      </w:r>
      <w:r w:rsidRPr="0063373F">
        <w:rPr>
          <w:b/>
          <w:sz w:val="22"/>
          <w:szCs w:val="22"/>
        </w:rPr>
        <w:t xml:space="preserve"> </w:t>
      </w:r>
      <w:r w:rsidRPr="0063373F">
        <w:rPr>
          <w:sz w:val="22"/>
          <w:szCs w:val="22"/>
        </w:rPr>
        <w:t xml:space="preserve">(via the </w:t>
      </w:r>
      <w:r w:rsidRPr="001C4CF7">
        <w:rPr>
          <w:sz w:val="22"/>
          <w:szCs w:val="22"/>
        </w:rPr>
        <w:t xml:space="preserve">certification, </w:t>
      </w:r>
      <w:r w:rsidR="00F67801">
        <w:rPr>
          <w:sz w:val="22"/>
          <w:szCs w:val="22"/>
        </w:rPr>
        <w:t>D</w:t>
      </w:r>
      <w:r w:rsidRPr="001C4CF7">
        <w:rPr>
          <w:sz w:val="22"/>
          <w:szCs w:val="22"/>
        </w:rPr>
        <w:t xml:space="preserve">eclaration of </w:t>
      </w:r>
      <w:r w:rsidR="00F67801">
        <w:rPr>
          <w:sz w:val="22"/>
          <w:szCs w:val="22"/>
        </w:rPr>
        <w:t>C</w:t>
      </w:r>
      <w:r w:rsidRPr="001C4CF7">
        <w:rPr>
          <w:sz w:val="22"/>
          <w:szCs w:val="22"/>
        </w:rPr>
        <w:t>onformity, or verification procedu</w:t>
      </w:r>
      <w:r w:rsidRPr="008C4471">
        <w:rPr>
          <w:sz w:val="22"/>
          <w:szCs w:val="22"/>
        </w:rPr>
        <w:t>res, as applicable), and comply with the applicable administrative requirements relating to equipment labeling and consumer disclosure; and (ii) AIT/Southern immediately discontinues marketing any radio frequency device that it knows (or has reason to believe) does not comply with applicable technical standards and/or have not been properly authorized until it can verify that the device complies with the Equipment Marketing Rules.</w:t>
      </w:r>
    </w:p>
    <w:p w:rsidR="00507921" w:rsidRPr="008C4471" w:rsidRDefault="00507921" w:rsidP="003271E7">
      <w:pPr>
        <w:numPr>
          <w:ilvl w:val="1"/>
          <w:numId w:val="6"/>
        </w:numPr>
        <w:tabs>
          <w:tab w:val="clear" w:pos="1980"/>
        </w:tabs>
        <w:spacing w:after="120"/>
        <w:ind w:left="1800"/>
        <w:rPr>
          <w:sz w:val="22"/>
          <w:szCs w:val="22"/>
        </w:rPr>
      </w:pPr>
      <w:r w:rsidRPr="008C4471">
        <w:rPr>
          <w:b/>
          <w:sz w:val="22"/>
          <w:szCs w:val="22"/>
          <w:u w:val="single"/>
        </w:rPr>
        <w:t>Compliance Manual</w:t>
      </w:r>
      <w:r w:rsidRPr="008C4471">
        <w:rPr>
          <w:sz w:val="22"/>
          <w:szCs w:val="22"/>
        </w:rPr>
        <w:t>.</w:t>
      </w:r>
      <w:r w:rsidRPr="008C4471">
        <w:rPr>
          <w:b/>
          <w:sz w:val="22"/>
          <w:szCs w:val="22"/>
        </w:rPr>
        <w:t xml:space="preserve">  </w:t>
      </w:r>
      <w:r w:rsidRPr="008C4471">
        <w:rPr>
          <w:sz w:val="22"/>
          <w:szCs w:val="22"/>
        </w:rPr>
        <w:t xml:space="preserve">Within sixty (60) calendar days after the Effective Date, the Compliance Officer shall develop and distribute a Compliance Manual to all Covered Employees.  The Compliance Manual shall explain the Equipment Marketing Rules, including the obligations to secure an equipment authorization from the FCC prior to marketing a radio frequency device and to comply with the applicable administrative requirements relating to equipment labeling and consumer disclosure, and set forth the Operating Procedures that Covered Employees shall follow to help ensure AIT/Southern’s compliance with the Equipment Marketing Rules.  AIT/Southern shall periodically review and revise the Compliance Manual as necessary to ensure that the information set forth therein remains current and complete.  AIT/Southern shall distribute any revisions to the Compliance Manual promptly to all Covered Employees.  </w:t>
      </w:r>
    </w:p>
    <w:p w:rsidR="00507921" w:rsidRPr="008C4471" w:rsidRDefault="00507921" w:rsidP="003271E7">
      <w:pPr>
        <w:numPr>
          <w:ilvl w:val="1"/>
          <w:numId w:val="6"/>
        </w:numPr>
        <w:tabs>
          <w:tab w:val="clear" w:pos="1980"/>
        </w:tabs>
        <w:spacing w:after="120"/>
        <w:ind w:left="1800"/>
        <w:rPr>
          <w:sz w:val="22"/>
          <w:szCs w:val="22"/>
        </w:rPr>
      </w:pPr>
      <w:r w:rsidRPr="008C4471">
        <w:rPr>
          <w:b/>
          <w:sz w:val="22"/>
          <w:szCs w:val="22"/>
          <w:u w:val="single"/>
        </w:rPr>
        <w:t>Compliance Training Program</w:t>
      </w:r>
      <w:r w:rsidRPr="008C4471">
        <w:rPr>
          <w:sz w:val="22"/>
          <w:szCs w:val="22"/>
        </w:rPr>
        <w:t>.  AIT/Southern shall establish and implement a Compliance Training Program on compliance with the Equipment Marketing Rules and the Operating Procedures.  As part of the Compliance Training Program, Covered Employees shall be advised of AIT/Southern’s obligation to immediately discontinue marketing any radio frequency device that it knows (or has reason to believe) does not comply with the Equipment Marketing Rules as well as AIT/Southern’s obligation to report any noncompliance with the Equipment Marketing Rules under paragraph</w:t>
      </w:r>
      <w:r w:rsidR="00376E95" w:rsidRPr="008C4471">
        <w:rPr>
          <w:sz w:val="22"/>
          <w:szCs w:val="22"/>
        </w:rPr>
        <w:t xml:space="preserve"> </w:t>
      </w:r>
      <w:r w:rsidR="00F67801">
        <w:rPr>
          <w:sz w:val="22"/>
          <w:szCs w:val="22"/>
        </w:rPr>
        <w:t>1</w:t>
      </w:r>
      <w:r w:rsidR="00B60801">
        <w:rPr>
          <w:sz w:val="22"/>
          <w:szCs w:val="22"/>
        </w:rPr>
        <w:t>3</w:t>
      </w:r>
      <w:r w:rsidRPr="006C4566">
        <w:rPr>
          <w:sz w:val="22"/>
          <w:szCs w:val="22"/>
        </w:rPr>
        <w:t xml:space="preserve"> of this Consent Decree an</w:t>
      </w:r>
      <w:r w:rsidRPr="0063373F">
        <w:rPr>
          <w:sz w:val="22"/>
          <w:szCs w:val="22"/>
        </w:rPr>
        <w:t xml:space="preserve">d shall be instructed on how to disclose noncompliance to the Compliance Officer.  All Covered Employees shall be trained pursuant to the Compliance Training Program within </w:t>
      </w:r>
      <w:r w:rsidR="00631FDC" w:rsidRPr="001C4CF7">
        <w:rPr>
          <w:sz w:val="22"/>
          <w:szCs w:val="22"/>
        </w:rPr>
        <w:t xml:space="preserve">sixty </w:t>
      </w:r>
      <w:r w:rsidRPr="001C4CF7">
        <w:rPr>
          <w:sz w:val="22"/>
          <w:szCs w:val="22"/>
        </w:rPr>
        <w:t>(60) calendar days</w:t>
      </w:r>
      <w:r w:rsidRPr="008C4471">
        <w:rPr>
          <w:sz w:val="22"/>
          <w:szCs w:val="22"/>
        </w:rPr>
        <w:t xml:space="preserve"> after the Effective Date.  A person who becomes a Covered Employee at any time after the initial Compliance Training Program shall be trained within thirty (30) calendar days after the date such person becomes a Covered Employee.  AIT/Southern shall repeat the compliance training on an annual basis, and shall periodically review and revise the Compliance Training Program as necessary to ensure that it remains current and complete and to enhance its effectiveness.  </w:t>
      </w:r>
    </w:p>
    <w:p w:rsidR="00507921" w:rsidRPr="008C4471" w:rsidRDefault="00507921" w:rsidP="00631FDC">
      <w:pPr>
        <w:pStyle w:val="ParaNum"/>
        <w:tabs>
          <w:tab w:val="clear" w:pos="1080"/>
        </w:tabs>
        <w:rPr>
          <w:szCs w:val="22"/>
        </w:rPr>
      </w:pPr>
      <w:bookmarkStart w:id="7" w:name="_Ref389040761"/>
      <w:r w:rsidRPr="008C4471">
        <w:rPr>
          <w:b/>
          <w:szCs w:val="22"/>
          <w:u w:val="single"/>
        </w:rPr>
        <w:t>Reporting Noncompliance</w:t>
      </w:r>
      <w:r w:rsidRPr="008C4471">
        <w:rPr>
          <w:szCs w:val="22"/>
        </w:rPr>
        <w:t>.  AIT/Southern shall report any noncompliance with the Equipment Marketing Rules and with the terms and conditions of this Consent Decree within fifteen (15) calendar days after discovery of such noncompliance.  Such reports shall include a detailed explanation of (i) each instance of noncompliance; (ii) the steps that AIT/Southern has taken or will take to remedy such noncompliance; (iii) the schedule on which such remedial actions will be taken; and (iv) the steps that AIT/Southern has taken or will take to prevent the recurrence of any such noncompliance.  All reports of noncompliance shall be submitted to the Chief, Spectrum Enforcement Division, Enforcement Bureau, Federal Communications Commission, Room 3-C366, 445 12th Street, S.W., Washington, DC 20554, with a copy submitted electronically to Jason Koslofsky at Jason.Koslofsky@fcc.gov and to Ricardo Durham at Ricardo.Durham@fcc.gov.</w:t>
      </w:r>
      <w:bookmarkEnd w:id="7"/>
      <w:r w:rsidRPr="008C4471">
        <w:rPr>
          <w:szCs w:val="22"/>
        </w:rPr>
        <w:t xml:space="preserve">  </w:t>
      </w:r>
    </w:p>
    <w:p w:rsidR="00507921" w:rsidRPr="008C4471" w:rsidRDefault="00507921" w:rsidP="00B50786">
      <w:pPr>
        <w:pStyle w:val="ParaNum"/>
        <w:widowControl/>
        <w:tabs>
          <w:tab w:val="clear" w:pos="1080"/>
        </w:tabs>
        <w:rPr>
          <w:szCs w:val="22"/>
        </w:rPr>
      </w:pPr>
      <w:bookmarkStart w:id="8" w:name="_Ref389040813"/>
      <w:r w:rsidRPr="008C4471">
        <w:rPr>
          <w:b/>
          <w:szCs w:val="22"/>
          <w:u w:val="single"/>
        </w:rPr>
        <w:t>Compliance Reports</w:t>
      </w:r>
      <w:r w:rsidRPr="008C4471">
        <w:rPr>
          <w:szCs w:val="22"/>
        </w:rPr>
        <w:t xml:space="preserve">.  AIT/Southern shall file Compliance Reports with the Commission covering </w:t>
      </w:r>
      <w:r w:rsidR="00B50786" w:rsidRPr="008C4471">
        <w:rPr>
          <w:szCs w:val="22"/>
        </w:rPr>
        <w:t>four</w:t>
      </w:r>
      <w:r w:rsidRPr="008C4471">
        <w:rPr>
          <w:szCs w:val="22"/>
        </w:rPr>
        <w:t xml:space="preserve"> time periods: (1) the Effective Date through </w:t>
      </w:r>
      <w:r w:rsidR="003C03EA">
        <w:rPr>
          <w:szCs w:val="22"/>
        </w:rPr>
        <w:t>January</w:t>
      </w:r>
      <w:r w:rsidR="003C03EA" w:rsidRPr="008C4471">
        <w:rPr>
          <w:szCs w:val="22"/>
        </w:rPr>
        <w:t xml:space="preserve"> </w:t>
      </w:r>
      <w:r w:rsidRPr="008C4471">
        <w:rPr>
          <w:szCs w:val="22"/>
        </w:rPr>
        <w:t>31, 201</w:t>
      </w:r>
      <w:r w:rsidR="003C03EA">
        <w:rPr>
          <w:szCs w:val="22"/>
        </w:rPr>
        <w:t>5</w:t>
      </w:r>
      <w:r w:rsidRPr="008C4471">
        <w:rPr>
          <w:szCs w:val="22"/>
        </w:rPr>
        <w:t>; (2</w:t>
      </w:r>
      <w:r w:rsidR="006220BD" w:rsidRPr="008C4471">
        <w:rPr>
          <w:szCs w:val="22"/>
        </w:rPr>
        <w:t>)</w:t>
      </w:r>
      <w:r w:rsidR="006220BD">
        <w:rPr>
          <w:szCs w:val="22"/>
        </w:rPr>
        <w:t> </w:t>
      </w:r>
      <w:r w:rsidR="003C03EA">
        <w:rPr>
          <w:szCs w:val="22"/>
        </w:rPr>
        <w:t>February </w:t>
      </w:r>
      <w:r w:rsidRPr="008C4471">
        <w:rPr>
          <w:szCs w:val="22"/>
        </w:rPr>
        <w:t xml:space="preserve">1, 2015 through </w:t>
      </w:r>
      <w:r w:rsidR="003C03EA">
        <w:rPr>
          <w:szCs w:val="22"/>
        </w:rPr>
        <w:t>October</w:t>
      </w:r>
      <w:r w:rsidR="003C03EA" w:rsidRPr="008C4471">
        <w:rPr>
          <w:szCs w:val="22"/>
        </w:rPr>
        <w:t xml:space="preserve"> </w:t>
      </w:r>
      <w:r w:rsidRPr="008C4471">
        <w:rPr>
          <w:szCs w:val="22"/>
        </w:rPr>
        <w:t xml:space="preserve">31, 2015; (3) </w:t>
      </w:r>
      <w:r w:rsidR="003C03EA">
        <w:rPr>
          <w:szCs w:val="22"/>
        </w:rPr>
        <w:t>November</w:t>
      </w:r>
      <w:r w:rsidR="003C03EA" w:rsidRPr="008C4471">
        <w:rPr>
          <w:szCs w:val="22"/>
        </w:rPr>
        <w:t xml:space="preserve"> </w:t>
      </w:r>
      <w:r w:rsidRPr="008C4471">
        <w:rPr>
          <w:szCs w:val="22"/>
        </w:rPr>
        <w:t>1, 201</w:t>
      </w:r>
      <w:r w:rsidR="003C03EA">
        <w:rPr>
          <w:szCs w:val="22"/>
        </w:rPr>
        <w:t>5</w:t>
      </w:r>
      <w:r w:rsidRPr="008C4471">
        <w:rPr>
          <w:szCs w:val="22"/>
        </w:rPr>
        <w:t xml:space="preserve"> through </w:t>
      </w:r>
      <w:r w:rsidR="003C03EA">
        <w:rPr>
          <w:szCs w:val="22"/>
        </w:rPr>
        <w:t>October</w:t>
      </w:r>
      <w:r w:rsidR="003C03EA" w:rsidRPr="008C4471">
        <w:rPr>
          <w:szCs w:val="22"/>
        </w:rPr>
        <w:t xml:space="preserve"> </w:t>
      </w:r>
      <w:r w:rsidRPr="008C4471">
        <w:rPr>
          <w:szCs w:val="22"/>
        </w:rPr>
        <w:t>31, 2016; and (4</w:t>
      </w:r>
      <w:r w:rsidR="006220BD" w:rsidRPr="008C4471">
        <w:rPr>
          <w:szCs w:val="22"/>
        </w:rPr>
        <w:t>)</w:t>
      </w:r>
      <w:r w:rsidR="006220BD">
        <w:rPr>
          <w:szCs w:val="22"/>
        </w:rPr>
        <w:t> </w:t>
      </w:r>
      <w:r w:rsidR="003C03EA">
        <w:rPr>
          <w:szCs w:val="22"/>
        </w:rPr>
        <w:t>November</w:t>
      </w:r>
      <w:r w:rsidRPr="008C4471">
        <w:rPr>
          <w:szCs w:val="22"/>
        </w:rPr>
        <w:t xml:space="preserve"> 1, 201</w:t>
      </w:r>
      <w:r w:rsidR="003C03EA">
        <w:rPr>
          <w:szCs w:val="22"/>
        </w:rPr>
        <w:t>6</w:t>
      </w:r>
      <w:r w:rsidRPr="008C4471">
        <w:rPr>
          <w:szCs w:val="22"/>
        </w:rPr>
        <w:t xml:space="preserve"> through </w:t>
      </w:r>
      <w:r w:rsidR="003C03EA">
        <w:rPr>
          <w:szCs w:val="22"/>
        </w:rPr>
        <w:t>October</w:t>
      </w:r>
      <w:r w:rsidRPr="008C4471">
        <w:rPr>
          <w:szCs w:val="22"/>
        </w:rPr>
        <w:t xml:space="preserve"> 31, 2017.  Each Compliance Report shall be filed on or before the last business day of the month immediately following the end of the relevant period.</w:t>
      </w:r>
      <w:bookmarkEnd w:id="8"/>
    </w:p>
    <w:p w:rsidR="00507921" w:rsidRPr="008C4471" w:rsidRDefault="00507921" w:rsidP="00631FDC">
      <w:pPr>
        <w:pStyle w:val="par1"/>
        <w:numPr>
          <w:ilvl w:val="0"/>
          <w:numId w:val="11"/>
        </w:numPr>
        <w:tabs>
          <w:tab w:val="clear" w:pos="1080"/>
        </w:tabs>
        <w:spacing w:after="120"/>
        <w:ind w:left="1800"/>
        <w:rPr>
          <w:szCs w:val="22"/>
        </w:rPr>
      </w:pPr>
      <w:r w:rsidRPr="008C4471">
        <w:rPr>
          <w:szCs w:val="22"/>
        </w:rPr>
        <w:t xml:space="preserve">Each Compliance Report shall include a detailed description of AIT/Southern’s efforts during the relevant period to comply with the terms and conditions of this Consent Decree and the Equipment Marketing Rules.  In addition, each Compliance Report shall include a certification by the Compliance Officer, as an agent of and on behalf of AIT/Southern, stating that the Compliance Officer has personal knowledge that AIT/Southern (i) has established and implemented the Compliance Plan; (ii) has utilized the Operating Procedures since the implementation of the Compliance Plan; and (iii) is not aware of any instances of noncompliance with the terms and conditions of this Consent Decree, including the reporting obligations set forth in paragraph </w:t>
      </w:r>
      <w:r w:rsidR="00F67801">
        <w:rPr>
          <w:szCs w:val="22"/>
        </w:rPr>
        <w:t>1</w:t>
      </w:r>
      <w:r w:rsidR="00B60801">
        <w:rPr>
          <w:szCs w:val="22"/>
        </w:rPr>
        <w:t>3</w:t>
      </w:r>
      <w:r w:rsidR="00376E95" w:rsidRPr="008C4471">
        <w:rPr>
          <w:szCs w:val="22"/>
        </w:rPr>
        <w:t xml:space="preserve"> </w:t>
      </w:r>
      <w:r w:rsidRPr="008C4471">
        <w:rPr>
          <w:szCs w:val="22"/>
        </w:rPr>
        <w:t>hereof.</w:t>
      </w:r>
    </w:p>
    <w:p w:rsidR="00507921" w:rsidRPr="008C4471" w:rsidRDefault="00507921" w:rsidP="00631FDC">
      <w:pPr>
        <w:pStyle w:val="par1"/>
        <w:numPr>
          <w:ilvl w:val="0"/>
          <w:numId w:val="11"/>
        </w:numPr>
        <w:tabs>
          <w:tab w:val="clear" w:pos="1080"/>
        </w:tabs>
        <w:spacing w:after="120"/>
        <w:ind w:left="1800"/>
        <w:rPr>
          <w:szCs w:val="22"/>
        </w:rPr>
      </w:pPr>
      <w:r w:rsidRPr="008C4471">
        <w:rPr>
          <w:szCs w:val="22"/>
        </w:rPr>
        <w:t>The Compliance Officer’s certification shall be accompanied by a statement explaining the basis for such certification and must comply with Section 1.16 of the Rules and be subscribed to as true under penalty of perjury in substantially the form set forth therein.</w:t>
      </w:r>
      <w:r w:rsidRPr="008C4471">
        <w:rPr>
          <w:rStyle w:val="FootnoteReference"/>
          <w:sz w:val="22"/>
          <w:szCs w:val="22"/>
        </w:rPr>
        <w:footnoteReference w:id="22"/>
      </w:r>
    </w:p>
    <w:p w:rsidR="00507921" w:rsidRPr="008C4471" w:rsidRDefault="00507921" w:rsidP="00631FDC">
      <w:pPr>
        <w:pStyle w:val="par1"/>
        <w:numPr>
          <w:ilvl w:val="0"/>
          <w:numId w:val="11"/>
        </w:numPr>
        <w:tabs>
          <w:tab w:val="clear" w:pos="1080"/>
        </w:tabs>
        <w:spacing w:after="120"/>
        <w:ind w:left="1800"/>
        <w:rPr>
          <w:szCs w:val="22"/>
        </w:rPr>
      </w:pPr>
      <w:r w:rsidRPr="008C4471">
        <w:rPr>
          <w:szCs w:val="22"/>
        </w:rPr>
        <w:t>If the Compliance Officer cannot provide the requisite certification, the Compliance Officer, as an agent of and on behalf of AIT/Southern, shall provide the Commission with a detailed explanation of the reason(s) why and describe fully (i) each instance of noncompliance; (ii) the steps that AIT/Southern has taken or will take to remedy such noncompliance, including the schedule on which proposed remedial actions will be taken; and (iii) the steps that AIT/Southern has taken or will take to prevent the recurrence of any such noncompliance, including the schedule on which such preventive action will be taken.</w:t>
      </w:r>
    </w:p>
    <w:p w:rsidR="00507921" w:rsidRPr="008C4471" w:rsidRDefault="00507921" w:rsidP="00631FDC">
      <w:pPr>
        <w:pStyle w:val="par1"/>
        <w:numPr>
          <w:ilvl w:val="0"/>
          <w:numId w:val="11"/>
        </w:numPr>
        <w:tabs>
          <w:tab w:val="clear" w:pos="1080"/>
        </w:tabs>
        <w:spacing w:after="120"/>
        <w:ind w:left="1800"/>
        <w:rPr>
          <w:szCs w:val="22"/>
        </w:rPr>
      </w:pPr>
      <w:r w:rsidRPr="008C4471">
        <w:rPr>
          <w:szCs w:val="22"/>
        </w:rPr>
        <w:t>All Compliance Reports shall be submitted on paper to the Chief, Spectrum Enforcement Division, Enforcement Bureau, Federal Communications Commission, Room 3-C366, 445 12th Street, S.W., Washington, DC 20554, with a copy submitted electronically to Jason Koslofsky at Jason.Koslofsky@fcc.gov and to Ricardo Durham at Ricardo.Durham@fcc.gov.</w:t>
      </w:r>
    </w:p>
    <w:p w:rsidR="00507921" w:rsidRPr="008C4471" w:rsidRDefault="00507921" w:rsidP="00631FDC">
      <w:pPr>
        <w:pStyle w:val="ParaNum"/>
        <w:tabs>
          <w:tab w:val="clear" w:pos="1080"/>
        </w:tabs>
        <w:rPr>
          <w:szCs w:val="22"/>
        </w:rPr>
      </w:pPr>
      <w:r w:rsidRPr="008C4471">
        <w:rPr>
          <w:b/>
          <w:szCs w:val="22"/>
          <w:u w:val="single"/>
        </w:rPr>
        <w:t>Termination Date</w:t>
      </w:r>
      <w:r w:rsidRPr="008C4471">
        <w:rPr>
          <w:szCs w:val="22"/>
        </w:rPr>
        <w:t xml:space="preserve">.  Unless stated otherwise, the requirements set forth in paragraphs </w:t>
      </w:r>
      <w:r w:rsidR="00F67801">
        <w:rPr>
          <w:szCs w:val="22"/>
        </w:rPr>
        <w:t>1</w:t>
      </w:r>
      <w:r w:rsidR="00B60801">
        <w:rPr>
          <w:szCs w:val="22"/>
        </w:rPr>
        <w:t>1</w:t>
      </w:r>
      <w:r w:rsidRPr="008C4471">
        <w:rPr>
          <w:szCs w:val="22"/>
        </w:rPr>
        <w:t xml:space="preserve"> through </w:t>
      </w:r>
      <w:r w:rsidR="00F67801">
        <w:rPr>
          <w:szCs w:val="22"/>
        </w:rPr>
        <w:t>1</w:t>
      </w:r>
      <w:r w:rsidR="00B60801">
        <w:rPr>
          <w:szCs w:val="22"/>
        </w:rPr>
        <w:t>4</w:t>
      </w:r>
      <w:r w:rsidRPr="008C4471">
        <w:rPr>
          <w:szCs w:val="22"/>
        </w:rPr>
        <w:t xml:space="preserve"> of this Consent Decree shall expire on </w:t>
      </w:r>
      <w:r w:rsidR="003C03EA">
        <w:rPr>
          <w:szCs w:val="22"/>
        </w:rPr>
        <w:t>October</w:t>
      </w:r>
      <w:r w:rsidR="003C03EA" w:rsidRPr="008C4471">
        <w:rPr>
          <w:szCs w:val="22"/>
        </w:rPr>
        <w:t xml:space="preserve"> </w:t>
      </w:r>
      <w:r w:rsidRPr="008C4471">
        <w:rPr>
          <w:szCs w:val="22"/>
        </w:rPr>
        <w:t>31, 2017.</w:t>
      </w:r>
    </w:p>
    <w:p w:rsidR="0005229E" w:rsidRPr="00805442" w:rsidRDefault="00507921" w:rsidP="00805442">
      <w:pPr>
        <w:pStyle w:val="ParaNum"/>
        <w:tabs>
          <w:tab w:val="clear" w:pos="1080"/>
        </w:tabs>
        <w:rPr>
          <w:color w:val="000000"/>
        </w:rPr>
      </w:pPr>
      <w:r w:rsidRPr="00805442">
        <w:rPr>
          <w:b/>
          <w:u w:val="single"/>
        </w:rPr>
        <w:t>Penalt</w:t>
      </w:r>
      <w:r w:rsidR="000F6466" w:rsidRPr="00805442">
        <w:rPr>
          <w:b/>
          <w:u w:val="single"/>
        </w:rPr>
        <w:t>ies</w:t>
      </w:r>
      <w:r w:rsidRPr="008C4471">
        <w:t>.</w:t>
      </w:r>
      <w:r w:rsidRPr="00805442">
        <w:rPr>
          <w:b/>
        </w:rPr>
        <w:t xml:space="preserve">  </w:t>
      </w:r>
      <w:r w:rsidRPr="008C4471">
        <w:t>AIT/</w:t>
      </w:r>
      <w:r w:rsidRPr="00805442">
        <w:rPr>
          <w:rFonts w:eastAsia="MS Mincho"/>
        </w:rPr>
        <w:t xml:space="preserve">Southern agrees that it will pay </w:t>
      </w:r>
      <w:r w:rsidR="000F6466" w:rsidRPr="00805442">
        <w:rPr>
          <w:rFonts w:eastAsia="MS Mincho"/>
        </w:rPr>
        <w:t>civil penalties</w:t>
      </w:r>
      <w:r w:rsidRPr="00805442">
        <w:rPr>
          <w:rFonts w:eastAsia="MS Mincho"/>
        </w:rPr>
        <w:t xml:space="preserve"> to the United States Treasury in the amount of </w:t>
      </w:r>
      <w:r w:rsidR="00472A8E" w:rsidRPr="00805442">
        <w:rPr>
          <w:rFonts w:eastAsia="MS Mincho"/>
        </w:rPr>
        <w:t>two</w:t>
      </w:r>
      <w:r w:rsidRPr="00805442">
        <w:rPr>
          <w:rFonts w:eastAsia="MS Mincho"/>
        </w:rPr>
        <w:t xml:space="preserve"> hundred </w:t>
      </w:r>
      <w:r w:rsidR="00B818C8" w:rsidRPr="00805442">
        <w:rPr>
          <w:rFonts w:eastAsia="MS Mincho"/>
        </w:rPr>
        <w:t xml:space="preserve">and </w:t>
      </w:r>
      <w:r w:rsidR="008678E2" w:rsidRPr="00805442">
        <w:rPr>
          <w:rFonts w:eastAsia="MS Mincho"/>
        </w:rPr>
        <w:t>sixty</w:t>
      </w:r>
      <w:r w:rsidR="00B818C8" w:rsidRPr="00805442">
        <w:rPr>
          <w:rFonts w:eastAsia="MS Mincho"/>
        </w:rPr>
        <w:t xml:space="preserve"> thousand</w:t>
      </w:r>
      <w:r w:rsidR="00F05E75" w:rsidRPr="00805442">
        <w:rPr>
          <w:rFonts w:eastAsia="MS Mincho"/>
        </w:rPr>
        <w:t xml:space="preserve"> dollars</w:t>
      </w:r>
      <w:r w:rsidRPr="00805442">
        <w:rPr>
          <w:rFonts w:eastAsia="MS Mincho"/>
        </w:rPr>
        <w:t xml:space="preserve"> ($</w:t>
      </w:r>
      <w:r w:rsidR="006F77A3" w:rsidRPr="00805442">
        <w:rPr>
          <w:rFonts w:eastAsia="MS Mincho"/>
        </w:rPr>
        <w:t>2</w:t>
      </w:r>
      <w:r w:rsidR="008678E2" w:rsidRPr="00805442">
        <w:rPr>
          <w:rFonts w:eastAsia="MS Mincho"/>
        </w:rPr>
        <w:t>6</w:t>
      </w:r>
      <w:r w:rsidR="006F77A3" w:rsidRPr="00805442">
        <w:rPr>
          <w:rFonts w:eastAsia="MS Mincho"/>
        </w:rPr>
        <w:t>0</w:t>
      </w:r>
      <w:r w:rsidRPr="00805442">
        <w:rPr>
          <w:rFonts w:eastAsia="MS Mincho"/>
        </w:rPr>
        <w:t>,000</w:t>
      </w:r>
      <w:r w:rsidR="0005229E" w:rsidRPr="0005229E">
        <w:t>) (</w:t>
      </w:r>
      <w:r w:rsidR="0005229E">
        <w:t>Civil Penalties</w:t>
      </w:r>
      <w:r w:rsidR="0005229E" w:rsidRPr="0005229E">
        <w:t xml:space="preserve">); such </w:t>
      </w:r>
      <w:r w:rsidR="0005229E">
        <w:t>Civil Penalties</w:t>
      </w:r>
      <w:r w:rsidR="0005229E" w:rsidRPr="0005229E">
        <w:t xml:space="preserve"> to be made in </w:t>
      </w:r>
      <w:r w:rsidR="0005229E">
        <w:t>six</w:t>
      </w:r>
      <w:r w:rsidR="0005229E" w:rsidRPr="0005229E">
        <w:t xml:space="preserve"> installments (each, an Installment Payment).  The first Installment Payment</w:t>
      </w:r>
      <w:r w:rsidR="00805442">
        <w:t xml:space="preserve"> in the amount</w:t>
      </w:r>
      <w:r w:rsidR="0005229E">
        <w:t xml:space="preserve"> </w:t>
      </w:r>
      <w:r w:rsidR="00805442">
        <w:t>of</w:t>
      </w:r>
      <w:r w:rsidR="0005229E">
        <w:t xml:space="preserve"> forty-five thousand</w:t>
      </w:r>
      <w:r w:rsidR="0005229E" w:rsidRPr="0005229E">
        <w:t xml:space="preserve"> </w:t>
      </w:r>
      <w:r w:rsidR="0005229E">
        <w:t xml:space="preserve">dollars ($45,000) </w:t>
      </w:r>
      <w:r w:rsidR="0005229E" w:rsidRPr="0005229E">
        <w:t>is due within thirty (30) calendar days after the Effective Date.</w:t>
      </w:r>
      <w:r w:rsidR="008678E2">
        <w:t xml:space="preserve">  </w:t>
      </w:r>
      <w:r w:rsidR="00805442" w:rsidRPr="00805442">
        <w:rPr>
          <w:szCs w:val="22"/>
        </w:rPr>
        <w:t xml:space="preserve">Thereafter, Installment Payments </w:t>
      </w:r>
      <w:r w:rsidR="00805442">
        <w:t>in the amount</w:t>
      </w:r>
      <w:r w:rsidR="00805442" w:rsidRPr="00805442">
        <w:rPr>
          <w:szCs w:val="22"/>
        </w:rPr>
        <w:t xml:space="preserve"> of </w:t>
      </w:r>
      <w:r w:rsidR="00805442">
        <w:t>forty-three thousand</w:t>
      </w:r>
      <w:r w:rsidR="00805442" w:rsidRPr="0005229E">
        <w:t xml:space="preserve"> </w:t>
      </w:r>
      <w:r w:rsidR="00805442">
        <w:t xml:space="preserve">dollars ($43,000) are </w:t>
      </w:r>
      <w:r w:rsidR="00805442" w:rsidRPr="00805442">
        <w:rPr>
          <w:szCs w:val="22"/>
        </w:rPr>
        <w:t xml:space="preserve">due and payable on the following dates: </w:t>
      </w:r>
      <w:r w:rsidR="00805442">
        <w:t>April</w:t>
      </w:r>
      <w:r w:rsidR="00805442" w:rsidRPr="0005229E">
        <w:t xml:space="preserve"> 15, 201</w:t>
      </w:r>
      <w:r w:rsidR="00805442">
        <w:t>5</w:t>
      </w:r>
      <w:r w:rsidR="00805442" w:rsidRPr="00805442">
        <w:rPr>
          <w:szCs w:val="22"/>
        </w:rPr>
        <w:t xml:space="preserve">, </w:t>
      </w:r>
      <w:r w:rsidR="00805442" w:rsidRPr="0005229E">
        <w:t>October 15, 201</w:t>
      </w:r>
      <w:r w:rsidR="00805442">
        <w:t>5</w:t>
      </w:r>
      <w:r w:rsidR="00805442" w:rsidRPr="00805442">
        <w:rPr>
          <w:szCs w:val="22"/>
        </w:rPr>
        <w:t xml:space="preserve">, </w:t>
      </w:r>
      <w:r w:rsidR="00805442">
        <w:t>April</w:t>
      </w:r>
      <w:r w:rsidR="00805442" w:rsidRPr="0005229E">
        <w:t xml:space="preserve"> 15, 201</w:t>
      </w:r>
      <w:r w:rsidR="00805442">
        <w:t>6</w:t>
      </w:r>
      <w:r w:rsidR="00805442" w:rsidRPr="00805442">
        <w:rPr>
          <w:szCs w:val="22"/>
        </w:rPr>
        <w:t xml:space="preserve">, </w:t>
      </w:r>
      <w:r w:rsidR="00805442" w:rsidRPr="0005229E">
        <w:t>October</w:t>
      </w:r>
      <w:r w:rsidR="00805442">
        <w:t> </w:t>
      </w:r>
      <w:r w:rsidR="00805442" w:rsidRPr="0005229E">
        <w:t>15, 201</w:t>
      </w:r>
      <w:r w:rsidR="00805442">
        <w:t xml:space="preserve">6 </w:t>
      </w:r>
      <w:r w:rsidR="00805442" w:rsidRPr="00805442">
        <w:rPr>
          <w:szCs w:val="22"/>
        </w:rPr>
        <w:t xml:space="preserve">and a final Installment Payment on April 15, 2017 (Maturity Date). </w:t>
      </w:r>
      <w:r w:rsidR="00805442">
        <w:rPr>
          <w:szCs w:val="22"/>
        </w:rPr>
        <w:t xml:space="preserve"> </w:t>
      </w:r>
      <w:r w:rsidR="0005229E" w:rsidRPr="008C4471">
        <w:t>AIT/</w:t>
      </w:r>
      <w:r w:rsidR="0005229E" w:rsidRPr="00805442">
        <w:rPr>
          <w:rFonts w:eastAsia="MS Mincho"/>
        </w:rPr>
        <w:t xml:space="preserve">Southern </w:t>
      </w:r>
      <w:r w:rsidR="0005229E" w:rsidRPr="0005229E">
        <w:t xml:space="preserve">shall make the first and all subsequent Installment Payments in United States Dollars without further demand or notice by the dates specified above.  </w:t>
      </w:r>
      <w:r w:rsidR="0005229E" w:rsidRPr="008C4471">
        <w:t>AIT/</w:t>
      </w:r>
      <w:r w:rsidR="0005229E" w:rsidRPr="00805442">
        <w:rPr>
          <w:rFonts w:eastAsia="MS Mincho"/>
        </w:rPr>
        <w:t xml:space="preserve">Southern </w:t>
      </w:r>
      <w:r w:rsidR="0005229E" w:rsidRPr="0005229E">
        <w:t xml:space="preserve">acknowledges and agrees that upon execution of this Consent Decree the </w:t>
      </w:r>
      <w:r w:rsidR="0005229E">
        <w:t>Civil Penalties</w:t>
      </w:r>
      <w:r w:rsidR="0005229E" w:rsidRPr="0005229E">
        <w:t xml:space="preserve"> and each Installment Payment shall become a “Claim” or “Debt” as defined in 31 U.S.C. § 3701(b)(1).  Upon an Event of Default (as defined below), all procedures for collection as permitted by law may, at the Commission’s discretion, be initiated.  </w:t>
      </w:r>
      <w:r w:rsidR="0005229E" w:rsidRPr="008C4471">
        <w:t>AIT/</w:t>
      </w:r>
      <w:r w:rsidR="0005229E" w:rsidRPr="00805442">
        <w:rPr>
          <w:rFonts w:eastAsia="MS Mincho"/>
        </w:rPr>
        <w:t xml:space="preserve">Southern </w:t>
      </w:r>
      <w:r w:rsidR="0005229E" w:rsidRPr="0005229E">
        <w:t xml:space="preserve">shall also send electronic notification of each Installment Payment to </w:t>
      </w:r>
      <w:r w:rsidR="0005229E" w:rsidRPr="008C4471">
        <w:t>Jason Koslofsky at Jason.Koslofsky@fcc.gov, Ricardo Durham at Ricardo.Durham@fcc.gov</w:t>
      </w:r>
      <w:r w:rsidR="0005229E" w:rsidRPr="0005229E">
        <w:t>, and Samantha Peoples at Sam.Peoples@fcc.gov on the date said payment is made.  Each Installment Payment must be made by check or similar instrument, wire transfer, or credit card, and must include the Account Number and FRN referenced above.  Regardless of the form of payment, a completed FCC Form 159 (Remittance Advice) must be submitted.</w:t>
      </w:r>
      <w:r w:rsidR="0005229E" w:rsidRPr="0005229E">
        <w:rPr>
          <w:vertAlign w:val="superscript"/>
        </w:rPr>
        <w:footnoteReference w:id="23"/>
      </w:r>
      <w:r w:rsidR="0005229E" w:rsidRPr="0005229E">
        <w:t xml:space="preserve">  When completing the FCC Form 159, enter the Account Number in block number 23A (call sign/other ID) and enter the letters “FORF” in block number 24A (payment type code).  Below are additional instructions that </w:t>
      </w:r>
      <w:r w:rsidR="0005229E" w:rsidRPr="008C4471">
        <w:t>AIT/</w:t>
      </w:r>
      <w:r w:rsidR="0005229E" w:rsidRPr="00805442">
        <w:rPr>
          <w:rFonts w:eastAsia="MS Mincho"/>
        </w:rPr>
        <w:t xml:space="preserve">Southern </w:t>
      </w:r>
      <w:r w:rsidR="0005229E" w:rsidRPr="0005229E">
        <w:t>should follow based on the form of payment it selects:</w:t>
      </w:r>
    </w:p>
    <w:p w:rsidR="00507921" w:rsidRPr="008C4471" w:rsidRDefault="00507921" w:rsidP="00300A81">
      <w:pPr>
        <w:pStyle w:val="ParaNum"/>
        <w:widowControl/>
        <w:numPr>
          <w:ilvl w:val="0"/>
          <w:numId w:val="16"/>
        </w:numPr>
        <w:tabs>
          <w:tab w:val="clear" w:pos="1080"/>
        </w:tabs>
        <w:rPr>
          <w:rFonts w:eastAsia="MS Mincho"/>
          <w:szCs w:val="22"/>
        </w:rPr>
      </w:pPr>
      <w:r w:rsidRPr="008C4471">
        <w:rPr>
          <w:rFonts w:eastAsia="MS Mincho"/>
          <w:szCs w:val="22"/>
        </w:rPr>
        <w:t xml:space="preserve">Payment by check or money order must be made payable in United States Dollars to the order of the Federal Communications Commission.  Such payments (along with the completed Form 159) must be mailed to Federal Communications Commission, P.O. Box 979088, St. Louis, MO 63197-9000, or sent via overnight mail to U.S. Bank – Government Lockbox #979088, SL-MO-C2-GL, 1005 Convention Plaza, St. Louis, MO 63101.  </w:t>
      </w:r>
    </w:p>
    <w:p w:rsidR="00507921" w:rsidRPr="008C4471" w:rsidRDefault="00507921" w:rsidP="00631FDC">
      <w:pPr>
        <w:pStyle w:val="ParaNum"/>
        <w:numPr>
          <w:ilvl w:val="0"/>
          <w:numId w:val="16"/>
        </w:numPr>
        <w:tabs>
          <w:tab w:val="clear" w:pos="1080"/>
        </w:tabs>
        <w:rPr>
          <w:rFonts w:eastAsia="MS Mincho"/>
          <w:szCs w:val="22"/>
        </w:rPr>
      </w:pPr>
      <w:r w:rsidRPr="008C4471">
        <w:rPr>
          <w:rFonts w:eastAsia="MS Mincho"/>
          <w:szCs w:val="22"/>
        </w:rPr>
        <w:t xml:space="preserve">Payment by wire transfer must be made to ABA Number 021030004, receiving bank TREAS/NYC, and Account Number 27000001.  To complete the wire transfer and ensure appropriate crediting of the wired funds, a completed Form 159 must be faxed to U.S. Bank at (314) 418-4232 on the same business day the wire transfer is initiated.  </w:t>
      </w:r>
    </w:p>
    <w:p w:rsidR="00507921" w:rsidRPr="008C4471" w:rsidRDefault="00507921" w:rsidP="00631FDC">
      <w:pPr>
        <w:pStyle w:val="ParaNum"/>
        <w:numPr>
          <w:ilvl w:val="0"/>
          <w:numId w:val="16"/>
        </w:numPr>
        <w:tabs>
          <w:tab w:val="clear" w:pos="1080"/>
        </w:tabs>
        <w:rPr>
          <w:rFonts w:eastAsia="MS Mincho"/>
          <w:szCs w:val="22"/>
        </w:rPr>
      </w:pPr>
      <w:r w:rsidRPr="008C4471">
        <w:rPr>
          <w:rFonts w:eastAsia="MS Mincho"/>
          <w:szCs w:val="22"/>
        </w:rPr>
        <w:t xml:space="preserve">Payment by credit card must be made by providing the required credit card information on FCC Form 159 and signing and dating the Form 159 to authorize the credit card payment.  The completed Form 159 must then be mailed to Federal Communications Commission, P.O. Box 979088, St. Louis, MO 63197-9000, or sent via overnight mail to U.S. Bank – Government Lockbox #979088, SL-MO-C2-GL, 1005 Convention Plaza, St. Louis, MO 63101.  </w:t>
      </w:r>
    </w:p>
    <w:p w:rsidR="00507921" w:rsidRPr="008C4471" w:rsidRDefault="00507921" w:rsidP="00631FDC">
      <w:pPr>
        <w:pStyle w:val="ParaNum"/>
        <w:numPr>
          <w:ilvl w:val="0"/>
          <w:numId w:val="0"/>
        </w:numPr>
        <w:rPr>
          <w:rFonts w:eastAsia="MS Mincho"/>
          <w:color w:val="000000"/>
          <w:szCs w:val="22"/>
          <w:lang w:eastAsia="ja-JP"/>
        </w:rPr>
      </w:pPr>
      <w:r w:rsidRPr="008C4471">
        <w:rPr>
          <w:rFonts w:eastAsia="MS Mincho"/>
          <w:szCs w:val="22"/>
        </w:rPr>
        <w:t>If AIT/Southern has questions regarding payment procedures, it should contact the Financial Operations Group Help Desk by phone, 1-877-480-3201, or by e</w:t>
      </w:r>
      <w:r w:rsidRPr="008C4471">
        <w:rPr>
          <w:rFonts w:eastAsia="MS Mincho"/>
          <w:szCs w:val="22"/>
        </w:rPr>
        <w:noBreakHyphen/>
        <w:t>mail, ARINQUIRIES@fcc.gov. </w:t>
      </w:r>
    </w:p>
    <w:p w:rsidR="0005229E" w:rsidRPr="0005229E" w:rsidRDefault="0005229E" w:rsidP="0005229E">
      <w:pPr>
        <w:pStyle w:val="ParaNum"/>
        <w:tabs>
          <w:tab w:val="clear" w:pos="1080"/>
        </w:tabs>
      </w:pPr>
      <w:r w:rsidRPr="0005229E">
        <w:rPr>
          <w:b/>
          <w:u w:val="single"/>
        </w:rPr>
        <w:t>Event of Default</w:t>
      </w:r>
      <w:r w:rsidRPr="0005229E">
        <w:t xml:space="preserve">.  </w:t>
      </w:r>
      <w:r w:rsidR="00500415" w:rsidRPr="008C4471">
        <w:rPr>
          <w:szCs w:val="22"/>
        </w:rPr>
        <w:t>AIT/</w:t>
      </w:r>
      <w:r w:rsidR="00500415" w:rsidRPr="008C4471">
        <w:rPr>
          <w:rFonts w:eastAsia="MS Mincho"/>
          <w:szCs w:val="22"/>
        </w:rPr>
        <w:t xml:space="preserve">Southern </w:t>
      </w:r>
      <w:r w:rsidRPr="0005229E">
        <w:t xml:space="preserve">agrees that an Event of Default shall occur upon the failure by </w:t>
      </w:r>
      <w:r w:rsidR="00500415" w:rsidRPr="008C4471">
        <w:rPr>
          <w:szCs w:val="22"/>
        </w:rPr>
        <w:t>AIT/</w:t>
      </w:r>
      <w:r w:rsidR="00500415" w:rsidRPr="008C4471">
        <w:rPr>
          <w:rFonts w:eastAsia="MS Mincho"/>
          <w:szCs w:val="22"/>
        </w:rPr>
        <w:t xml:space="preserve">Southern </w:t>
      </w:r>
      <w:r w:rsidRPr="0005229E">
        <w:t>to pay the full amount of any Installment Payment on or before the due dates specified in this Consent Decree.</w:t>
      </w:r>
    </w:p>
    <w:p w:rsidR="0005229E" w:rsidRPr="0005229E" w:rsidRDefault="0005229E" w:rsidP="0005229E">
      <w:pPr>
        <w:pStyle w:val="ParaNum"/>
        <w:tabs>
          <w:tab w:val="clear" w:pos="1080"/>
        </w:tabs>
        <w:rPr>
          <w:szCs w:val="22"/>
        </w:rPr>
      </w:pPr>
      <w:r w:rsidRPr="0005229E">
        <w:rPr>
          <w:b/>
          <w:szCs w:val="22"/>
          <w:u w:val="single"/>
        </w:rPr>
        <w:t>Interest, Charges for Collection, and Acceleration of Maturity Date</w:t>
      </w:r>
      <w:r w:rsidRPr="0005229E">
        <w:rPr>
          <w:szCs w:val="22"/>
        </w:rPr>
        <w:t xml:space="preserve">.  After an Event of Default has occurred under this Consent Decree, the then unpaid amount of the </w:t>
      </w:r>
      <w:r w:rsidR="00500415">
        <w:rPr>
          <w:szCs w:val="22"/>
        </w:rPr>
        <w:t>Civil Penalties</w:t>
      </w:r>
      <w:r w:rsidRPr="0005229E">
        <w:rPr>
          <w:szCs w:val="22"/>
        </w:rPr>
        <w:t xml:space="preserve"> shall accrue interest, computed using the rate of the U.S. Prime Rate in effect on the date of the Event of Default plus 4.75 percent, from the date of the Event of Default until payment in full.  Upon an Event of Default, the then unpaid amount of the </w:t>
      </w:r>
      <w:r w:rsidR="00500415">
        <w:rPr>
          <w:szCs w:val="22"/>
        </w:rPr>
        <w:t>Civil Penalties</w:t>
      </w:r>
      <w:r w:rsidRPr="0005229E">
        <w:rPr>
          <w:szCs w:val="22"/>
        </w:rPr>
        <w:t xml:space="preserve">, together with interest, as aforesaid, any penalties permitted and/or required by the law, including but not limited to interest and penalties permitted under 31 U.S.C. § 3717 and administrative charge(s), plus the costs of collection, litigation, and attorneys’ fees, shall become immediately due and payable, without notice, presentment, demand, protest, or notice of protest of any kind, all of which are waived by </w:t>
      </w:r>
      <w:r w:rsidR="00500415" w:rsidRPr="008C4471">
        <w:rPr>
          <w:szCs w:val="22"/>
        </w:rPr>
        <w:t>AIT/</w:t>
      </w:r>
      <w:r w:rsidR="00500415" w:rsidRPr="008C4471">
        <w:rPr>
          <w:rFonts w:eastAsia="MS Mincho"/>
          <w:szCs w:val="22"/>
        </w:rPr>
        <w:t>Southern</w:t>
      </w:r>
      <w:r w:rsidRPr="0005229E">
        <w:rPr>
          <w:szCs w:val="22"/>
        </w:rPr>
        <w:t>.</w:t>
      </w:r>
    </w:p>
    <w:p w:rsidR="00507921" w:rsidRPr="008C4471" w:rsidRDefault="00507921" w:rsidP="00631FDC">
      <w:pPr>
        <w:pStyle w:val="ParaNum"/>
        <w:tabs>
          <w:tab w:val="clear" w:pos="1080"/>
        </w:tabs>
        <w:rPr>
          <w:szCs w:val="22"/>
        </w:rPr>
      </w:pPr>
      <w:r w:rsidRPr="008C4471">
        <w:rPr>
          <w:b/>
          <w:szCs w:val="22"/>
          <w:u w:val="single"/>
        </w:rPr>
        <w:t>Waivers</w:t>
      </w:r>
      <w:r w:rsidRPr="008C4471">
        <w:rPr>
          <w:szCs w:val="22"/>
        </w:rPr>
        <w:t xml:space="preserve">.  AIT/Southern waives any and all rights it may have to seek administrative or judicial reconsideration, review, appeal, or stay, or to otherwise challenge or contest the validity of this Consent Decree and the Adopting Order, provided the Bureau issues an Adopting Order as defined herein.  AIT/Southern shall retain the right to challenge Commission interpretation of the Consent Decree or any terms contained herein.  If either Party (or the United States on behalf of the Commission) brings a judicial action to enforce the terms of the Adopting Order, neither AIT/Southern nor the Commission shall contest the validity of the Consent Decree or the Adopting Order, and AIT/Southern shall waive any statutory right to a trial </w:t>
      </w:r>
      <w:r w:rsidRPr="008C4471">
        <w:rPr>
          <w:i/>
          <w:szCs w:val="22"/>
        </w:rPr>
        <w:t>de novo</w:t>
      </w:r>
      <w:r w:rsidRPr="008C4471">
        <w:rPr>
          <w:szCs w:val="22"/>
        </w:rPr>
        <w:t>.  AIT/Southern hereby agrees to waive any claims it may have under the Equal Access to Justice Act</w:t>
      </w:r>
      <w:r w:rsidRPr="008C4471">
        <w:rPr>
          <w:rStyle w:val="FootnoteReference"/>
          <w:sz w:val="22"/>
          <w:szCs w:val="22"/>
        </w:rPr>
        <w:footnoteReference w:id="24"/>
      </w:r>
      <w:r w:rsidRPr="008C4471">
        <w:rPr>
          <w:szCs w:val="22"/>
        </w:rPr>
        <w:t xml:space="preserve"> relating to the matters addressed in this Consent Decree.</w:t>
      </w:r>
    </w:p>
    <w:p w:rsidR="00507921" w:rsidRPr="008C4471" w:rsidRDefault="00507921" w:rsidP="00631FDC">
      <w:pPr>
        <w:pStyle w:val="ParaNum"/>
        <w:tabs>
          <w:tab w:val="clear" w:pos="1080"/>
        </w:tabs>
        <w:rPr>
          <w:szCs w:val="22"/>
        </w:rPr>
      </w:pPr>
      <w:r w:rsidRPr="008C4471">
        <w:rPr>
          <w:b/>
          <w:szCs w:val="22"/>
          <w:u w:val="single"/>
        </w:rPr>
        <w:t>Invalidity</w:t>
      </w:r>
      <w:r w:rsidRPr="008C4471">
        <w:rPr>
          <w:szCs w:val="22"/>
        </w:rPr>
        <w:t>.  In the event that this Consent Decree in its entirety is rendered invalid by any court of competent jurisdiction, it shall become null and void and may not be used in any manner in any legal proceeding.</w:t>
      </w:r>
    </w:p>
    <w:p w:rsidR="00507921" w:rsidRPr="008C4471" w:rsidRDefault="00507921" w:rsidP="00647EC6">
      <w:pPr>
        <w:pStyle w:val="ParaNum"/>
        <w:widowControl/>
        <w:tabs>
          <w:tab w:val="clear" w:pos="1080"/>
        </w:tabs>
        <w:rPr>
          <w:szCs w:val="22"/>
        </w:rPr>
      </w:pPr>
      <w:r w:rsidRPr="008C4471">
        <w:rPr>
          <w:b/>
          <w:szCs w:val="22"/>
          <w:u w:val="single"/>
        </w:rPr>
        <w:t>Subsequent Rule or Order</w:t>
      </w:r>
      <w:r w:rsidRPr="008C4471">
        <w:rPr>
          <w:szCs w:val="22"/>
        </w:rPr>
        <w:t>.  The Parties agree that if any provision of the Consent Decree conflicts with any subsequent Rule or order adopted by the Commission (except an order specifically intended to revise the terms of this Consent Decree to which AIT/Southern does not expressly consent) that provision will be superseded by such Rule or Commission order.</w:t>
      </w:r>
    </w:p>
    <w:p w:rsidR="00507921" w:rsidRPr="008C4471" w:rsidRDefault="00507921" w:rsidP="00631FDC">
      <w:pPr>
        <w:pStyle w:val="ParaNum"/>
        <w:widowControl/>
        <w:tabs>
          <w:tab w:val="clear" w:pos="1080"/>
        </w:tabs>
        <w:rPr>
          <w:szCs w:val="22"/>
        </w:rPr>
      </w:pPr>
      <w:r w:rsidRPr="008C4471">
        <w:rPr>
          <w:b/>
          <w:szCs w:val="22"/>
          <w:u w:val="single"/>
        </w:rPr>
        <w:t>Successors and Assigns</w:t>
      </w:r>
      <w:r w:rsidRPr="008C4471">
        <w:rPr>
          <w:szCs w:val="22"/>
        </w:rPr>
        <w:t>.  AIT/Southern agrees that the provisions of this Consent Decree shall be binding on its successors, assigns, and transferees.</w:t>
      </w:r>
      <w:r w:rsidRPr="008C4471">
        <w:rPr>
          <w:szCs w:val="22"/>
          <w:u w:val="single"/>
        </w:rPr>
        <w:t xml:space="preserve">  </w:t>
      </w:r>
    </w:p>
    <w:p w:rsidR="00507921" w:rsidRPr="008C4471" w:rsidRDefault="00507921" w:rsidP="00631FDC">
      <w:pPr>
        <w:pStyle w:val="ParaNum"/>
        <w:tabs>
          <w:tab w:val="clear" w:pos="1080"/>
        </w:tabs>
        <w:rPr>
          <w:szCs w:val="22"/>
        </w:rPr>
      </w:pPr>
      <w:r w:rsidRPr="008C4471">
        <w:rPr>
          <w:b/>
          <w:szCs w:val="22"/>
          <w:u w:val="single"/>
        </w:rPr>
        <w:t>Final Settlement</w:t>
      </w:r>
      <w:r w:rsidRPr="008C4471">
        <w:rPr>
          <w:szCs w:val="22"/>
        </w:rPr>
        <w:t xml:space="preserve">.  The Parties agree and acknowledge that this Consent Decree shall constitute a final settlement between the Parties with respect to the Investigation.  </w:t>
      </w:r>
    </w:p>
    <w:p w:rsidR="00507921" w:rsidRPr="008C4471" w:rsidRDefault="00507921" w:rsidP="00631FDC">
      <w:pPr>
        <w:pStyle w:val="ParaNum"/>
        <w:tabs>
          <w:tab w:val="clear" w:pos="1080"/>
        </w:tabs>
        <w:rPr>
          <w:szCs w:val="22"/>
        </w:rPr>
      </w:pPr>
      <w:r w:rsidRPr="008C4471">
        <w:rPr>
          <w:b/>
          <w:szCs w:val="22"/>
          <w:u w:val="single"/>
        </w:rPr>
        <w:t>Modifications</w:t>
      </w:r>
      <w:r w:rsidRPr="008C4471">
        <w:rPr>
          <w:szCs w:val="22"/>
        </w:rPr>
        <w:t>.  This Consent Decree cannot be modified without the advance written consent of both Parties.</w:t>
      </w:r>
    </w:p>
    <w:p w:rsidR="00507921" w:rsidRPr="008C4471" w:rsidRDefault="00507921" w:rsidP="00631FDC">
      <w:pPr>
        <w:pStyle w:val="ParaNum"/>
        <w:widowControl/>
        <w:tabs>
          <w:tab w:val="clear" w:pos="1080"/>
        </w:tabs>
        <w:rPr>
          <w:szCs w:val="22"/>
        </w:rPr>
      </w:pPr>
      <w:r w:rsidRPr="008C4471">
        <w:rPr>
          <w:b/>
          <w:szCs w:val="22"/>
          <w:u w:val="single"/>
        </w:rPr>
        <w:t>Paragraph Headings</w:t>
      </w:r>
      <w:r w:rsidRPr="008C4471">
        <w:rPr>
          <w:szCs w:val="22"/>
        </w:rPr>
        <w:t>.  The headings of the paragraphs in this Consent Decree are inserted for convenience only and are not intended to affect the meaning or interpretation of this Consent Decree.</w:t>
      </w:r>
    </w:p>
    <w:p w:rsidR="00507921" w:rsidRPr="008C4471" w:rsidRDefault="00507921" w:rsidP="00631FDC">
      <w:pPr>
        <w:pStyle w:val="ParaNum"/>
        <w:tabs>
          <w:tab w:val="clear" w:pos="1080"/>
        </w:tabs>
        <w:rPr>
          <w:szCs w:val="22"/>
        </w:rPr>
      </w:pPr>
      <w:r w:rsidRPr="008C4471">
        <w:rPr>
          <w:b/>
          <w:szCs w:val="22"/>
          <w:u w:val="single"/>
        </w:rPr>
        <w:t>Authorized Representative</w:t>
      </w:r>
      <w:r w:rsidRPr="008C4471">
        <w:rPr>
          <w:szCs w:val="22"/>
        </w:rPr>
        <w:t>.  Each Party represents and warrants to the other Parties that it has full power and authority to enter into this Consent Decree.  Each person signing this Consent Decree on behalf of a Party hereby represents that he or she is fully authorized by the Party to execute this Consent Decree and to bind the Party to its terms and conditions.</w:t>
      </w:r>
    </w:p>
    <w:p w:rsidR="00507921" w:rsidRPr="008C4471" w:rsidRDefault="00507921" w:rsidP="00AB3F1F">
      <w:pPr>
        <w:pStyle w:val="ParaNum"/>
        <w:keepNext/>
        <w:keepLines/>
        <w:widowControl/>
        <w:tabs>
          <w:tab w:val="clear" w:pos="1080"/>
        </w:tabs>
        <w:rPr>
          <w:szCs w:val="22"/>
        </w:rPr>
      </w:pPr>
      <w:r w:rsidRPr="008C4471">
        <w:rPr>
          <w:b/>
          <w:szCs w:val="22"/>
          <w:u w:val="single"/>
        </w:rPr>
        <w:t>Counterparts</w:t>
      </w:r>
      <w:r w:rsidRPr="008C4471">
        <w:rPr>
          <w:szCs w:val="22"/>
        </w:rPr>
        <w:t>.  This Consent Decree may be signed in any number of counterparts (including by PDF or facsimile), each of which, when executed and delivered, shall be an original, and all of which counterparts together shall constitute one and the same fully executed instrument.</w:t>
      </w:r>
    </w:p>
    <w:p w:rsidR="00507921" w:rsidRPr="008C4471" w:rsidRDefault="00507921" w:rsidP="00AB3F1F">
      <w:pPr>
        <w:pStyle w:val="Heading1A"/>
        <w:keepLines/>
        <w:spacing w:after="0" w:line="227" w:lineRule="auto"/>
        <w:rPr>
          <w:rFonts w:ascii="Times New Roman" w:hAnsi="Times New Roman"/>
          <w:sz w:val="22"/>
          <w:szCs w:val="22"/>
        </w:rPr>
      </w:pPr>
    </w:p>
    <w:p w:rsidR="00507921" w:rsidRPr="008C4471" w:rsidRDefault="00507921" w:rsidP="00AB3F1F">
      <w:pPr>
        <w:keepNext/>
        <w:keepLines/>
        <w:jc w:val="center"/>
        <w:rPr>
          <w:b/>
          <w:sz w:val="22"/>
          <w:szCs w:val="22"/>
        </w:rPr>
      </w:pPr>
    </w:p>
    <w:p w:rsidR="00507921" w:rsidRPr="008C4471" w:rsidRDefault="00507921" w:rsidP="00AB3F1F">
      <w:pPr>
        <w:keepNext/>
        <w:keepLines/>
        <w:rPr>
          <w:sz w:val="22"/>
          <w:szCs w:val="22"/>
        </w:rPr>
      </w:pPr>
    </w:p>
    <w:p w:rsidR="00507921" w:rsidRPr="008C4471" w:rsidRDefault="00507921" w:rsidP="00AB3F1F">
      <w:pPr>
        <w:keepNext/>
        <w:keepLines/>
        <w:rPr>
          <w:sz w:val="22"/>
          <w:szCs w:val="22"/>
        </w:rPr>
      </w:pPr>
      <w:r w:rsidRPr="008C4471">
        <w:rPr>
          <w:sz w:val="22"/>
          <w:szCs w:val="22"/>
        </w:rPr>
        <w:t>________________________________</w:t>
      </w:r>
    </w:p>
    <w:p w:rsidR="00507921" w:rsidRPr="008C4471" w:rsidRDefault="00507921" w:rsidP="00AB3F1F">
      <w:pPr>
        <w:pStyle w:val="BodyText1"/>
        <w:keepNext/>
        <w:keepLines/>
        <w:rPr>
          <w:rFonts w:ascii="Times New Roman" w:hAnsi="Times New Roman"/>
          <w:sz w:val="22"/>
          <w:szCs w:val="22"/>
          <w:u w:val="none"/>
        </w:rPr>
      </w:pPr>
      <w:r w:rsidRPr="008C4471">
        <w:rPr>
          <w:rFonts w:ascii="Times New Roman" w:hAnsi="Times New Roman"/>
          <w:sz w:val="22"/>
          <w:szCs w:val="22"/>
          <w:u w:val="none"/>
        </w:rPr>
        <w:t>Travis LeBlanc</w:t>
      </w:r>
    </w:p>
    <w:p w:rsidR="00507921" w:rsidRPr="008C4471" w:rsidRDefault="00507921" w:rsidP="00AB3F1F">
      <w:pPr>
        <w:pStyle w:val="BodyText1"/>
        <w:keepNext/>
        <w:keepLines/>
        <w:rPr>
          <w:rFonts w:ascii="Times New Roman" w:hAnsi="Times New Roman"/>
          <w:sz w:val="22"/>
          <w:szCs w:val="22"/>
          <w:u w:val="none"/>
        </w:rPr>
      </w:pPr>
      <w:r w:rsidRPr="008C4471">
        <w:rPr>
          <w:rFonts w:ascii="Times New Roman" w:hAnsi="Times New Roman"/>
          <w:sz w:val="22"/>
          <w:szCs w:val="22"/>
          <w:u w:val="none"/>
        </w:rPr>
        <w:t>Chief</w:t>
      </w:r>
    </w:p>
    <w:p w:rsidR="00507921" w:rsidRPr="008C4471" w:rsidRDefault="00507921" w:rsidP="00AB3F1F">
      <w:pPr>
        <w:pStyle w:val="BodyText1"/>
        <w:keepNext/>
        <w:keepLines/>
        <w:rPr>
          <w:rFonts w:ascii="Times New Roman" w:hAnsi="Times New Roman"/>
          <w:sz w:val="22"/>
          <w:szCs w:val="22"/>
          <w:u w:val="none"/>
        </w:rPr>
      </w:pPr>
      <w:r w:rsidRPr="008C4471">
        <w:rPr>
          <w:rFonts w:ascii="Times New Roman" w:hAnsi="Times New Roman"/>
          <w:sz w:val="22"/>
          <w:szCs w:val="22"/>
          <w:u w:val="none"/>
        </w:rPr>
        <w:t>Enforcement Bureau</w:t>
      </w:r>
    </w:p>
    <w:p w:rsidR="00507921" w:rsidRPr="008C4471" w:rsidRDefault="00507921" w:rsidP="00AB3F1F">
      <w:pPr>
        <w:keepNext/>
        <w:keepLines/>
        <w:rPr>
          <w:sz w:val="22"/>
          <w:szCs w:val="22"/>
        </w:rPr>
      </w:pPr>
    </w:p>
    <w:p w:rsidR="00507921" w:rsidRPr="008C4471" w:rsidRDefault="00507921" w:rsidP="00AB3F1F">
      <w:pPr>
        <w:keepNext/>
        <w:keepLines/>
        <w:rPr>
          <w:sz w:val="22"/>
          <w:szCs w:val="22"/>
        </w:rPr>
      </w:pPr>
    </w:p>
    <w:p w:rsidR="00507921" w:rsidRPr="008C4471" w:rsidRDefault="00507921" w:rsidP="00AB3F1F">
      <w:pPr>
        <w:keepNext/>
        <w:keepLines/>
        <w:rPr>
          <w:sz w:val="22"/>
          <w:szCs w:val="22"/>
        </w:rPr>
      </w:pPr>
      <w:r w:rsidRPr="008C4471">
        <w:rPr>
          <w:sz w:val="22"/>
          <w:szCs w:val="22"/>
        </w:rPr>
        <w:t>________________________________</w:t>
      </w:r>
    </w:p>
    <w:p w:rsidR="00507921" w:rsidRPr="008C4471" w:rsidRDefault="00507921" w:rsidP="00AB3F1F">
      <w:pPr>
        <w:keepNext/>
        <w:keepLines/>
        <w:rPr>
          <w:sz w:val="22"/>
          <w:szCs w:val="22"/>
        </w:rPr>
      </w:pPr>
      <w:r w:rsidRPr="008C4471">
        <w:rPr>
          <w:sz w:val="22"/>
          <w:szCs w:val="22"/>
        </w:rPr>
        <w:t>Date</w:t>
      </w:r>
    </w:p>
    <w:p w:rsidR="00507921" w:rsidRPr="008C4471" w:rsidRDefault="00507921" w:rsidP="00AB3F1F">
      <w:pPr>
        <w:keepNext/>
        <w:keepLines/>
        <w:rPr>
          <w:sz w:val="22"/>
          <w:szCs w:val="22"/>
        </w:rPr>
      </w:pPr>
    </w:p>
    <w:p w:rsidR="00507921" w:rsidRPr="008C4471" w:rsidRDefault="00507921" w:rsidP="00AB3F1F">
      <w:pPr>
        <w:keepNext/>
        <w:keepLines/>
        <w:rPr>
          <w:sz w:val="22"/>
          <w:szCs w:val="22"/>
        </w:rPr>
      </w:pPr>
      <w:r w:rsidRPr="008C4471">
        <w:rPr>
          <w:sz w:val="22"/>
          <w:szCs w:val="22"/>
        </w:rPr>
        <w:tab/>
      </w:r>
      <w:r w:rsidRPr="008C4471">
        <w:rPr>
          <w:sz w:val="22"/>
          <w:szCs w:val="22"/>
        </w:rPr>
        <w:tab/>
      </w:r>
      <w:r w:rsidRPr="008C4471">
        <w:rPr>
          <w:sz w:val="22"/>
          <w:szCs w:val="22"/>
        </w:rPr>
        <w:tab/>
      </w:r>
    </w:p>
    <w:p w:rsidR="00507921" w:rsidRPr="008C4471" w:rsidRDefault="00507921" w:rsidP="00AB3F1F">
      <w:pPr>
        <w:keepNext/>
        <w:keepLines/>
        <w:rPr>
          <w:sz w:val="22"/>
          <w:szCs w:val="22"/>
        </w:rPr>
      </w:pPr>
    </w:p>
    <w:p w:rsidR="00507921" w:rsidRPr="008C4471" w:rsidRDefault="00507921" w:rsidP="00AB3F1F">
      <w:pPr>
        <w:pStyle w:val="Heading1"/>
        <w:keepLines/>
        <w:tabs>
          <w:tab w:val="clear" w:pos="-720"/>
        </w:tabs>
        <w:jc w:val="left"/>
        <w:rPr>
          <w:szCs w:val="22"/>
        </w:rPr>
      </w:pPr>
      <w:r w:rsidRPr="008C4471">
        <w:rPr>
          <w:szCs w:val="22"/>
        </w:rPr>
        <w:t>_______________________________</w:t>
      </w:r>
    </w:p>
    <w:p w:rsidR="00507921" w:rsidRPr="008C4471" w:rsidRDefault="00507921" w:rsidP="00AB3F1F">
      <w:pPr>
        <w:pStyle w:val="Heading1"/>
        <w:keepLines/>
        <w:tabs>
          <w:tab w:val="clear" w:pos="-720"/>
        </w:tabs>
        <w:jc w:val="left"/>
        <w:rPr>
          <w:b w:val="0"/>
          <w:szCs w:val="22"/>
        </w:rPr>
      </w:pPr>
    </w:p>
    <w:p w:rsidR="00507921" w:rsidRPr="008C4471" w:rsidRDefault="00507921" w:rsidP="00AB3F1F">
      <w:pPr>
        <w:pStyle w:val="Heading1"/>
        <w:keepLines/>
        <w:tabs>
          <w:tab w:val="clear" w:pos="-720"/>
        </w:tabs>
        <w:jc w:val="left"/>
        <w:rPr>
          <w:b w:val="0"/>
          <w:szCs w:val="22"/>
        </w:rPr>
      </w:pPr>
      <w:r w:rsidRPr="008C4471">
        <w:rPr>
          <w:b w:val="0"/>
          <w:szCs w:val="22"/>
        </w:rPr>
        <w:t>Perry Ayal</w:t>
      </w:r>
    </w:p>
    <w:p w:rsidR="00507921" w:rsidRPr="008C4471" w:rsidRDefault="00507921" w:rsidP="00AB3F1F">
      <w:pPr>
        <w:pStyle w:val="Heading1"/>
        <w:keepLines/>
        <w:tabs>
          <w:tab w:val="clear" w:pos="-720"/>
        </w:tabs>
        <w:jc w:val="left"/>
        <w:rPr>
          <w:b w:val="0"/>
          <w:szCs w:val="22"/>
        </w:rPr>
      </w:pPr>
      <w:r w:rsidRPr="008C4471">
        <w:rPr>
          <w:b w:val="0"/>
          <w:szCs w:val="22"/>
        </w:rPr>
        <w:t>President</w:t>
      </w:r>
    </w:p>
    <w:p w:rsidR="00507921" w:rsidRPr="003271E7" w:rsidRDefault="00507921" w:rsidP="00AB3F1F">
      <w:pPr>
        <w:keepNext/>
        <w:keepLines/>
        <w:rPr>
          <w:sz w:val="22"/>
        </w:rPr>
      </w:pPr>
      <w:r w:rsidRPr="003271E7">
        <w:rPr>
          <w:sz w:val="22"/>
        </w:rPr>
        <w:t>AIT, Inc.</w:t>
      </w:r>
    </w:p>
    <w:p w:rsidR="00507921" w:rsidRPr="003271E7" w:rsidRDefault="00507921" w:rsidP="00AB3F1F">
      <w:pPr>
        <w:keepNext/>
        <w:keepLines/>
        <w:rPr>
          <w:sz w:val="22"/>
        </w:rPr>
      </w:pPr>
    </w:p>
    <w:p w:rsidR="00507921" w:rsidRPr="0063373F" w:rsidRDefault="00507921" w:rsidP="00AB3F1F">
      <w:pPr>
        <w:keepNext/>
        <w:keepLines/>
        <w:rPr>
          <w:sz w:val="22"/>
          <w:szCs w:val="22"/>
        </w:rPr>
      </w:pPr>
      <w:r w:rsidRPr="006C4566">
        <w:rPr>
          <w:sz w:val="22"/>
          <w:szCs w:val="22"/>
        </w:rPr>
        <w:t>______________________________</w:t>
      </w:r>
    </w:p>
    <w:p w:rsidR="00507921" w:rsidRPr="001C4CF7" w:rsidRDefault="00507921" w:rsidP="00AB3F1F">
      <w:pPr>
        <w:keepNext/>
        <w:keepLines/>
        <w:rPr>
          <w:sz w:val="22"/>
          <w:szCs w:val="22"/>
        </w:rPr>
      </w:pPr>
      <w:r w:rsidRPr="0063373F">
        <w:rPr>
          <w:sz w:val="22"/>
          <w:szCs w:val="22"/>
        </w:rPr>
        <w:t>Date</w:t>
      </w:r>
    </w:p>
    <w:p w:rsidR="00507921" w:rsidRPr="001C4CF7" w:rsidRDefault="00507921" w:rsidP="00AB3F1F">
      <w:pPr>
        <w:keepNext/>
        <w:keepLines/>
        <w:rPr>
          <w:sz w:val="22"/>
          <w:szCs w:val="22"/>
        </w:rPr>
      </w:pPr>
    </w:p>
    <w:p w:rsidR="00507921" w:rsidRPr="001C4CF7" w:rsidRDefault="00507921" w:rsidP="00AB3F1F">
      <w:pPr>
        <w:keepNext/>
        <w:keepLines/>
        <w:rPr>
          <w:sz w:val="22"/>
          <w:szCs w:val="22"/>
        </w:rPr>
      </w:pPr>
    </w:p>
    <w:p w:rsidR="00507921" w:rsidRPr="008C4471" w:rsidRDefault="00507921" w:rsidP="00AB3F1F">
      <w:pPr>
        <w:pStyle w:val="Heading1"/>
        <w:keepLines/>
        <w:tabs>
          <w:tab w:val="clear" w:pos="-720"/>
        </w:tabs>
        <w:jc w:val="left"/>
        <w:rPr>
          <w:szCs w:val="22"/>
        </w:rPr>
      </w:pPr>
      <w:r w:rsidRPr="008C4471">
        <w:rPr>
          <w:szCs w:val="22"/>
        </w:rPr>
        <w:t>_______________________________</w:t>
      </w:r>
    </w:p>
    <w:p w:rsidR="00507921" w:rsidRPr="008C4471" w:rsidRDefault="00507921" w:rsidP="00AB3F1F">
      <w:pPr>
        <w:pStyle w:val="Heading1"/>
        <w:keepLines/>
        <w:tabs>
          <w:tab w:val="clear" w:pos="-720"/>
        </w:tabs>
        <w:jc w:val="left"/>
        <w:rPr>
          <w:b w:val="0"/>
          <w:szCs w:val="22"/>
        </w:rPr>
      </w:pPr>
    </w:p>
    <w:p w:rsidR="00507921" w:rsidRPr="008C4471" w:rsidRDefault="00507921" w:rsidP="00AB3F1F">
      <w:pPr>
        <w:pStyle w:val="Heading1"/>
        <w:keepLines/>
        <w:tabs>
          <w:tab w:val="clear" w:pos="-720"/>
        </w:tabs>
        <w:jc w:val="left"/>
        <w:rPr>
          <w:b w:val="0"/>
          <w:szCs w:val="22"/>
        </w:rPr>
      </w:pPr>
      <w:r w:rsidRPr="008C4471">
        <w:rPr>
          <w:b w:val="0"/>
          <w:szCs w:val="22"/>
        </w:rPr>
        <w:t>Perry Ayal</w:t>
      </w:r>
    </w:p>
    <w:p w:rsidR="00507921" w:rsidRPr="008C4471" w:rsidRDefault="00507921" w:rsidP="00AB3F1F">
      <w:pPr>
        <w:pStyle w:val="Heading1"/>
        <w:keepLines/>
        <w:tabs>
          <w:tab w:val="clear" w:pos="-720"/>
        </w:tabs>
        <w:jc w:val="left"/>
        <w:rPr>
          <w:b w:val="0"/>
          <w:szCs w:val="22"/>
        </w:rPr>
      </w:pPr>
      <w:r w:rsidRPr="008C4471">
        <w:rPr>
          <w:b w:val="0"/>
          <w:szCs w:val="22"/>
        </w:rPr>
        <w:t>President</w:t>
      </w:r>
    </w:p>
    <w:p w:rsidR="00507921" w:rsidRPr="008C4471" w:rsidRDefault="00507921" w:rsidP="00AB3F1F">
      <w:pPr>
        <w:pStyle w:val="Heading1"/>
        <w:keepLines/>
        <w:tabs>
          <w:tab w:val="clear" w:pos="-720"/>
        </w:tabs>
        <w:jc w:val="left"/>
        <w:rPr>
          <w:b w:val="0"/>
          <w:szCs w:val="22"/>
        </w:rPr>
      </w:pPr>
      <w:r w:rsidRPr="008C4471">
        <w:rPr>
          <w:b w:val="0"/>
          <w:szCs w:val="22"/>
        </w:rPr>
        <w:t>Southern Telecom, Inc.</w:t>
      </w:r>
    </w:p>
    <w:p w:rsidR="00507921" w:rsidRPr="003271E7" w:rsidRDefault="00507921" w:rsidP="00AB3F1F">
      <w:pPr>
        <w:keepNext/>
        <w:keepLines/>
        <w:rPr>
          <w:sz w:val="22"/>
        </w:rPr>
      </w:pPr>
    </w:p>
    <w:p w:rsidR="00507921" w:rsidRPr="0063373F" w:rsidRDefault="00507921" w:rsidP="00AB3F1F">
      <w:pPr>
        <w:keepNext/>
        <w:keepLines/>
        <w:rPr>
          <w:sz w:val="22"/>
          <w:szCs w:val="22"/>
        </w:rPr>
      </w:pPr>
      <w:r w:rsidRPr="006C4566">
        <w:rPr>
          <w:sz w:val="22"/>
          <w:szCs w:val="22"/>
        </w:rPr>
        <w:t>______________________________</w:t>
      </w:r>
    </w:p>
    <w:p w:rsidR="00507921" w:rsidRPr="001C4CF7" w:rsidRDefault="00507921" w:rsidP="00AB3F1F">
      <w:pPr>
        <w:keepNext/>
        <w:keepLines/>
        <w:rPr>
          <w:sz w:val="22"/>
          <w:szCs w:val="22"/>
        </w:rPr>
      </w:pPr>
      <w:r w:rsidRPr="0063373F">
        <w:rPr>
          <w:sz w:val="22"/>
          <w:szCs w:val="22"/>
        </w:rPr>
        <w:t>Date</w:t>
      </w:r>
    </w:p>
    <w:sectPr w:rsidR="00507921" w:rsidRPr="001C4CF7" w:rsidSect="0003660A">
      <w:footnotePr>
        <w:numRestart w:val="eachSect"/>
      </w:footnotePr>
      <w:pgSz w:w="12240" w:h="15840"/>
      <w:pgMar w:top="1440" w:right="1440" w:bottom="720" w:left="1440" w:header="720" w:footer="720" w:gutter="0"/>
      <w:pgNumType w:start="1"/>
      <w:cols w:space="720"/>
      <w:titlePg/>
      <w:docGrid w:linePitch="326"/>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C3A76FB" w15:done="0"/>
  <w15:commentEx w15:paraId="6060186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5F99" w:rsidRDefault="00835F99">
      <w:r>
        <w:separator/>
      </w:r>
    </w:p>
  </w:endnote>
  <w:endnote w:type="continuationSeparator" w:id="0">
    <w:p w:rsidR="00835F99" w:rsidRDefault="00835F99">
      <w:r>
        <w:continuationSeparator/>
      </w:r>
    </w:p>
  </w:endnote>
  <w:endnote w:type="continuationNotice" w:id="1">
    <w:p w:rsidR="00835F99" w:rsidRDefault="00835F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Bold">
    <w:panose1 w:val="02020803070505020304"/>
    <w:charset w:val="00"/>
    <w:family w:val="roman"/>
    <w:notTrueType/>
    <w:pitch w:val="default"/>
  </w:font>
  <w:font w:name="ヒラギノ角ゴ Pro W3">
    <w:altName w:val="Times New Roman"/>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B12" w:rsidRDefault="004A2B1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A2B12" w:rsidRDefault="004A2B1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B12" w:rsidRDefault="004A2B1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06B8F">
      <w:rPr>
        <w:rStyle w:val="PageNumber"/>
        <w:noProof/>
      </w:rPr>
      <w:t>2</w:t>
    </w:r>
    <w:r>
      <w:rPr>
        <w:rStyle w:val="PageNumber"/>
      </w:rPr>
      <w:fldChar w:fldCharType="end"/>
    </w:r>
  </w:p>
  <w:p w:rsidR="004A2B12" w:rsidRDefault="004A2B12" w:rsidP="00F3559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309" w:rsidRDefault="007A03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5F99" w:rsidRDefault="00835F99">
      <w:r>
        <w:separator/>
      </w:r>
    </w:p>
  </w:footnote>
  <w:footnote w:type="continuationSeparator" w:id="0">
    <w:p w:rsidR="00835F99" w:rsidRDefault="00835F99">
      <w:r>
        <w:continuationSeparator/>
      </w:r>
    </w:p>
  </w:footnote>
  <w:footnote w:type="continuationNotice" w:id="1">
    <w:p w:rsidR="00835F99" w:rsidRDefault="00835F99"/>
  </w:footnote>
  <w:footnote w:id="2">
    <w:p w:rsidR="008151AD" w:rsidRDefault="008151AD" w:rsidP="008151AD">
      <w:pPr>
        <w:pStyle w:val="FootnoteText"/>
        <w:spacing w:after="120"/>
        <w:ind w:left="187" w:hanging="187"/>
      </w:pPr>
      <w:r>
        <w:rPr>
          <w:rStyle w:val="FootnoteReference"/>
        </w:rPr>
        <w:footnoteRef/>
      </w:r>
      <w:r>
        <w:rPr>
          <w:sz w:val="20"/>
        </w:rPr>
        <w:t xml:space="preserve"> 47 U.S.C. § 302a(b).</w:t>
      </w:r>
    </w:p>
  </w:footnote>
  <w:footnote w:id="3">
    <w:p w:rsidR="008151AD" w:rsidRDefault="008151AD" w:rsidP="008151AD">
      <w:pPr>
        <w:pStyle w:val="FootnoteText"/>
        <w:spacing w:after="120"/>
        <w:ind w:left="0" w:firstLine="0"/>
        <w:rPr>
          <w:sz w:val="20"/>
        </w:rPr>
      </w:pPr>
      <w:r>
        <w:rPr>
          <w:rStyle w:val="FootnoteReference"/>
        </w:rPr>
        <w:footnoteRef/>
      </w:r>
      <w:r>
        <w:rPr>
          <w:sz w:val="20"/>
        </w:rPr>
        <w:t xml:space="preserve"> 47 C.F.R. §§ 2.803, 2.925, 2.948, 15.101, 15.201.  </w:t>
      </w:r>
    </w:p>
  </w:footnote>
  <w:footnote w:id="4">
    <w:p w:rsidR="000A320B" w:rsidRDefault="000A320B" w:rsidP="000A320B">
      <w:pPr>
        <w:pStyle w:val="FootnoteText"/>
        <w:spacing w:after="120"/>
        <w:jc w:val="left"/>
      </w:pPr>
      <w:r w:rsidRPr="00290704">
        <w:rPr>
          <w:rStyle w:val="FootnoteReference"/>
        </w:rPr>
        <w:footnoteRef/>
      </w:r>
      <w:r w:rsidRPr="00290704">
        <w:rPr>
          <w:sz w:val="20"/>
        </w:rPr>
        <w:t xml:space="preserve"> 47 U.S.C. </w:t>
      </w:r>
      <w:bookmarkStart w:id="1" w:name="OLE_LINK1"/>
      <w:bookmarkStart w:id="2" w:name="OLE_LINK2"/>
      <w:r w:rsidRPr="00290704">
        <w:rPr>
          <w:sz w:val="20"/>
        </w:rPr>
        <w:t>§</w:t>
      </w:r>
      <w:bookmarkEnd w:id="1"/>
      <w:bookmarkEnd w:id="2"/>
      <w:r w:rsidRPr="00290704">
        <w:rPr>
          <w:sz w:val="20"/>
        </w:rPr>
        <w:t>§ 154(i), 154(j), 503(b).</w:t>
      </w:r>
    </w:p>
  </w:footnote>
  <w:footnote w:id="5">
    <w:p w:rsidR="000A320B" w:rsidRDefault="000A320B" w:rsidP="000A320B">
      <w:pPr>
        <w:pStyle w:val="FootnoteText"/>
        <w:spacing w:after="120"/>
        <w:jc w:val="left"/>
      </w:pPr>
      <w:r w:rsidRPr="00290704">
        <w:rPr>
          <w:rStyle w:val="FootnoteReference"/>
        </w:rPr>
        <w:footnoteRef/>
      </w:r>
      <w:r w:rsidRPr="00290704">
        <w:rPr>
          <w:sz w:val="20"/>
        </w:rPr>
        <w:t xml:space="preserve"> 47 C.F.R. §§ 0.111, 0.311.</w:t>
      </w:r>
    </w:p>
  </w:footnote>
  <w:footnote w:id="6">
    <w:p w:rsidR="004A2B12" w:rsidRPr="008678E2" w:rsidRDefault="004A2B12" w:rsidP="008678E2">
      <w:pPr>
        <w:pStyle w:val="FootnoteText"/>
        <w:tabs>
          <w:tab w:val="clear" w:pos="720"/>
        </w:tabs>
        <w:spacing w:after="120"/>
        <w:ind w:left="0" w:firstLine="0"/>
        <w:jc w:val="left"/>
        <w:rPr>
          <w:sz w:val="20"/>
        </w:rPr>
      </w:pPr>
      <w:r w:rsidRPr="008678E2">
        <w:rPr>
          <w:rStyle w:val="FootnoteReference"/>
        </w:rPr>
        <w:footnoteRef/>
      </w:r>
      <w:r w:rsidRPr="008678E2">
        <w:rPr>
          <w:sz w:val="20"/>
        </w:rPr>
        <w:t xml:space="preserve"> 47 U.S.C. § 302a(b); 47 C.F.R. §§ 2.803, 2.925, 2.948, 15.101, 15.201.</w:t>
      </w:r>
    </w:p>
  </w:footnote>
  <w:footnote w:id="7">
    <w:p w:rsidR="004A2B12" w:rsidRPr="008678E2" w:rsidRDefault="004A2B12" w:rsidP="008678E2">
      <w:pPr>
        <w:pStyle w:val="FootnoteText"/>
        <w:spacing w:after="120"/>
        <w:ind w:left="0" w:firstLine="0"/>
        <w:jc w:val="left"/>
        <w:rPr>
          <w:sz w:val="20"/>
        </w:rPr>
      </w:pPr>
      <w:r w:rsidRPr="008678E2">
        <w:rPr>
          <w:rStyle w:val="FootnoteReference"/>
        </w:rPr>
        <w:footnoteRef/>
      </w:r>
      <w:r w:rsidRPr="008678E2">
        <w:rPr>
          <w:sz w:val="20"/>
        </w:rPr>
        <w:t xml:space="preserve"> </w:t>
      </w:r>
      <w:r w:rsidRPr="008678E2">
        <w:rPr>
          <w:i/>
          <w:sz w:val="20"/>
        </w:rPr>
        <w:t xml:space="preserve">See </w:t>
      </w:r>
      <w:r w:rsidRPr="008678E2">
        <w:rPr>
          <w:sz w:val="20"/>
        </w:rPr>
        <w:t>47 U.S.C. § 302a(b); 47 C.F.R.</w:t>
      </w:r>
      <w:r w:rsidRPr="008678E2">
        <w:rPr>
          <w:i/>
          <w:sz w:val="20"/>
        </w:rPr>
        <w:t xml:space="preserve"> </w:t>
      </w:r>
      <w:r w:rsidRPr="008678E2">
        <w:rPr>
          <w:sz w:val="20"/>
        </w:rPr>
        <w:t>§§ 2.803, 2.925, 2.948, 15.101, 15.201.</w:t>
      </w:r>
    </w:p>
  </w:footnote>
  <w:footnote w:id="8">
    <w:p w:rsidR="004A2B12" w:rsidRPr="008678E2" w:rsidRDefault="004A2B12" w:rsidP="008678E2">
      <w:pPr>
        <w:pStyle w:val="FootnoteText"/>
        <w:tabs>
          <w:tab w:val="clear" w:pos="720"/>
        </w:tabs>
        <w:spacing w:after="120"/>
        <w:ind w:left="0" w:firstLine="0"/>
        <w:jc w:val="left"/>
        <w:rPr>
          <w:sz w:val="20"/>
        </w:rPr>
      </w:pPr>
      <w:r w:rsidRPr="008678E2">
        <w:rPr>
          <w:rStyle w:val="FootnoteReference"/>
        </w:rPr>
        <w:footnoteRef/>
      </w:r>
      <w:r w:rsidRPr="008678E2">
        <w:rPr>
          <w:sz w:val="20"/>
        </w:rPr>
        <w:t xml:space="preserve"> </w:t>
      </w:r>
      <w:r w:rsidRPr="008678E2">
        <w:rPr>
          <w:i/>
          <w:sz w:val="20"/>
        </w:rPr>
        <w:t xml:space="preserve">See </w:t>
      </w:r>
      <w:r w:rsidRPr="008678E2">
        <w:rPr>
          <w:sz w:val="20"/>
        </w:rPr>
        <w:t>Letter from John D. Poutasse, Chief, Spectrum Enforcement Division, FCC Enforcement Bureau, to Perry Ayal, AIT, Inc./Southern Telecom, Inc. (Apr. 11, 2013) (on file in EB-SED-13-00010115) (LOI).</w:t>
      </w:r>
    </w:p>
  </w:footnote>
  <w:footnote w:id="9">
    <w:p w:rsidR="004A2B12" w:rsidRPr="008678E2" w:rsidRDefault="004A2B12" w:rsidP="008678E2">
      <w:pPr>
        <w:pStyle w:val="FootnoteText"/>
        <w:spacing w:after="120"/>
        <w:ind w:left="0" w:firstLine="0"/>
        <w:jc w:val="left"/>
        <w:rPr>
          <w:sz w:val="20"/>
        </w:rPr>
      </w:pPr>
      <w:r w:rsidRPr="008678E2">
        <w:rPr>
          <w:rStyle w:val="FootnoteReference"/>
        </w:rPr>
        <w:footnoteRef/>
      </w:r>
      <w:r w:rsidRPr="008678E2">
        <w:rPr>
          <w:sz w:val="20"/>
        </w:rPr>
        <w:t xml:space="preserve"> 47 U.S.C. § 302a.</w:t>
      </w:r>
    </w:p>
  </w:footnote>
  <w:footnote w:id="10">
    <w:p w:rsidR="004A2B12" w:rsidRPr="008678E2" w:rsidRDefault="004A2B12" w:rsidP="008678E2">
      <w:pPr>
        <w:pStyle w:val="FootnoteText"/>
        <w:spacing w:after="120"/>
        <w:ind w:left="0" w:firstLine="0"/>
        <w:jc w:val="left"/>
        <w:rPr>
          <w:sz w:val="20"/>
        </w:rPr>
      </w:pPr>
      <w:r w:rsidRPr="008678E2">
        <w:rPr>
          <w:rStyle w:val="FootnoteReference"/>
        </w:rPr>
        <w:footnoteRef/>
      </w:r>
      <w:r w:rsidRPr="008678E2">
        <w:rPr>
          <w:sz w:val="20"/>
        </w:rPr>
        <w:t xml:space="preserve"> </w:t>
      </w:r>
      <w:r w:rsidRPr="008678E2">
        <w:rPr>
          <w:rFonts w:eastAsia="Batang"/>
          <w:i/>
          <w:sz w:val="20"/>
        </w:rPr>
        <w:t>Id</w:t>
      </w:r>
      <w:r w:rsidRPr="008678E2">
        <w:rPr>
          <w:rFonts w:eastAsia="Batang"/>
          <w:sz w:val="20"/>
        </w:rPr>
        <w:t>.</w:t>
      </w:r>
      <w:r w:rsidRPr="008678E2">
        <w:rPr>
          <w:sz w:val="20"/>
        </w:rPr>
        <w:t xml:space="preserve"> § 302a(b).</w:t>
      </w:r>
    </w:p>
  </w:footnote>
  <w:footnote w:id="11">
    <w:p w:rsidR="004A2B12" w:rsidRPr="008678E2" w:rsidRDefault="004A2B12" w:rsidP="008678E2">
      <w:pPr>
        <w:pStyle w:val="FootnoteText"/>
        <w:tabs>
          <w:tab w:val="clear" w:pos="720"/>
          <w:tab w:val="left" w:pos="0"/>
        </w:tabs>
        <w:spacing w:after="120"/>
        <w:ind w:left="0" w:firstLine="0"/>
        <w:jc w:val="left"/>
        <w:rPr>
          <w:sz w:val="20"/>
        </w:rPr>
      </w:pPr>
      <w:r w:rsidRPr="008678E2">
        <w:rPr>
          <w:rStyle w:val="FootnoteReference"/>
        </w:rPr>
        <w:footnoteRef/>
      </w:r>
      <w:r w:rsidRPr="008678E2">
        <w:rPr>
          <w:sz w:val="20"/>
        </w:rPr>
        <w:t xml:space="preserve"> “Marketing” includes the “sale or lease, or offering for sale or lease, including advertising for sale or lease, or importation, shipment, or distribution for the purpose of selling or leasing or offering for sale or lease.”  47 C.F.R. § 2.803(a)</w:t>
      </w:r>
      <w:r w:rsidRPr="008678E2">
        <w:rPr>
          <w:i/>
          <w:sz w:val="20"/>
        </w:rPr>
        <w:t>.</w:t>
      </w:r>
    </w:p>
  </w:footnote>
  <w:footnote w:id="12">
    <w:p w:rsidR="004A2B12" w:rsidRPr="008678E2" w:rsidRDefault="004A2B12" w:rsidP="008678E2">
      <w:pPr>
        <w:pStyle w:val="FootnoteText"/>
        <w:spacing w:after="120"/>
        <w:ind w:left="0" w:firstLine="0"/>
        <w:jc w:val="left"/>
        <w:rPr>
          <w:sz w:val="20"/>
        </w:rPr>
      </w:pPr>
      <w:r w:rsidRPr="008678E2">
        <w:rPr>
          <w:rStyle w:val="FootnoteReference"/>
        </w:rPr>
        <w:footnoteRef/>
      </w:r>
      <w:r w:rsidRPr="008678E2">
        <w:rPr>
          <w:sz w:val="20"/>
        </w:rPr>
        <w:t xml:space="preserve"> </w:t>
      </w:r>
      <w:r w:rsidRPr="008678E2">
        <w:rPr>
          <w:i/>
          <w:sz w:val="20"/>
        </w:rPr>
        <w:t xml:space="preserve">See id. </w:t>
      </w:r>
      <w:r w:rsidRPr="008678E2">
        <w:rPr>
          <w:sz w:val="20"/>
        </w:rPr>
        <w:t>§ 2.803(b).</w:t>
      </w:r>
    </w:p>
  </w:footnote>
  <w:footnote w:id="13">
    <w:p w:rsidR="004A2B12" w:rsidRPr="008678E2" w:rsidRDefault="004A2B12" w:rsidP="008678E2">
      <w:pPr>
        <w:pStyle w:val="FootnoteText"/>
        <w:tabs>
          <w:tab w:val="clear" w:pos="720"/>
        </w:tabs>
        <w:spacing w:after="120"/>
        <w:ind w:left="0" w:firstLine="0"/>
        <w:jc w:val="left"/>
        <w:rPr>
          <w:sz w:val="20"/>
        </w:rPr>
      </w:pPr>
      <w:r w:rsidRPr="008678E2">
        <w:rPr>
          <w:rStyle w:val="FootnoteReference"/>
        </w:rPr>
        <w:footnoteRef/>
      </w:r>
      <w:r w:rsidRPr="008678E2">
        <w:rPr>
          <w:sz w:val="20"/>
        </w:rPr>
        <w:t xml:space="preserve"> </w:t>
      </w:r>
      <w:r w:rsidRPr="008678E2">
        <w:rPr>
          <w:i/>
          <w:sz w:val="20"/>
        </w:rPr>
        <w:t>See supra</w:t>
      </w:r>
      <w:r w:rsidRPr="008678E2">
        <w:rPr>
          <w:sz w:val="20"/>
        </w:rPr>
        <w:t xml:space="preserve"> note </w:t>
      </w:r>
      <w:r w:rsidRPr="008678E2">
        <w:rPr>
          <w:sz w:val="20"/>
        </w:rPr>
        <w:fldChar w:fldCharType="begin"/>
      </w:r>
      <w:r w:rsidRPr="008678E2">
        <w:rPr>
          <w:sz w:val="20"/>
        </w:rPr>
        <w:instrText xml:space="preserve"> NOTEREF _Ref389041606 \h  \* MERGEFORMAT </w:instrText>
      </w:r>
      <w:r w:rsidRPr="008678E2">
        <w:rPr>
          <w:sz w:val="20"/>
        </w:rPr>
      </w:r>
      <w:r w:rsidRPr="008678E2">
        <w:rPr>
          <w:sz w:val="20"/>
        </w:rPr>
        <w:fldChar w:fldCharType="separate"/>
      </w:r>
      <w:r w:rsidR="00654F04">
        <w:rPr>
          <w:sz w:val="20"/>
        </w:rPr>
        <w:t>3</w:t>
      </w:r>
      <w:r w:rsidRPr="008678E2">
        <w:rPr>
          <w:sz w:val="20"/>
        </w:rPr>
        <w:fldChar w:fldCharType="end"/>
      </w:r>
      <w:r w:rsidRPr="008678E2">
        <w:rPr>
          <w:sz w:val="20"/>
        </w:rPr>
        <w:t xml:space="preserve">.  The investigation began in response to a complaint alleging that AIT/Southern was marketing unauthorized equipment.  </w:t>
      </w:r>
    </w:p>
  </w:footnote>
  <w:footnote w:id="14">
    <w:p w:rsidR="006F1568" w:rsidRPr="008678E2" w:rsidRDefault="006F1568" w:rsidP="008678E2">
      <w:pPr>
        <w:pStyle w:val="FootnoteText"/>
        <w:tabs>
          <w:tab w:val="clear" w:pos="720"/>
        </w:tabs>
        <w:spacing w:after="120"/>
        <w:ind w:left="0" w:firstLine="0"/>
        <w:jc w:val="left"/>
        <w:rPr>
          <w:sz w:val="20"/>
        </w:rPr>
      </w:pPr>
      <w:r w:rsidRPr="008678E2">
        <w:rPr>
          <w:rStyle w:val="FootnoteReference"/>
        </w:rPr>
        <w:footnoteRef/>
      </w:r>
      <w:r w:rsidRPr="008678E2">
        <w:rPr>
          <w:sz w:val="20"/>
        </w:rPr>
        <w:t xml:space="preserve"> </w:t>
      </w:r>
      <w:r w:rsidRPr="008678E2">
        <w:rPr>
          <w:i/>
          <w:sz w:val="20"/>
        </w:rPr>
        <w:t xml:space="preserve">See </w:t>
      </w:r>
      <w:r w:rsidRPr="008678E2">
        <w:rPr>
          <w:sz w:val="20"/>
        </w:rPr>
        <w:t xml:space="preserve">Letters from Jonathan M. Grossman, Cozen O’Connor, P.C., Counsel for AIT, Inc. and Southern Telecom, Inc., to Jason A. Koslofsky, Attorney Advisor, Spectrum Enforcement Division, FCC Enforcement Bureau (May 31, 2013, June 14, 2013, June 28, 2013, and Aug. 9, 2013) (on file in EB-SED-13-00010115).  </w:t>
      </w:r>
    </w:p>
  </w:footnote>
  <w:footnote w:id="15">
    <w:p w:rsidR="004A2B12" w:rsidRPr="008678E2" w:rsidRDefault="004A2B12" w:rsidP="008678E2">
      <w:pPr>
        <w:pStyle w:val="FootnoteText"/>
        <w:tabs>
          <w:tab w:val="clear" w:pos="720"/>
        </w:tabs>
        <w:spacing w:after="120"/>
        <w:ind w:left="0" w:firstLine="0"/>
        <w:jc w:val="left"/>
        <w:rPr>
          <w:sz w:val="20"/>
        </w:rPr>
      </w:pPr>
      <w:r w:rsidRPr="008678E2">
        <w:rPr>
          <w:rStyle w:val="FootnoteReference"/>
        </w:rPr>
        <w:footnoteRef/>
      </w:r>
      <w:r w:rsidRPr="008678E2">
        <w:rPr>
          <w:sz w:val="20"/>
        </w:rPr>
        <w:t xml:space="preserve"> An intentional radiator is a “device that intentionally generates and emits radio frequency energy by radiation or induction.”  47 C.F.R. § 15.3(o).  The intentional radiators at issue here were required to be certified and labeled with an FCC Identifier.  </w:t>
      </w:r>
      <w:r w:rsidRPr="008678E2">
        <w:rPr>
          <w:i/>
          <w:sz w:val="20"/>
        </w:rPr>
        <w:t xml:space="preserve">See id. </w:t>
      </w:r>
      <w:r w:rsidRPr="008678E2">
        <w:rPr>
          <w:sz w:val="20"/>
        </w:rPr>
        <w:t xml:space="preserve">§§ 2.1031–2.1060, 2.803(b)(1), 15.201(b) (regarding certification); </w:t>
      </w:r>
      <w:r w:rsidRPr="008678E2">
        <w:rPr>
          <w:i/>
          <w:sz w:val="20"/>
        </w:rPr>
        <w:t xml:space="preserve">id. </w:t>
      </w:r>
      <w:r w:rsidRPr="008678E2">
        <w:rPr>
          <w:sz w:val="20"/>
        </w:rPr>
        <w:t xml:space="preserve">§ 2.925(a)(1) (regarding FCC Identifier labeling). </w:t>
      </w:r>
    </w:p>
  </w:footnote>
  <w:footnote w:id="16">
    <w:p w:rsidR="004A2B12" w:rsidRPr="008678E2" w:rsidRDefault="004A2B12" w:rsidP="008678E2">
      <w:pPr>
        <w:pStyle w:val="FootnoteText"/>
        <w:tabs>
          <w:tab w:val="clear" w:pos="720"/>
        </w:tabs>
        <w:spacing w:after="120"/>
        <w:ind w:left="0" w:firstLine="0"/>
        <w:jc w:val="left"/>
        <w:rPr>
          <w:sz w:val="20"/>
        </w:rPr>
      </w:pPr>
      <w:r w:rsidRPr="008678E2">
        <w:rPr>
          <w:rStyle w:val="FootnoteReference"/>
        </w:rPr>
        <w:footnoteRef/>
      </w:r>
      <w:r w:rsidRPr="008678E2">
        <w:rPr>
          <w:sz w:val="20"/>
        </w:rPr>
        <w:t xml:space="preserve"> An unintentional radiator is a “device that intentionally generates radio frequency energy for use within the device, or that sends radio frequency signals by conduction to associated equipment via connecting wiring, but which is not intended to emit RF energy by radiation or induction.”  </w:t>
      </w:r>
      <w:r w:rsidRPr="008678E2">
        <w:rPr>
          <w:i/>
          <w:sz w:val="20"/>
        </w:rPr>
        <w:t>Id</w:t>
      </w:r>
      <w:r w:rsidRPr="008678E2">
        <w:rPr>
          <w:sz w:val="20"/>
        </w:rPr>
        <w:t xml:space="preserve">. § 15.3(z).  </w:t>
      </w:r>
    </w:p>
  </w:footnote>
  <w:footnote w:id="17">
    <w:p w:rsidR="004A2B12" w:rsidRPr="008678E2" w:rsidRDefault="004A2B12" w:rsidP="008678E2">
      <w:pPr>
        <w:pStyle w:val="FootnoteText"/>
        <w:spacing w:after="120"/>
        <w:ind w:left="0" w:firstLine="0"/>
        <w:jc w:val="left"/>
        <w:rPr>
          <w:sz w:val="20"/>
        </w:rPr>
      </w:pPr>
      <w:r w:rsidRPr="008678E2">
        <w:rPr>
          <w:rStyle w:val="FootnoteReference"/>
        </w:rPr>
        <w:footnoteRef/>
      </w:r>
      <w:r w:rsidRPr="008678E2">
        <w:rPr>
          <w:sz w:val="20"/>
        </w:rPr>
        <w:t xml:space="preserve"> </w:t>
      </w:r>
      <w:r w:rsidRPr="008678E2">
        <w:rPr>
          <w:i/>
          <w:sz w:val="20"/>
        </w:rPr>
        <w:t xml:space="preserve">See id. </w:t>
      </w:r>
      <w:r w:rsidRPr="008678E2">
        <w:rPr>
          <w:sz w:val="20"/>
        </w:rPr>
        <w:t xml:space="preserve">§ 15.101(a).  </w:t>
      </w:r>
    </w:p>
  </w:footnote>
  <w:footnote w:id="18">
    <w:p w:rsidR="004A2B12" w:rsidRPr="008678E2" w:rsidRDefault="004A2B12" w:rsidP="008678E2">
      <w:pPr>
        <w:pStyle w:val="FootnoteText"/>
        <w:tabs>
          <w:tab w:val="clear" w:pos="720"/>
        </w:tabs>
        <w:spacing w:after="120"/>
        <w:ind w:left="0" w:firstLine="0"/>
        <w:jc w:val="left"/>
        <w:rPr>
          <w:sz w:val="20"/>
        </w:rPr>
      </w:pPr>
      <w:r w:rsidRPr="008678E2">
        <w:rPr>
          <w:rStyle w:val="FootnoteReference"/>
        </w:rPr>
        <w:footnoteRef/>
      </w:r>
      <w:r w:rsidRPr="008678E2">
        <w:rPr>
          <w:sz w:val="20"/>
        </w:rPr>
        <w:t xml:space="preserve"> A peripheral device is an “input/output unit of a system that feeds data into and/or receives data from the central processing unit of a digital device.  Peripherals to a digital device include any device that is connected external to the digital device, [or] any device internal to the digital device that connects the digital device to an external device by wire or cable . . . .”  </w:t>
      </w:r>
      <w:r w:rsidRPr="008678E2">
        <w:rPr>
          <w:i/>
          <w:sz w:val="20"/>
        </w:rPr>
        <w:t>Id</w:t>
      </w:r>
      <w:r w:rsidRPr="008678E2">
        <w:rPr>
          <w:sz w:val="20"/>
        </w:rPr>
        <w:t>. § 15.3(r).</w:t>
      </w:r>
    </w:p>
  </w:footnote>
  <w:footnote w:id="19">
    <w:p w:rsidR="004A2B12" w:rsidRPr="008678E2" w:rsidRDefault="004A2B12" w:rsidP="008678E2">
      <w:pPr>
        <w:pStyle w:val="FootnoteText"/>
        <w:tabs>
          <w:tab w:val="clear" w:pos="720"/>
        </w:tabs>
        <w:spacing w:after="120"/>
        <w:ind w:left="0" w:firstLine="0"/>
        <w:jc w:val="left"/>
        <w:rPr>
          <w:sz w:val="20"/>
        </w:rPr>
      </w:pPr>
      <w:r w:rsidRPr="008678E2">
        <w:rPr>
          <w:rStyle w:val="FootnoteReference"/>
        </w:rPr>
        <w:footnoteRef/>
      </w:r>
      <w:r w:rsidRPr="008678E2">
        <w:rPr>
          <w:sz w:val="20"/>
        </w:rPr>
        <w:t xml:space="preserve"> </w:t>
      </w:r>
      <w:r w:rsidRPr="008678E2">
        <w:rPr>
          <w:i/>
          <w:sz w:val="20"/>
        </w:rPr>
        <w:t>See id.</w:t>
      </w:r>
      <w:r w:rsidRPr="008678E2">
        <w:rPr>
          <w:sz w:val="20"/>
        </w:rPr>
        <w:t xml:space="preserve"> § 15.101(a), (d); </w:t>
      </w:r>
      <w:r w:rsidRPr="008678E2">
        <w:rPr>
          <w:i/>
          <w:sz w:val="20"/>
        </w:rPr>
        <w:t>see also</w:t>
      </w:r>
      <w:r w:rsidRPr="008678E2">
        <w:rPr>
          <w:sz w:val="20"/>
        </w:rPr>
        <w:t xml:space="preserve"> </w:t>
      </w:r>
      <w:r w:rsidRPr="008678E2">
        <w:rPr>
          <w:i/>
          <w:sz w:val="20"/>
        </w:rPr>
        <w:t>FCC Clarifies Equipment Authorization Policy for Approving Music Devices that Connect to a Personal Computer</w:t>
      </w:r>
      <w:r w:rsidRPr="008678E2">
        <w:rPr>
          <w:sz w:val="20"/>
        </w:rPr>
        <w:t xml:space="preserve">, DA 04-2253 (Oct. 12, 2004), </w:t>
      </w:r>
      <w:r w:rsidRPr="008678E2">
        <w:rPr>
          <w:i/>
          <w:sz w:val="20"/>
        </w:rPr>
        <w:t>available at</w:t>
      </w:r>
      <w:r w:rsidRPr="008678E2">
        <w:rPr>
          <w:sz w:val="20"/>
        </w:rPr>
        <w:t xml:space="preserve"> http://fjallfoss.fcc.gov/edocs_public/ attachmatch/DA-04-2253A1.pdf (last visited July 2, 2014).  </w:t>
      </w:r>
    </w:p>
  </w:footnote>
  <w:footnote w:id="20">
    <w:p w:rsidR="004A2B12" w:rsidRPr="008678E2" w:rsidRDefault="004A2B12" w:rsidP="008678E2">
      <w:pPr>
        <w:pStyle w:val="FootnoteText"/>
        <w:tabs>
          <w:tab w:val="clear" w:pos="720"/>
        </w:tabs>
        <w:spacing w:after="120"/>
        <w:ind w:left="0" w:firstLine="0"/>
        <w:jc w:val="left"/>
        <w:rPr>
          <w:sz w:val="20"/>
        </w:rPr>
      </w:pPr>
      <w:r w:rsidRPr="008678E2">
        <w:rPr>
          <w:rStyle w:val="FootnoteReference"/>
        </w:rPr>
        <w:footnoteRef/>
      </w:r>
      <w:r w:rsidRPr="008678E2">
        <w:rPr>
          <w:sz w:val="20"/>
        </w:rPr>
        <w:t xml:space="preserve"> Test labs must be accredited to perform Declaration of Conformity testing.  </w:t>
      </w:r>
      <w:r w:rsidRPr="008678E2">
        <w:rPr>
          <w:i/>
          <w:sz w:val="20"/>
        </w:rPr>
        <w:t>See</w:t>
      </w:r>
      <w:r w:rsidRPr="008678E2">
        <w:rPr>
          <w:sz w:val="20"/>
        </w:rPr>
        <w:t xml:space="preserve"> 47 C.F.R. § 2.948(a)(3) (“If the equipment is to be authorized under the Declaration of Conformity procedure, the laboratory making the measurements must be accredited . . . .”).  </w:t>
      </w:r>
    </w:p>
  </w:footnote>
  <w:footnote w:id="21">
    <w:p w:rsidR="004A2B12" w:rsidRPr="008678E2" w:rsidRDefault="004A2B12" w:rsidP="008678E2">
      <w:pPr>
        <w:pStyle w:val="FootnoteText"/>
        <w:tabs>
          <w:tab w:val="clear" w:pos="720"/>
        </w:tabs>
        <w:spacing w:after="120"/>
        <w:ind w:left="0" w:firstLine="0"/>
        <w:jc w:val="left"/>
        <w:rPr>
          <w:sz w:val="20"/>
        </w:rPr>
      </w:pPr>
      <w:r w:rsidRPr="008678E2">
        <w:rPr>
          <w:rStyle w:val="FootnoteReference"/>
        </w:rPr>
        <w:footnoteRef/>
      </w:r>
      <w:r w:rsidRPr="008678E2">
        <w:rPr>
          <w:sz w:val="20"/>
        </w:rPr>
        <w:t xml:space="preserve"> </w:t>
      </w:r>
      <w:r w:rsidRPr="008678E2">
        <w:rPr>
          <w:i/>
          <w:sz w:val="20"/>
        </w:rPr>
        <w:t xml:space="preserve">Id. </w:t>
      </w:r>
      <w:r w:rsidRPr="008678E2">
        <w:rPr>
          <w:sz w:val="20"/>
        </w:rPr>
        <w:t>§ 2.803.</w:t>
      </w:r>
    </w:p>
  </w:footnote>
  <w:footnote w:id="22">
    <w:p w:rsidR="004A2B12" w:rsidRPr="008678E2" w:rsidRDefault="004A2B12" w:rsidP="008678E2">
      <w:pPr>
        <w:pStyle w:val="FootnoteText"/>
        <w:tabs>
          <w:tab w:val="clear" w:pos="720"/>
          <w:tab w:val="left" w:pos="180"/>
        </w:tabs>
        <w:spacing w:after="120"/>
        <w:ind w:left="0" w:firstLine="0"/>
        <w:jc w:val="left"/>
        <w:rPr>
          <w:sz w:val="20"/>
        </w:rPr>
      </w:pPr>
      <w:r w:rsidRPr="008678E2">
        <w:rPr>
          <w:rStyle w:val="FootnoteReference"/>
        </w:rPr>
        <w:footnoteRef/>
      </w:r>
      <w:r w:rsidRPr="008678E2">
        <w:rPr>
          <w:sz w:val="20"/>
        </w:rPr>
        <w:t xml:space="preserve"> </w:t>
      </w:r>
      <w:r w:rsidRPr="008678E2">
        <w:rPr>
          <w:i/>
          <w:sz w:val="20"/>
        </w:rPr>
        <w:t>See id.</w:t>
      </w:r>
      <w:r w:rsidRPr="008678E2">
        <w:rPr>
          <w:sz w:val="20"/>
        </w:rPr>
        <w:t xml:space="preserve"> § 1.16.</w:t>
      </w:r>
    </w:p>
  </w:footnote>
  <w:footnote w:id="23">
    <w:p w:rsidR="0005229E" w:rsidRPr="008678E2" w:rsidRDefault="0005229E" w:rsidP="008678E2">
      <w:pPr>
        <w:pStyle w:val="FootnoteText"/>
        <w:spacing w:after="120"/>
        <w:ind w:left="0" w:firstLine="0"/>
        <w:jc w:val="left"/>
        <w:rPr>
          <w:sz w:val="20"/>
        </w:rPr>
      </w:pPr>
      <w:r w:rsidRPr="008678E2">
        <w:rPr>
          <w:rStyle w:val="FootnoteReference"/>
        </w:rPr>
        <w:footnoteRef/>
      </w:r>
      <w:r w:rsidRPr="008678E2">
        <w:rPr>
          <w:sz w:val="20"/>
        </w:rPr>
        <w:t xml:space="preserve"> </w:t>
      </w:r>
      <w:r w:rsidRPr="008678E2">
        <w:rPr>
          <w:rFonts w:eastAsia="MS Mincho" w:cs="Arial"/>
          <w:sz w:val="20"/>
        </w:rPr>
        <w:t>An FCC Form 159 and detailed instructions for completing the form may be obtained at http://www.fcc.gov/Forms/Form159/159.pdf.</w:t>
      </w:r>
    </w:p>
  </w:footnote>
  <w:footnote w:id="24">
    <w:p w:rsidR="004A2B12" w:rsidRPr="008678E2" w:rsidRDefault="004A2B12" w:rsidP="008678E2">
      <w:pPr>
        <w:pStyle w:val="FootnoteText"/>
        <w:tabs>
          <w:tab w:val="clear" w:pos="720"/>
        </w:tabs>
        <w:spacing w:after="120"/>
        <w:ind w:left="0" w:firstLine="0"/>
        <w:jc w:val="left"/>
        <w:rPr>
          <w:sz w:val="20"/>
        </w:rPr>
      </w:pPr>
      <w:r w:rsidRPr="008678E2">
        <w:rPr>
          <w:rStyle w:val="FootnoteReference"/>
        </w:rPr>
        <w:footnoteRef/>
      </w:r>
      <w:r w:rsidRPr="008678E2">
        <w:rPr>
          <w:sz w:val="20"/>
        </w:rPr>
        <w:t xml:space="preserve"> </w:t>
      </w:r>
      <w:r w:rsidRPr="008678E2">
        <w:rPr>
          <w:i/>
          <w:sz w:val="20"/>
        </w:rPr>
        <w:t xml:space="preserve">See </w:t>
      </w:r>
      <w:r w:rsidRPr="008678E2">
        <w:rPr>
          <w:sz w:val="20"/>
        </w:rPr>
        <w:t>5 U.S.C. § 504; 47 C.F.R. Part 1, Subpart K.</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309" w:rsidRDefault="007A030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B12" w:rsidRPr="004F47C4" w:rsidRDefault="004A2B12" w:rsidP="00C30FAE">
    <w:pPr>
      <w:widowControl w:val="0"/>
      <w:tabs>
        <w:tab w:val="center" w:pos="4680"/>
        <w:tab w:val="right" w:pos="9360"/>
      </w:tabs>
      <w:rPr>
        <w:snapToGrid w:val="0"/>
        <w:kern w:val="28"/>
        <w:sz w:val="22"/>
        <w:szCs w:val="20"/>
      </w:rPr>
    </w:pPr>
    <w:r>
      <w:rPr>
        <w:noProof/>
      </w:rPr>
      <mc:AlternateContent>
        <mc:Choice Requires="wps">
          <w:drawing>
            <wp:anchor distT="0" distB="0" distL="114300" distR="114300" simplePos="0" relativeHeight="251663360" behindDoc="1" locked="0" layoutInCell="0" allowOverlap="1" wp14:anchorId="3ECBD91E" wp14:editId="2D552486">
              <wp:simplePos x="0" y="0"/>
              <wp:positionH relativeFrom="margin">
                <wp:posOffset>7620</wp:posOffset>
              </wp:positionH>
              <wp:positionV relativeFrom="paragraph">
                <wp:posOffset>160655</wp:posOffset>
              </wp:positionV>
              <wp:extent cx="5943600" cy="12065"/>
              <wp:effectExtent l="0" t="0" r="0" b="698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6pt;margin-top:12.65pt;width:468pt;height:.95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yHV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I0vIdX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Pr="004F47C4">
      <w:rPr>
        <w:b/>
        <w:snapToGrid w:val="0"/>
        <w:kern w:val="28"/>
        <w:sz w:val="22"/>
        <w:szCs w:val="20"/>
      </w:rPr>
      <w:tab/>
      <w:t>Federal Communications Commission</w:t>
    </w:r>
    <w:r w:rsidRPr="004F47C4">
      <w:rPr>
        <w:b/>
        <w:snapToGrid w:val="0"/>
        <w:kern w:val="28"/>
        <w:sz w:val="22"/>
        <w:szCs w:val="20"/>
      </w:rPr>
      <w:tab/>
    </w:r>
    <w:r>
      <w:rPr>
        <w:b/>
        <w:snapToGrid w:val="0"/>
        <w:spacing w:val="-2"/>
        <w:kern w:val="28"/>
        <w:sz w:val="22"/>
        <w:szCs w:val="20"/>
      </w:rPr>
      <w:t>DA 14-</w:t>
    </w:r>
    <w:r w:rsidR="00302184">
      <w:rPr>
        <w:b/>
        <w:snapToGrid w:val="0"/>
        <w:spacing w:val="-2"/>
        <w:kern w:val="28"/>
        <w:sz w:val="22"/>
        <w:szCs w:val="20"/>
      </w:rPr>
      <w:t>1454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B12" w:rsidRPr="00C30FAE" w:rsidRDefault="004A2B12" w:rsidP="003271E7">
    <w:pPr>
      <w:pStyle w:val="Header"/>
      <w:tabs>
        <w:tab w:val="clear" w:pos="4320"/>
        <w:tab w:val="center" w:pos="3960"/>
      </w:tabs>
      <w:jc w:val="right"/>
      <w:rPr>
        <w:b/>
        <w:kern w:val="28"/>
        <w:szCs w:val="22"/>
      </w:rPr>
    </w:pPr>
    <w:r>
      <w:rPr>
        <w:b/>
        <w:noProof/>
        <w:kern w:val="28"/>
        <w:szCs w:val="22"/>
      </w:rPr>
      <mc:AlternateContent>
        <mc:Choice Requires="wps">
          <w:drawing>
            <wp:anchor distT="0" distB="0" distL="114300" distR="114300" simplePos="0" relativeHeight="251661312" behindDoc="1" locked="0" layoutInCell="0" allowOverlap="1" wp14:anchorId="3666ED3D" wp14:editId="25A81EB8">
              <wp:simplePos x="0" y="0"/>
              <wp:positionH relativeFrom="margin">
                <wp:posOffset>7620</wp:posOffset>
              </wp:positionH>
              <wp:positionV relativeFrom="paragraph">
                <wp:posOffset>160655</wp:posOffset>
              </wp:positionV>
              <wp:extent cx="5943600" cy="12065"/>
              <wp:effectExtent l="0" t="0" r="0" b="698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6pt;margin-top:12.65pt;width:468pt;height:.9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ohm6A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" o:allowincell="f" fillcolor="black" stroked="f" strokeweight=".05pt">
              <w10:wrap anchorx="margin"/>
            </v:rect>
          </w:pict>
        </mc:Fallback>
      </mc:AlternateContent>
    </w:r>
    <w:r w:rsidRPr="00C30FAE">
      <w:rPr>
        <w:b/>
        <w:kern w:val="28"/>
        <w:szCs w:val="22"/>
      </w:rPr>
      <w:tab/>
      <w:t>Federal Communications Commission</w:t>
    </w:r>
    <w:r w:rsidRPr="00C30FAE">
      <w:rPr>
        <w:b/>
        <w:kern w:val="28"/>
        <w:szCs w:val="22"/>
      </w:rPr>
      <w:tab/>
      <w:t>DA 14-</w:t>
    </w:r>
    <w:r w:rsidR="00302184">
      <w:rPr>
        <w:b/>
        <w:kern w:val="28"/>
        <w:szCs w:val="22"/>
      </w:rPr>
      <w:t>1454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10AF4"/>
    <w:multiLevelType w:val="hybridMultilevel"/>
    <w:tmpl w:val="E3641C58"/>
    <w:lvl w:ilvl="0" w:tplc="673A8076">
      <w:start w:val="1"/>
      <w:numFmt w:val="lowerRoman"/>
      <w:lvlText w:val="(%1)"/>
      <w:lvlJc w:val="left"/>
      <w:pPr>
        <w:ind w:left="2160" w:hanging="360"/>
      </w:pPr>
      <w:rPr>
        <w:rFonts w:cs="Times New Roman" w:hint="default"/>
      </w:rPr>
    </w:lvl>
    <w:lvl w:ilvl="1" w:tplc="DDB061D6">
      <w:start w:val="1"/>
      <w:numFmt w:val="upperLetter"/>
      <w:lvlText w:val="(%2)"/>
      <w:lvlJc w:val="left"/>
      <w:pPr>
        <w:ind w:left="2880" w:hanging="360"/>
      </w:pPr>
      <w:rPr>
        <w:rFonts w:cs="Times New Roman" w:hint="default"/>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1">
    <w:nsid w:val="0C803BAC"/>
    <w:multiLevelType w:val="hybridMultilevel"/>
    <w:tmpl w:val="0ED45658"/>
    <w:lvl w:ilvl="0" w:tplc="7F7C3A8A">
      <w:start w:val="9"/>
      <w:numFmt w:val="lowerLetter"/>
      <w:lvlText w:val="(%1)"/>
      <w:lvlJc w:val="left"/>
      <w:pPr>
        <w:ind w:left="2160" w:hanging="360"/>
      </w:pPr>
      <w:rPr>
        <w:rFonts w:cs="Times New Roman" w:hint="default"/>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2">
    <w:nsid w:val="0E6E43EA"/>
    <w:multiLevelType w:val="hybridMultilevel"/>
    <w:tmpl w:val="E16ECD90"/>
    <w:lvl w:ilvl="0" w:tplc="8D42B7E8">
      <w:start w:val="1"/>
      <w:numFmt w:val="decimal"/>
      <w:lvlText w:val="%1."/>
      <w:lvlJc w:val="left"/>
      <w:pPr>
        <w:tabs>
          <w:tab w:val="num" w:pos="1440"/>
        </w:tabs>
        <w:ind w:firstLine="720"/>
      </w:pPr>
      <w:rPr>
        <w:rFonts w:cs="Times New Roman"/>
      </w:rPr>
    </w:lvl>
    <w:lvl w:ilvl="1" w:tplc="A2668FC2">
      <w:start w:val="1"/>
      <w:numFmt w:val="lowerLetter"/>
      <w:lvlText w:val="(%2)"/>
      <w:lvlJc w:val="left"/>
      <w:pPr>
        <w:tabs>
          <w:tab w:val="num" w:pos="1980"/>
        </w:tabs>
        <w:ind w:left="1980" w:hanging="360"/>
      </w:pPr>
      <w:rPr>
        <w:rFonts w:cs="Times New Roman"/>
        <w:b w:val="0"/>
        <w:sz w:val="22"/>
        <w:szCs w:val="22"/>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
    <w:nsid w:val="14907F2C"/>
    <w:multiLevelType w:val="hybridMultilevel"/>
    <w:tmpl w:val="A3125FC6"/>
    <w:lvl w:ilvl="0" w:tplc="FFFFFFFF">
      <w:start w:val="1"/>
      <w:numFmt w:val="lowerLetter"/>
      <w:lvlText w:val="(%1)"/>
      <w:lvlJc w:val="left"/>
      <w:pPr>
        <w:tabs>
          <w:tab w:val="num" w:pos="3960"/>
        </w:tabs>
        <w:ind w:left="3960" w:hanging="432"/>
      </w:pPr>
      <w:rPr>
        <w:rFonts w:cs="Times New Roman" w:hint="default"/>
        <w:b w:val="0"/>
        <w:i w:val="0"/>
        <w:sz w:val="22"/>
        <w:szCs w:val="22"/>
      </w:rPr>
    </w:lvl>
    <w:lvl w:ilvl="1" w:tplc="A7588804">
      <w:start w:val="9"/>
      <w:numFmt w:val="decimal"/>
      <w:lvlText w:val="%2."/>
      <w:lvlJc w:val="left"/>
      <w:pPr>
        <w:tabs>
          <w:tab w:val="num" w:pos="1350"/>
        </w:tabs>
        <w:ind w:left="1350" w:hanging="360"/>
      </w:pPr>
      <w:rPr>
        <w:rFonts w:cs="Times New Roman" w:hint="default"/>
        <w:b w:val="0"/>
        <w:u w:val="none"/>
      </w:rPr>
    </w:lvl>
    <w:lvl w:ilvl="2" w:tplc="FFFFFFFF" w:tentative="1">
      <w:start w:val="1"/>
      <w:numFmt w:val="lowerRoman"/>
      <w:lvlText w:val="%3."/>
      <w:lvlJc w:val="right"/>
      <w:pPr>
        <w:tabs>
          <w:tab w:val="num" w:pos="4896"/>
        </w:tabs>
        <w:ind w:left="4896" w:hanging="180"/>
      </w:pPr>
      <w:rPr>
        <w:rFonts w:cs="Times New Roman"/>
      </w:rPr>
    </w:lvl>
    <w:lvl w:ilvl="3" w:tplc="FFFFFFFF" w:tentative="1">
      <w:start w:val="1"/>
      <w:numFmt w:val="decimal"/>
      <w:lvlText w:val="%4."/>
      <w:lvlJc w:val="left"/>
      <w:pPr>
        <w:tabs>
          <w:tab w:val="num" w:pos="5616"/>
        </w:tabs>
        <w:ind w:left="5616" w:hanging="360"/>
      </w:pPr>
      <w:rPr>
        <w:rFonts w:cs="Times New Roman"/>
      </w:rPr>
    </w:lvl>
    <w:lvl w:ilvl="4" w:tplc="FFFFFFFF" w:tentative="1">
      <w:start w:val="1"/>
      <w:numFmt w:val="lowerLetter"/>
      <w:lvlText w:val="%5."/>
      <w:lvlJc w:val="left"/>
      <w:pPr>
        <w:tabs>
          <w:tab w:val="num" w:pos="6336"/>
        </w:tabs>
        <w:ind w:left="6336" w:hanging="360"/>
      </w:pPr>
      <w:rPr>
        <w:rFonts w:cs="Times New Roman"/>
      </w:rPr>
    </w:lvl>
    <w:lvl w:ilvl="5" w:tplc="FFFFFFFF" w:tentative="1">
      <w:start w:val="1"/>
      <w:numFmt w:val="lowerRoman"/>
      <w:lvlText w:val="%6."/>
      <w:lvlJc w:val="right"/>
      <w:pPr>
        <w:tabs>
          <w:tab w:val="num" w:pos="7056"/>
        </w:tabs>
        <w:ind w:left="7056" w:hanging="180"/>
      </w:pPr>
      <w:rPr>
        <w:rFonts w:cs="Times New Roman"/>
      </w:rPr>
    </w:lvl>
    <w:lvl w:ilvl="6" w:tplc="FFFFFFFF" w:tentative="1">
      <w:start w:val="1"/>
      <w:numFmt w:val="decimal"/>
      <w:lvlText w:val="%7."/>
      <w:lvlJc w:val="left"/>
      <w:pPr>
        <w:tabs>
          <w:tab w:val="num" w:pos="7776"/>
        </w:tabs>
        <w:ind w:left="7776" w:hanging="360"/>
      </w:pPr>
      <w:rPr>
        <w:rFonts w:cs="Times New Roman"/>
      </w:rPr>
    </w:lvl>
    <w:lvl w:ilvl="7" w:tplc="FFFFFFFF" w:tentative="1">
      <w:start w:val="1"/>
      <w:numFmt w:val="lowerLetter"/>
      <w:lvlText w:val="%8."/>
      <w:lvlJc w:val="left"/>
      <w:pPr>
        <w:tabs>
          <w:tab w:val="num" w:pos="8496"/>
        </w:tabs>
        <w:ind w:left="8496" w:hanging="360"/>
      </w:pPr>
      <w:rPr>
        <w:rFonts w:cs="Times New Roman"/>
      </w:rPr>
    </w:lvl>
    <w:lvl w:ilvl="8" w:tplc="FFFFFFFF" w:tentative="1">
      <w:start w:val="1"/>
      <w:numFmt w:val="lowerRoman"/>
      <w:lvlText w:val="%9."/>
      <w:lvlJc w:val="right"/>
      <w:pPr>
        <w:tabs>
          <w:tab w:val="num" w:pos="9216"/>
        </w:tabs>
        <w:ind w:left="9216" w:hanging="180"/>
      </w:pPr>
      <w:rPr>
        <w:rFonts w:cs="Times New Roman"/>
      </w:rPr>
    </w:lvl>
  </w:abstractNum>
  <w:abstractNum w:abstractNumId="4">
    <w:nsid w:val="1A0158C5"/>
    <w:multiLevelType w:val="hybridMultilevel"/>
    <w:tmpl w:val="B2D05EC8"/>
    <w:lvl w:ilvl="0" w:tplc="7BE20F6C">
      <w:start w:val="11"/>
      <w:numFmt w:val="decimal"/>
      <w:lvlText w:val="%1."/>
      <w:lvlJc w:val="left"/>
      <w:pPr>
        <w:tabs>
          <w:tab w:val="num" w:pos="1890"/>
        </w:tabs>
        <w:ind w:left="1890" w:hanging="360"/>
      </w:pPr>
      <w:rPr>
        <w:rFonts w:cs="Times New Roman" w:hint="default"/>
        <w:b w:val="0"/>
        <w:u w:val="none"/>
      </w:rPr>
    </w:lvl>
    <w:lvl w:ilvl="1" w:tplc="04090019" w:tentative="1">
      <w:start w:val="1"/>
      <w:numFmt w:val="lowerLetter"/>
      <w:lvlText w:val="%2."/>
      <w:lvlJc w:val="left"/>
      <w:pPr>
        <w:tabs>
          <w:tab w:val="num" w:pos="2610"/>
        </w:tabs>
        <w:ind w:left="2610" w:hanging="360"/>
      </w:pPr>
      <w:rPr>
        <w:rFonts w:cs="Times New Roman"/>
      </w:rPr>
    </w:lvl>
    <w:lvl w:ilvl="2" w:tplc="0409001B" w:tentative="1">
      <w:start w:val="1"/>
      <w:numFmt w:val="lowerRoman"/>
      <w:lvlText w:val="%3."/>
      <w:lvlJc w:val="right"/>
      <w:pPr>
        <w:tabs>
          <w:tab w:val="num" w:pos="3330"/>
        </w:tabs>
        <w:ind w:left="3330" w:hanging="180"/>
      </w:pPr>
      <w:rPr>
        <w:rFonts w:cs="Times New Roman"/>
      </w:rPr>
    </w:lvl>
    <w:lvl w:ilvl="3" w:tplc="0409000F" w:tentative="1">
      <w:start w:val="1"/>
      <w:numFmt w:val="decimal"/>
      <w:lvlText w:val="%4."/>
      <w:lvlJc w:val="left"/>
      <w:pPr>
        <w:tabs>
          <w:tab w:val="num" w:pos="4050"/>
        </w:tabs>
        <w:ind w:left="4050" w:hanging="360"/>
      </w:pPr>
      <w:rPr>
        <w:rFonts w:cs="Times New Roman"/>
      </w:rPr>
    </w:lvl>
    <w:lvl w:ilvl="4" w:tplc="04090019" w:tentative="1">
      <w:start w:val="1"/>
      <w:numFmt w:val="lowerLetter"/>
      <w:lvlText w:val="%5."/>
      <w:lvlJc w:val="left"/>
      <w:pPr>
        <w:tabs>
          <w:tab w:val="num" w:pos="4770"/>
        </w:tabs>
        <w:ind w:left="4770" w:hanging="360"/>
      </w:pPr>
      <w:rPr>
        <w:rFonts w:cs="Times New Roman"/>
      </w:rPr>
    </w:lvl>
    <w:lvl w:ilvl="5" w:tplc="0409001B" w:tentative="1">
      <w:start w:val="1"/>
      <w:numFmt w:val="lowerRoman"/>
      <w:lvlText w:val="%6."/>
      <w:lvlJc w:val="right"/>
      <w:pPr>
        <w:tabs>
          <w:tab w:val="num" w:pos="5490"/>
        </w:tabs>
        <w:ind w:left="5490" w:hanging="180"/>
      </w:pPr>
      <w:rPr>
        <w:rFonts w:cs="Times New Roman"/>
      </w:rPr>
    </w:lvl>
    <w:lvl w:ilvl="6" w:tplc="0409000F" w:tentative="1">
      <w:start w:val="1"/>
      <w:numFmt w:val="decimal"/>
      <w:lvlText w:val="%7."/>
      <w:lvlJc w:val="left"/>
      <w:pPr>
        <w:tabs>
          <w:tab w:val="num" w:pos="6210"/>
        </w:tabs>
        <w:ind w:left="6210" w:hanging="360"/>
      </w:pPr>
      <w:rPr>
        <w:rFonts w:cs="Times New Roman"/>
      </w:rPr>
    </w:lvl>
    <w:lvl w:ilvl="7" w:tplc="04090019" w:tentative="1">
      <w:start w:val="1"/>
      <w:numFmt w:val="lowerLetter"/>
      <w:lvlText w:val="%8."/>
      <w:lvlJc w:val="left"/>
      <w:pPr>
        <w:tabs>
          <w:tab w:val="num" w:pos="6930"/>
        </w:tabs>
        <w:ind w:left="6930" w:hanging="360"/>
      </w:pPr>
      <w:rPr>
        <w:rFonts w:cs="Times New Roman"/>
      </w:rPr>
    </w:lvl>
    <w:lvl w:ilvl="8" w:tplc="0409001B" w:tentative="1">
      <w:start w:val="1"/>
      <w:numFmt w:val="lowerRoman"/>
      <w:lvlText w:val="%9."/>
      <w:lvlJc w:val="right"/>
      <w:pPr>
        <w:tabs>
          <w:tab w:val="num" w:pos="7650"/>
        </w:tabs>
        <w:ind w:left="7650" w:hanging="180"/>
      </w:pPr>
      <w:rPr>
        <w:rFonts w:cs="Times New Roman"/>
      </w:rPr>
    </w:lvl>
  </w:abstractNum>
  <w:abstractNum w:abstractNumId="5">
    <w:nsid w:val="27E06CBB"/>
    <w:multiLevelType w:val="multilevel"/>
    <w:tmpl w:val="601A501E"/>
    <w:lvl w:ilvl="0">
      <w:start w:val="1"/>
      <w:numFmt w:val="upperRoman"/>
      <w:lvlText w:val="%1."/>
      <w:lvlJc w:val="left"/>
      <w:pPr>
        <w:tabs>
          <w:tab w:val="num" w:pos="1440"/>
        </w:tabs>
        <w:ind w:left="1440" w:hanging="720"/>
      </w:pPr>
      <w:rPr>
        <w:rFonts w:cs="Times New Roman"/>
      </w:rPr>
    </w:lvl>
    <w:lvl w:ilvl="1">
      <w:start w:val="1"/>
      <w:numFmt w:val="upperLetter"/>
      <w:lvlText w:val="%2."/>
      <w:lvlJc w:val="left"/>
      <w:pPr>
        <w:tabs>
          <w:tab w:val="num" w:pos="2160"/>
        </w:tabs>
        <w:ind w:left="2160" w:hanging="720"/>
      </w:pPr>
      <w:rPr>
        <w:rFonts w:cs="Times New Roman"/>
      </w:rPr>
    </w:lvl>
    <w:lvl w:ilvl="2">
      <w:start w:val="1"/>
      <w:numFmt w:val="decimal"/>
      <w:lvlText w:val="%3."/>
      <w:lvlJc w:val="left"/>
      <w:pPr>
        <w:tabs>
          <w:tab w:val="num" w:pos="2880"/>
        </w:tabs>
        <w:ind w:left="2880" w:hanging="720"/>
      </w:pPr>
      <w:rPr>
        <w:rFonts w:cs="Times New Roman"/>
      </w:rPr>
    </w:lvl>
    <w:lvl w:ilvl="3">
      <w:start w:val="1"/>
      <w:numFmt w:val="lowerLetter"/>
      <w:lvlText w:val="%4."/>
      <w:lvlJc w:val="left"/>
      <w:pPr>
        <w:tabs>
          <w:tab w:val="num" w:pos="3600"/>
        </w:tabs>
        <w:ind w:left="3600" w:hanging="720"/>
      </w:pPr>
      <w:rPr>
        <w:rFonts w:cs="Times New Roman"/>
      </w:rPr>
    </w:lvl>
    <w:lvl w:ilvl="4">
      <w:start w:val="1"/>
      <w:numFmt w:val="lowerRoman"/>
      <w:lvlText w:val="(%5)"/>
      <w:lvlJc w:val="left"/>
      <w:pPr>
        <w:tabs>
          <w:tab w:val="num" w:pos="4320"/>
        </w:tabs>
        <w:ind w:left="4320" w:hanging="720"/>
      </w:pPr>
      <w:rPr>
        <w:rFonts w:cs="Times New Roman"/>
      </w:rPr>
    </w:lvl>
    <w:lvl w:ilvl="5">
      <w:start w:val="1"/>
      <w:numFmt w:val="lowerLetter"/>
      <w:lvlText w:val="(%6)"/>
      <w:lvlJc w:val="left"/>
      <w:pPr>
        <w:tabs>
          <w:tab w:val="num" w:pos="5040"/>
        </w:tabs>
        <w:ind w:left="5040" w:hanging="720"/>
      </w:pPr>
      <w:rPr>
        <w:rFonts w:cs="Times New Roman"/>
      </w:rPr>
    </w:lvl>
    <w:lvl w:ilvl="6">
      <w:start w:val="1"/>
      <w:numFmt w:val="lowerRoman"/>
      <w:lvlText w:val="(%7)"/>
      <w:lvlJc w:val="left"/>
      <w:pPr>
        <w:tabs>
          <w:tab w:val="num" w:pos="5760"/>
        </w:tabs>
        <w:ind w:left="5040"/>
      </w:pPr>
      <w:rPr>
        <w:rFonts w:cs="Times New Roman"/>
      </w:rPr>
    </w:lvl>
    <w:lvl w:ilvl="7">
      <w:start w:val="1"/>
      <w:numFmt w:val="lowerLetter"/>
      <w:lvlText w:val="(%8)"/>
      <w:lvlJc w:val="left"/>
      <w:pPr>
        <w:tabs>
          <w:tab w:val="num" w:pos="6120"/>
        </w:tabs>
        <w:ind w:left="5760"/>
      </w:pPr>
      <w:rPr>
        <w:rFonts w:cs="Times New Roman"/>
      </w:rPr>
    </w:lvl>
    <w:lvl w:ilvl="8">
      <w:start w:val="1"/>
      <w:numFmt w:val="lowerRoman"/>
      <w:lvlText w:val="(%9)"/>
      <w:lvlJc w:val="left"/>
      <w:pPr>
        <w:tabs>
          <w:tab w:val="num" w:pos="6840"/>
        </w:tabs>
        <w:ind w:left="6480"/>
      </w:pPr>
      <w:rPr>
        <w:rFonts w:cs="Times New Roman"/>
      </w:rPr>
    </w:lvl>
  </w:abstractNum>
  <w:abstractNum w:abstractNumId="6">
    <w:nsid w:val="2A4A0C66"/>
    <w:multiLevelType w:val="hybridMultilevel"/>
    <w:tmpl w:val="B394B1B8"/>
    <w:lvl w:ilvl="0" w:tplc="58BCB856">
      <w:start w:val="10"/>
      <w:numFmt w:val="decimal"/>
      <w:lvlText w:val="%1."/>
      <w:lvlJc w:val="left"/>
      <w:pPr>
        <w:tabs>
          <w:tab w:val="num" w:pos="1890"/>
        </w:tabs>
        <w:ind w:left="1890" w:hanging="360"/>
      </w:pPr>
      <w:rPr>
        <w:rFonts w:cs="Times New Roman" w:hint="default"/>
        <w:b w:val="0"/>
        <w:u w:val="no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301E2E20"/>
    <w:multiLevelType w:val="hybridMultilevel"/>
    <w:tmpl w:val="77989F6E"/>
    <w:name w:val="Deed of Trust Headings3"/>
    <w:lvl w:ilvl="0" w:tplc="B59482DE">
      <w:start w:val="2"/>
      <w:numFmt w:val="upperRoman"/>
      <w:lvlText w:val="%1."/>
      <w:lvlJc w:val="left"/>
      <w:pPr>
        <w:tabs>
          <w:tab w:val="num" w:pos="1080"/>
        </w:tabs>
        <w:ind w:left="1080" w:hanging="360"/>
      </w:pPr>
      <w:rPr>
        <w:rFonts w:cs="Times New Roman" w:hint="default"/>
        <w:b/>
        <w:i w:val="0"/>
        <w:sz w:val="22"/>
        <w:szCs w:val="22"/>
      </w:rPr>
    </w:lvl>
    <w:lvl w:ilvl="1" w:tplc="1D86FF04">
      <w:start w:val="2"/>
      <w:numFmt w:val="decimal"/>
      <w:lvlText w:val="%2."/>
      <w:lvlJc w:val="left"/>
      <w:pPr>
        <w:tabs>
          <w:tab w:val="num" w:pos="1080"/>
        </w:tabs>
        <w:ind w:left="1440" w:hanging="360"/>
      </w:pPr>
      <w:rPr>
        <w:rFonts w:cs="Times New Roman" w:hint="default"/>
        <w:b w:val="0"/>
        <w:i w:val="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34D341D0"/>
    <w:multiLevelType w:val="multilevel"/>
    <w:tmpl w:val="77989F6E"/>
    <w:lvl w:ilvl="0">
      <w:start w:val="2"/>
      <w:numFmt w:val="upperRoman"/>
      <w:lvlText w:val="%1."/>
      <w:lvlJc w:val="left"/>
      <w:pPr>
        <w:tabs>
          <w:tab w:val="num" w:pos="1080"/>
        </w:tabs>
        <w:ind w:left="1080" w:hanging="360"/>
      </w:pPr>
      <w:rPr>
        <w:rFonts w:cs="Times New Roman" w:hint="default"/>
        <w:b/>
        <w:i w:val="0"/>
        <w:sz w:val="22"/>
        <w:szCs w:val="22"/>
      </w:rPr>
    </w:lvl>
    <w:lvl w:ilvl="1">
      <w:start w:val="2"/>
      <w:numFmt w:val="decimal"/>
      <w:lvlText w:val="%2."/>
      <w:lvlJc w:val="left"/>
      <w:pPr>
        <w:tabs>
          <w:tab w:val="num" w:pos="1080"/>
        </w:tabs>
        <w:ind w:left="1440" w:hanging="360"/>
      </w:pPr>
      <w:rPr>
        <w:rFonts w:cs="Times New Roman" w:hint="default"/>
        <w:b w:val="0"/>
        <w:i w:val="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nsid w:val="37685427"/>
    <w:multiLevelType w:val="hybridMultilevel"/>
    <w:tmpl w:val="D616808C"/>
    <w:lvl w:ilvl="0" w:tplc="EC867508">
      <w:start w:val="1"/>
      <w:numFmt w:val="lowerLetter"/>
      <w:lvlText w:val="(%1)"/>
      <w:lvlJc w:val="left"/>
      <w:pPr>
        <w:tabs>
          <w:tab w:val="num" w:pos="1080"/>
        </w:tabs>
        <w:ind w:left="1080" w:hanging="360"/>
      </w:pPr>
      <w:rPr>
        <w:rFonts w:ascii="Times New Roman" w:eastAsia="Times New Roman" w:hAnsi="Times New Roman" w:cs="Times New Roman"/>
        <w:b w:val="0"/>
        <w:sz w:val="22"/>
        <w:szCs w:val="22"/>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10">
    <w:nsid w:val="41127E7E"/>
    <w:multiLevelType w:val="hybridMultilevel"/>
    <w:tmpl w:val="EDD0E9C6"/>
    <w:lvl w:ilvl="0" w:tplc="292CCE7E">
      <w:start w:val="1"/>
      <w:numFmt w:val="bullet"/>
      <w:lvlText w:val=""/>
      <w:lvlJc w:val="left"/>
      <w:pPr>
        <w:tabs>
          <w:tab w:val="num" w:pos="1080"/>
        </w:tabs>
        <w:ind w:left="1080" w:hanging="360"/>
      </w:pPr>
      <w:rPr>
        <w:rFonts w:ascii="Wingdings" w:hAnsi="Wingdings" w:hint="default"/>
        <w:color w:val="auto"/>
        <w:sz w:val="16"/>
      </w:rPr>
    </w:lvl>
    <w:lvl w:ilvl="1" w:tplc="04090019" w:tentative="1">
      <w:start w:val="1"/>
      <w:numFmt w:val="lowerLetter"/>
      <w:lvlText w:val="%2."/>
      <w:lvlJc w:val="left"/>
      <w:pPr>
        <w:tabs>
          <w:tab w:val="num" w:pos="0"/>
        </w:tabs>
        <w:ind w:hanging="360"/>
      </w:pPr>
      <w:rPr>
        <w:rFonts w:cs="Times New Roman"/>
      </w:rPr>
    </w:lvl>
    <w:lvl w:ilvl="2" w:tplc="0409001B" w:tentative="1">
      <w:start w:val="1"/>
      <w:numFmt w:val="lowerRoman"/>
      <w:lvlText w:val="%3."/>
      <w:lvlJc w:val="right"/>
      <w:pPr>
        <w:tabs>
          <w:tab w:val="num" w:pos="720"/>
        </w:tabs>
        <w:ind w:left="720" w:hanging="180"/>
      </w:pPr>
      <w:rPr>
        <w:rFonts w:cs="Times New Roman"/>
      </w:rPr>
    </w:lvl>
    <w:lvl w:ilvl="3" w:tplc="0409000F" w:tentative="1">
      <w:start w:val="1"/>
      <w:numFmt w:val="decimal"/>
      <w:lvlText w:val="%4."/>
      <w:lvlJc w:val="left"/>
      <w:pPr>
        <w:tabs>
          <w:tab w:val="num" w:pos="1440"/>
        </w:tabs>
        <w:ind w:left="1440" w:hanging="360"/>
      </w:pPr>
      <w:rPr>
        <w:rFonts w:cs="Times New Roman"/>
      </w:rPr>
    </w:lvl>
    <w:lvl w:ilvl="4" w:tplc="04090019" w:tentative="1">
      <w:start w:val="1"/>
      <w:numFmt w:val="lowerLetter"/>
      <w:lvlText w:val="%5."/>
      <w:lvlJc w:val="left"/>
      <w:pPr>
        <w:tabs>
          <w:tab w:val="num" w:pos="2160"/>
        </w:tabs>
        <w:ind w:left="2160" w:hanging="360"/>
      </w:pPr>
      <w:rPr>
        <w:rFonts w:cs="Times New Roman"/>
      </w:rPr>
    </w:lvl>
    <w:lvl w:ilvl="5" w:tplc="0409001B" w:tentative="1">
      <w:start w:val="1"/>
      <w:numFmt w:val="lowerRoman"/>
      <w:lvlText w:val="%6."/>
      <w:lvlJc w:val="right"/>
      <w:pPr>
        <w:tabs>
          <w:tab w:val="num" w:pos="2880"/>
        </w:tabs>
        <w:ind w:left="2880" w:hanging="180"/>
      </w:pPr>
      <w:rPr>
        <w:rFonts w:cs="Times New Roman"/>
      </w:rPr>
    </w:lvl>
    <w:lvl w:ilvl="6" w:tplc="0409000F" w:tentative="1">
      <w:start w:val="1"/>
      <w:numFmt w:val="decimal"/>
      <w:lvlText w:val="%7."/>
      <w:lvlJc w:val="left"/>
      <w:pPr>
        <w:tabs>
          <w:tab w:val="num" w:pos="3600"/>
        </w:tabs>
        <w:ind w:left="3600" w:hanging="360"/>
      </w:pPr>
      <w:rPr>
        <w:rFonts w:cs="Times New Roman"/>
      </w:rPr>
    </w:lvl>
    <w:lvl w:ilvl="7" w:tplc="04090019" w:tentative="1">
      <w:start w:val="1"/>
      <w:numFmt w:val="lowerLetter"/>
      <w:lvlText w:val="%8."/>
      <w:lvlJc w:val="left"/>
      <w:pPr>
        <w:tabs>
          <w:tab w:val="num" w:pos="4320"/>
        </w:tabs>
        <w:ind w:left="4320" w:hanging="360"/>
      </w:pPr>
      <w:rPr>
        <w:rFonts w:cs="Times New Roman"/>
      </w:rPr>
    </w:lvl>
    <w:lvl w:ilvl="8" w:tplc="0409001B" w:tentative="1">
      <w:start w:val="1"/>
      <w:numFmt w:val="lowerRoman"/>
      <w:lvlText w:val="%9."/>
      <w:lvlJc w:val="right"/>
      <w:pPr>
        <w:tabs>
          <w:tab w:val="num" w:pos="5040"/>
        </w:tabs>
        <w:ind w:left="5040" w:hanging="180"/>
      </w:pPr>
      <w:rPr>
        <w:rFonts w:cs="Times New Roman"/>
      </w:rPr>
    </w:lvl>
  </w:abstractNum>
  <w:abstractNum w:abstractNumId="11">
    <w:nsid w:val="48995A46"/>
    <w:multiLevelType w:val="hybridMultilevel"/>
    <w:tmpl w:val="B03C686E"/>
    <w:lvl w:ilvl="0" w:tplc="97E25002">
      <w:start w:val="9"/>
      <w:numFmt w:val="lowerLetter"/>
      <w:lvlText w:val="(%1)"/>
      <w:lvlJc w:val="left"/>
      <w:pPr>
        <w:ind w:left="2160" w:hanging="360"/>
      </w:pPr>
      <w:rPr>
        <w:rFonts w:cs="Times New Roman" w:hint="default"/>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12">
    <w:nsid w:val="4A9904B9"/>
    <w:multiLevelType w:val="hybridMultilevel"/>
    <w:tmpl w:val="7360A24E"/>
    <w:lvl w:ilvl="0" w:tplc="81AAEC22">
      <w:start w:val="12"/>
      <w:numFmt w:val="decimal"/>
      <w:lvlText w:val="%1."/>
      <w:lvlJc w:val="left"/>
      <w:pPr>
        <w:ind w:left="1890" w:hanging="360"/>
      </w:pPr>
      <w:rPr>
        <w:rFonts w:cs="Times New Roman" w:hint="default"/>
      </w:rPr>
    </w:lvl>
    <w:lvl w:ilvl="1" w:tplc="04090019" w:tentative="1">
      <w:start w:val="1"/>
      <w:numFmt w:val="lowerLetter"/>
      <w:lvlText w:val="%2."/>
      <w:lvlJc w:val="left"/>
      <w:pPr>
        <w:ind w:left="2610" w:hanging="360"/>
      </w:pPr>
      <w:rPr>
        <w:rFonts w:cs="Times New Roman"/>
      </w:rPr>
    </w:lvl>
    <w:lvl w:ilvl="2" w:tplc="0409001B" w:tentative="1">
      <w:start w:val="1"/>
      <w:numFmt w:val="lowerRoman"/>
      <w:lvlText w:val="%3."/>
      <w:lvlJc w:val="right"/>
      <w:pPr>
        <w:ind w:left="3330" w:hanging="180"/>
      </w:pPr>
      <w:rPr>
        <w:rFonts w:cs="Times New Roman"/>
      </w:rPr>
    </w:lvl>
    <w:lvl w:ilvl="3" w:tplc="0409000F" w:tentative="1">
      <w:start w:val="1"/>
      <w:numFmt w:val="decimal"/>
      <w:lvlText w:val="%4."/>
      <w:lvlJc w:val="left"/>
      <w:pPr>
        <w:ind w:left="4050" w:hanging="360"/>
      </w:pPr>
      <w:rPr>
        <w:rFonts w:cs="Times New Roman"/>
      </w:rPr>
    </w:lvl>
    <w:lvl w:ilvl="4" w:tplc="04090019" w:tentative="1">
      <w:start w:val="1"/>
      <w:numFmt w:val="lowerLetter"/>
      <w:lvlText w:val="%5."/>
      <w:lvlJc w:val="left"/>
      <w:pPr>
        <w:ind w:left="4770" w:hanging="360"/>
      </w:pPr>
      <w:rPr>
        <w:rFonts w:cs="Times New Roman"/>
      </w:rPr>
    </w:lvl>
    <w:lvl w:ilvl="5" w:tplc="0409001B" w:tentative="1">
      <w:start w:val="1"/>
      <w:numFmt w:val="lowerRoman"/>
      <w:lvlText w:val="%6."/>
      <w:lvlJc w:val="right"/>
      <w:pPr>
        <w:ind w:left="5490" w:hanging="180"/>
      </w:pPr>
      <w:rPr>
        <w:rFonts w:cs="Times New Roman"/>
      </w:rPr>
    </w:lvl>
    <w:lvl w:ilvl="6" w:tplc="0409000F" w:tentative="1">
      <w:start w:val="1"/>
      <w:numFmt w:val="decimal"/>
      <w:lvlText w:val="%7."/>
      <w:lvlJc w:val="left"/>
      <w:pPr>
        <w:ind w:left="6210" w:hanging="360"/>
      </w:pPr>
      <w:rPr>
        <w:rFonts w:cs="Times New Roman"/>
      </w:rPr>
    </w:lvl>
    <w:lvl w:ilvl="7" w:tplc="04090019" w:tentative="1">
      <w:start w:val="1"/>
      <w:numFmt w:val="lowerLetter"/>
      <w:lvlText w:val="%8."/>
      <w:lvlJc w:val="left"/>
      <w:pPr>
        <w:ind w:left="6930" w:hanging="360"/>
      </w:pPr>
      <w:rPr>
        <w:rFonts w:cs="Times New Roman"/>
      </w:rPr>
    </w:lvl>
    <w:lvl w:ilvl="8" w:tplc="0409001B" w:tentative="1">
      <w:start w:val="1"/>
      <w:numFmt w:val="lowerRoman"/>
      <w:lvlText w:val="%9."/>
      <w:lvlJc w:val="right"/>
      <w:pPr>
        <w:ind w:left="7650" w:hanging="180"/>
      </w:pPr>
      <w:rPr>
        <w:rFonts w:cs="Times New Roman"/>
      </w:rPr>
    </w:lvl>
  </w:abstractNum>
  <w:abstractNum w:abstractNumId="13">
    <w:nsid w:val="4BB35894"/>
    <w:multiLevelType w:val="hybridMultilevel"/>
    <w:tmpl w:val="DCB6B14E"/>
    <w:lvl w:ilvl="0" w:tplc="67DE3210">
      <w:start w:val="9"/>
      <w:numFmt w:val="lowerLetter"/>
      <w:lvlText w:val="(%1)"/>
      <w:lvlJc w:val="left"/>
      <w:pPr>
        <w:tabs>
          <w:tab w:val="num" w:pos="2160"/>
        </w:tabs>
        <w:ind w:left="2160" w:hanging="360"/>
      </w:pPr>
      <w:rPr>
        <w:rFonts w:cs="Times New Roman" w:hint="default"/>
      </w:rPr>
    </w:lvl>
    <w:lvl w:ilvl="1" w:tplc="04090019" w:tentative="1">
      <w:start w:val="1"/>
      <w:numFmt w:val="lowerLetter"/>
      <w:lvlText w:val="%2."/>
      <w:lvlJc w:val="left"/>
      <w:pPr>
        <w:tabs>
          <w:tab w:val="num" w:pos="2880"/>
        </w:tabs>
        <w:ind w:left="2880" w:hanging="360"/>
      </w:pPr>
      <w:rPr>
        <w:rFonts w:cs="Times New Roman"/>
      </w:rPr>
    </w:lvl>
    <w:lvl w:ilvl="2" w:tplc="0409001B" w:tentative="1">
      <w:start w:val="1"/>
      <w:numFmt w:val="lowerRoman"/>
      <w:lvlText w:val="%3."/>
      <w:lvlJc w:val="right"/>
      <w:pPr>
        <w:tabs>
          <w:tab w:val="num" w:pos="3600"/>
        </w:tabs>
        <w:ind w:left="3600" w:hanging="180"/>
      </w:pPr>
      <w:rPr>
        <w:rFonts w:cs="Times New Roman"/>
      </w:rPr>
    </w:lvl>
    <w:lvl w:ilvl="3" w:tplc="0409000F" w:tentative="1">
      <w:start w:val="1"/>
      <w:numFmt w:val="decimal"/>
      <w:lvlText w:val="%4."/>
      <w:lvlJc w:val="left"/>
      <w:pPr>
        <w:tabs>
          <w:tab w:val="num" w:pos="4320"/>
        </w:tabs>
        <w:ind w:left="4320" w:hanging="360"/>
      </w:pPr>
      <w:rPr>
        <w:rFonts w:cs="Times New Roman"/>
      </w:rPr>
    </w:lvl>
    <w:lvl w:ilvl="4" w:tplc="04090019" w:tentative="1">
      <w:start w:val="1"/>
      <w:numFmt w:val="lowerLetter"/>
      <w:lvlText w:val="%5."/>
      <w:lvlJc w:val="left"/>
      <w:pPr>
        <w:tabs>
          <w:tab w:val="num" w:pos="5040"/>
        </w:tabs>
        <w:ind w:left="5040" w:hanging="360"/>
      </w:pPr>
      <w:rPr>
        <w:rFonts w:cs="Times New Roman"/>
      </w:rPr>
    </w:lvl>
    <w:lvl w:ilvl="5" w:tplc="0409001B" w:tentative="1">
      <w:start w:val="1"/>
      <w:numFmt w:val="lowerRoman"/>
      <w:lvlText w:val="%6."/>
      <w:lvlJc w:val="right"/>
      <w:pPr>
        <w:tabs>
          <w:tab w:val="num" w:pos="5760"/>
        </w:tabs>
        <w:ind w:left="5760" w:hanging="180"/>
      </w:pPr>
      <w:rPr>
        <w:rFonts w:cs="Times New Roman"/>
      </w:rPr>
    </w:lvl>
    <w:lvl w:ilvl="6" w:tplc="0409000F" w:tentative="1">
      <w:start w:val="1"/>
      <w:numFmt w:val="decimal"/>
      <w:lvlText w:val="%7."/>
      <w:lvlJc w:val="left"/>
      <w:pPr>
        <w:tabs>
          <w:tab w:val="num" w:pos="6480"/>
        </w:tabs>
        <w:ind w:left="6480" w:hanging="360"/>
      </w:pPr>
      <w:rPr>
        <w:rFonts w:cs="Times New Roman"/>
      </w:rPr>
    </w:lvl>
    <w:lvl w:ilvl="7" w:tplc="04090019" w:tentative="1">
      <w:start w:val="1"/>
      <w:numFmt w:val="lowerLetter"/>
      <w:lvlText w:val="%8."/>
      <w:lvlJc w:val="left"/>
      <w:pPr>
        <w:tabs>
          <w:tab w:val="num" w:pos="7200"/>
        </w:tabs>
        <w:ind w:left="7200" w:hanging="360"/>
      </w:pPr>
      <w:rPr>
        <w:rFonts w:cs="Times New Roman"/>
      </w:rPr>
    </w:lvl>
    <w:lvl w:ilvl="8" w:tplc="0409001B" w:tentative="1">
      <w:start w:val="1"/>
      <w:numFmt w:val="lowerRoman"/>
      <w:lvlText w:val="%9."/>
      <w:lvlJc w:val="right"/>
      <w:pPr>
        <w:tabs>
          <w:tab w:val="num" w:pos="7920"/>
        </w:tabs>
        <w:ind w:left="7920" w:hanging="180"/>
      </w:pPr>
      <w:rPr>
        <w:rFonts w:cs="Times New Roman"/>
      </w:rPr>
    </w:lvl>
  </w:abstractNum>
  <w:abstractNum w:abstractNumId="14">
    <w:nsid w:val="5C196611"/>
    <w:multiLevelType w:val="hybridMultilevel"/>
    <w:tmpl w:val="453EEA90"/>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5">
    <w:nsid w:val="5C5C0F87"/>
    <w:multiLevelType w:val="hybridMultilevel"/>
    <w:tmpl w:val="ABB00380"/>
    <w:lvl w:ilvl="0" w:tplc="ABA43370">
      <w:start w:val="1"/>
      <w:numFmt w:val="upperRoman"/>
      <w:lvlText w:val="%1."/>
      <w:lvlJc w:val="right"/>
      <w:pPr>
        <w:tabs>
          <w:tab w:val="num" w:pos="2880"/>
        </w:tabs>
        <w:ind w:left="2880" w:hanging="180"/>
      </w:pPr>
      <w:rPr>
        <w:rFonts w:cs="Times New Roman"/>
      </w:rPr>
    </w:lvl>
    <w:lvl w:ilvl="1" w:tplc="43429F42">
      <w:start w:val="1"/>
      <w:numFmt w:val="lowerLetter"/>
      <w:lvlText w:val="%2."/>
      <w:lvlJc w:val="left"/>
      <w:pPr>
        <w:tabs>
          <w:tab w:val="num" w:pos="3600"/>
        </w:tabs>
        <w:ind w:left="3600" w:hanging="360"/>
      </w:pPr>
      <w:rPr>
        <w:rFonts w:cs="Times New Roman"/>
      </w:rPr>
    </w:lvl>
    <w:lvl w:ilvl="2" w:tplc="0409001B" w:tentative="1">
      <w:start w:val="1"/>
      <w:numFmt w:val="lowerRoman"/>
      <w:lvlText w:val="%3."/>
      <w:lvlJc w:val="right"/>
      <w:pPr>
        <w:tabs>
          <w:tab w:val="num" w:pos="4320"/>
        </w:tabs>
        <w:ind w:left="4320" w:hanging="180"/>
      </w:pPr>
      <w:rPr>
        <w:rFonts w:cs="Times New Roman"/>
      </w:rPr>
    </w:lvl>
    <w:lvl w:ilvl="3" w:tplc="0409000F" w:tentative="1">
      <w:start w:val="1"/>
      <w:numFmt w:val="decimal"/>
      <w:lvlText w:val="%4."/>
      <w:lvlJc w:val="left"/>
      <w:pPr>
        <w:tabs>
          <w:tab w:val="num" w:pos="5040"/>
        </w:tabs>
        <w:ind w:left="5040" w:hanging="360"/>
      </w:pPr>
      <w:rPr>
        <w:rFonts w:cs="Times New Roman"/>
      </w:rPr>
    </w:lvl>
    <w:lvl w:ilvl="4" w:tplc="04090019" w:tentative="1">
      <w:start w:val="1"/>
      <w:numFmt w:val="lowerLetter"/>
      <w:lvlText w:val="%5."/>
      <w:lvlJc w:val="left"/>
      <w:pPr>
        <w:tabs>
          <w:tab w:val="num" w:pos="5760"/>
        </w:tabs>
        <w:ind w:left="5760" w:hanging="360"/>
      </w:pPr>
      <w:rPr>
        <w:rFonts w:cs="Times New Roman"/>
      </w:rPr>
    </w:lvl>
    <w:lvl w:ilvl="5" w:tplc="0409001B" w:tentative="1">
      <w:start w:val="1"/>
      <w:numFmt w:val="lowerRoman"/>
      <w:lvlText w:val="%6."/>
      <w:lvlJc w:val="right"/>
      <w:pPr>
        <w:tabs>
          <w:tab w:val="num" w:pos="6480"/>
        </w:tabs>
        <w:ind w:left="6480" w:hanging="180"/>
      </w:pPr>
      <w:rPr>
        <w:rFonts w:cs="Times New Roman"/>
      </w:rPr>
    </w:lvl>
    <w:lvl w:ilvl="6" w:tplc="0409000F" w:tentative="1">
      <w:start w:val="1"/>
      <w:numFmt w:val="decimal"/>
      <w:lvlText w:val="%7."/>
      <w:lvlJc w:val="left"/>
      <w:pPr>
        <w:tabs>
          <w:tab w:val="num" w:pos="7200"/>
        </w:tabs>
        <w:ind w:left="7200" w:hanging="360"/>
      </w:pPr>
      <w:rPr>
        <w:rFonts w:cs="Times New Roman"/>
      </w:rPr>
    </w:lvl>
    <w:lvl w:ilvl="7" w:tplc="04090019" w:tentative="1">
      <w:start w:val="1"/>
      <w:numFmt w:val="lowerLetter"/>
      <w:lvlText w:val="%8."/>
      <w:lvlJc w:val="left"/>
      <w:pPr>
        <w:tabs>
          <w:tab w:val="num" w:pos="7920"/>
        </w:tabs>
        <w:ind w:left="7920" w:hanging="360"/>
      </w:pPr>
      <w:rPr>
        <w:rFonts w:cs="Times New Roman"/>
      </w:rPr>
    </w:lvl>
    <w:lvl w:ilvl="8" w:tplc="0409001B" w:tentative="1">
      <w:start w:val="1"/>
      <w:numFmt w:val="lowerRoman"/>
      <w:lvlText w:val="%9."/>
      <w:lvlJc w:val="right"/>
      <w:pPr>
        <w:tabs>
          <w:tab w:val="num" w:pos="8640"/>
        </w:tabs>
        <w:ind w:left="8640" w:hanging="180"/>
      </w:pPr>
      <w:rPr>
        <w:rFonts w:cs="Times New Roman"/>
      </w:rPr>
    </w:lvl>
  </w:abstractNum>
  <w:abstractNum w:abstractNumId="16">
    <w:nsid w:val="5D693DB8"/>
    <w:multiLevelType w:val="hybridMultilevel"/>
    <w:tmpl w:val="F33E3FE4"/>
    <w:lvl w:ilvl="0" w:tplc="ABA43370">
      <w:start w:val="1"/>
      <w:numFmt w:val="lowerLetter"/>
      <w:lvlText w:val="(%1)"/>
      <w:lvlJc w:val="left"/>
      <w:pPr>
        <w:tabs>
          <w:tab w:val="num" w:pos="1800"/>
        </w:tabs>
        <w:ind w:left="1800" w:hanging="360"/>
      </w:pPr>
      <w:rPr>
        <w:rFonts w:cs="Times New Roman"/>
        <w:b w:val="0"/>
        <w:sz w:val="22"/>
        <w:szCs w:val="22"/>
      </w:rPr>
    </w:lvl>
    <w:lvl w:ilvl="1" w:tplc="43429F42"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61182925"/>
    <w:multiLevelType w:val="singleLevel"/>
    <w:tmpl w:val="BBEA8248"/>
    <w:lvl w:ilvl="0">
      <w:start w:val="1"/>
      <w:numFmt w:val="decimal"/>
      <w:pStyle w:val="ParaNum"/>
      <w:lvlText w:val="%1."/>
      <w:lvlJc w:val="left"/>
      <w:pPr>
        <w:tabs>
          <w:tab w:val="num" w:pos="1080"/>
        </w:tabs>
        <w:ind w:left="0" w:firstLine="720"/>
      </w:pPr>
      <w:rPr>
        <w:rFonts w:ascii="Times New Roman" w:hAnsi="Times New Roman" w:cs="Times New Roman" w:hint="default"/>
        <w:b w:val="0"/>
      </w:rPr>
    </w:lvl>
  </w:abstractNum>
  <w:abstractNum w:abstractNumId="18">
    <w:nsid w:val="628E1E95"/>
    <w:multiLevelType w:val="singleLevel"/>
    <w:tmpl w:val="4F1400D0"/>
    <w:lvl w:ilvl="0">
      <w:start w:val="1"/>
      <w:numFmt w:val="decimal"/>
      <w:pStyle w:val="par1"/>
      <w:lvlText w:val="%1."/>
      <w:lvlJc w:val="left"/>
      <w:pPr>
        <w:tabs>
          <w:tab w:val="num" w:pos="1080"/>
        </w:tabs>
        <w:ind w:firstLine="720"/>
      </w:pPr>
      <w:rPr>
        <w:rFonts w:ascii="Times New Roman" w:hAnsi="Times New Roman" w:cs="Times New Roman"/>
        <w:b w:val="0"/>
        <w:bCs w:val="0"/>
        <w:i w:val="0"/>
        <w:iCs w:val="0"/>
        <w:caps w:val="0"/>
        <w:smallCaps w:val="0"/>
        <w:strike w:val="0"/>
        <w:dstrike w:val="0"/>
        <w:vanish w:val="0"/>
        <w:spacing w:val="0"/>
        <w:kern w:val="0"/>
        <w:position w:val="0"/>
        <w:u w:val="none"/>
        <w:effect w:val="none"/>
        <w:vertAlign w:val="baseline"/>
      </w:rPr>
    </w:lvl>
  </w:abstractNum>
  <w:abstractNum w:abstractNumId="19">
    <w:nsid w:val="6A5F124F"/>
    <w:multiLevelType w:val="hybridMultilevel"/>
    <w:tmpl w:val="935CB82E"/>
    <w:lvl w:ilvl="0" w:tplc="F53CB85E">
      <w:start w:val="14"/>
      <w:numFmt w:val="decimal"/>
      <w:lvlText w:val="%1."/>
      <w:lvlJc w:val="left"/>
      <w:pPr>
        <w:tabs>
          <w:tab w:val="num" w:pos="2160"/>
        </w:tabs>
        <w:ind w:left="2160" w:hanging="1440"/>
      </w:pPr>
      <w:rPr>
        <w:rFonts w:cs="Times New Roman" w:hint="default"/>
        <w:color w:val="auto"/>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0">
    <w:nsid w:val="6D2B48D2"/>
    <w:multiLevelType w:val="singleLevel"/>
    <w:tmpl w:val="462A4EC8"/>
    <w:lvl w:ilvl="0">
      <w:start w:val="1"/>
      <w:numFmt w:val="decimal"/>
      <w:pStyle w:val="Paranum0"/>
      <w:lvlText w:val="%1."/>
      <w:lvlJc w:val="left"/>
      <w:pPr>
        <w:tabs>
          <w:tab w:val="num" w:pos="1080"/>
        </w:tabs>
        <w:ind w:firstLine="720"/>
      </w:pPr>
      <w:rPr>
        <w:rFonts w:cs="Times New Roman"/>
        <w:b w:val="0"/>
        <w:color w:val="auto"/>
      </w:rPr>
    </w:lvl>
  </w:abstractNum>
  <w:num w:numId="1">
    <w:abstractNumId w:val="20"/>
  </w:num>
  <w:num w:numId="2">
    <w:abstractNumId w:val="18"/>
  </w:num>
  <w:num w:numId="3">
    <w:abstractNumId w:val="3"/>
  </w:num>
  <w:num w:numId="4">
    <w:abstractNumId w:val="17"/>
  </w:num>
  <w:num w:numId="5">
    <w:abstractNumId w:val="18"/>
  </w:num>
  <w:num w:numId="6">
    <w:abstractNumId w:val="2"/>
  </w:num>
  <w:num w:numId="7">
    <w:abstractNumId w:val="5"/>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16"/>
  </w:num>
  <w:num w:numId="11">
    <w:abstractNumId w:val="9"/>
  </w:num>
  <w:num w:numId="12">
    <w:abstractNumId w:val="7"/>
  </w:num>
  <w:num w:numId="13">
    <w:abstractNumId w:val="18"/>
    <w:lvlOverride w:ilvl="0">
      <w:startOverride w:val="1"/>
    </w:lvlOverride>
  </w:num>
  <w:num w:numId="14">
    <w:abstractNumId w:val="6"/>
  </w:num>
  <w:num w:numId="15">
    <w:abstractNumId w:val="8"/>
  </w:num>
  <w:num w:numId="16">
    <w:abstractNumId w:val="10"/>
  </w:num>
  <w:num w:numId="17">
    <w:abstractNumId w:val="13"/>
  </w:num>
  <w:num w:numId="18">
    <w:abstractNumId w:val="4"/>
  </w:num>
  <w:num w:numId="19">
    <w:abstractNumId w:val="19"/>
  </w:num>
  <w:num w:numId="20">
    <w:abstractNumId w:val="11"/>
  </w:num>
  <w:num w:numId="21">
    <w:abstractNumId w:val="0"/>
  </w:num>
  <w:num w:numId="22">
    <w:abstractNumId w:val="1"/>
  </w:num>
  <w:num w:numId="23">
    <w:abstractNumId w:val="12"/>
  </w:num>
  <w:num w:numId="24">
    <w:abstractNumId w:val="14"/>
  </w:num>
  <w:num w:numId="25">
    <w:abstractNumId w:val="17"/>
    <w:lvlOverride w:ilvl="0">
      <w:startOverride w:val="1"/>
    </w:lvlOverride>
  </w:num>
  <w:num w:numId="26">
    <w:abstractNumId w:val="17"/>
    <w:lvlOverride w:ilvl="0">
      <w:startOverride w:val="1"/>
    </w:lvlOverride>
  </w:num>
  <w:num w:numId="27">
    <w:abstractNumId w:val="17"/>
    <w:lvlOverride w:ilvl="0">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embedSystemFont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numRestart w:val="eachSect"/>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3FD"/>
    <w:rsid w:val="00002176"/>
    <w:rsid w:val="0001132E"/>
    <w:rsid w:val="000116C5"/>
    <w:rsid w:val="000124B2"/>
    <w:rsid w:val="0002062B"/>
    <w:rsid w:val="00023FE1"/>
    <w:rsid w:val="00025E18"/>
    <w:rsid w:val="0003660A"/>
    <w:rsid w:val="00037061"/>
    <w:rsid w:val="0004113A"/>
    <w:rsid w:val="00041EA9"/>
    <w:rsid w:val="00042C7A"/>
    <w:rsid w:val="0005229E"/>
    <w:rsid w:val="00054836"/>
    <w:rsid w:val="000553CC"/>
    <w:rsid w:val="00060205"/>
    <w:rsid w:val="00082CD8"/>
    <w:rsid w:val="00085053"/>
    <w:rsid w:val="00091565"/>
    <w:rsid w:val="0009196B"/>
    <w:rsid w:val="0009246E"/>
    <w:rsid w:val="00092C04"/>
    <w:rsid w:val="000A320B"/>
    <w:rsid w:val="000A4476"/>
    <w:rsid w:val="000A449D"/>
    <w:rsid w:val="000A5E57"/>
    <w:rsid w:val="000B3059"/>
    <w:rsid w:val="000C044B"/>
    <w:rsid w:val="000C28AE"/>
    <w:rsid w:val="000D439C"/>
    <w:rsid w:val="000D532D"/>
    <w:rsid w:val="000E21D9"/>
    <w:rsid w:val="000E45C9"/>
    <w:rsid w:val="000E4D7E"/>
    <w:rsid w:val="000E703A"/>
    <w:rsid w:val="000F13E5"/>
    <w:rsid w:val="000F48DC"/>
    <w:rsid w:val="000F6466"/>
    <w:rsid w:val="00102BA4"/>
    <w:rsid w:val="00103521"/>
    <w:rsid w:val="00104E13"/>
    <w:rsid w:val="00104E9F"/>
    <w:rsid w:val="001050D3"/>
    <w:rsid w:val="001130D5"/>
    <w:rsid w:val="00113420"/>
    <w:rsid w:val="00114AC3"/>
    <w:rsid w:val="00117E33"/>
    <w:rsid w:val="00125DEC"/>
    <w:rsid w:val="00126C9D"/>
    <w:rsid w:val="00127E97"/>
    <w:rsid w:val="001362E4"/>
    <w:rsid w:val="00136597"/>
    <w:rsid w:val="00146684"/>
    <w:rsid w:val="00157F8E"/>
    <w:rsid w:val="00161653"/>
    <w:rsid w:val="00167CFE"/>
    <w:rsid w:val="00170099"/>
    <w:rsid w:val="00180552"/>
    <w:rsid w:val="00185059"/>
    <w:rsid w:val="00191143"/>
    <w:rsid w:val="001932A1"/>
    <w:rsid w:val="001954D3"/>
    <w:rsid w:val="00195C96"/>
    <w:rsid w:val="001A1359"/>
    <w:rsid w:val="001A2D59"/>
    <w:rsid w:val="001A4E5E"/>
    <w:rsid w:val="001A7BCD"/>
    <w:rsid w:val="001B1602"/>
    <w:rsid w:val="001B4D80"/>
    <w:rsid w:val="001C1EA5"/>
    <w:rsid w:val="001C4CF7"/>
    <w:rsid w:val="001D3442"/>
    <w:rsid w:val="001D6167"/>
    <w:rsid w:val="001F3107"/>
    <w:rsid w:val="001F3555"/>
    <w:rsid w:val="001F58D5"/>
    <w:rsid w:val="001F6F7B"/>
    <w:rsid w:val="0020247C"/>
    <w:rsid w:val="00203311"/>
    <w:rsid w:val="00205519"/>
    <w:rsid w:val="00221C12"/>
    <w:rsid w:val="002255E2"/>
    <w:rsid w:val="00230F62"/>
    <w:rsid w:val="002407ED"/>
    <w:rsid w:val="00243AD6"/>
    <w:rsid w:val="002454CB"/>
    <w:rsid w:val="00250777"/>
    <w:rsid w:val="002704A7"/>
    <w:rsid w:val="002724FA"/>
    <w:rsid w:val="002828CF"/>
    <w:rsid w:val="002837C3"/>
    <w:rsid w:val="002853FB"/>
    <w:rsid w:val="0028540D"/>
    <w:rsid w:val="00290704"/>
    <w:rsid w:val="0029144E"/>
    <w:rsid w:val="002A581D"/>
    <w:rsid w:val="002B36E6"/>
    <w:rsid w:val="002B530D"/>
    <w:rsid w:val="002C34CD"/>
    <w:rsid w:val="002C680B"/>
    <w:rsid w:val="002E5150"/>
    <w:rsid w:val="002F1397"/>
    <w:rsid w:val="002F1A68"/>
    <w:rsid w:val="002F2BFB"/>
    <w:rsid w:val="002F6C97"/>
    <w:rsid w:val="00300A81"/>
    <w:rsid w:val="00302184"/>
    <w:rsid w:val="00304365"/>
    <w:rsid w:val="00306357"/>
    <w:rsid w:val="003078B3"/>
    <w:rsid w:val="00310C59"/>
    <w:rsid w:val="00312C14"/>
    <w:rsid w:val="003137D6"/>
    <w:rsid w:val="0032059C"/>
    <w:rsid w:val="0032204B"/>
    <w:rsid w:val="00322FF7"/>
    <w:rsid w:val="003271E7"/>
    <w:rsid w:val="00332C67"/>
    <w:rsid w:val="003350D5"/>
    <w:rsid w:val="00343C04"/>
    <w:rsid w:val="00350D82"/>
    <w:rsid w:val="00354751"/>
    <w:rsid w:val="00355788"/>
    <w:rsid w:val="003616B2"/>
    <w:rsid w:val="00363D05"/>
    <w:rsid w:val="00365A12"/>
    <w:rsid w:val="00366D3D"/>
    <w:rsid w:val="00370A14"/>
    <w:rsid w:val="00376E95"/>
    <w:rsid w:val="00391BEC"/>
    <w:rsid w:val="0039645C"/>
    <w:rsid w:val="00397344"/>
    <w:rsid w:val="003A47BB"/>
    <w:rsid w:val="003C03EA"/>
    <w:rsid w:val="003C5A4A"/>
    <w:rsid w:val="003C5AFA"/>
    <w:rsid w:val="003D09BA"/>
    <w:rsid w:val="003D4640"/>
    <w:rsid w:val="003D4FC1"/>
    <w:rsid w:val="003E0218"/>
    <w:rsid w:val="003E7AD1"/>
    <w:rsid w:val="004025CD"/>
    <w:rsid w:val="00407880"/>
    <w:rsid w:val="0041109D"/>
    <w:rsid w:val="00413D05"/>
    <w:rsid w:val="004141BF"/>
    <w:rsid w:val="00422C68"/>
    <w:rsid w:val="00427E00"/>
    <w:rsid w:val="00432F32"/>
    <w:rsid w:val="00434CF3"/>
    <w:rsid w:val="0043622E"/>
    <w:rsid w:val="00440301"/>
    <w:rsid w:val="00444D80"/>
    <w:rsid w:val="00447E34"/>
    <w:rsid w:val="00454A29"/>
    <w:rsid w:val="00460615"/>
    <w:rsid w:val="00472A8E"/>
    <w:rsid w:val="00474B4B"/>
    <w:rsid w:val="0047646F"/>
    <w:rsid w:val="00477BA6"/>
    <w:rsid w:val="00482E13"/>
    <w:rsid w:val="00484884"/>
    <w:rsid w:val="00485FE4"/>
    <w:rsid w:val="0049003D"/>
    <w:rsid w:val="004902E3"/>
    <w:rsid w:val="00495FBF"/>
    <w:rsid w:val="00496D0A"/>
    <w:rsid w:val="004A06FA"/>
    <w:rsid w:val="004A2B12"/>
    <w:rsid w:val="004A40C4"/>
    <w:rsid w:val="004A4A0F"/>
    <w:rsid w:val="004A57BF"/>
    <w:rsid w:val="004A740A"/>
    <w:rsid w:val="004B2B40"/>
    <w:rsid w:val="004B5F44"/>
    <w:rsid w:val="004C46A8"/>
    <w:rsid w:val="004D48D1"/>
    <w:rsid w:val="004D64EE"/>
    <w:rsid w:val="004E1ABF"/>
    <w:rsid w:val="004E1B4F"/>
    <w:rsid w:val="004E29E4"/>
    <w:rsid w:val="004E4680"/>
    <w:rsid w:val="004E7375"/>
    <w:rsid w:val="004F2B29"/>
    <w:rsid w:val="004F2DE7"/>
    <w:rsid w:val="00500415"/>
    <w:rsid w:val="00507921"/>
    <w:rsid w:val="005208DA"/>
    <w:rsid w:val="0052374B"/>
    <w:rsid w:val="0053202A"/>
    <w:rsid w:val="005328CA"/>
    <w:rsid w:val="00532BAF"/>
    <w:rsid w:val="00544E2C"/>
    <w:rsid w:val="005518F3"/>
    <w:rsid w:val="00554EA8"/>
    <w:rsid w:val="0055660A"/>
    <w:rsid w:val="00556ADD"/>
    <w:rsid w:val="0055738F"/>
    <w:rsid w:val="005615CC"/>
    <w:rsid w:val="00572222"/>
    <w:rsid w:val="00576610"/>
    <w:rsid w:val="0058307A"/>
    <w:rsid w:val="00590A22"/>
    <w:rsid w:val="0059328F"/>
    <w:rsid w:val="005A0378"/>
    <w:rsid w:val="005A0E06"/>
    <w:rsid w:val="005A51C6"/>
    <w:rsid w:val="005A6AE1"/>
    <w:rsid w:val="005B5DBF"/>
    <w:rsid w:val="005C4805"/>
    <w:rsid w:val="005D3A6E"/>
    <w:rsid w:val="005D6C72"/>
    <w:rsid w:val="005E0E52"/>
    <w:rsid w:val="005F3F74"/>
    <w:rsid w:val="005F5782"/>
    <w:rsid w:val="00606B8F"/>
    <w:rsid w:val="00612652"/>
    <w:rsid w:val="00613151"/>
    <w:rsid w:val="00614DB0"/>
    <w:rsid w:val="006220BD"/>
    <w:rsid w:val="00626BAD"/>
    <w:rsid w:val="00631FDC"/>
    <w:rsid w:val="0063373F"/>
    <w:rsid w:val="00633B62"/>
    <w:rsid w:val="00635909"/>
    <w:rsid w:val="00640E83"/>
    <w:rsid w:val="00647EC6"/>
    <w:rsid w:val="00650A79"/>
    <w:rsid w:val="00652890"/>
    <w:rsid w:val="006537A0"/>
    <w:rsid w:val="00654F04"/>
    <w:rsid w:val="00683C4E"/>
    <w:rsid w:val="00687A47"/>
    <w:rsid w:val="006968D5"/>
    <w:rsid w:val="006A03D6"/>
    <w:rsid w:val="006A06E7"/>
    <w:rsid w:val="006A18C7"/>
    <w:rsid w:val="006A4B2C"/>
    <w:rsid w:val="006B462B"/>
    <w:rsid w:val="006B53B3"/>
    <w:rsid w:val="006B6FE9"/>
    <w:rsid w:val="006C4566"/>
    <w:rsid w:val="006C4CC4"/>
    <w:rsid w:val="006C611E"/>
    <w:rsid w:val="006C6BE7"/>
    <w:rsid w:val="006D68A9"/>
    <w:rsid w:val="006E2A56"/>
    <w:rsid w:val="006E4DEB"/>
    <w:rsid w:val="006F123F"/>
    <w:rsid w:val="006F1568"/>
    <w:rsid w:val="006F5DF3"/>
    <w:rsid w:val="006F77A3"/>
    <w:rsid w:val="00702744"/>
    <w:rsid w:val="00705B8C"/>
    <w:rsid w:val="007106FD"/>
    <w:rsid w:val="0071744A"/>
    <w:rsid w:val="00717DDB"/>
    <w:rsid w:val="00722DE9"/>
    <w:rsid w:val="0072785A"/>
    <w:rsid w:val="0073616A"/>
    <w:rsid w:val="00737B07"/>
    <w:rsid w:val="00737E13"/>
    <w:rsid w:val="00742F3A"/>
    <w:rsid w:val="00743D37"/>
    <w:rsid w:val="00750248"/>
    <w:rsid w:val="00751B86"/>
    <w:rsid w:val="007548CD"/>
    <w:rsid w:val="00754AF2"/>
    <w:rsid w:val="00762DFD"/>
    <w:rsid w:val="007643B5"/>
    <w:rsid w:val="0076552C"/>
    <w:rsid w:val="0076682B"/>
    <w:rsid w:val="0077001B"/>
    <w:rsid w:val="007901BD"/>
    <w:rsid w:val="0079031D"/>
    <w:rsid w:val="007A0309"/>
    <w:rsid w:val="007A1E38"/>
    <w:rsid w:val="007A50A7"/>
    <w:rsid w:val="007B5605"/>
    <w:rsid w:val="007B6CD8"/>
    <w:rsid w:val="007B7429"/>
    <w:rsid w:val="007B7707"/>
    <w:rsid w:val="007C1274"/>
    <w:rsid w:val="007C3B6E"/>
    <w:rsid w:val="007C3E8D"/>
    <w:rsid w:val="007C433A"/>
    <w:rsid w:val="007E5B2B"/>
    <w:rsid w:val="007F45DE"/>
    <w:rsid w:val="007F53DD"/>
    <w:rsid w:val="00801A82"/>
    <w:rsid w:val="00805442"/>
    <w:rsid w:val="008142D0"/>
    <w:rsid w:val="008151AD"/>
    <w:rsid w:val="00827395"/>
    <w:rsid w:val="00833A3F"/>
    <w:rsid w:val="00835F99"/>
    <w:rsid w:val="00840945"/>
    <w:rsid w:val="008457AF"/>
    <w:rsid w:val="008460C2"/>
    <w:rsid w:val="00862E02"/>
    <w:rsid w:val="00865EE0"/>
    <w:rsid w:val="008678E2"/>
    <w:rsid w:val="00871AB2"/>
    <w:rsid w:val="008843BD"/>
    <w:rsid w:val="00884CC4"/>
    <w:rsid w:val="00896B40"/>
    <w:rsid w:val="008972B6"/>
    <w:rsid w:val="008A1E5B"/>
    <w:rsid w:val="008A3B47"/>
    <w:rsid w:val="008A7192"/>
    <w:rsid w:val="008B0990"/>
    <w:rsid w:val="008B1193"/>
    <w:rsid w:val="008B5351"/>
    <w:rsid w:val="008C2563"/>
    <w:rsid w:val="008C4471"/>
    <w:rsid w:val="008C5240"/>
    <w:rsid w:val="008D65CD"/>
    <w:rsid w:val="008D7E6A"/>
    <w:rsid w:val="008E133A"/>
    <w:rsid w:val="008E2CEB"/>
    <w:rsid w:val="008E44A3"/>
    <w:rsid w:val="008E4A5A"/>
    <w:rsid w:val="008E4C55"/>
    <w:rsid w:val="008E61CF"/>
    <w:rsid w:val="00903FC8"/>
    <w:rsid w:val="009041DC"/>
    <w:rsid w:val="009107BD"/>
    <w:rsid w:val="009164C8"/>
    <w:rsid w:val="00926820"/>
    <w:rsid w:val="00930826"/>
    <w:rsid w:val="009314B0"/>
    <w:rsid w:val="00932187"/>
    <w:rsid w:val="00932714"/>
    <w:rsid w:val="0093604C"/>
    <w:rsid w:val="00936137"/>
    <w:rsid w:val="00936C4F"/>
    <w:rsid w:val="00937443"/>
    <w:rsid w:val="0094126B"/>
    <w:rsid w:val="00951844"/>
    <w:rsid w:val="00953C0C"/>
    <w:rsid w:val="009621D6"/>
    <w:rsid w:val="00967E46"/>
    <w:rsid w:val="00970DD5"/>
    <w:rsid w:val="00972BB6"/>
    <w:rsid w:val="00981278"/>
    <w:rsid w:val="009856FE"/>
    <w:rsid w:val="00985F6A"/>
    <w:rsid w:val="009913DE"/>
    <w:rsid w:val="00994180"/>
    <w:rsid w:val="00994F34"/>
    <w:rsid w:val="009A23DF"/>
    <w:rsid w:val="009A2C6D"/>
    <w:rsid w:val="009A7BF1"/>
    <w:rsid w:val="009B16D0"/>
    <w:rsid w:val="009B65CE"/>
    <w:rsid w:val="009C7254"/>
    <w:rsid w:val="009D56FE"/>
    <w:rsid w:val="009E1534"/>
    <w:rsid w:val="009E1D7E"/>
    <w:rsid w:val="009E3354"/>
    <w:rsid w:val="009E6D94"/>
    <w:rsid w:val="009F030B"/>
    <w:rsid w:val="009F3F33"/>
    <w:rsid w:val="009F41D5"/>
    <w:rsid w:val="009F5397"/>
    <w:rsid w:val="009F574D"/>
    <w:rsid w:val="009F6FC2"/>
    <w:rsid w:val="009F70A7"/>
    <w:rsid w:val="009F7C81"/>
    <w:rsid w:val="00A028EE"/>
    <w:rsid w:val="00A02F7F"/>
    <w:rsid w:val="00A04DDB"/>
    <w:rsid w:val="00A05845"/>
    <w:rsid w:val="00A10FE8"/>
    <w:rsid w:val="00A13329"/>
    <w:rsid w:val="00A1555E"/>
    <w:rsid w:val="00A25E72"/>
    <w:rsid w:val="00A276CC"/>
    <w:rsid w:val="00A428E9"/>
    <w:rsid w:val="00A47812"/>
    <w:rsid w:val="00A510F8"/>
    <w:rsid w:val="00A5139B"/>
    <w:rsid w:val="00A51A00"/>
    <w:rsid w:val="00A52D4D"/>
    <w:rsid w:val="00A806C9"/>
    <w:rsid w:val="00A920AF"/>
    <w:rsid w:val="00A93427"/>
    <w:rsid w:val="00A97D33"/>
    <w:rsid w:val="00AB3F1F"/>
    <w:rsid w:val="00AB4846"/>
    <w:rsid w:val="00AB5EAE"/>
    <w:rsid w:val="00AC3FE2"/>
    <w:rsid w:val="00AC6DA9"/>
    <w:rsid w:val="00AD16DF"/>
    <w:rsid w:val="00AE6FF2"/>
    <w:rsid w:val="00AF2341"/>
    <w:rsid w:val="00AF52A7"/>
    <w:rsid w:val="00AF54C3"/>
    <w:rsid w:val="00AF6851"/>
    <w:rsid w:val="00AF7F49"/>
    <w:rsid w:val="00B053A1"/>
    <w:rsid w:val="00B053E5"/>
    <w:rsid w:val="00B11447"/>
    <w:rsid w:val="00B164FA"/>
    <w:rsid w:val="00B215D6"/>
    <w:rsid w:val="00B25BC0"/>
    <w:rsid w:val="00B303BC"/>
    <w:rsid w:val="00B33590"/>
    <w:rsid w:val="00B37D3D"/>
    <w:rsid w:val="00B40393"/>
    <w:rsid w:val="00B41ED0"/>
    <w:rsid w:val="00B46364"/>
    <w:rsid w:val="00B473C4"/>
    <w:rsid w:val="00B506A7"/>
    <w:rsid w:val="00B50786"/>
    <w:rsid w:val="00B535F2"/>
    <w:rsid w:val="00B5423B"/>
    <w:rsid w:val="00B60801"/>
    <w:rsid w:val="00B7298B"/>
    <w:rsid w:val="00B77313"/>
    <w:rsid w:val="00B81201"/>
    <w:rsid w:val="00B818C8"/>
    <w:rsid w:val="00B83A1F"/>
    <w:rsid w:val="00B94E85"/>
    <w:rsid w:val="00B95D0A"/>
    <w:rsid w:val="00B96E63"/>
    <w:rsid w:val="00BC10EB"/>
    <w:rsid w:val="00BC2052"/>
    <w:rsid w:val="00BC39B4"/>
    <w:rsid w:val="00BD5611"/>
    <w:rsid w:val="00BE2793"/>
    <w:rsid w:val="00BE3C58"/>
    <w:rsid w:val="00BE697E"/>
    <w:rsid w:val="00BF6431"/>
    <w:rsid w:val="00C033DE"/>
    <w:rsid w:val="00C064A8"/>
    <w:rsid w:val="00C12630"/>
    <w:rsid w:val="00C2383C"/>
    <w:rsid w:val="00C24AE5"/>
    <w:rsid w:val="00C26C72"/>
    <w:rsid w:val="00C30FAE"/>
    <w:rsid w:val="00C33CB4"/>
    <w:rsid w:val="00C36988"/>
    <w:rsid w:val="00C37172"/>
    <w:rsid w:val="00C45931"/>
    <w:rsid w:val="00C469F6"/>
    <w:rsid w:val="00C51681"/>
    <w:rsid w:val="00C540C3"/>
    <w:rsid w:val="00C6727B"/>
    <w:rsid w:val="00C67E85"/>
    <w:rsid w:val="00C71D87"/>
    <w:rsid w:val="00C733E5"/>
    <w:rsid w:val="00C736BD"/>
    <w:rsid w:val="00C84C9E"/>
    <w:rsid w:val="00C84E7A"/>
    <w:rsid w:val="00C85182"/>
    <w:rsid w:val="00C872F0"/>
    <w:rsid w:val="00C92068"/>
    <w:rsid w:val="00C954AA"/>
    <w:rsid w:val="00CC4568"/>
    <w:rsid w:val="00CC7D67"/>
    <w:rsid w:val="00CE0990"/>
    <w:rsid w:val="00CE3956"/>
    <w:rsid w:val="00CE5A61"/>
    <w:rsid w:val="00CF6FCC"/>
    <w:rsid w:val="00D06E81"/>
    <w:rsid w:val="00D10FE2"/>
    <w:rsid w:val="00D116FA"/>
    <w:rsid w:val="00D13D89"/>
    <w:rsid w:val="00D16E7F"/>
    <w:rsid w:val="00D30E95"/>
    <w:rsid w:val="00D31ADE"/>
    <w:rsid w:val="00D32D66"/>
    <w:rsid w:val="00D3318B"/>
    <w:rsid w:val="00D37693"/>
    <w:rsid w:val="00D45953"/>
    <w:rsid w:val="00D543B8"/>
    <w:rsid w:val="00D61A72"/>
    <w:rsid w:val="00D64074"/>
    <w:rsid w:val="00D85B46"/>
    <w:rsid w:val="00D86AB4"/>
    <w:rsid w:val="00D902D3"/>
    <w:rsid w:val="00D926CA"/>
    <w:rsid w:val="00D92E4B"/>
    <w:rsid w:val="00D95D0B"/>
    <w:rsid w:val="00DA1007"/>
    <w:rsid w:val="00DA3A48"/>
    <w:rsid w:val="00DA68CE"/>
    <w:rsid w:val="00DA73E0"/>
    <w:rsid w:val="00DB13C7"/>
    <w:rsid w:val="00DB4F44"/>
    <w:rsid w:val="00DB58AE"/>
    <w:rsid w:val="00DD101F"/>
    <w:rsid w:val="00DD378B"/>
    <w:rsid w:val="00DD3932"/>
    <w:rsid w:val="00DE3C80"/>
    <w:rsid w:val="00E01A55"/>
    <w:rsid w:val="00E02A15"/>
    <w:rsid w:val="00E1065E"/>
    <w:rsid w:val="00E132DD"/>
    <w:rsid w:val="00E16C90"/>
    <w:rsid w:val="00E314C2"/>
    <w:rsid w:val="00E31FA9"/>
    <w:rsid w:val="00E35E1E"/>
    <w:rsid w:val="00E4009C"/>
    <w:rsid w:val="00E41739"/>
    <w:rsid w:val="00E4669B"/>
    <w:rsid w:val="00E51692"/>
    <w:rsid w:val="00E549E2"/>
    <w:rsid w:val="00E55426"/>
    <w:rsid w:val="00E56F2C"/>
    <w:rsid w:val="00E57AF9"/>
    <w:rsid w:val="00E57D68"/>
    <w:rsid w:val="00E61E0B"/>
    <w:rsid w:val="00E62593"/>
    <w:rsid w:val="00E628D5"/>
    <w:rsid w:val="00E637C8"/>
    <w:rsid w:val="00E71C22"/>
    <w:rsid w:val="00E72280"/>
    <w:rsid w:val="00E72A99"/>
    <w:rsid w:val="00E8300C"/>
    <w:rsid w:val="00E83E70"/>
    <w:rsid w:val="00E85491"/>
    <w:rsid w:val="00E92FE9"/>
    <w:rsid w:val="00E93F55"/>
    <w:rsid w:val="00EA0920"/>
    <w:rsid w:val="00EA1B5E"/>
    <w:rsid w:val="00EA332F"/>
    <w:rsid w:val="00EA50FC"/>
    <w:rsid w:val="00EA6C87"/>
    <w:rsid w:val="00EB19FD"/>
    <w:rsid w:val="00EB518F"/>
    <w:rsid w:val="00EB6C9B"/>
    <w:rsid w:val="00EB6E46"/>
    <w:rsid w:val="00EC18E8"/>
    <w:rsid w:val="00EC788B"/>
    <w:rsid w:val="00ED169B"/>
    <w:rsid w:val="00EE49CB"/>
    <w:rsid w:val="00EE7D3E"/>
    <w:rsid w:val="00EF21C0"/>
    <w:rsid w:val="00EF7127"/>
    <w:rsid w:val="00F03F28"/>
    <w:rsid w:val="00F05E75"/>
    <w:rsid w:val="00F078B7"/>
    <w:rsid w:val="00F12BDD"/>
    <w:rsid w:val="00F13653"/>
    <w:rsid w:val="00F31687"/>
    <w:rsid w:val="00F323C6"/>
    <w:rsid w:val="00F35590"/>
    <w:rsid w:val="00F44268"/>
    <w:rsid w:val="00F46B2F"/>
    <w:rsid w:val="00F475FD"/>
    <w:rsid w:val="00F53DD1"/>
    <w:rsid w:val="00F57E32"/>
    <w:rsid w:val="00F60018"/>
    <w:rsid w:val="00F64816"/>
    <w:rsid w:val="00F66C3D"/>
    <w:rsid w:val="00F67801"/>
    <w:rsid w:val="00F7583B"/>
    <w:rsid w:val="00F7613A"/>
    <w:rsid w:val="00F80511"/>
    <w:rsid w:val="00F93DE0"/>
    <w:rsid w:val="00F94175"/>
    <w:rsid w:val="00F95469"/>
    <w:rsid w:val="00F95D24"/>
    <w:rsid w:val="00F97438"/>
    <w:rsid w:val="00F97839"/>
    <w:rsid w:val="00F97EA1"/>
    <w:rsid w:val="00FA03FD"/>
    <w:rsid w:val="00FA6EFD"/>
    <w:rsid w:val="00FB5EF1"/>
    <w:rsid w:val="00FB7A45"/>
    <w:rsid w:val="00FD1193"/>
    <w:rsid w:val="00FD5A18"/>
    <w:rsid w:val="00FE23D9"/>
    <w:rsid w:val="00FE4C68"/>
    <w:rsid w:val="00FE553C"/>
    <w:rsid w:val="00FF7E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ersonNam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semiHidden="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nhideWhenUsed="0" w:qFormat="1"/>
    <w:lsdException w:name="Closing" w:locked="1"/>
    <w:lsdException w:name="Signature" w:locked="1"/>
    <w:lsdException w:name="Default Paragraph Font" w:semiHidden="0" w:uiPriority="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3E8D"/>
    <w:rPr>
      <w:sz w:val="24"/>
      <w:szCs w:val="24"/>
    </w:rPr>
  </w:style>
  <w:style w:type="paragraph" w:styleId="Heading1">
    <w:name w:val="heading 1"/>
    <w:basedOn w:val="Normal"/>
    <w:next w:val="Normal"/>
    <w:link w:val="Heading1Char"/>
    <w:uiPriority w:val="99"/>
    <w:qFormat/>
    <w:rsid w:val="007C3E8D"/>
    <w:pPr>
      <w:keepNext/>
      <w:tabs>
        <w:tab w:val="left" w:pos="-720"/>
      </w:tabs>
      <w:suppressAutoHyphens/>
      <w:spacing w:line="227" w:lineRule="auto"/>
      <w:jc w:val="center"/>
      <w:outlineLvl w:val="0"/>
    </w:pPr>
    <w:rPr>
      <w:b/>
      <w:sz w:val="22"/>
    </w:rPr>
  </w:style>
  <w:style w:type="paragraph" w:styleId="Heading2">
    <w:name w:val="heading 2"/>
    <w:basedOn w:val="Normal"/>
    <w:next w:val="Normal"/>
    <w:link w:val="Heading2Char"/>
    <w:uiPriority w:val="99"/>
    <w:qFormat/>
    <w:rsid w:val="007C3E8D"/>
    <w:pPr>
      <w:keepNext/>
      <w:spacing w:before="240" w:after="60"/>
      <w:outlineLvl w:val="1"/>
    </w:pPr>
    <w:rPr>
      <w:rFonts w:ascii="Arial" w:hAnsi="Arial" w:cs="Arial"/>
      <w:b/>
      <w:bCs/>
      <w:i/>
      <w:iCs/>
      <w:sz w:val="28"/>
      <w:szCs w:val="28"/>
    </w:rPr>
  </w:style>
  <w:style w:type="paragraph" w:styleId="Heading3">
    <w:name w:val="heading 3"/>
    <w:basedOn w:val="Normal"/>
    <w:next w:val="ParaNum"/>
    <w:link w:val="Heading3Char"/>
    <w:uiPriority w:val="99"/>
    <w:qFormat/>
    <w:rsid w:val="007C3E8D"/>
    <w:pPr>
      <w:keepNext/>
      <w:widowControl w:val="0"/>
      <w:tabs>
        <w:tab w:val="num" w:pos="2160"/>
      </w:tabs>
      <w:spacing w:after="220"/>
      <w:ind w:left="2160" w:hanging="720"/>
      <w:jc w:val="both"/>
      <w:outlineLvl w:val="2"/>
    </w:pPr>
    <w:rPr>
      <w:b/>
      <w:sz w:val="22"/>
      <w:szCs w:val="20"/>
    </w:rPr>
  </w:style>
  <w:style w:type="paragraph" w:styleId="Heading4">
    <w:name w:val="heading 4"/>
    <w:basedOn w:val="Normal"/>
    <w:next w:val="ParaNum"/>
    <w:link w:val="Heading4Char"/>
    <w:uiPriority w:val="99"/>
    <w:qFormat/>
    <w:rsid w:val="007C3E8D"/>
    <w:pPr>
      <w:keepNext/>
      <w:widowControl w:val="0"/>
      <w:tabs>
        <w:tab w:val="num" w:pos="2880"/>
      </w:tabs>
      <w:spacing w:after="220"/>
      <w:ind w:left="2880" w:hanging="720"/>
      <w:jc w:val="both"/>
      <w:outlineLvl w:val="3"/>
    </w:pPr>
    <w:rPr>
      <w:b/>
      <w:sz w:val="22"/>
      <w:szCs w:val="20"/>
    </w:rPr>
  </w:style>
  <w:style w:type="paragraph" w:styleId="Heading5">
    <w:name w:val="heading 5"/>
    <w:basedOn w:val="Normal"/>
    <w:next w:val="ParaNum"/>
    <w:link w:val="Heading5Char"/>
    <w:uiPriority w:val="99"/>
    <w:qFormat/>
    <w:rsid w:val="007C3E8D"/>
    <w:pPr>
      <w:keepNext/>
      <w:widowControl w:val="0"/>
      <w:tabs>
        <w:tab w:val="num" w:pos="3960"/>
      </w:tabs>
      <w:suppressAutoHyphens/>
      <w:spacing w:after="220"/>
      <w:ind w:left="3600" w:hanging="720"/>
      <w:jc w:val="both"/>
      <w:outlineLvl w:val="4"/>
    </w:pPr>
    <w:rPr>
      <w:b/>
      <w:sz w:val="22"/>
      <w:szCs w:val="20"/>
    </w:rPr>
  </w:style>
  <w:style w:type="paragraph" w:styleId="Heading6">
    <w:name w:val="heading 6"/>
    <w:basedOn w:val="Normal"/>
    <w:next w:val="ParaNum"/>
    <w:link w:val="Heading6Char"/>
    <w:uiPriority w:val="99"/>
    <w:qFormat/>
    <w:rsid w:val="007C3E8D"/>
    <w:pPr>
      <w:widowControl w:val="0"/>
      <w:tabs>
        <w:tab w:val="num" w:pos="4320"/>
      </w:tabs>
      <w:spacing w:after="220"/>
      <w:ind w:left="4320" w:hanging="720"/>
      <w:jc w:val="both"/>
      <w:outlineLvl w:val="5"/>
    </w:pPr>
    <w:rPr>
      <w:b/>
      <w:sz w:val="22"/>
      <w:szCs w:val="20"/>
    </w:rPr>
  </w:style>
  <w:style w:type="paragraph" w:styleId="Heading7">
    <w:name w:val="heading 7"/>
    <w:basedOn w:val="Normal"/>
    <w:next w:val="ParaNum"/>
    <w:link w:val="Heading7Char"/>
    <w:uiPriority w:val="99"/>
    <w:qFormat/>
    <w:rsid w:val="007C3E8D"/>
    <w:pPr>
      <w:widowControl w:val="0"/>
      <w:tabs>
        <w:tab w:val="num" w:pos="5040"/>
      </w:tabs>
      <w:spacing w:after="220"/>
      <w:ind w:left="4320"/>
      <w:jc w:val="both"/>
      <w:outlineLvl w:val="6"/>
    </w:pPr>
    <w:rPr>
      <w:b/>
      <w:sz w:val="22"/>
      <w:szCs w:val="20"/>
    </w:rPr>
  </w:style>
  <w:style w:type="paragraph" w:styleId="Heading8">
    <w:name w:val="heading 8"/>
    <w:basedOn w:val="Normal"/>
    <w:next w:val="ParaNum"/>
    <w:link w:val="Heading8Char"/>
    <w:uiPriority w:val="99"/>
    <w:qFormat/>
    <w:rsid w:val="007C3E8D"/>
    <w:pPr>
      <w:widowControl w:val="0"/>
      <w:tabs>
        <w:tab w:val="num" w:pos="5400"/>
      </w:tabs>
      <w:spacing w:after="220"/>
      <w:ind w:left="5040"/>
      <w:jc w:val="both"/>
      <w:outlineLvl w:val="7"/>
    </w:pPr>
    <w:rPr>
      <w:b/>
      <w:sz w:val="22"/>
      <w:szCs w:val="20"/>
    </w:rPr>
  </w:style>
  <w:style w:type="paragraph" w:styleId="Heading9">
    <w:name w:val="heading 9"/>
    <w:basedOn w:val="Normal"/>
    <w:next w:val="ParaNum"/>
    <w:link w:val="Heading9Char"/>
    <w:uiPriority w:val="99"/>
    <w:qFormat/>
    <w:rsid w:val="007C3E8D"/>
    <w:pPr>
      <w:widowControl w:val="0"/>
      <w:tabs>
        <w:tab w:val="num" w:pos="6480"/>
      </w:tabs>
      <w:spacing w:after="220"/>
      <w:ind w:left="5760"/>
      <w:jc w:val="both"/>
      <w:outlineLvl w:val="8"/>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205519"/>
    <w:rPr>
      <w:rFonts w:ascii="Cambria" w:hAnsi="Cambria" w:cs="Times New Roman"/>
      <w:b/>
      <w:bCs/>
      <w:kern w:val="32"/>
      <w:sz w:val="32"/>
      <w:szCs w:val="32"/>
    </w:rPr>
  </w:style>
  <w:style w:type="character" w:customStyle="1" w:styleId="Heading2Char">
    <w:name w:val="Heading 2 Char"/>
    <w:link w:val="Heading2"/>
    <w:uiPriority w:val="99"/>
    <w:semiHidden/>
    <w:locked/>
    <w:rsid w:val="00205519"/>
    <w:rPr>
      <w:rFonts w:ascii="Cambria" w:hAnsi="Cambria" w:cs="Times New Roman"/>
      <w:b/>
      <w:bCs/>
      <w:i/>
      <w:iCs/>
      <w:sz w:val="28"/>
      <w:szCs w:val="28"/>
    </w:rPr>
  </w:style>
  <w:style w:type="character" w:customStyle="1" w:styleId="Heading3Char">
    <w:name w:val="Heading 3 Char"/>
    <w:link w:val="Heading3"/>
    <w:uiPriority w:val="99"/>
    <w:semiHidden/>
    <w:locked/>
    <w:rsid w:val="00205519"/>
    <w:rPr>
      <w:rFonts w:ascii="Cambria" w:hAnsi="Cambria" w:cs="Times New Roman"/>
      <w:b/>
      <w:bCs/>
      <w:sz w:val="26"/>
      <w:szCs w:val="26"/>
    </w:rPr>
  </w:style>
  <w:style w:type="character" w:customStyle="1" w:styleId="Heading4Char">
    <w:name w:val="Heading 4 Char"/>
    <w:link w:val="Heading4"/>
    <w:uiPriority w:val="99"/>
    <w:semiHidden/>
    <w:locked/>
    <w:rsid w:val="00205519"/>
    <w:rPr>
      <w:rFonts w:ascii="Calibri" w:hAnsi="Calibri" w:cs="Times New Roman"/>
      <w:b/>
      <w:bCs/>
      <w:sz w:val="28"/>
      <w:szCs w:val="28"/>
    </w:rPr>
  </w:style>
  <w:style w:type="character" w:customStyle="1" w:styleId="Heading5Char">
    <w:name w:val="Heading 5 Char"/>
    <w:link w:val="Heading5"/>
    <w:uiPriority w:val="99"/>
    <w:semiHidden/>
    <w:locked/>
    <w:rsid w:val="00205519"/>
    <w:rPr>
      <w:rFonts w:ascii="Calibri" w:hAnsi="Calibri" w:cs="Times New Roman"/>
      <w:b/>
      <w:bCs/>
      <w:i/>
      <w:iCs/>
      <w:sz w:val="26"/>
      <w:szCs w:val="26"/>
    </w:rPr>
  </w:style>
  <w:style w:type="character" w:customStyle="1" w:styleId="Heading6Char">
    <w:name w:val="Heading 6 Char"/>
    <w:link w:val="Heading6"/>
    <w:uiPriority w:val="99"/>
    <w:semiHidden/>
    <w:locked/>
    <w:rsid w:val="00205519"/>
    <w:rPr>
      <w:rFonts w:ascii="Calibri" w:hAnsi="Calibri" w:cs="Times New Roman"/>
      <w:b/>
      <w:bCs/>
    </w:rPr>
  </w:style>
  <w:style w:type="character" w:customStyle="1" w:styleId="Heading7Char">
    <w:name w:val="Heading 7 Char"/>
    <w:link w:val="Heading7"/>
    <w:uiPriority w:val="99"/>
    <w:semiHidden/>
    <w:locked/>
    <w:rsid w:val="00205519"/>
    <w:rPr>
      <w:rFonts w:ascii="Calibri" w:hAnsi="Calibri" w:cs="Times New Roman"/>
      <w:sz w:val="24"/>
      <w:szCs w:val="24"/>
    </w:rPr>
  </w:style>
  <w:style w:type="character" w:customStyle="1" w:styleId="Heading8Char">
    <w:name w:val="Heading 8 Char"/>
    <w:link w:val="Heading8"/>
    <w:uiPriority w:val="99"/>
    <w:semiHidden/>
    <w:locked/>
    <w:rsid w:val="00205519"/>
    <w:rPr>
      <w:rFonts w:ascii="Calibri" w:hAnsi="Calibri" w:cs="Times New Roman"/>
      <w:i/>
      <w:iCs/>
      <w:sz w:val="24"/>
      <w:szCs w:val="24"/>
    </w:rPr>
  </w:style>
  <w:style w:type="character" w:customStyle="1" w:styleId="Heading9Char">
    <w:name w:val="Heading 9 Char"/>
    <w:link w:val="Heading9"/>
    <w:uiPriority w:val="99"/>
    <w:semiHidden/>
    <w:locked/>
    <w:rsid w:val="00205519"/>
    <w:rPr>
      <w:rFonts w:ascii="Cambria" w:hAnsi="Cambria" w:cs="Times New Roman"/>
    </w:rPr>
  </w:style>
  <w:style w:type="paragraph" w:styleId="BalloonText">
    <w:name w:val="Balloon Text"/>
    <w:basedOn w:val="Normal"/>
    <w:link w:val="BalloonTextChar"/>
    <w:uiPriority w:val="99"/>
    <w:semiHidden/>
    <w:rsid w:val="007C3E8D"/>
    <w:rPr>
      <w:rFonts w:ascii="Tahoma" w:hAnsi="Tahoma" w:cs="Tahoma"/>
      <w:sz w:val="16"/>
      <w:szCs w:val="16"/>
    </w:rPr>
  </w:style>
  <w:style w:type="character" w:customStyle="1" w:styleId="BalloonTextChar">
    <w:name w:val="Balloon Text Char"/>
    <w:link w:val="BalloonText"/>
    <w:uiPriority w:val="99"/>
    <w:semiHidden/>
    <w:locked/>
    <w:rsid w:val="00205519"/>
    <w:rPr>
      <w:rFonts w:cs="Times New Roman"/>
      <w:sz w:val="2"/>
    </w:rPr>
  </w:style>
  <w:style w:type="paragraph" w:styleId="FootnoteText">
    <w:name w:val="footnote text"/>
    <w:aliases w:val="Footnote Text Char,Footnote Text Char1 Char,rrfootnote Char Char,Style 5 Char Char,Footnote Text Char Char Char,Footnote Text Char1 Char Char Char,Footnote Text Char Char Char Char Char,Footnote Text Char1 Char Char Char Char Char,fn,Styl"/>
    <w:basedOn w:val="Normal"/>
    <w:link w:val="FootnoteTextChar2"/>
    <w:uiPriority w:val="99"/>
    <w:rsid w:val="007C3E8D"/>
    <w:pPr>
      <w:tabs>
        <w:tab w:val="left" w:pos="720"/>
      </w:tabs>
      <w:suppressAutoHyphens/>
      <w:spacing w:after="200"/>
      <w:ind w:left="720" w:hanging="720"/>
      <w:jc w:val="both"/>
    </w:pPr>
    <w:rPr>
      <w:szCs w:val="20"/>
    </w:rPr>
  </w:style>
  <w:style w:type="character" w:customStyle="1" w:styleId="FootnoteTextChar1">
    <w:name w:val="Footnote Text Char1"/>
    <w:aliases w:val="Footnote Text Char Char,Footnote Text Char1 Char Char,rrfootnote Char Char Char,Style 5 Char Char Char,Footnote Text Char Char Char Char,Footnote Text Char1 Char Char Char Char,Footnote Text Char Char Char Char Char Char,fn Char"/>
    <w:uiPriority w:val="99"/>
    <w:locked/>
    <w:rsid w:val="007C3E8D"/>
    <w:rPr>
      <w:rFonts w:cs="Times New Roman"/>
      <w:sz w:val="24"/>
      <w:lang w:val="en-US" w:eastAsia="en-US"/>
    </w:rPr>
  </w:style>
  <w:style w:type="character" w:styleId="FootnoteReference">
    <w:name w:val="footnote reference"/>
    <w:aliases w:val="Style 4,Style 12,(NECG) Footnote Reference,Appel note de bas de p,Style 124,Style 13,o,fr,Style 3"/>
    <w:uiPriority w:val="99"/>
    <w:semiHidden/>
    <w:rsid w:val="007C3E8D"/>
    <w:rPr>
      <w:rFonts w:cs="Times New Roman"/>
      <w:sz w:val="20"/>
      <w:vertAlign w:val="superscript"/>
    </w:rPr>
  </w:style>
  <w:style w:type="paragraph" w:styleId="Header">
    <w:name w:val="header"/>
    <w:basedOn w:val="Normal"/>
    <w:link w:val="HeaderChar"/>
    <w:uiPriority w:val="99"/>
    <w:rsid w:val="007C3E8D"/>
    <w:pPr>
      <w:tabs>
        <w:tab w:val="center" w:pos="4320"/>
        <w:tab w:val="right" w:pos="8640"/>
      </w:tabs>
    </w:pPr>
    <w:rPr>
      <w:sz w:val="22"/>
    </w:rPr>
  </w:style>
  <w:style w:type="character" w:customStyle="1" w:styleId="HeaderChar">
    <w:name w:val="Header Char"/>
    <w:link w:val="Header"/>
    <w:uiPriority w:val="99"/>
    <w:locked/>
    <w:rsid w:val="00F35590"/>
    <w:rPr>
      <w:rFonts w:cs="Times New Roman"/>
      <w:sz w:val="24"/>
      <w:szCs w:val="24"/>
    </w:rPr>
  </w:style>
  <w:style w:type="paragraph" w:styleId="Footer">
    <w:name w:val="footer"/>
    <w:basedOn w:val="Normal"/>
    <w:link w:val="FooterChar"/>
    <w:uiPriority w:val="99"/>
    <w:rsid w:val="007C3E8D"/>
    <w:pPr>
      <w:tabs>
        <w:tab w:val="center" w:pos="4320"/>
        <w:tab w:val="right" w:pos="8640"/>
      </w:tabs>
    </w:pPr>
    <w:rPr>
      <w:sz w:val="22"/>
    </w:rPr>
  </w:style>
  <w:style w:type="character" w:customStyle="1" w:styleId="FooterChar">
    <w:name w:val="Footer Char"/>
    <w:link w:val="Footer"/>
    <w:uiPriority w:val="99"/>
    <w:semiHidden/>
    <w:locked/>
    <w:rsid w:val="00205519"/>
    <w:rPr>
      <w:rFonts w:cs="Times New Roman"/>
      <w:sz w:val="24"/>
      <w:szCs w:val="24"/>
    </w:rPr>
  </w:style>
  <w:style w:type="character" w:styleId="PageNumber">
    <w:name w:val="page number"/>
    <w:uiPriority w:val="99"/>
    <w:rsid w:val="007C3E8D"/>
    <w:rPr>
      <w:rFonts w:cs="Times New Roman"/>
    </w:rPr>
  </w:style>
  <w:style w:type="paragraph" w:customStyle="1" w:styleId="Paranum0">
    <w:name w:val="Paranum"/>
    <w:uiPriority w:val="99"/>
    <w:rsid w:val="007C3E8D"/>
    <w:pPr>
      <w:numPr>
        <w:numId w:val="1"/>
      </w:numPr>
      <w:tabs>
        <w:tab w:val="left" w:pos="1440"/>
      </w:tabs>
      <w:spacing w:after="240"/>
      <w:jc w:val="both"/>
    </w:pPr>
    <w:rPr>
      <w:sz w:val="22"/>
    </w:rPr>
  </w:style>
  <w:style w:type="paragraph" w:customStyle="1" w:styleId="par1">
    <w:name w:val="par1"/>
    <w:basedOn w:val="Normal"/>
    <w:link w:val="par1Char"/>
    <w:uiPriority w:val="99"/>
    <w:rsid w:val="007C3E8D"/>
    <w:pPr>
      <w:numPr>
        <w:numId w:val="2"/>
      </w:numPr>
    </w:pPr>
    <w:rPr>
      <w:sz w:val="22"/>
      <w:szCs w:val="20"/>
    </w:rPr>
  </w:style>
  <w:style w:type="paragraph" w:customStyle="1" w:styleId="ParaNum">
    <w:name w:val="ParaNum"/>
    <w:basedOn w:val="Normal"/>
    <w:link w:val="ParaNumChar"/>
    <w:uiPriority w:val="99"/>
    <w:rsid w:val="007C3E8D"/>
    <w:pPr>
      <w:widowControl w:val="0"/>
      <w:numPr>
        <w:numId w:val="4"/>
      </w:numPr>
      <w:spacing w:after="120"/>
    </w:pPr>
    <w:rPr>
      <w:kern w:val="28"/>
      <w:sz w:val="22"/>
      <w:szCs w:val="20"/>
    </w:rPr>
  </w:style>
  <w:style w:type="paragraph" w:styleId="BodyText">
    <w:name w:val="Body Text"/>
    <w:basedOn w:val="Normal"/>
    <w:link w:val="BodyTextChar"/>
    <w:uiPriority w:val="99"/>
    <w:rsid w:val="007C3E8D"/>
    <w:rPr>
      <w:b/>
      <w:szCs w:val="20"/>
      <w:u w:val="single"/>
    </w:rPr>
  </w:style>
  <w:style w:type="character" w:customStyle="1" w:styleId="BodyTextChar">
    <w:name w:val="Body Text Char"/>
    <w:link w:val="BodyText"/>
    <w:uiPriority w:val="99"/>
    <w:semiHidden/>
    <w:locked/>
    <w:rsid w:val="00205519"/>
    <w:rPr>
      <w:rFonts w:cs="Times New Roman"/>
      <w:sz w:val="24"/>
      <w:szCs w:val="24"/>
    </w:rPr>
  </w:style>
  <w:style w:type="character" w:customStyle="1" w:styleId="FootnoteTextChar2CharCharChar">
    <w:name w:val="Footnote Text Char2 Char Char Char"/>
    <w:aliases w:val="Footnote Text Char1 Char2 Char Char Char,Footnote Text Char Char Char Char Char Char2,Footnote Text Char1 Char Char Char Char Char Char1"/>
    <w:uiPriority w:val="99"/>
    <w:rsid w:val="007C3E8D"/>
    <w:rPr>
      <w:lang w:val="en-US" w:eastAsia="en-US"/>
    </w:rPr>
  </w:style>
  <w:style w:type="character" w:customStyle="1" w:styleId="ParanumChar0">
    <w:name w:val="Paranum Char"/>
    <w:uiPriority w:val="99"/>
    <w:rsid w:val="007C3E8D"/>
    <w:rPr>
      <w:sz w:val="22"/>
      <w:lang w:val="en-US" w:eastAsia="en-US"/>
    </w:rPr>
  </w:style>
  <w:style w:type="paragraph" w:styleId="HTMLPreformatted">
    <w:name w:val="HTML Preformatted"/>
    <w:basedOn w:val="Normal"/>
    <w:link w:val="HTMLPreformattedChar"/>
    <w:uiPriority w:val="99"/>
    <w:rsid w:val="007C3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semiHidden/>
    <w:locked/>
    <w:rsid w:val="00205519"/>
    <w:rPr>
      <w:rFonts w:ascii="Courier New" w:hAnsi="Courier New" w:cs="Courier New"/>
      <w:sz w:val="20"/>
      <w:szCs w:val="20"/>
    </w:rPr>
  </w:style>
  <w:style w:type="paragraph" w:styleId="DocumentMap">
    <w:name w:val="Document Map"/>
    <w:basedOn w:val="Normal"/>
    <w:link w:val="DocumentMapChar"/>
    <w:uiPriority w:val="99"/>
    <w:semiHidden/>
    <w:rsid w:val="007C3E8D"/>
    <w:pPr>
      <w:shd w:val="clear" w:color="auto" w:fill="000080"/>
    </w:pPr>
    <w:rPr>
      <w:rFonts w:ascii="Tahoma" w:hAnsi="Tahoma" w:cs="Tahoma"/>
      <w:sz w:val="20"/>
      <w:szCs w:val="20"/>
    </w:rPr>
  </w:style>
  <w:style w:type="character" w:customStyle="1" w:styleId="DocumentMapChar">
    <w:name w:val="Document Map Char"/>
    <w:link w:val="DocumentMap"/>
    <w:uiPriority w:val="99"/>
    <w:semiHidden/>
    <w:locked/>
    <w:rsid w:val="00205519"/>
    <w:rPr>
      <w:rFonts w:cs="Times New Roman"/>
      <w:sz w:val="2"/>
    </w:rPr>
  </w:style>
  <w:style w:type="paragraph" w:customStyle="1" w:styleId="Heading1A">
    <w:name w:val="Heading 1 A"/>
    <w:next w:val="Normal"/>
    <w:uiPriority w:val="99"/>
    <w:rsid w:val="007C3E8D"/>
    <w:pPr>
      <w:keepNext/>
      <w:suppressAutoHyphens/>
      <w:spacing w:after="120"/>
      <w:outlineLvl w:val="0"/>
    </w:pPr>
    <w:rPr>
      <w:rFonts w:ascii="Times New Roman Bold" w:eastAsia="ヒラギノ角ゴ Pro W3" w:hAnsi="Times New Roman Bold"/>
      <w:caps/>
      <w:color w:val="000000"/>
      <w:sz w:val="24"/>
    </w:rPr>
  </w:style>
  <w:style w:type="paragraph" w:customStyle="1" w:styleId="BodyText1">
    <w:name w:val="Body Text1"/>
    <w:uiPriority w:val="99"/>
    <w:rsid w:val="007C3E8D"/>
    <w:rPr>
      <w:rFonts w:ascii="Times New Roman Bold" w:eastAsia="ヒラギノ角ゴ Pro W3" w:hAnsi="Times New Roman Bold"/>
      <w:color w:val="000000"/>
      <w:sz w:val="24"/>
      <w:u w:val="single"/>
    </w:rPr>
  </w:style>
  <w:style w:type="paragraph" w:styleId="NormalWeb">
    <w:name w:val="Normal (Web)"/>
    <w:basedOn w:val="Normal"/>
    <w:uiPriority w:val="99"/>
    <w:rsid w:val="007C3E8D"/>
    <w:pPr>
      <w:spacing w:before="100" w:beforeAutospacing="1" w:after="100" w:afterAutospacing="1"/>
    </w:pPr>
    <w:rPr>
      <w:rFonts w:ascii="Arial Unicode MS" w:hAnsi="Arial Unicode MS" w:cs="Arial Unicode MS"/>
    </w:rPr>
  </w:style>
  <w:style w:type="paragraph" w:styleId="Title">
    <w:name w:val="Title"/>
    <w:basedOn w:val="Normal"/>
    <w:link w:val="TitleChar"/>
    <w:uiPriority w:val="99"/>
    <w:qFormat/>
    <w:rsid w:val="007C3E8D"/>
    <w:pPr>
      <w:keepNext/>
      <w:jc w:val="center"/>
    </w:pPr>
    <w:rPr>
      <w:b/>
      <w:szCs w:val="22"/>
    </w:rPr>
  </w:style>
  <w:style w:type="character" w:customStyle="1" w:styleId="TitleChar">
    <w:name w:val="Title Char"/>
    <w:link w:val="Title"/>
    <w:uiPriority w:val="99"/>
    <w:locked/>
    <w:rsid w:val="00205519"/>
    <w:rPr>
      <w:rFonts w:ascii="Cambria" w:hAnsi="Cambria" w:cs="Times New Roman"/>
      <w:b/>
      <w:bCs/>
      <w:kern w:val="28"/>
      <w:sz w:val="32"/>
      <w:szCs w:val="32"/>
    </w:rPr>
  </w:style>
  <w:style w:type="character" w:customStyle="1" w:styleId="FootnoteTextChar2">
    <w:name w:val="Footnote Text Char2"/>
    <w:aliases w:val="Footnote Text Char Char1,Footnote Text Char1 Char Char1,rrfootnote Char Char Char1,Style 5 Char Char Char1,Footnote Text Char Char Char Char1,Footnote Text Char1 Char Char Char Char1,Footnote Text Char Char Char Char Char Char1"/>
    <w:link w:val="FootnoteText"/>
    <w:uiPriority w:val="99"/>
    <w:locked/>
    <w:rsid w:val="007C3E8D"/>
    <w:rPr>
      <w:sz w:val="24"/>
      <w:lang w:val="en-US" w:eastAsia="en-US"/>
    </w:rPr>
  </w:style>
  <w:style w:type="character" w:customStyle="1" w:styleId="par1Char">
    <w:name w:val="par1 Char"/>
    <w:link w:val="par1"/>
    <w:uiPriority w:val="99"/>
    <w:locked/>
    <w:rsid w:val="007C3E8D"/>
    <w:rPr>
      <w:sz w:val="22"/>
      <w:lang w:val="en-US" w:eastAsia="en-US"/>
    </w:rPr>
  </w:style>
  <w:style w:type="character" w:styleId="Hyperlink">
    <w:name w:val="Hyperlink"/>
    <w:uiPriority w:val="99"/>
    <w:rsid w:val="007C3E8D"/>
    <w:rPr>
      <w:rFonts w:cs="Times New Roman"/>
      <w:color w:val="0000FF"/>
      <w:u w:val="single"/>
    </w:rPr>
  </w:style>
  <w:style w:type="paragraph" w:customStyle="1" w:styleId="StandardL1">
    <w:name w:val="Standard_L1"/>
    <w:basedOn w:val="Normal"/>
    <w:next w:val="BodyText"/>
    <w:uiPriority w:val="99"/>
    <w:rsid w:val="007C3E8D"/>
    <w:pPr>
      <w:tabs>
        <w:tab w:val="num" w:pos="1080"/>
      </w:tabs>
      <w:spacing w:after="240" w:line="480" w:lineRule="auto"/>
      <w:ind w:firstLine="720"/>
      <w:outlineLvl w:val="0"/>
    </w:pPr>
    <w:rPr>
      <w:szCs w:val="20"/>
    </w:rPr>
  </w:style>
  <w:style w:type="character" w:customStyle="1" w:styleId="FootnoteTextChar7CharChar">
    <w:name w:val="Footnote Text Char7 Char Char"/>
    <w:aliases w:val="Footnote Text Char4 Char1 Char Char,Footnote Text Char Char Char4 Char Char,Footnote Text Char7 Char Char Char Char Char,Footnote Text Char4 Char1 Char Char Char Char Char Char,f Char"/>
    <w:uiPriority w:val="99"/>
    <w:rsid w:val="007C3E8D"/>
    <w:rPr>
      <w:lang w:val="en-US" w:eastAsia="en-US"/>
    </w:rPr>
  </w:style>
  <w:style w:type="character" w:customStyle="1" w:styleId="ParaNumChar">
    <w:name w:val="ParaNum Char"/>
    <w:link w:val="ParaNum"/>
    <w:uiPriority w:val="99"/>
    <w:locked/>
    <w:rsid w:val="007C3E8D"/>
    <w:rPr>
      <w:kern w:val="28"/>
      <w:sz w:val="22"/>
    </w:rPr>
  </w:style>
  <w:style w:type="character" w:styleId="CommentReference">
    <w:name w:val="annotation reference"/>
    <w:uiPriority w:val="99"/>
    <w:rsid w:val="00042C7A"/>
    <w:rPr>
      <w:rFonts w:cs="Times New Roman"/>
      <w:sz w:val="16"/>
    </w:rPr>
  </w:style>
  <w:style w:type="paragraph" w:styleId="CommentText">
    <w:name w:val="annotation text"/>
    <w:basedOn w:val="Normal"/>
    <w:link w:val="CommentTextChar"/>
    <w:uiPriority w:val="99"/>
    <w:rsid w:val="00042C7A"/>
    <w:rPr>
      <w:sz w:val="20"/>
      <w:szCs w:val="20"/>
    </w:rPr>
  </w:style>
  <w:style w:type="character" w:customStyle="1" w:styleId="CommentTextChar">
    <w:name w:val="Comment Text Char"/>
    <w:link w:val="CommentText"/>
    <w:uiPriority w:val="99"/>
    <w:locked/>
    <w:rsid w:val="001A1359"/>
    <w:rPr>
      <w:rFonts w:cs="Times New Roman"/>
    </w:rPr>
  </w:style>
  <w:style w:type="paragraph" w:styleId="CommentSubject">
    <w:name w:val="annotation subject"/>
    <w:basedOn w:val="CommentText"/>
    <w:next w:val="CommentText"/>
    <w:link w:val="CommentSubjectChar"/>
    <w:uiPriority w:val="99"/>
    <w:semiHidden/>
    <w:rsid w:val="007C3E8D"/>
    <w:rPr>
      <w:b/>
      <w:bCs/>
    </w:rPr>
  </w:style>
  <w:style w:type="character" w:customStyle="1" w:styleId="CommentSubjectChar">
    <w:name w:val="Comment Subject Char"/>
    <w:link w:val="CommentSubject"/>
    <w:uiPriority w:val="99"/>
    <w:semiHidden/>
    <w:locked/>
    <w:rsid w:val="00205519"/>
    <w:rPr>
      <w:rFonts w:cs="Times New Roman"/>
      <w:b/>
      <w:bCs/>
      <w:sz w:val="20"/>
      <w:szCs w:val="20"/>
    </w:rPr>
  </w:style>
  <w:style w:type="paragraph" w:styleId="ListParagraph">
    <w:name w:val="List Paragraph"/>
    <w:basedOn w:val="Normal"/>
    <w:uiPriority w:val="99"/>
    <w:qFormat/>
    <w:rsid w:val="00102BA4"/>
    <w:pPr>
      <w:ind w:left="720"/>
    </w:pPr>
  </w:style>
  <w:style w:type="paragraph" w:styleId="Revision">
    <w:name w:val="Revision"/>
    <w:hidden/>
    <w:uiPriority w:val="99"/>
    <w:semiHidden/>
    <w:rsid w:val="001C1EA5"/>
    <w:rPr>
      <w:sz w:val="24"/>
      <w:szCs w:val="24"/>
    </w:rPr>
  </w:style>
  <w:style w:type="character" w:customStyle="1" w:styleId="DocID">
    <w:name w:val="DocID"/>
    <w:uiPriority w:val="99"/>
    <w:rsid w:val="000A5E57"/>
    <w:rPr>
      <w:rFonts w:ascii="Times New Roman" w:hAnsi="Times New Roman" w:cs="Times New Roman"/>
      <w:color w:val="000000"/>
      <w:sz w:val="22"/>
      <w:szCs w:val="22"/>
      <w:u w:val="none"/>
    </w:rPr>
  </w:style>
  <w:style w:type="character" w:customStyle="1" w:styleId="documentbody1">
    <w:name w:val="documentbody1"/>
    <w:uiPriority w:val="99"/>
    <w:rsid w:val="003D4640"/>
    <w:rPr>
      <w:rFonts w:ascii="Verdana" w:hAnsi="Verdana"/>
      <w:sz w:val="19"/>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semiHidden="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nhideWhenUsed="0" w:qFormat="1"/>
    <w:lsdException w:name="Closing" w:locked="1"/>
    <w:lsdException w:name="Signature" w:locked="1"/>
    <w:lsdException w:name="Default Paragraph Font" w:semiHidden="0" w:uiPriority="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3E8D"/>
    <w:rPr>
      <w:sz w:val="24"/>
      <w:szCs w:val="24"/>
    </w:rPr>
  </w:style>
  <w:style w:type="paragraph" w:styleId="Heading1">
    <w:name w:val="heading 1"/>
    <w:basedOn w:val="Normal"/>
    <w:next w:val="Normal"/>
    <w:link w:val="Heading1Char"/>
    <w:uiPriority w:val="99"/>
    <w:qFormat/>
    <w:rsid w:val="007C3E8D"/>
    <w:pPr>
      <w:keepNext/>
      <w:tabs>
        <w:tab w:val="left" w:pos="-720"/>
      </w:tabs>
      <w:suppressAutoHyphens/>
      <w:spacing w:line="227" w:lineRule="auto"/>
      <w:jc w:val="center"/>
      <w:outlineLvl w:val="0"/>
    </w:pPr>
    <w:rPr>
      <w:b/>
      <w:sz w:val="22"/>
    </w:rPr>
  </w:style>
  <w:style w:type="paragraph" w:styleId="Heading2">
    <w:name w:val="heading 2"/>
    <w:basedOn w:val="Normal"/>
    <w:next w:val="Normal"/>
    <w:link w:val="Heading2Char"/>
    <w:uiPriority w:val="99"/>
    <w:qFormat/>
    <w:rsid w:val="007C3E8D"/>
    <w:pPr>
      <w:keepNext/>
      <w:spacing w:before="240" w:after="60"/>
      <w:outlineLvl w:val="1"/>
    </w:pPr>
    <w:rPr>
      <w:rFonts w:ascii="Arial" w:hAnsi="Arial" w:cs="Arial"/>
      <w:b/>
      <w:bCs/>
      <w:i/>
      <w:iCs/>
      <w:sz w:val="28"/>
      <w:szCs w:val="28"/>
    </w:rPr>
  </w:style>
  <w:style w:type="paragraph" w:styleId="Heading3">
    <w:name w:val="heading 3"/>
    <w:basedOn w:val="Normal"/>
    <w:next w:val="ParaNum"/>
    <w:link w:val="Heading3Char"/>
    <w:uiPriority w:val="99"/>
    <w:qFormat/>
    <w:rsid w:val="007C3E8D"/>
    <w:pPr>
      <w:keepNext/>
      <w:widowControl w:val="0"/>
      <w:tabs>
        <w:tab w:val="num" w:pos="2160"/>
      </w:tabs>
      <w:spacing w:after="220"/>
      <w:ind w:left="2160" w:hanging="720"/>
      <w:jc w:val="both"/>
      <w:outlineLvl w:val="2"/>
    </w:pPr>
    <w:rPr>
      <w:b/>
      <w:sz w:val="22"/>
      <w:szCs w:val="20"/>
    </w:rPr>
  </w:style>
  <w:style w:type="paragraph" w:styleId="Heading4">
    <w:name w:val="heading 4"/>
    <w:basedOn w:val="Normal"/>
    <w:next w:val="ParaNum"/>
    <w:link w:val="Heading4Char"/>
    <w:uiPriority w:val="99"/>
    <w:qFormat/>
    <w:rsid w:val="007C3E8D"/>
    <w:pPr>
      <w:keepNext/>
      <w:widowControl w:val="0"/>
      <w:tabs>
        <w:tab w:val="num" w:pos="2880"/>
      </w:tabs>
      <w:spacing w:after="220"/>
      <w:ind w:left="2880" w:hanging="720"/>
      <w:jc w:val="both"/>
      <w:outlineLvl w:val="3"/>
    </w:pPr>
    <w:rPr>
      <w:b/>
      <w:sz w:val="22"/>
      <w:szCs w:val="20"/>
    </w:rPr>
  </w:style>
  <w:style w:type="paragraph" w:styleId="Heading5">
    <w:name w:val="heading 5"/>
    <w:basedOn w:val="Normal"/>
    <w:next w:val="ParaNum"/>
    <w:link w:val="Heading5Char"/>
    <w:uiPriority w:val="99"/>
    <w:qFormat/>
    <w:rsid w:val="007C3E8D"/>
    <w:pPr>
      <w:keepNext/>
      <w:widowControl w:val="0"/>
      <w:tabs>
        <w:tab w:val="num" w:pos="3960"/>
      </w:tabs>
      <w:suppressAutoHyphens/>
      <w:spacing w:after="220"/>
      <w:ind w:left="3600" w:hanging="720"/>
      <w:jc w:val="both"/>
      <w:outlineLvl w:val="4"/>
    </w:pPr>
    <w:rPr>
      <w:b/>
      <w:sz w:val="22"/>
      <w:szCs w:val="20"/>
    </w:rPr>
  </w:style>
  <w:style w:type="paragraph" w:styleId="Heading6">
    <w:name w:val="heading 6"/>
    <w:basedOn w:val="Normal"/>
    <w:next w:val="ParaNum"/>
    <w:link w:val="Heading6Char"/>
    <w:uiPriority w:val="99"/>
    <w:qFormat/>
    <w:rsid w:val="007C3E8D"/>
    <w:pPr>
      <w:widowControl w:val="0"/>
      <w:tabs>
        <w:tab w:val="num" w:pos="4320"/>
      </w:tabs>
      <w:spacing w:after="220"/>
      <w:ind w:left="4320" w:hanging="720"/>
      <w:jc w:val="both"/>
      <w:outlineLvl w:val="5"/>
    </w:pPr>
    <w:rPr>
      <w:b/>
      <w:sz w:val="22"/>
      <w:szCs w:val="20"/>
    </w:rPr>
  </w:style>
  <w:style w:type="paragraph" w:styleId="Heading7">
    <w:name w:val="heading 7"/>
    <w:basedOn w:val="Normal"/>
    <w:next w:val="ParaNum"/>
    <w:link w:val="Heading7Char"/>
    <w:uiPriority w:val="99"/>
    <w:qFormat/>
    <w:rsid w:val="007C3E8D"/>
    <w:pPr>
      <w:widowControl w:val="0"/>
      <w:tabs>
        <w:tab w:val="num" w:pos="5040"/>
      </w:tabs>
      <w:spacing w:after="220"/>
      <w:ind w:left="4320"/>
      <w:jc w:val="both"/>
      <w:outlineLvl w:val="6"/>
    </w:pPr>
    <w:rPr>
      <w:b/>
      <w:sz w:val="22"/>
      <w:szCs w:val="20"/>
    </w:rPr>
  </w:style>
  <w:style w:type="paragraph" w:styleId="Heading8">
    <w:name w:val="heading 8"/>
    <w:basedOn w:val="Normal"/>
    <w:next w:val="ParaNum"/>
    <w:link w:val="Heading8Char"/>
    <w:uiPriority w:val="99"/>
    <w:qFormat/>
    <w:rsid w:val="007C3E8D"/>
    <w:pPr>
      <w:widowControl w:val="0"/>
      <w:tabs>
        <w:tab w:val="num" w:pos="5400"/>
      </w:tabs>
      <w:spacing w:after="220"/>
      <w:ind w:left="5040"/>
      <w:jc w:val="both"/>
      <w:outlineLvl w:val="7"/>
    </w:pPr>
    <w:rPr>
      <w:b/>
      <w:sz w:val="22"/>
      <w:szCs w:val="20"/>
    </w:rPr>
  </w:style>
  <w:style w:type="paragraph" w:styleId="Heading9">
    <w:name w:val="heading 9"/>
    <w:basedOn w:val="Normal"/>
    <w:next w:val="ParaNum"/>
    <w:link w:val="Heading9Char"/>
    <w:uiPriority w:val="99"/>
    <w:qFormat/>
    <w:rsid w:val="007C3E8D"/>
    <w:pPr>
      <w:widowControl w:val="0"/>
      <w:tabs>
        <w:tab w:val="num" w:pos="6480"/>
      </w:tabs>
      <w:spacing w:after="220"/>
      <w:ind w:left="5760"/>
      <w:jc w:val="both"/>
      <w:outlineLvl w:val="8"/>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205519"/>
    <w:rPr>
      <w:rFonts w:ascii="Cambria" w:hAnsi="Cambria" w:cs="Times New Roman"/>
      <w:b/>
      <w:bCs/>
      <w:kern w:val="32"/>
      <w:sz w:val="32"/>
      <w:szCs w:val="32"/>
    </w:rPr>
  </w:style>
  <w:style w:type="character" w:customStyle="1" w:styleId="Heading2Char">
    <w:name w:val="Heading 2 Char"/>
    <w:link w:val="Heading2"/>
    <w:uiPriority w:val="99"/>
    <w:semiHidden/>
    <w:locked/>
    <w:rsid w:val="00205519"/>
    <w:rPr>
      <w:rFonts w:ascii="Cambria" w:hAnsi="Cambria" w:cs="Times New Roman"/>
      <w:b/>
      <w:bCs/>
      <w:i/>
      <w:iCs/>
      <w:sz w:val="28"/>
      <w:szCs w:val="28"/>
    </w:rPr>
  </w:style>
  <w:style w:type="character" w:customStyle="1" w:styleId="Heading3Char">
    <w:name w:val="Heading 3 Char"/>
    <w:link w:val="Heading3"/>
    <w:uiPriority w:val="99"/>
    <w:semiHidden/>
    <w:locked/>
    <w:rsid w:val="00205519"/>
    <w:rPr>
      <w:rFonts w:ascii="Cambria" w:hAnsi="Cambria" w:cs="Times New Roman"/>
      <w:b/>
      <w:bCs/>
      <w:sz w:val="26"/>
      <w:szCs w:val="26"/>
    </w:rPr>
  </w:style>
  <w:style w:type="character" w:customStyle="1" w:styleId="Heading4Char">
    <w:name w:val="Heading 4 Char"/>
    <w:link w:val="Heading4"/>
    <w:uiPriority w:val="99"/>
    <w:semiHidden/>
    <w:locked/>
    <w:rsid w:val="00205519"/>
    <w:rPr>
      <w:rFonts w:ascii="Calibri" w:hAnsi="Calibri" w:cs="Times New Roman"/>
      <w:b/>
      <w:bCs/>
      <w:sz w:val="28"/>
      <w:szCs w:val="28"/>
    </w:rPr>
  </w:style>
  <w:style w:type="character" w:customStyle="1" w:styleId="Heading5Char">
    <w:name w:val="Heading 5 Char"/>
    <w:link w:val="Heading5"/>
    <w:uiPriority w:val="99"/>
    <w:semiHidden/>
    <w:locked/>
    <w:rsid w:val="00205519"/>
    <w:rPr>
      <w:rFonts w:ascii="Calibri" w:hAnsi="Calibri" w:cs="Times New Roman"/>
      <w:b/>
      <w:bCs/>
      <w:i/>
      <w:iCs/>
      <w:sz w:val="26"/>
      <w:szCs w:val="26"/>
    </w:rPr>
  </w:style>
  <w:style w:type="character" w:customStyle="1" w:styleId="Heading6Char">
    <w:name w:val="Heading 6 Char"/>
    <w:link w:val="Heading6"/>
    <w:uiPriority w:val="99"/>
    <w:semiHidden/>
    <w:locked/>
    <w:rsid w:val="00205519"/>
    <w:rPr>
      <w:rFonts w:ascii="Calibri" w:hAnsi="Calibri" w:cs="Times New Roman"/>
      <w:b/>
      <w:bCs/>
    </w:rPr>
  </w:style>
  <w:style w:type="character" w:customStyle="1" w:styleId="Heading7Char">
    <w:name w:val="Heading 7 Char"/>
    <w:link w:val="Heading7"/>
    <w:uiPriority w:val="99"/>
    <w:semiHidden/>
    <w:locked/>
    <w:rsid w:val="00205519"/>
    <w:rPr>
      <w:rFonts w:ascii="Calibri" w:hAnsi="Calibri" w:cs="Times New Roman"/>
      <w:sz w:val="24"/>
      <w:szCs w:val="24"/>
    </w:rPr>
  </w:style>
  <w:style w:type="character" w:customStyle="1" w:styleId="Heading8Char">
    <w:name w:val="Heading 8 Char"/>
    <w:link w:val="Heading8"/>
    <w:uiPriority w:val="99"/>
    <w:semiHidden/>
    <w:locked/>
    <w:rsid w:val="00205519"/>
    <w:rPr>
      <w:rFonts w:ascii="Calibri" w:hAnsi="Calibri" w:cs="Times New Roman"/>
      <w:i/>
      <w:iCs/>
      <w:sz w:val="24"/>
      <w:szCs w:val="24"/>
    </w:rPr>
  </w:style>
  <w:style w:type="character" w:customStyle="1" w:styleId="Heading9Char">
    <w:name w:val="Heading 9 Char"/>
    <w:link w:val="Heading9"/>
    <w:uiPriority w:val="99"/>
    <w:semiHidden/>
    <w:locked/>
    <w:rsid w:val="00205519"/>
    <w:rPr>
      <w:rFonts w:ascii="Cambria" w:hAnsi="Cambria" w:cs="Times New Roman"/>
    </w:rPr>
  </w:style>
  <w:style w:type="paragraph" w:styleId="BalloonText">
    <w:name w:val="Balloon Text"/>
    <w:basedOn w:val="Normal"/>
    <w:link w:val="BalloonTextChar"/>
    <w:uiPriority w:val="99"/>
    <w:semiHidden/>
    <w:rsid w:val="007C3E8D"/>
    <w:rPr>
      <w:rFonts w:ascii="Tahoma" w:hAnsi="Tahoma" w:cs="Tahoma"/>
      <w:sz w:val="16"/>
      <w:szCs w:val="16"/>
    </w:rPr>
  </w:style>
  <w:style w:type="character" w:customStyle="1" w:styleId="BalloonTextChar">
    <w:name w:val="Balloon Text Char"/>
    <w:link w:val="BalloonText"/>
    <w:uiPriority w:val="99"/>
    <w:semiHidden/>
    <w:locked/>
    <w:rsid w:val="00205519"/>
    <w:rPr>
      <w:rFonts w:cs="Times New Roman"/>
      <w:sz w:val="2"/>
    </w:rPr>
  </w:style>
  <w:style w:type="paragraph" w:styleId="FootnoteText">
    <w:name w:val="footnote text"/>
    <w:aliases w:val="Footnote Text Char,Footnote Text Char1 Char,rrfootnote Char Char,Style 5 Char Char,Footnote Text Char Char Char,Footnote Text Char1 Char Char Char,Footnote Text Char Char Char Char Char,Footnote Text Char1 Char Char Char Char Char,fn,Styl"/>
    <w:basedOn w:val="Normal"/>
    <w:link w:val="FootnoteTextChar2"/>
    <w:uiPriority w:val="99"/>
    <w:rsid w:val="007C3E8D"/>
    <w:pPr>
      <w:tabs>
        <w:tab w:val="left" w:pos="720"/>
      </w:tabs>
      <w:suppressAutoHyphens/>
      <w:spacing w:after="200"/>
      <w:ind w:left="720" w:hanging="720"/>
      <w:jc w:val="both"/>
    </w:pPr>
    <w:rPr>
      <w:szCs w:val="20"/>
    </w:rPr>
  </w:style>
  <w:style w:type="character" w:customStyle="1" w:styleId="FootnoteTextChar1">
    <w:name w:val="Footnote Text Char1"/>
    <w:aliases w:val="Footnote Text Char Char,Footnote Text Char1 Char Char,rrfootnote Char Char Char,Style 5 Char Char Char,Footnote Text Char Char Char Char,Footnote Text Char1 Char Char Char Char,Footnote Text Char Char Char Char Char Char,fn Char"/>
    <w:uiPriority w:val="99"/>
    <w:locked/>
    <w:rsid w:val="007C3E8D"/>
    <w:rPr>
      <w:rFonts w:cs="Times New Roman"/>
      <w:sz w:val="24"/>
      <w:lang w:val="en-US" w:eastAsia="en-US"/>
    </w:rPr>
  </w:style>
  <w:style w:type="character" w:styleId="FootnoteReference">
    <w:name w:val="footnote reference"/>
    <w:aliases w:val="Style 4,Style 12,(NECG) Footnote Reference,Appel note de bas de p,Style 124,Style 13,o,fr,Style 3"/>
    <w:uiPriority w:val="99"/>
    <w:semiHidden/>
    <w:rsid w:val="007C3E8D"/>
    <w:rPr>
      <w:rFonts w:cs="Times New Roman"/>
      <w:sz w:val="20"/>
      <w:vertAlign w:val="superscript"/>
    </w:rPr>
  </w:style>
  <w:style w:type="paragraph" w:styleId="Header">
    <w:name w:val="header"/>
    <w:basedOn w:val="Normal"/>
    <w:link w:val="HeaderChar"/>
    <w:uiPriority w:val="99"/>
    <w:rsid w:val="007C3E8D"/>
    <w:pPr>
      <w:tabs>
        <w:tab w:val="center" w:pos="4320"/>
        <w:tab w:val="right" w:pos="8640"/>
      </w:tabs>
    </w:pPr>
    <w:rPr>
      <w:sz w:val="22"/>
    </w:rPr>
  </w:style>
  <w:style w:type="character" w:customStyle="1" w:styleId="HeaderChar">
    <w:name w:val="Header Char"/>
    <w:link w:val="Header"/>
    <w:uiPriority w:val="99"/>
    <w:locked/>
    <w:rsid w:val="00F35590"/>
    <w:rPr>
      <w:rFonts w:cs="Times New Roman"/>
      <w:sz w:val="24"/>
      <w:szCs w:val="24"/>
    </w:rPr>
  </w:style>
  <w:style w:type="paragraph" w:styleId="Footer">
    <w:name w:val="footer"/>
    <w:basedOn w:val="Normal"/>
    <w:link w:val="FooterChar"/>
    <w:uiPriority w:val="99"/>
    <w:rsid w:val="007C3E8D"/>
    <w:pPr>
      <w:tabs>
        <w:tab w:val="center" w:pos="4320"/>
        <w:tab w:val="right" w:pos="8640"/>
      </w:tabs>
    </w:pPr>
    <w:rPr>
      <w:sz w:val="22"/>
    </w:rPr>
  </w:style>
  <w:style w:type="character" w:customStyle="1" w:styleId="FooterChar">
    <w:name w:val="Footer Char"/>
    <w:link w:val="Footer"/>
    <w:uiPriority w:val="99"/>
    <w:semiHidden/>
    <w:locked/>
    <w:rsid w:val="00205519"/>
    <w:rPr>
      <w:rFonts w:cs="Times New Roman"/>
      <w:sz w:val="24"/>
      <w:szCs w:val="24"/>
    </w:rPr>
  </w:style>
  <w:style w:type="character" w:styleId="PageNumber">
    <w:name w:val="page number"/>
    <w:uiPriority w:val="99"/>
    <w:rsid w:val="007C3E8D"/>
    <w:rPr>
      <w:rFonts w:cs="Times New Roman"/>
    </w:rPr>
  </w:style>
  <w:style w:type="paragraph" w:customStyle="1" w:styleId="Paranum0">
    <w:name w:val="Paranum"/>
    <w:uiPriority w:val="99"/>
    <w:rsid w:val="007C3E8D"/>
    <w:pPr>
      <w:numPr>
        <w:numId w:val="1"/>
      </w:numPr>
      <w:tabs>
        <w:tab w:val="left" w:pos="1440"/>
      </w:tabs>
      <w:spacing w:after="240"/>
      <w:jc w:val="both"/>
    </w:pPr>
    <w:rPr>
      <w:sz w:val="22"/>
    </w:rPr>
  </w:style>
  <w:style w:type="paragraph" w:customStyle="1" w:styleId="par1">
    <w:name w:val="par1"/>
    <w:basedOn w:val="Normal"/>
    <w:link w:val="par1Char"/>
    <w:uiPriority w:val="99"/>
    <w:rsid w:val="007C3E8D"/>
    <w:pPr>
      <w:numPr>
        <w:numId w:val="2"/>
      </w:numPr>
    </w:pPr>
    <w:rPr>
      <w:sz w:val="22"/>
      <w:szCs w:val="20"/>
    </w:rPr>
  </w:style>
  <w:style w:type="paragraph" w:customStyle="1" w:styleId="ParaNum">
    <w:name w:val="ParaNum"/>
    <w:basedOn w:val="Normal"/>
    <w:link w:val="ParaNumChar"/>
    <w:uiPriority w:val="99"/>
    <w:rsid w:val="007C3E8D"/>
    <w:pPr>
      <w:widowControl w:val="0"/>
      <w:numPr>
        <w:numId w:val="4"/>
      </w:numPr>
      <w:spacing w:after="120"/>
    </w:pPr>
    <w:rPr>
      <w:kern w:val="28"/>
      <w:sz w:val="22"/>
      <w:szCs w:val="20"/>
    </w:rPr>
  </w:style>
  <w:style w:type="paragraph" w:styleId="BodyText">
    <w:name w:val="Body Text"/>
    <w:basedOn w:val="Normal"/>
    <w:link w:val="BodyTextChar"/>
    <w:uiPriority w:val="99"/>
    <w:rsid w:val="007C3E8D"/>
    <w:rPr>
      <w:b/>
      <w:szCs w:val="20"/>
      <w:u w:val="single"/>
    </w:rPr>
  </w:style>
  <w:style w:type="character" w:customStyle="1" w:styleId="BodyTextChar">
    <w:name w:val="Body Text Char"/>
    <w:link w:val="BodyText"/>
    <w:uiPriority w:val="99"/>
    <w:semiHidden/>
    <w:locked/>
    <w:rsid w:val="00205519"/>
    <w:rPr>
      <w:rFonts w:cs="Times New Roman"/>
      <w:sz w:val="24"/>
      <w:szCs w:val="24"/>
    </w:rPr>
  </w:style>
  <w:style w:type="character" w:customStyle="1" w:styleId="FootnoteTextChar2CharCharChar">
    <w:name w:val="Footnote Text Char2 Char Char Char"/>
    <w:aliases w:val="Footnote Text Char1 Char2 Char Char Char,Footnote Text Char Char Char Char Char Char2,Footnote Text Char1 Char Char Char Char Char Char1"/>
    <w:uiPriority w:val="99"/>
    <w:rsid w:val="007C3E8D"/>
    <w:rPr>
      <w:lang w:val="en-US" w:eastAsia="en-US"/>
    </w:rPr>
  </w:style>
  <w:style w:type="character" w:customStyle="1" w:styleId="ParanumChar0">
    <w:name w:val="Paranum Char"/>
    <w:uiPriority w:val="99"/>
    <w:rsid w:val="007C3E8D"/>
    <w:rPr>
      <w:sz w:val="22"/>
      <w:lang w:val="en-US" w:eastAsia="en-US"/>
    </w:rPr>
  </w:style>
  <w:style w:type="paragraph" w:styleId="HTMLPreformatted">
    <w:name w:val="HTML Preformatted"/>
    <w:basedOn w:val="Normal"/>
    <w:link w:val="HTMLPreformattedChar"/>
    <w:uiPriority w:val="99"/>
    <w:rsid w:val="007C3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semiHidden/>
    <w:locked/>
    <w:rsid w:val="00205519"/>
    <w:rPr>
      <w:rFonts w:ascii="Courier New" w:hAnsi="Courier New" w:cs="Courier New"/>
      <w:sz w:val="20"/>
      <w:szCs w:val="20"/>
    </w:rPr>
  </w:style>
  <w:style w:type="paragraph" w:styleId="DocumentMap">
    <w:name w:val="Document Map"/>
    <w:basedOn w:val="Normal"/>
    <w:link w:val="DocumentMapChar"/>
    <w:uiPriority w:val="99"/>
    <w:semiHidden/>
    <w:rsid w:val="007C3E8D"/>
    <w:pPr>
      <w:shd w:val="clear" w:color="auto" w:fill="000080"/>
    </w:pPr>
    <w:rPr>
      <w:rFonts w:ascii="Tahoma" w:hAnsi="Tahoma" w:cs="Tahoma"/>
      <w:sz w:val="20"/>
      <w:szCs w:val="20"/>
    </w:rPr>
  </w:style>
  <w:style w:type="character" w:customStyle="1" w:styleId="DocumentMapChar">
    <w:name w:val="Document Map Char"/>
    <w:link w:val="DocumentMap"/>
    <w:uiPriority w:val="99"/>
    <w:semiHidden/>
    <w:locked/>
    <w:rsid w:val="00205519"/>
    <w:rPr>
      <w:rFonts w:cs="Times New Roman"/>
      <w:sz w:val="2"/>
    </w:rPr>
  </w:style>
  <w:style w:type="paragraph" w:customStyle="1" w:styleId="Heading1A">
    <w:name w:val="Heading 1 A"/>
    <w:next w:val="Normal"/>
    <w:uiPriority w:val="99"/>
    <w:rsid w:val="007C3E8D"/>
    <w:pPr>
      <w:keepNext/>
      <w:suppressAutoHyphens/>
      <w:spacing w:after="120"/>
      <w:outlineLvl w:val="0"/>
    </w:pPr>
    <w:rPr>
      <w:rFonts w:ascii="Times New Roman Bold" w:eastAsia="ヒラギノ角ゴ Pro W3" w:hAnsi="Times New Roman Bold"/>
      <w:caps/>
      <w:color w:val="000000"/>
      <w:sz w:val="24"/>
    </w:rPr>
  </w:style>
  <w:style w:type="paragraph" w:customStyle="1" w:styleId="BodyText1">
    <w:name w:val="Body Text1"/>
    <w:uiPriority w:val="99"/>
    <w:rsid w:val="007C3E8D"/>
    <w:rPr>
      <w:rFonts w:ascii="Times New Roman Bold" w:eastAsia="ヒラギノ角ゴ Pro W3" w:hAnsi="Times New Roman Bold"/>
      <w:color w:val="000000"/>
      <w:sz w:val="24"/>
      <w:u w:val="single"/>
    </w:rPr>
  </w:style>
  <w:style w:type="paragraph" w:styleId="NormalWeb">
    <w:name w:val="Normal (Web)"/>
    <w:basedOn w:val="Normal"/>
    <w:uiPriority w:val="99"/>
    <w:rsid w:val="007C3E8D"/>
    <w:pPr>
      <w:spacing w:before="100" w:beforeAutospacing="1" w:after="100" w:afterAutospacing="1"/>
    </w:pPr>
    <w:rPr>
      <w:rFonts w:ascii="Arial Unicode MS" w:hAnsi="Arial Unicode MS" w:cs="Arial Unicode MS"/>
    </w:rPr>
  </w:style>
  <w:style w:type="paragraph" w:styleId="Title">
    <w:name w:val="Title"/>
    <w:basedOn w:val="Normal"/>
    <w:link w:val="TitleChar"/>
    <w:uiPriority w:val="99"/>
    <w:qFormat/>
    <w:rsid w:val="007C3E8D"/>
    <w:pPr>
      <w:keepNext/>
      <w:jc w:val="center"/>
    </w:pPr>
    <w:rPr>
      <w:b/>
      <w:szCs w:val="22"/>
    </w:rPr>
  </w:style>
  <w:style w:type="character" w:customStyle="1" w:styleId="TitleChar">
    <w:name w:val="Title Char"/>
    <w:link w:val="Title"/>
    <w:uiPriority w:val="99"/>
    <w:locked/>
    <w:rsid w:val="00205519"/>
    <w:rPr>
      <w:rFonts w:ascii="Cambria" w:hAnsi="Cambria" w:cs="Times New Roman"/>
      <w:b/>
      <w:bCs/>
      <w:kern w:val="28"/>
      <w:sz w:val="32"/>
      <w:szCs w:val="32"/>
    </w:rPr>
  </w:style>
  <w:style w:type="character" w:customStyle="1" w:styleId="FootnoteTextChar2">
    <w:name w:val="Footnote Text Char2"/>
    <w:aliases w:val="Footnote Text Char Char1,Footnote Text Char1 Char Char1,rrfootnote Char Char Char1,Style 5 Char Char Char1,Footnote Text Char Char Char Char1,Footnote Text Char1 Char Char Char Char1,Footnote Text Char Char Char Char Char Char1"/>
    <w:link w:val="FootnoteText"/>
    <w:uiPriority w:val="99"/>
    <w:locked/>
    <w:rsid w:val="007C3E8D"/>
    <w:rPr>
      <w:sz w:val="24"/>
      <w:lang w:val="en-US" w:eastAsia="en-US"/>
    </w:rPr>
  </w:style>
  <w:style w:type="character" w:customStyle="1" w:styleId="par1Char">
    <w:name w:val="par1 Char"/>
    <w:link w:val="par1"/>
    <w:uiPriority w:val="99"/>
    <w:locked/>
    <w:rsid w:val="007C3E8D"/>
    <w:rPr>
      <w:sz w:val="22"/>
      <w:lang w:val="en-US" w:eastAsia="en-US"/>
    </w:rPr>
  </w:style>
  <w:style w:type="character" w:styleId="Hyperlink">
    <w:name w:val="Hyperlink"/>
    <w:uiPriority w:val="99"/>
    <w:rsid w:val="007C3E8D"/>
    <w:rPr>
      <w:rFonts w:cs="Times New Roman"/>
      <w:color w:val="0000FF"/>
      <w:u w:val="single"/>
    </w:rPr>
  </w:style>
  <w:style w:type="paragraph" w:customStyle="1" w:styleId="StandardL1">
    <w:name w:val="Standard_L1"/>
    <w:basedOn w:val="Normal"/>
    <w:next w:val="BodyText"/>
    <w:uiPriority w:val="99"/>
    <w:rsid w:val="007C3E8D"/>
    <w:pPr>
      <w:tabs>
        <w:tab w:val="num" w:pos="1080"/>
      </w:tabs>
      <w:spacing w:after="240" w:line="480" w:lineRule="auto"/>
      <w:ind w:firstLine="720"/>
      <w:outlineLvl w:val="0"/>
    </w:pPr>
    <w:rPr>
      <w:szCs w:val="20"/>
    </w:rPr>
  </w:style>
  <w:style w:type="character" w:customStyle="1" w:styleId="FootnoteTextChar7CharChar">
    <w:name w:val="Footnote Text Char7 Char Char"/>
    <w:aliases w:val="Footnote Text Char4 Char1 Char Char,Footnote Text Char Char Char4 Char Char,Footnote Text Char7 Char Char Char Char Char,Footnote Text Char4 Char1 Char Char Char Char Char Char,f Char"/>
    <w:uiPriority w:val="99"/>
    <w:rsid w:val="007C3E8D"/>
    <w:rPr>
      <w:lang w:val="en-US" w:eastAsia="en-US"/>
    </w:rPr>
  </w:style>
  <w:style w:type="character" w:customStyle="1" w:styleId="ParaNumChar">
    <w:name w:val="ParaNum Char"/>
    <w:link w:val="ParaNum"/>
    <w:uiPriority w:val="99"/>
    <w:locked/>
    <w:rsid w:val="007C3E8D"/>
    <w:rPr>
      <w:kern w:val="28"/>
      <w:sz w:val="22"/>
    </w:rPr>
  </w:style>
  <w:style w:type="character" w:styleId="CommentReference">
    <w:name w:val="annotation reference"/>
    <w:uiPriority w:val="99"/>
    <w:rsid w:val="00042C7A"/>
    <w:rPr>
      <w:rFonts w:cs="Times New Roman"/>
      <w:sz w:val="16"/>
    </w:rPr>
  </w:style>
  <w:style w:type="paragraph" w:styleId="CommentText">
    <w:name w:val="annotation text"/>
    <w:basedOn w:val="Normal"/>
    <w:link w:val="CommentTextChar"/>
    <w:uiPriority w:val="99"/>
    <w:rsid w:val="00042C7A"/>
    <w:rPr>
      <w:sz w:val="20"/>
      <w:szCs w:val="20"/>
    </w:rPr>
  </w:style>
  <w:style w:type="character" w:customStyle="1" w:styleId="CommentTextChar">
    <w:name w:val="Comment Text Char"/>
    <w:link w:val="CommentText"/>
    <w:uiPriority w:val="99"/>
    <w:locked/>
    <w:rsid w:val="001A1359"/>
    <w:rPr>
      <w:rFonts w:cs="Times New Roman"/>
    </w:rPr>
  </w:style>
  <w:style w:type="paragraph" w:styleId="CommentSubject">
    <w:name w:val="annotation subject"/>
    <w:basedOn w:val="CommentText"/>
    <w:next w:val="CommentText"/>
    <w:link w:val="CommentSubjectChar"/>
    <w:uiPriority w:val="99"/>
    <w:semiHidden/>
    <w:rsid w:val="007C3E8D"/>
    <w:rPr>
      <w:b/>
      <w:bCs/>
    </w:rPr>
  </w:style>
  <w:style w:type="character" w:customStyle="1" w:styleId="CommentSubjectChar">
    <w:name w:val="Comment Subject Char"/>
    <w:link w:val="CommentSubject"/>
    <w:uiPriority w:val="99"/>
    <w:semiHidden/>
    <w:locked/>
    <w:rsid w:val="00205519"/>
    <w:rPr>
      <w:rFonts w:cs="Times New Roman"/>
      <w:b/>
      <w:bCs/>
      <w:sz w:val="20"/>
      <w:szCs w:val="20"/>
    </w:rPr>
  </w:style>
  <w:style w:type="paragraph" w:styleId="ListParagraph">
    <w:name w:val="List Paragraph"/>
    <w:basedOn w:val="Normal"/>
    <w:uiPriority w:val="99"/>
    <w:qFormat/>
    <w:rsid w:val="00102BA4"/>
    <w:pPr>
      <w:ind w:left="720"/>
    </w:pPr>
  </w:style>
  <w:style w:type="paragraph" w:styleId="Revision">
    <w:name w:val="Revision"/>
    <w:hidden/>
    <w:uiPriority w:val="99"/>
    <w:semiHidden/>
    <w:rsid w:val="001C1EA5"/>
    <w:rPr>
      <w:sz w:val="24"/>
      <w:szCs w:val="24"/>
    </w:rPr>
  </w:style>
  <w:style w:type="character" w:customStyle="1" w:styleId="DocID">
    <w:name w:val="DocID"/>
    <w:uiPriority w:val="99"/>
    <w:rsid w:val="000A5E57"/>
    <w:rPr>
      <w:rFonts w:ascii="Times New Roman" w:hAnsi="Times New Roman" w:cs="Times New Roman"/>
      <w:color w:val="000000"/>
      <w:sz w:val="22"/>
      <w:szCs w:val="22"/>
      <w:u w:val="none"/>
    </w:rPr>
  </w:style>
  <w:style w:type="character" w:customStyle="1" w:styleId="documentbody1">
    <w:name w:val="documentbody1"/>
    <w:uiPriority w:val="99"/>
    <w:rsid w:val="003D4640"/>
    <w:rPr>
      <w:rFonts w:ascii="Verdana" w:hAnsi="Verdana"/>
      <w:sz w:val="19"/>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169300">
      <w:marLeft w:val="0"/>
      <w:marRight w:val="0"/>
      <w:marTop w:val="0"/>
      <w:marBottom w:val="0"/>
      <w:divBdr>
        <w:top w:val="none" w:sz="0" w:space="0" w:color="auto"/>
        <w:left w:val="none" w:sz="0" w:space="0" w:color="auto"/>
        <w:bottom w:val="none" w:sz="0" w:space="0" w:color="auto"/>
        <w:right w:val="none" w:sz="0" w:space="0" w:color="auto"/>
      </w:divBdr>
    </w:div>
    <w:div w:id="52169301">
      <w:marLeft w:val="0"/>
      <w:marRight w:val="0"/>
      <w:marTop w:val="0"/>
      <w:marBottom w:val="0"/>
      <w:divBdr>
        <w:top w:val="none" w:sz="0" w:space="0" w:color="auto"/>
        <w:left w:val="none" w:sz="0" w:space="0" w:color="auto"/>
        <w:bottom w:val="none" w:sz="0" w:space="0" w:color="auto"/>
        <w:right w:val="none" w:sz="0" w:space="0" w:color="auto"/>
      </w:divBdr>
    </w:div>
    <w:div w:id="52169302">
      <w:marLeft w:val="0"/>
      <w:marRight w:val="0"/>
      <w:marTop w:val="0"/>
      <w:marBottom w:val="0"/>
      <w:divBdr>
        <w:top w:val="none" w:sz="0" w:space="0" w:color="auto"/>
        <w:left w:val="none" w:sz="0" w:space="0" w:color="auto"/>
        <w:bottom w:val="none" w:sz="0" w:space="0" w:color="auto"/>
        <w:right w:val="none" w:sz="0" w:space="0" w:color="auto"/>
      </w:divBdr>
    </w:div>
    <w:div w:id="52169303">
      <w:marLeft w:val="0"/>
      <w:marRight w:val="0"/>
      <w:marTop w:val="0"/>
      <w:marBottom w:val="0"/>
      <w:divBdr>
        <w:top w:val="none" w:sz="0" w:space="0" w:color="auto"/>
        <w:left w:val="none" w:sz="0" w:space="0" w:color="auto"/>
        <w:bottom w:val="none" w:sz="0" w:space="0" w:color="auto"/>
        <w:right w:val="none" w:sz="0" w:space="0" w:color="auto"/>
      </w:divBdr>
    </w:div>
    <w:div w:id="52169304">
      <w:marLeft w:val="0"/>
      <w:marRight w:val="0"/>
      <w:marTop w:val="0"/>
      <w:marBottom w:val="0"/>
      <w:divBdr>
        <w:top w:val="none" w:sz="0" w:space="0" w:color="auto"/>
        <w:left w:val="none" w:sz="0" w:space="0" w:color="auto"/>
        <w:bottom w:val="none" w:sz="0" w:space="0" w:color="auto"/>
        <w:right w:val="none" w:sz="0" w:space="0" w:color="auto"/>
      </w:divBdr>
    </w:div>
    <w:div w:id="52169305">
      <w:marLeft w:val="0"/>
      <w:marRight w:val="0"/>
      <w:marTop w:val="0"/>
      <w:marBottom w:val="0"/>
      <w:divBdr>
        <w:top w:val="none" w:sz="0" w:space="0" w:color="auto"/>
        <w:left w:val="none" w:sz="0" w:space="0" w:color="auto"/>
        <w:bottom w:val="none" w:sz="0" w:space="0" w:color="auto"/>
        <w:right w:val="none" w:sz="0" w:space="0" w:color="auto"/>
      </w:divBdr>
    </w:div>
    <w:div w:id="52169306">
      <w:marLeft w:val="0"/>
      <w:marRight w:val="0"/>
      <w:marTop w:val="0"/>
      <w:marBottom w:val="0"/>
      <w:divBdr>
        <w:top w:val="none" w:sz="0" w:space="0" w:color="auto"/>
        <w:left w:val="none" w:sz="0" w:space="0" w:color="auto"/>
        <w:bottom w:val="none" w:sz="0" w:space="0" w:color="auto"/>
        <w:right w:val="none" w:sz="0" w:space="0" w:color="auto"/>
      </w:divBdr>
    </w:div>
    <w:div w:id="52169307">
      <w:marLeft w:val="0"/>
      <w:marRight w:val="0"/>
      <w:marTop w:val="0"/>
      <w:marBottom w:val="0"/>
      <w:divBdr>
        <w:top w:val="none" w:sz="0" w:space="0" w:color="auto"/>
        <w:left w:val="none" w:sz="0" w:space="0" w:color="auto"/>
        <w:bottom w:val="none" w:sz="0" w:space="0" w:color="auto"/>
        <w:right w:val="none" w:sz="0" w:space="0" w:color="auto"/>
      </w:divBdr>
    </w:div>
    <w:div w:id="52169308">
      <w:marLeft w:val="0"/>
      <w:marRight w:val="0"/>
      <w:marTop w:val="0"/>
      <w:marBottom w:val="0"/>
      <w:divBdr>
        <w:top w:val="none" w:sz="0" w:space="0" w:color="auto"/>
        <w:left w:val="none" w:sz="0" w:space="0" w:color="auto"/>
        <w:bottom w:val="none" w:sz="0" w:space="0" w:color="auto"/>
        <w:right w:val="none" w:sz="0" w:space="0" w:color="auto"/>
      </w:divBdr>
    </w:div>
    <w:div w:id="52169309">
      <w:marLeft w:val="0"/>
      <w:marRight w:val="0"/>
      <w:marTop w:val="0"/>
      <w:marBottom w:val="0"/>
      <w:divBdr>
        <w:top w:val="none" w:sz="0" w:space="0" w:color="auto"/>
        <w:left w:val="none" w:sz="0" w:space="0" w:color="auto"/>
        <w:bottom w:val="none" w:sz="0" w:space="0" w:color="auto"/>
        <w:right w:val="none" w:sz="0" w:space="0" w:color="auto"/>
      </w:divBdr>
    </w:div>
    <w:div w:id="52169310">
      <w:marLeft w:val="0"/>
      <w:marRight w:val="0"/>
      <w:marTop w:val="0"/>
      <w:marBottom w:val="0"/>
      <w:divBdr>
        <w:top w:val="none" w:sz="0" w:space="0" w:color="auto"/>
        <w:left w:val="none" w:sz="0" w:space="0" w:color="auto"/>
        <w:bottom w:val="none" w:sz="0" w:space="0" w:color="auto"/>
        <w:right w:val="none" w:sz="0" w:space="0" w:color="auto"/>
      </w:divBdr>
    </w:div>
    <w:div w:id="52169311">
      <w:marLeft w:val="0"/>
      <w:marRight w:val="0"/>
      <w:marTop w:val="0"/>
      <w:marBottom w:val="0"/>
      <w:divBdr>
        <w:top w:val="none" w:sz="0" w:space="0" w:color="auto"/>
        <w:left w:val="none" w:sz="0" w:space="0" w:color="auto"/>
        <w:bottom w:val="none" w:sz="0" w:space="0" w:color="auto"/>
        <w:right w:val="none" w:sz="0" w:space="0" w:color="auto"/>
      </w:divBdr>
    </w:div>
    <w:div w:id="52169312">
      <w:marLeft w:val="0"/>
      <w:marRight w:val="0"/>
      <w:marTop w:val="0"/>
      <w:marBottom w:val="0"/>
      <w:divBdr>
        <w:top w:val="none" w:sz="0" w:space="0" w:color="auto"/>
        <w:left w:val="none" w:sz="0" w:space="0" w:color="auto"/>
        <w:bottom w:val="none" w:sz="0" w:space="0" w:color="auto"/>
        <w:right w:val="none" w:sz="0" w:space="0" w:color="auto"/>
      </w:divBdr>
    </w:div>
    <w:div w:id="52169313">
      <w:marLeft w:val="0"/>
      <w:marRight w:val="0"/>
      <w:marTop w:val="0"/>
      <w:marBottom w:val="0"/>
      <w:divBdr>
        <w:top w:val="none" w:sz="0" w:space="0" w:color="auto"/>
        <w:left w:val="none" w:sz="0" w:space="0" w:color="auto"/>
        <w:bottom w:val="none" w:sz="0" w:space="0" w:color="auto"/>
        <w:right w:val="none" w:sz="0" w:space="0" w:color="auto"/>
      </w:divBdr>
    </w:div>
    <w:div w:id="52169314">
      <w:marLeft w:val="0"/>
      <w:marRight w:val="0"/>
      <w:marTop w:val="0"/>
      <w:marBottom w:val="0"/>
      <w:divBdr>
        <w:top w:val="none" w:sz="0" w:space="0" w:color="auto"/>
        <w:left w:val="none" w:sz="0" w:space="0" w:color="auto"/>
        <w:bottom w:val="none" w:sz="0" w:space="0" w:color="auto"/>
        <w:right w:val="none" w:sz="0" w:space="0" w:color="auto"/>
      </w:divBdr>
    </w:div>
    <w:div w:id="447284642">
      <w:bodyDiv w:val="1"/>
      <w:marLeft w:val="0"/>
      <w:marRight w:val="0"/>
      <w:marTop w:val="0"/>
      <w:marBottom w:val="0"/>
      <w:divBdr>
        <w:top w:val="none" w:sz="0" w:space="0" w:color="auto"/>
        <w:left w:val="none" w:sz="0" w:space="0" w:color="auto"/>
        <w:bottom w:val="none" w:sz="0" w:space="0" w:color="auto"/>
        <w:right w:val="none" w:sz="0" w:space="0" w:color="auto"/>
      </w:divBdr>
    </w:div>
    <w:div w:id="701636997">
      <w:bodyDiv w:val="1"/>
      <w:marLeft w:val="0"/>
      <w:marRight w:val="0"/>
      <w:marTop w:val="0"/>
      <w:marBottom w:val="0"/>
      <w:divBdr>
        <w:top w:val="none" w:sz="0" w:space="0" w:color="auto"/>
        <w:left w:val="none" w:sz="0" w:space="0" w:color="auto"/>
        <w:bottom w:val="none" w:sz="0" w:space="0" w:color="auto"/>
        <w:right w:val="none" w:sz="0" w:space="0" w:color="auto"/>
      </w:divBdr>
    </w:div>
    <w:div w:id="716513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4121</Words>
  <Characters>23569</Characters>
  <Application>Microsoft Office Word</Application>
  <DocSecurity>0</DocSecurity>
  <Lines>413</Lines>
  <Paragraphs>116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27729</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2014-10-28T21:15:00Z</dcterms:created>
  <dcterms:modified xsi:type="dcterms:W3CDTF">2014-10-28T21:15:00Z</dcterms:modified>
  <cp:category> </cp:category>
  <cp:contentStatus> </cp:contentStatus>
</cp:coreProperties>
</file>