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68" w:rsidRPr="00C55768" w:rsidRDefault="00C55768" w:rsidP="00C55768">
      <w:pPr>
        <w:spacing w:before="120"/>
        <w:jc w:val="right"/>
        <w:rPr>
          <w:rFonts w:ascii="Times New Roman Bold" w:eastAsia="ヒラギノ角ゴ Pro W3" w:hAnsi="Times New Roman Bold" w:hint="eastAsia"/>
          <w:color w:val="000000"/>
          <w:szCs w:val="24"/>
          <w:shd w:val="clear" w:color="auto" w:fill="FFFF00"/>
        </w:rPr>
      </w:pPr>
      <w:bookmarkStart w:id="0" w:name="_GoBack"/>
      <w:bookmarkEnd w:id="0"/>
      <w:r w:rsidRPr="00C55768">
        <w:rPr>
          <w:rFonts w:ascii="Times New Roman Bold" w:eastAsia="ヒラギノ角ゴ Pro W3" w:hAnsi="Times New Roman Bold"/>
          <w:color w:val="000000"/>
          <w:szCs w:val="24"/>
        </w:rPr>
        <w:t>DA 14-</w:t>
      </w:r>
      <w:r w:rsidR="006C39D3">
        <w:rPr>
          <w:rFonts w:ascii="Times New Roman Bold" w:eastAsia="ヒラギノ角ゴ Pro W3" w:hAnsi="Times New Roman Bold"/>
          <w:color w:val="000000"/>
          <w:szCs w:val="24"/>
        </w:rPr>
        <w:t>1487</w:t>
      </w:r>
      <w:r w:rsidR="000E2409">
        <w:rPr>
          <w:rFonts w:ascii="Times New Roman Bold" w:eastAsia="ヒラギノ角ゴ Pro W3" w:hAnsi="Times New Roman Bold"/>
          <w:color w:val="000000"/>
          <w:szCs w:val="24"/>
        </w:rPr>
        <w:t xml:space="preserve">   </w:t>
      </w:r>
    </w:p>
    <w:p w:rsidR="00C55768" w:rsidRPr="00C55768" w:rsidRDefault="000E2409" w:rsidP="00C55768">
      <w:pPr>
        <w:spacing w:before="120"/>
        <w:jc w:val="right"/>
        <w:rPr>
          <w:rFonts w:ascii="Times New Roman Bold" w:eastAsia="ヒラギノ角ゴ Pro W3" w:hAnsi="Times New Roman Bold" w:hint="eastAsia"/>
          <w:color w:val="000000"/>
          <w:szCs w:val="24"/>
        </w:rPr>
      </w:pPr>
      <w:r>
        <w:rPr>
          <w:rFonts w:ascii="Times New Roman Bold" w:eastAsia="ヒラギノ角ゴ Pro W3" w:hAnsi="Times New Roman Bold"/>
          <w:color w:val="000000"/>
          <w:szCs w:val="24"/>
        </w:rPr>
        <w:t>Released October 14, 2014</w:t>
      </w:r>
    </w:p>
    <w:p w:rsidR="00C55768" w:rsidRPr="00C55768" w:rsidRDefault="00C55768" w:rsidP="00C55768">
      <w:pPr>
        <w:jc w:val="center"/>
        <w:rPr>
          <w:rFonts w:ascii="Times New Roman Bold" w:eastAsia="ヒラギノ角ゴ Pro W3" w:hAnsi="Times New Roman Bold" w:hint="eastAsia"/>
          <w:color w:val="000000"/>
        </w:rPr>
      </w:pPr>
    </w:p>
    <w:p w:rsidR="00C55768" w:rsidRPr="00C55768" w:rsidRDefault="00C55768" w:rsidP="00C55768">
      <w:pPr>
        <w:jc w:val="center"/>
        <w:rPr>
          <w:rFonts w:ascii="Times New Roman Bold" w:eastAsia="ヒラギノ角ゴ Pro W3" w:hAnsi="Times New Roman Bold" w:hint="eastAsia"/>
          <w:color w:val="000000"/>
        </w:rPr>
      </w:pPr>
      <w:r w:rsidRPr="00C55768">
        <w:rPr>
          <w:rFonts w:ascii="Times New Roman Bold" w:eastAsia="ヒラギノ角ゴ Pro W3" w:hAnsi="Times New Roman Bold"/>
          <w:color w:val="000000"/>
        </w:rPr>
        <w:t xml:space="preserve">NOTICE OF ELECTRONIC FILING PROCEDURES </w:t>
      </w:r>
    </w:p>
    <w:p w:rsidR="00C55768" w:rsidRPr="00C55768" w:rsidRDefault="00C55768" w:rsidP="00C55768">
      <w:pPr>
        <w:jc w:val="center"/>
        <w:rPr>
          <w:rFonts w:ascii="Times New Roman Bold" w:eastAsia="ヒラギノ角ゴ Pro W3" w:hAnsi="Times New Roman Bold" w:hint="eastAsia"/>
          <w:color w:val="000000"/>
        </w:rPr>
      </w:pPr>
      <w:r w:rsidRPr="00C55768">
        <w:rPr>
          <w:rFonts w:ascii="Times New Roman Bold" w:eastAsia="ヒラギノ角ゴ Pro W3" w:hAnsi="Times New Roman Bold"/>
          <w:color w:val="000000"/>
        </w:rPr>
        <w:t xml:space="preserve">FOR CLOSED CAPTIONING EXEMPTION REQUESTS </w:t>
      </w:r>
    </w:p>
    <w:p w:rsidR="00C55768" w:rsidRPr="00C55768" w:rsidRDefault="00C55768" w:rsidP="00C55768">
      <w:pPr>
        <w:jc w:val="center"/>
        <w:rPr>
          <w:rFonts w:ascii="Times New Roman Bold" w:eastAsia="ヒラギノ角ゴ Pro W3" w:hAnsi="Times New Roman Bold" w:hint="eastAsia"/>
          <w:color w:val="000000"/>
        </w:rPr>
      </w:pPr>
      <w:r w:rsidRPr="00C55768">
        <w:rPr>
          <w:rFonts w:ascii="Times New Roman Bold" w:eastAsia="ヒラギノ角ゴ Pro W3" w:hAnsi="Times New Roman Bold"/>
          <w:color w:val="000000"/>
        </w:rPr>
        <w:t>FOR VIDEO PROGRAMMING DELIVERED USING INTERNET PROTOCOL (IP)</w:t>
      </w:r>
    </w:p>
    <w:p w:rsidR="00C55768" w:rsidRPr="00C55768" w:rsidRDefault="00C55768" w:rsidP="00C55768">
      <w:pPr>
        <w:jc w:val="center"/>
        <w:rPr>
          <w:rFonts w:ascii="Times New Roman Bold" w:eastAsia="ヒラギノ角ゴ Pro W3" w:hAnsi="Times New Roman Bold" w:hint="eastAsia"/>
          <w:color w:val="000000"/>
        </w:rPr>
      </w:pPr>
    </w:p>
    <w:p w:rsidR="00C55768" w:rsidRPr="00C55768" w:rsidRDefault="00C55768" w:rsidP="00C55768">
      <w:pPr>
        <w:tabs>
          <w:tab w:val="left" w:pos="6480"/>
        </w:tabs>
        <w:jc w:val="center"/>
        <w:rPr>
          <w:rFonts w:ascii="Times New Roman Bold" w:eastAsia="ヒラギノ角ゴ Pro W3" w:hAnsi="Times New Roman Bold" w:hint="eastAsia"/>
          <w:color w:val="000000"/>
        </w:rPr>
      </w:pPr>
      <w:r w:rsidRPr="00C55768">
        <w:rPr>
          <w:rFonts w:ascii="Times New Roman Bold" w:eastAsia="ヒラギノ角ゴ Pro W3" w:hAnsi="Times New Roman Bold"/>
          <w:color w:val="000000"/>
        </w:rPr>
        <w:t>CG Docket No. 13-318</w:t>
      </w:r>
    </w:p>
    <w:p w:rsidR="00C55768" w:rsidRPr="00C55768" w:rsidRDefault="00C55768" w:rsidP="00C55768">
      <w:pPr>
        <w:jc w:val="center"/>
        <w:rPr>
          <w:rFonts w:ascii="Times New Roman Bold" w:eastAsia="ヒラギノ角ゴ Pro W3" w:hAnsi="Times New Roman Bold" w:hint="eastAsia"/>
          <w:color w:val="000000"/>
        </w:rPr>
      </w:pPr>
    </w:p>
    <w:p w:rsidR="00C55768" w:rsidRPr="00C55768" w:rsidRDefault="00C55768" w:rsidP="00C55768">
      <w:pPr>
        <w:spacing w:after="120"/>
        <w:ind w:firstLine="720"/>
        <w:rPr>
          <w:rFonts w:eastAsia="ヒラギノ角ゴ Pro W3"/>
          <w:color w:val="000000"/>
          <w:szCs w:val="24"/>
        </w:rPr>
      </w:pPr>
      <w:r w:rsidRPr="00C55768">
        <w:rPr>
          <w:rFonts w:eastAsia="ヒラギノ角ゴ Pro W3"/>
          <w:color w:val="000000"/>
          <w:szCs w:val="24"/>
        </w:rPr>
        <w:t xml:space="preserve">By this </w:t>
      </w:r>
      <w:r w:rsidRPr="00C55768">
        <w:rPr>
          <w:rFonts w:ascii="Times New Roman Italic" w:eastAsia="ヒラギノ角ゴ Pro W3" w:hAnsi="Times New Roman Italic"/>
          <w:color w:val="000000"/>
          <w:szCs w:val="24"/>
        </w:rPr>
        <w:t>Notice,</w:t>
      </w:r>
      <w:r w:rsidRPr="00C55768">
        <w:rPr>
          <w:rFonts w:eastAsia="ヒラギノ角ゴ Pro W3"/>
          <w:color w:val="000000"/>
          <w:szCs w:val="24"/>
        </w:rPr>
        <w:t xml:space="preserve"> the Federal Communications Commission’s (FCC’s or Commission’s) Consumer and Governmental Affairs Bureau (CGB or Bureau), by delegated authority, announces electronic filing procedures for petitions for exemption from the Commission’s closed captioning requirements for video programming delivered using Internet protocol (IP).</w:t>
      </w:r>
      <w:r w:rsidRPr="00C55768">
        <w:rPr>
          <w:rFonts w:eastAsia="ヒラギノ角ゴ Pro W3"/>
          <w:color w:val="000000"/>
          <w:szCs w:val="24"/>
          <w:vertAlign w:val="superscript"/>
        </w:rPr>
        <w:footnoteReference w:id="1"/>
      </w:r>
      <w:r w:rsidRPr="00C55768">
        <w:rPr>
          <w:rFonts w:eastAsia="ヒラギノ角ゴ Pro W3"/>
          <w:color w:val="000000"/>
          <w:szCs w:val="24"/>
        </w:rPr>
        <w:t xml:space="preserve">  On January 12, 2012, the Commission released the </w:t>
      </w:r>
      <w:r w:rsidRPr="00C55768">
        <w:rPr>
          <w:rFonts w:ascii="Times New Roman Italic" w:eastAsia="ヒラギノ角ゴ Pro W3" w:hAnsi="Times New Roman Italic"/>
          <w:color w:val="000000"/>
          <w:szCs w:val="24"/>
        </w:rPr>
        <w:t>IP Closed Captioning Order</w:t>
      </w:r>
      <w:r w:rsidRPr="00C55768">
        <w:rPr>
          <w:rFonts w:eastAsia="ヒラギノ角ゴ Pro W3"/>
          <w:color w:val="000000"/>
          <w:szCs w:val="24"/>
        </w:rPr>
        <w:t xml:space="preserve"> </w:t>
      </w:r>
      <w:r w:rsidR="000D305F">
        <w:rPr>
          <w:rFonts w:eastAsia="ヒラギノ角ゴ Pro W3"/>
          <w:color w:val="000000"/>
          <w:szCs w:val="24"/>
        </w:rPr>
        <w:t xml:space="preserve">adopting rules that require, among other things, </w:t>
      </w:r>
      <w:r w:rsidR="007160DB">
        <w:rPr>
          <w:rFonts w:eastAsia="ヒラギノ角ゴ Pro W3"/>
          <w:color w:val="000000"/>
          <w:szCs w:val="24"/>
        </w:rPr>
        <w:t xml:space="preserve">that </w:t>
      </w:r>
      <w:r w:rsidRPr="00C55768">
        <w:rPr>
          <w:rFonts w:eastAsia="ヒラギノ角ゴ Pro W3"/>
          <w:color w:val="000000"/>
          <w:szCs w:val="24"/>
        </w:rPr>
        <w:t>all individual closed captioning exemption petitions</w:t>
      </w:r>
      <w:r w:rsidR="001856F6">
        <w:rPr>
          <w:rFonts w:eastAsia="ヒラギノ角ゴ Pro W3"/>
          <w:color w:val="000000"/>
          <w:szCs w:val="24"/>
        </w:rPr>
        <w:t xml:space="preserve"> for IP-delivered video programming</w:t>
      </w:r>
      <w:r w:rsidR="00DA5D10">
        <w:rPr>
          <w:rFonts w:eastAsia="ヒラギノ角ゴ Pro W3"/>
          <w:color w:val="000000"/>
          <w:szCs w:val="24"/>
        </w:rPr>
        <w:t>,</w:t>
      </w:r>
      <w:r w:rsidRPr="00C55768">
        <w:rPr>
          <w:rFonts w:eastAsia="ヒラギノ角ゴ Pro W3"/>
          <w:color w:val="000000"/>
          <w:szCs w:val="24"/>
        </w:rPr>
        <w:t xml:space="preserve"> all comments and oppositions responsive to such petitions</w:t>
      </w:r>
      <w:r w:rsidR="00DA5D10">
        <w:rPr>
          <w:rFonts w:eastAsia="ヒラギノ角ゴ Pro W3"/>
          <w:color w:val="000000"/>
          <w:szCs w:val="24"/>
        </w:rPr>
        <w:t>,</w:t>
      </w:r>
      <w:r w:rsidRPr="00C55768">
        <w:rPr>
          <w:rFonts w:eastAsia="ヒラギノ角ゴ Pro W3"/>
          <w:color w:val="000000"/>
          <w:szCs w:val="24"/>
        </w:rPr>
        <w:t xml:space="preserve"> and all replies to comments or oppositions </w:t>
      </w:r>
      <w:r w:rsidR="00DA5D10">
        <w:rPr>
          <w:rFonts w:eastAsia="ヒラギノ角ゴ Pro W3"/>
          <w:color w:val="000000"/>
          <w:szCs w:val="24"/>
        </w:rPr>
        <w:t xml:space="preserve">to such petitions </w:t>
      </w:r>
      <w:r w:rsidRPr="00C55768">
        <w:rPr>
          <w:rFonts w:eastAsia="ヒラギノ角ゴ Pro W3"/>
          <w:color w:val="000000"/>
          <w:szCs w:val="24"/>
        </w:rPr>
        <w:t>be filed electronically.</w:t>
      </w:r>
      <w:r w:rsidRPr="00C55768">
        <w:rPr>
          <w:rFonts w:eastAsia="ヒラギノ角ゴ Pro W3"/>
          <w:color w:val="000000"/>
          <w:szCs w:val="24"/>
          <w:vertAlign w:val="superscript"/>
        </w:rPr>
        <w:footnoteReference w:id="2"/>
      </w:r>
      <w:r w:rsidRPr="00C55768">
        <w:rPr>
          <w:rFonts w:eastAsia="ヒラギノ角ゴ Pro W3"/>
          <w:color w:val="000000"/>
          <w:szCs w:val="24"/>
        </w:rPr>
        <w:t xml:space="preserve">  The electronic filing procedures </w:t>
      </w:r>
      <w:r w:rsidR="007160DB">
        <w:rPr>
          <w:rFonts w:eastAsia="ヒラギノ角ゴ Pro W3"/>
          <w:color w:val="000000"/>
          <w:szCs w:val="24"/>
        </w:rPr>
        <w:t xml:space="preserve">set forth below and </w:t>
      </w:r>
      <w:r w:rsidRPr="00C55768">
        <w:rPr>
          <w:rFonts w:eastAsia="ヒラギノ角ゴ Pro W3"/>
          <w:color w:val="000000"/>
          <w:szCs w:val="24"/>
        </w:rPr>
        <w:t xml:space="preserve">established pursuant to the </w:t>
      </w:r>
      <w:r w:rsidRPr="00C55768">
        <w:rPr>
          <w:rFonts w:ascii="Times New Roman Italic" w:eastAsia="ヒラギノ角ゴ Pro W3" w:hAnsi="Times New Roman Italic"/>
          <w:color w:val="000000"/>
          <w:szCs w:val="24"/>
        </w:rPr>
        <w:t>IP Closed Captioning Order</w:t>
      </w:r>
      <w:r w:rsidRPr="00C55768">
        <w:rPr>
          <w:rFonts w:eastAsia="ヒラギノ角ゴ Pro W3"/>
          <w:color w:val="000000"/>
          <w:szCs w:val="24"/>
        </w:rPr>
        <w:t xml:space="preserve">, will take effect </w:t>
      </w:r>
      <w:r w:rsidR="000E5016">
        <w:rPr>
          <w:rFonts w:eastAsia="ヒラギノ角ゴ Pro W3"/>
          <w:color w:val="000000"/>
          <w:szCs w:val="24"/>
        </w:rPr>
        <w:t xml:space="preserve">thirty (30) days from the date of publication in the Federal Register </w:t>
      </w:r>
      <w:r w:rsidRPr="00C55768">
        <w:rPr>
          <w:rFonts w:eastAsia="ヒラギノ角ゴ Pro W3"/>
          <w:color w:val="000000"/>
          <w:szCs w:val="24"/>
        </w:rPr>
        <w:t>of this Public Notice.</w:t>
      </w:r>
      <w:r w:rsidRPr="00C55768">
        <w:rPr>
          <w:rFonts w:eastAsia="ヒラギノ角ゴ Pro W3"/>
          <w:color w:val="000000"/>
          <w:szCs w:val="24"/>
          <w:vertAlign w:val="superscript"/>
        </w:rPr>
        <w:footnoteReference w:id="3"/>
      </w:r>
      <w:r w:rsidRPr="00C55768">
        <w:rPr>
          <w:rFonts w:eastAsia="ヒラギノ角ゴ Pro W3"/>
          <w:color w:val="000000"/>
          <w:szCs w:val="24"/>
        </w:rPr>
        <w:t xml:space="preserve">   </w:t>
      </w:r>
    </w:p>
    <w:p w:rsidR="00C55768" w:rsidRPr="00C55768" w:rsidRDefault="00C55768" w:rsidP="00C55768">
      <w:pPr>
        <w:spacing w:after="120"/>
        <w:ind w:firstLine="720"/>
        <w:rPr>
          <w:rFonts w:eastAsia="ヒラギノ角ゴ Pro W3"/>
          <w:color w:val="000000"/>
          <w:szCs w:val="24"/>
        </w:rPr>
      </w:pPr>
      <w:r w:rsidRPr="00C55768">
        <w:rPr>
          <w:rFonts w:ascii="Times New Roman Italic" w:eastAsia="ヒラギノ角ゴ Pro W3" w:hAnsi="Times New Roman Italic"/>
          <w:color w:val="000000"/>
          <w:szCs w:val="24"/>
        </w:rPr>
        <w:t>Exemption Petitions.</w:t>
      </w:r>
      <w:r w:rsidRPr="00C55768">
        <w:rPr>
          <w:rFonts w:eastAsia="ヒラギノ角ゴ Pro W3"/>
          <w:color w:val="000000"/>
          <w:szCs w:val="24"/>
        </w:rPr>
        <w:t xml:space="preserve">  The Commission’s </w:t>
      </w:r>
      <w:r w:rsidR="000D305F">
        <w:rPr>
          <w:rFonts w:eastAsia="ヒラギノ角ゴ Pro W3"/>
          <w:color w:val="000000"/>
          <w:szCs w:val="24"/>
        </w:rPr>
        <w:t xml:space="preserve">IP closed captioning </w:t>
      </w:r>
      <w:r w:rsidRPr="00C55768">
        <w:rPr>
          <w:rFonts w:eastAsia="ヒラギノ角ゴ Pro W3"/>
          <w:color w:val="000000"/>
          <w:szCs w:val="24"/>
        </w:rPr>
        <w:t xml:space="preserve">rules </w:t>
      </w:r>
      <w:r w:rsidR="004E195C">
        <w:rPr>
          <w:rFonts w:eastAsia="ヒラギノ角ゴ Pro W3"/>
          <w:color w:val="000000"/>
          <w:szCs w:val="24"/>
        </w:rPr>
        <w:t xml:space="preserve">state </w:t>
      </w:r>
      <w:r w:rsidR="004E195C" w:rsidRPr="00C55768">
        <w:rPr>
          <w:rFonts w:eastAsia="ヒラギノ角ゴ Pro W3"/>
          <w:color w:val="000000"/>
          <w:szCs w:val="24"/>
        </w:rPr>
        <w:t>that</w:t>
      </w:r>
      <w:r w:rsidRPr="00C55768">
        <w:rPr>
          <w:rFonts w:eastAsia="ヒラギノ角ゴ Pro W3"/>
          <w:color w:val="000000"/>
          <w:szCs w:val="24"/>
        </w:rPr>
        <w:t xml:space="preserve"> a video programmi</w:t>
      </w:r>
      <w:r w:rsidR="003D577E">
        <w:rPr>
          <w:rFonts w:eastAsia="ヒラギノ角ゴ Pro W3"/>
          <w:color w:val="000000"/>
          <w:szCs w:val="24"/>
        </w:rPr>
        <w:t>ng</w:t>
      </w:r>
      <w:r w:rsidR="004E195C">
        <w:rPr>
          <w:rFonts w:eastAsia="ヒラギノ角ゴ Pro W3"/>
          <w:color w:val="000000"/>
          <w:szCs w:val="24"/>
        </w:rPr>
        <w:t>,</w:t>
      </w:r>
      <w:r w:rsidR="00BD3A67">
        <w:rPr>
          <w:rFonts w:eastAsia="ヒラギノ角ゴ Pro W3"/>
          <w:color w:val="000000"/>
          <w:szCs w:val="24"/>
        </w:rPr>
        <w:t xml:space="preserve"> </w:t>
      </w:r>
      <w:r w:rsidR="003D577E">
        <w:rPr>
          <w:rFonts w:eastAsia="ヒラギノ角ゴ Pro W3"/>
          <w:color w:val="000000"/>
          <w:szCs w:val="24"/>
        </w:rPr>
        <w:t>provider</w:t>
      </w:r>
      <w:r w:rsidR="004E195C">
        <w:rPr>
          <w:rFonts w:eastAsia="ヒラギノ角ゴ Pro W3"/>
          <w:color w:val="000000"/>
          <w:szCs w:val="24"/>
        </w:rPr>
        <w:t>,</w:t>
      </w:r>
      <w:r w:rsidR="003D577E">
        <w:rPr>
          <w:rFonts w:eastAsia="ヒラギノ角ゴ Pro W3"/>
          <w:color w:val="000000"/>
          <w:szCs w:val="24"/>
        </w:rPr>
        <w:t xml:space="preserve"> or </w:t>
      </w:r>
      <w:r w:rsidRPr="00C55768">
        <w:rPr>
          <w:rFonts w:eastAsia="ヒラギノ角ゴ Pro W3"/>
          <w:color w:val="000000"/>
          <w:szCs w:val="24"/>
        </w:rPr>
        <w:t xml:space="preserve">owner may petition the Commission for a full or partial exemption from the </w:t>
      </w:r>
      <w:r w:rsidRPr="00C55768">
        <w:rPr>
          <w:rFonts w:eastAsia="ヒラギノ角ゴ Pro W3"/>
          <w:color w:val="000000"/>
          <w:szCs w:val="24"/>
        </w:rPr>
        <w:lastRenderedPageBreak/>
        <w:t>closed captioning requirements for IP-delivered video programming.</w:t>
      </w:r>
      <w:r w:rsidRPr="00C55768">
        <w:rPr>
          <w:rFonts w:eastAsia="ヒラギノ角ゴ Pro W3"/>
          <w:color w:val="000000"/>
          <w:szCs w:val="24"/>
          <w:vertAlign w:val="superscript"/>
        </w:rPr>
        <w:footnoteReference w:id="4"/>
      </w:r>
      <w:r w:rsidRPr="00C55768">
        <w:rPr>
          <w:rFonts w:eastAsia="ヒラギノ角ゴ Pro W3"/>
          <w:color w:val="000000"/>
          <w:szCs w:val="24"/>
        </w:rPr>
        <w:t xml:space="preserve">  </w:t>
      </w:r>
      <w:r w:rsidR="00E70B28">
        <w:rPr>
          <w:rFonts w:eastAsia="ヒラギノ角ゴ Pro W3"/>
          <w:color w:val="000000"/>
          <w:szCs w:val="24"/>
        </w:rPr>
        <w:t xml:space="preserve">In addition, because the IP closed captioning rules use the same definition </w:t>
      </w:r>
      <w:r w:rsidR="00A65268">
        <w:rPr>
          <w:rFonts w:eastAsia="ヒラギノ角ゴ Pro W3"/>
          <w:color w:val="000000"/>
          <w:szCs w:val="24"/>
        </w:rPr>
        <w:t xml:space="preserve">for both </w:t>
      </w:r>
      <w:r w:rsidR="00E70B28" w:rsidRPr="001304EF">
        <w:rPr>
          <w:szCs w:val="22"/>
        </w:rPr>
        <w:t>video programming distributors and video programming providers</w:t>
      </w:r>
      <w:r w:rsidR="00E70B28">
        <w:rPr>
          <w:szCs w:val="22"/>
        </w:rPr>
        <w:t>, video programming distributor</w:t>
      </w:r>
      <w:r w:rsidR="00A65268">
        <w:rPr>
          <w:szCs w:val="22"/>
        </w:rPr>
        <w:t>s also are</w:t>
      </w:r>
      <w:r w:rsidR="00E70B28">
        <w:rPr>
          <w:szCs w:val="22"/>
        </w:rPr>
        <w:t xml:space="preserve"> permitted to petition the Commission for a captioning exemption.</w:t>
      </w:r>
      <w:r w:rsidR="00E70B28" w:rsidRPr="001304EF">
        <w:rPr>
          <w:rStyle w:val="FootnoteReference"/>
          <w:rFonts w:eastAsia="ヒラギノ角ゴ Pro W3"/>
          <w:color w:val="000000"/>
          <w:szCs w:val="22"/>
        </w:rPr>
        <w:footnoteReference w:id="5"/>
      </w:r>
      <w:r w:rsidR="00A65268">
        <w:rPr>
          <w:szCs w:val="22"/>
        </w:rPr>
        <w:t xml:space="preserve">  </w:t>
      </w:r>
      <w:r w:rsidRPr="00C55768">
        <w:rPr>
          <w:rFonts w:eastAsia="ヒラギノ角ゴ Pro W3"/>
          <w:color w:val="000000"/>
          <w:szCs w:val="24"/>
        </w:rPr>
        <w:t xml:space="preserve">A petition for exemption </w:t>
      </w:r>
      <w:r w:rsidR="00A65268">
        <w:rPr>
          <w:rFonts w:eastAsia="ヒラギノ角ゴ Pro W3"/>
          <w:color w:val="000000"/>
          <w:szCs w:val="24"/>
        </w:rPr>
        <w:t xml:space="preserve">by any of these entities </w:t>
      </w:r>
      <w:r w:rsidRPr="00C55768">
        <w:rPr>
          <w:rFonts w:eastAsia="ヒラギノ角ゴ Pro W3"/>
          <w:color w:val="000000"/>
          <w:szCs w:val="24"/>
        </w:rPr>
        <w:t xml:space="preserve">must provide sufficient evidence to demonstrate that compliance with the closed captioning requirements would be economically burdensome </w:t>
      </w:r>
      <w:r w:rsidR="00BD49CA">
        <w:rPr>
          <w:rFonts w:eastAsia="ヒラギノ角ゴ Pro W3"/>
          <w:color w:val="000000"/>
          <w:szCs w:val="24"/>
        </w:rPr>
        <w:t xml:space="preserve">to the </w:t>
      </w:r>
      <w:r w:rsidR="00F3462F">
        <w:rPr>
          <w:rFonts w:eastAsia="ヒラギノ角ゴ Pro W3"/>
          <w:color w:val="000000"/>
          <w:szCs w:val="24"/>
        </w:rPr>
        <w:t>petitioner</w:t>
      </w:r>
      <w:r w:rsidR="00BD49CA">
        <w:rPr>
          <w:rFonts w:eastAsia="ヒラギノ角ゴ Pro W3"/>
          <w:color w:val="000000"/>
          <w:szCs w:val="24"/>
        </w:rPr>
        <w:t xml:space="preserve"> </w:t>
      </w:r>
      <w:r w:rsidRPr="00C55768">
        <w:rPr>
          <w:rFonts w:eastAsia="ヒラギノ角ゴ Pro W3"/>
          <w:color w:val="000000"/>
          <w:szCs w:val="24"/>
        </w:rPr>
        <w:t>(</w:t>
      </w:r>
      <w:r w:rsidRPr="00C55768">
        <w:rPr>
          <w:rFonts w:ascii="Times New Roman Italic" w:eastAsia="ヒラギノ角ゴ Pro W3" w:hAnsi="Times New Roman Italic"/>
          <w:color w:val="000000"/>
          <w:szCs w:val="24"/>
        </w:rPr>
        <w:t>i.e.,</w:t>
      </w:r>
      <w:r w:rsidRPr="00C55768">
        <w:rPr>
          <w:rFonts w:eastAsia="ヒラギノ角ゴ Pro W3"/>
          <w:color w:val="000000"/>
          <w:szCs w:val="24"/>
        </w:rPr>
        <w:t xml:space="preserve"> impose a “significant difficulty or expense”), as determined by the Commission.</w:t>
      </w:r>
      <w:r w:rsidRPr="00C55768">
        <w:rPr>
          <w:rFonts w:eastAsia="ヒラギノ角ゴ Pro W3"/>
          <w:color w:val="000000"/>
          <w:szCs w:val="24"/>
          <w:vertAlign w:val="superscript"/>
        </w:rPr>
        <w:footnoteReference w:id="6"/>
      </w:r>
      <w:r w:rsidRPr="00C55768">
        <w:rPr>
          <w:rFonts w:eastAsia="ヒラギノ角ゴ Pro W3"/>
          <w:color w:val="000000"/>
          <w:szCs w:val="24"/>
        </w:rPr>
        <w:t xml:space="preserve">  The facts and information provided in a petition for exemption must be supported by an affidavit</w:t>
      </w:r>
      <w:r w:rsidRPr="00C55768">
        <w:rPr>
          <w:rFonts w:eastAsia="ヒラギノ角ゴ Pro W3"/>
          <w:color w:val="000000"/>
          <w:szCs w:val="24"/>
          <w:vertAlign w:val="superscript"/>
        </w:rPr>
        <w:footnoteReference w:id="7"/>
      </w:r>
      <w:r w:rsidRPr="00C55768">
        <w:rPr>
          <w:rFonts w:eastAsia="ヒラギノ角ゴ Pro W3"/>
          <w:color w:val="000000"/>
          <w:szCs w:val="24"/>
        </w:rPr>
        <w:t xml:space="preserve"> and address the following four factors for the Commission’s consideration:</w:t>
      </w:r>
      <w:r w:rsidR="007160DB" w:rsidRPr="00C55768">
        <w:rPr>
          <w:rFonts w:eastAsia="ヒラギノ角ゴ Pro W3"/>
          <w:vertAlign w:val="superscript"/>
        </w:rPr>
        <w:footnoteReference w:id="8"/>
      </w:r>
      <w:r w:rsidRPr="00C55768">
        <w:rPr>
          <w:rFonts w:eastAsia="ヒラギノ角ゴ Pro W3"/>
          <w:color w:val="000000"/>
          <w:szCs w:val="24"/>
        </w:rPr>
        <w:t xml:space="preserve"> </w:t>
      </w:r>
    </w:p>
    <w:p w:rsidR="00C55768" w:rsidRPr="00734F5C" w:rsidRDefault="00C55768" w:rsidP="00734F5C">
      <w:pPr>
        <w:pStyle w:val="ListParagraph"/>
        <w:numPr>
          <w:ilvl w:val="0"/>
          <w:numId w:val="21"/>
        </w:numPr>
        <w:tabs>
          <w:tab w:val="left" w:pos="1080"/>
        </w:tabs>
        <w:rPr>
          <w:rFonts w:ascii="Lucida Grande" w:eastAsia="ヒラギノ角ゴ Pro W3" w:hAnsi="Lucida Grande"/>
          <w:color w:val="000000"/>
          <w:szCs w:val="24"/>
        </w:rPr>
      </w:pPr>
      <w:r w:rsidRPr="00734F5C">
        <w:rPr>
          <w:rFonts w:eastAsia="ヒラギノ角ゴ Pro W3"/>
          <w:color w:val="000000"/>
          <w:szCs w:val="24"/>
        </w:rPr>
        <w:t>The nature and cost of the closed captions</w:t>
      </w:r>
      <w:r w:rsidR="003F049D" w:rsidRPr="00734F5C">
        <w:rPr>
          <w:rFonts w:eastAsia="ヒラギノ角ゴ Pro W3"/>
          <w:color w:val="000000"/>
          <w:szCs w:val="24"/>
        </w:rPr>
        <w:t xml:space="preserve"> </w:t>
      </w:r>
      <w:r w:rsidRPr="00734F5C">
        <w:rPr>
          <w:rFonts w:eastAsia="ヒラギノ角ゴ Pro W3"/>
          <w:color w:val="000000"/>
          <w:szCs w:val="24"/>
        </w:rPr>
        <w:t>for the programming;</w:t>
      </w:r>
      <w:r w:rsidR="00AD5BEA">
        <w:rPr>
          <w:rStyle w:val="FootnoteReference"/>
          <w:rFonts w:eastAsia="ヒラギノ角ゴ Pro W3"/>
          <w:color w:val="000000"/>
          <w:szCs w:val="24"/>
        </w:rPr>
        <w:footnoteReference w:id="9"/>
      </w:r>
    </w:p>
    <w:p w:rsidR="00C55768" w:rsidRPr="00734F5C" w:rsidRDefault="00C55768" w:rsidP="00734F5C">
      <w:pPr>
        <w:pStyle w:val="ListParagraph"/>
        <w:numPr>
          <w:ilvl w:val="0"/>
          <w:numId w:val="21"/>
        </w:numPr>
        <w:tabs>
          <w:tab w:val="left" w:pos="1080"/>
        </w:tabs>
        <w:rPr>
          <w:rFonts w:ascii="Lucida Grande" w:eastAsia="ヒラギノ角ゴ Pro W3" w:hAnsi="Lucida Grande"/>
          <w:color w:val="000000"/>
          <w:szCs w:val="24"/>
        </w:rPr>
      </w:pPr>
      <w:r w:rsidRPr="00734F5C">
        <w:rPr>
          <w:rFonts w:eastAsia="ヒラギノ角ゴ Pro W3"/>
          <w:color w:val="000000"/>
          <w:szCs w:val="24"/>
        </w:rPr>
        <w:t>The impact on the operation of the video programming provider</w:t>
      </w:r>
      <w:r w:rsidR="00BD3A67">
        <w:rPr>
          <w:rFonts w:eastAsia="ヒラギノ角ゴ Pro W3"/>
          <w:color w:val="000000"/>
          <w:szCs w:val="24"/>
        </w:rPr>
        <w:t xml:space="preserve"> </w:t>
      </w:r>
      <w:r w:rsidRPr="00734F5C">
        <w:rPr>
          <w:rFonts w:eastAsia="ヒラギノ角ゴ Pro W3"/>
          <w:color w:val="000000"/>
          <w:szCs w:val="24"/>
        </w:rPr>
        <w:t xml:space="preserve">or owner; </w:t>
      </w:r>
    </w:p>
    <w:p w:rsidR="00C55768" w:rsidRPr="00734F5C" w:rsidRDefault="00C55768" w:rsidP="00734F5C">
      <w:pPr>
        <w:pStyle w:val="ListParagraph"/>
        <w:numPr>
          <w:ilvl w:val="0"/>
          <w:numId w:val="21"/>
        </w:numPr>
        <w:tabs>
          <w:tab w:val="left" w:pos="1080"/>
        </w:tabs>
        <w:rPr>
          <w:rFonts w:ascii="Lucida Grande" w:eastAsia="ヒラギノ角ゴ Pro W3" w:hAnsi="Lucida Grande"/>
          <w:color w:val="000000"/>
          <w:szCs w:val="24"/>
        </w:rPr>
      </w:pPr>
      <w:r w:rsidRPr="00734F5C">
        <w:rPr>
          <w:rFonts w:eastAsia="ヒラギノ角ゴ Pro W3"/>
          <w:color w:val="000000"/>
          <w:szCs w:val="24"/>
        </w:rPr>
        <w:t xml:space="preserve">The financial resources of the video programming provider or owner; and </w:t>
      </w:r>
    </w:p>
    <w:p w:rsidR="004B4B7C" w:rsidRPr="004B4B7C" w:rsidRDefault="00C55768" w:rsidP="00B668D6">
      <w:pPr>
        <w:pStyle w:val="ListParagraph"/>
        <w:numPr>
          <w:ilvl w:val="0"/>
          <w:numId w:val="21"/>
        </w:numPr>
        <w:tabs>
          <w:tab w:val="left" w:pos="1080"/>
        </w:tabs>
        <w:spacing w:after="120"/>
        <w:rPr>
          <w:rFonts w:eastAsia="ヒラギノ角ゴ Pro W3"/>
        </w:rPr>
      </w:pPr>
      <w:r w:rsidRPr="00734F5C">
        <w:rPr>
          <w:rFonts w:eastAsia="ヒラギノ角ゴ Pro W3"/>
          <w:color w:val="000000"/>
          <w:szCs w:val="24"/>
        </w:rPr>
        <w:t xml:space="preserve">The type of operations of the video programming </w:t>
      </w:r>
      <w:r w:rsidR="003F049D" w:rsidRPr="00734F5C">
        <w:rPr>
          <w:rFonts w:eastAsia="ヒラギノ角ゴ Pro W3"/>
          <w:color w:val="000000"/>
          <w:szCs w:val="24"/>
        </w:rPr>
        <w:t>provider</w:t>
      </w:r>
      <w:r w:rsidR="00BD3A67">
        <w:rPr>
          <w:rFonts w:eastAsia="ヒラギノ角ゴ Pro W3"/>
          <w:color w:val="000000"/>
          <w:szCs w:val="24"/>
        </w:rPr>
        <w:t xml:space="preserve"> </w:t>
      </w:r>
      <w:r w:rsidRPr="00734F5C">
        <w:rPr>
          <w:rFonts w:eastAsia="ヒラギノ角ゴ Pro W3"/>
          <w:color w:val="000000"/>
          <w:szCs w:val="24"/>
        </w:rPr>
        <w:t>or owner.</w:t>
      </w:r>
    </w:p>
    <w:p w:rsidR="0082147D" w:rsidRDefault="00C55768" w:rsidP="00C55768">
      <w:pPr>
        <w:spacing w:after="120"/>
        <w:rPr>
          <w:rFonts w:eastAsia="ヒラギノ角ゴ Pro W3"/>
          <w:color w:val="000000"/>
          <w:szCs w:val="24"/>
        </w:rPr>
      </w:pPr>
      <w:r w:rsidRPr="00C55768">
        <w:rPr>
          <w:rFonts w:eastAsia="ヒラギノ角ゴ Pro W3"/>
          <w:color w:val="000000"/>
          <w:szCs w:val="24"/>
        </w:rPr>
        <w:tab/>
      </w:r>
      <w:r w:rsidR="00A65268">
        <w:rPr>
          <w:rFonts w:eastAsia="ヒラギノ角ゴ Pro W3"/>
          <w:color w:val="000000"/>
          <w:szCs w:val="24"/>
        </w:rPr>
        <w:t>In order to file a</w:t>
      </w:r>
      <w:r w:rsidR="00DA5D10">
        <w:rPr>
          <w:rFonts w:eastAsia="ヒラギノ角ゴ Pro W3"/>
          <w:color w:val="000000"/>
          <w:szCs w:val="24"/>
        </w:rPr>
        <w:t xml:space="preserve"> p</w:t>
      </w:r>
      <w:r w:rsidRPr="00C55768">
        <w:rPr>
          <w:rFonts w:eastAsia="ヒラギノ角ゴ Pro W3"/>
          <w:color w:val="000000"/>
          <w:szCs w:val="24"/>
        </w:rPr>
        <w:t xml:space="preserve">etition for exemption from the IP closed captioning rules </w:t>
      </w:r>
      <w:r w:rsidR="00A65268">
        <w:rPr>
          <w:rFonts w:eastAsia="ヒラギノ角ゴ Pro W3"/>
          <w:color w:val="000000"/>
          <w:szCs w:val="24"/>
        </w:rPr>
        <w:t xml:space="preserve">electronically, the petitioner must send the petition, </w:t>
      </w:r>
      <w:r w:rsidRPr="00C55768">
        <w:rPr>
          <w:rFonts w:eastAsia="ヒラギノ角ゴ Pro W3"/>
          <w:color w:val="000000"/>
          <w:szCs w:val="24"/>
        </w:rPr>
        <w:t xml:space="preserve">together with documentation supporting such </w:t>
      </w:r>
      <w:r w:rsidR="00BD49CA">
        <w:rPr>
          <w:rFonts w:eastAsia="ヒラギノ角ゴ Pro W3"/>
          <w:color w:val="000000"/>
          <w:szCs w:val="24"/>
        </w:rPr>
        <w:t xml:space="preserve">a </w:t>
      </w:r>
      <w:r w:rsidRPr="00C55768">
        <w:rPr>
          <w:rFonts w:eastAsia="ヒラギノ角ゴ Pro W3"/>
          <w:color w:val="000000"/>
          <w:szCs w:val="24"/>
        </w:rPr>
        <w:t>petition</w:t>
      </w:r>
      <w:r w:rsidR="00A65268">
        <w:rPr>
          <w:rFonts w:eastAsia="ヒラギノ角ゴ Pro W3"/>
          <w:color w:val="000000"/>
          <w:szCs w:val="24"/>
        </w:rPr>
        <w:t xml:space="preserve">, </w:t>
      </w:r>
      <w:r w:rsidRPr="00C55768">
        <w:rPr>
          <w:rFonts w:eastAsia="ヒラギノ角ゴ Pro W3"/>
          <w:color w:val="000000"/>
          <w:szCs w:val="24"/>
        </w:rPr>
        <w:t xml:space="preserve">via e-mail to </w:t>
      </w:r>
      <w:hyperlink r:id="rId8" w:history="1">
        <w:r w:rsidRPr="00C55768">
          <w:rPr>
            <w:rFonts w:eastAsia="ヒラギノ角ゴ Pro W3"/>
            <w:color w:val="0000FF"/>
            <w:szCs w:val="24"/>
            <w:u w:val="single"/>
          </w:rPr>
          <w:t>captioningexemption@fcc.gov</w:t>
        </w:r>
      </w:hyperlink>
      <w:r w:rsidRPr="00C55768">
        <w:rPr>
          <w:rFonts w:eastAsia="ヒラギノ角ゴ Pro W3"/>
          <w:color w:val="000000"/>
          <w:szCs w:val="24"/>
        </w:rPr>
        <w:t>.</w:t>
      </w:r>
      <w:r w:rsidRPr="00C55768">
        <w:rPr>
          <w:rFonts w:eastAsia="ヒラギノ角ゴ Pro W3"/>
          <w:color w:val="000000"/>
          <w:szCs w:val="24"/>
          <w:vertAlign w:val="superscript"/>
        </w:rPr>
        <w:footnoteReference w:id="10"/>
      </w:r>
      <w:r w:rsidRPr="00C55768">
        <w:rPr>
          <w:rFonts w:eastAsia="ヒラギノ角ゴ Pro W3"/>
          <w:color w:val="000000"/>
          <w:szCs w:val="24"/>
        </w:rPr>
        <w:t xml:space="preserve">  Upon receipt of a petition, the Commission will send an acknowledgement to the petitioner by e-mail.  The Commission will also assign a case identifier number (for example, “CGB-CC-2345”) to the petition.  This case identifier number and the reference to “CG Docket No. 13-318” must be included on all correspondence with the Commission regarding the petition, including any supplemental information to support the petition and subsequent pleadings in response to comments on or oppositions to the petition.</w:t>
      </w:r>
      <w:r w:rsidR="0082147D">
        <w:rPr>
          <w:rFonts w:eastAsia="ヒラギノ角ゴ Pro W3"/>
          <w:color w:val="000000"/>
          <w:szCs w:val="24"/>
        </w:rPr>
        <w:t xml:space="preserve">  </w:t>
      </w:r>
    </w:p>
    <w:p w:rsidR="0082147D" w:rsidRPr="0082147D" w:rsidRDefault="00C55768" w:rsidP="0082147D">
      <w:pPr>
        <w:spacing w:after="120"/>
        <w:rPr>
          <w:rFonts w:eastAsia="ヒラギノ角ゴ Pro W3"/>
          <w:color w:val="000000"/>
          <w:szCs w:val="24"/>
        </w:rPr>
      </w:pPr>
      <w:r w:rsidRPr="00C55768">
        <w:rPr>
          <w:rFonts w:eastAsia="ヒラギノ角ゴ Pro W3"/>
          <w:color w:val="000000"/>
          <w:szCs w:val="24"/>
        </w:rPr>
        <w:tab/>
      </w:r>
      <w:r w:rsidRPr="00EB5522">
        <w:rPr>
          <w:rFonts w:eastAsia="ヒラギノ角ゴ Pro W3"/>
          <w:color w:val="000000"/>
          <w:szCs w:val="24"/>
        </w:rPr>
        <w:t>Once the petitioner provides the required information and documentation to the Commission, the petition will be placed on public notice, pursuant to the Commission’s rules, to permit interested parties to file comments on or oppositions to the petition.</w:t>
      </w:r>
      <w:r w:rsidRPr="00EB5522">
        <w:rPr>
          <w:rFonts w:eastAsia="ヒラギノ角ゴ Pro W3"/>
          <w:color w:val="000000"/>
          <w:szCs w:val="24"/>
          <w:vertAlign w:val="superscript"/>
        </w:rPr>
        <w:footnoteReference w:id="11"/>
      </w:r>
      <w:r w:rsidRPr="00EB5522">
        <w:rPr>
          <w:rFonts w:eastAsia="ヒラギノ角ゴ Pro W3"/>
          <w:color w:val="000000"/>
          <w:szCs w:val="24"/>
        </w:rPr>
        <w:t xml:space="preserve">  The Commission will make the petition, as well as any supporting information and documentation provided, available for public inspection in the Commission’s Reference Information Center and through the Commission’s Electronic Comment Filing System (ECFS) at </w:t>
      </w:r>
      <w:hyperlink r:id="rId9" w:history="1">
        <w:r w:rsidRPr="00EB5522">
          <w:rPr>
            <w:rFonts w:eastAsia="ヒラギノ角ゴ Pro W3"/>
            <w:color w:val="0000FF"/>
            <w:szCs w:val="24"/>
            <w:u w:val="single"/>
          </w:rPr>
          <w:t>http://apps.fcc.gov/ecfs/</w:t>
        </w:r>
      </w:hyperlink>
      <w:r w:rsidRPr="00EB5522">
        <w:rPr>
          <w:rFonts w:eastAsia="ヒラギノ角ゴ Pro W3"/>
          <w:color w:val="000000"/>
          <w:szCs w:val="24"/>
        </w:rPr>
        <w:t>.</w:t>
      </w:r>
      <w:r w:rsidRPr="00EB5522">
        <w:rPr>
          <w:rFonts w:eastAsia="ヒラギノ角ゴ Pro W3"/>
          <w:color w:val="000000"/>
          <w:szCs w:val="24"/>
          <w:vertAlign w:val="superscript"/>
        </w:rPr>
        <w:footnoteReference w:id="12"/>
      </w:r>
      <w:r w:rsidRPr="00EB5522">
        <w:rPr>
          <w:rFonts w:eastAsia="ヒラギノ角ゴ Pro W3"/>
          <w:color w:val="000000"/>
          <w:szCs w:val="24"/>
        </w:rPr>
        <w:t xml:space="preserve">  As such, petitioners</w:t>
      </w:r>
      <w:r w:rsidR="00EA13EC" w:rsidRPr="002A5257">
        <w:rPr>
          <w:rFonts w:eastAsia="ヒラギノ角ゴ Pro W3"/>
          <w:color w:val="000000"/>
          <w:szCs w:val="24"/>
        </w:rPr>
        <w:t xml:space="preserve"> </w:t>
      </w:r>
      <w:r w:rsidR="00BF6087" w:rsidRPr="002A5257">
        <w:rPr>
          <w:rFonts w:eastAsia="ヒラギノ角ゴ Pro W3"/>
          <w:color w:val="000000"/>
          <w:szCs w:val="24"/>
        </w:rPr>
        <w:t>are encouraged not to include personally</w:t>
      </w:r>
      <w:r w:rsidR="00A01C6E">
        <w:rPr>
          <w:rFonts w:eastAsia="ヒラギノ角ゴ Pro W3"/>
          <w:color w:val="000000"/>
          <w:szCs w:val="24"/>
        </w:rPr>
        <w:t xml:space="preserve"> sensitive</w:t>
      </w:r>
      <w:r w:rsidR="00BF6087" w:rsidRPr="002A5257">
        <w:rPr>
          <w:rFonts w:eastAsia="ヒラギノ角ゴ Pro W3"/>
          <w:color w:val="000000"/>
          <w:szCs w:val="24"/>
        </w:rPr>
        <w:t xml:space="preserve"> information in their petitions, such as social security numbers, bank account and routing numbers, and other similarly sensitive information.  If a petitioner nevertheless includes </w:t>
      </w:r>
      <w:r w:rsidR="00564BEA">
        <w:rPr>
          <w:rFonts w:eastAsia="ヒラギノ角ゴ Pro W3"/>
          <w:color w:val="000000"/>
          <w:szCs w:val="24"/>
        </w:rPr>
        <w:t>such sensitive information</w:t>
      </w:r>
      <w:r w:rsidR="00564BEA" w:rsidRPr="002A5257">
        <w:rPr>
          <w:rFonts w:eastAsia="ヒラギノ角ゴ Pro W3"/>
          <w:color w:val="000000"/>
          <w:szCs w:val="24"/>
        </w:rPr>
        <w:t xml:space="preserve"> </w:t>
      </w:r>
      <w:r w:rsidR="00BF6087" w:rsidRPr="002A5257">
        <w:rPr>
          <w:rFonts w:eastAsia="ヒラギノ角ゴ Pro W3"/>
          <w:color w:val="000000"/>
          <w:szCs w:val="24"/>
        </w:rPr>
        <w:t>in its filing</w:t>
      </w:r>
      <w:r w:rsidR="00625B97" w:rsidRPr="002A5257">
        <w:rPr>
          <w:rFonts w:eastAsia="ヒラギノ角ゴ Pro W3"/>
          <w:color w:val="000000"/>
          <w:szCs w:val="24"/>
        </w:rPr>
        <w:t>,</w:t>
      </w:r>
      <w:r w:rsidR="00BF6087" w:rsidRPr="002A5257">
        <w:rPr>
          <w:rFonts w:eastAsia="ヒラギノ角ゴ Pro W3"/>
          <w:color w:val="000000"/>
          <w:szCs w:val="24"/>
        </w:rPr>
        <w:t xml:space="preserve"> it </w:t>
      </w:r>
      <w:r w:rsidRPr="00EB5522">
        <w:rPr>
          <w:rFonts w:eastAsia="ヒラギノ角ゴ Pro W3"/>
          <w:color w:val="000000"/>
          <w:szCs w:val="24"/>
        </w:rPr>
        <w:t xml:space="preserve">must redact (remove or conceal with black ink) </w:t>
      </w:r>
      <w:r w:rsidR="00BF6087" w:rsidRPr="002A5257">
        <w:rPr>
          <w:rFonts w:eastAsia="ヒラギノ角ゴ Pro W3"/>
          <w:color w:val="000000"/>
          <w:szCs w:val="24"/>
        </w:rPr>
        <w:t>such</w:t>
      </w:r>
      <w:r w:rsidR="00A01C6E">
        <w:rPr>
          <w:rFonts w:eastAsia="ヒラギノ角ゴ Pro W3"/>
          <w:color w:val="000000"/>
          <w:szCs w:val="24"/>
        </w:rPr>
        <w:t xml:space="preserve"> </w:t>
      </w:r>
      <w:r w:rsidRPr="00EB5522">
        <w:rPr>
          <w:rFonts w:eastAsia="ヒラギノ角ゴ Pro W3"/>
          <w:color w:val="000000"/>
          <w:szCs w:val="24"/>
        </w:rPr>
        <w:t xml:space="preserve">information from </w:t>
      </w:r>
      <w:r w:rsidR="00EB5522">
        <w:rPr>
          <w:rFonts w:eastAsia="ヒラギノ角ゴ Pro W3"/>
          <w:color w:val="000000"/>
          <w:szCs w:val="24"/>
        </w:rPr>
        <w:t>its</w:t>
      </w:r>
      <w:r w:rsidR="00EB5522" w:rsidRPr="00EB5522">
        <w:rPr>
          <w:rFonts w:eastAsia="ヒラギノ角ゴ Pro W3"/>
          <w:color w:val="000000"/>
          <w:szCs w:val="24"/>
        </w:rPr>
        <w:t xml:space="preserve"> </w:t>
      </w:r>
      <w:r w:rsidRPr="00EB5522">
        <w:rPr>
          <w:rFonts w:eastAsia="ヒラギノ角ゴ Pro W3"/>
          <w:color w:val="000000"/>
          <w:szCs w:val="24"/>
        </w:rPr>
        <w:t>submission</w:t>
      </w:r>
      <w:r w:rsidR="00564BEA">
        <w:rPr>
          <w:rFonts w:eastAsia="ヒラギノ角ゴ Pro W3"/>
          <w:color w:val="000000"/>
          <w:szCs w:val="24"/>
        </w:rPr>
        <w:t xml:space="preserve">.  </w:t>
      </w:r>
      <w:r w:rsidRPr="00EB5522">
        <w:rPr>
          <w:rFonts w:eastAsia="ヒラギノ角ゴ Pro W3"/>
          <w:color w:val="000000"/>
          <w:szCs w:val="24"/>
        </w:rPr>
        <w:t xml:space="preserve"> </w:t>
      </w:r>
      <w:r w:rsidR="00DA5D10" w:rsidRPr="00EB5522">
        <w:rPr>
          <w:rFonts w:eastAsia="ヒラギノ角ゴ Pro W3"/>
          <w:color w:val="000000"/>
          <w:szCs w:val="24"/>
        </w:rPr>
        <w:t>Unless otherwise directed by the petitioner, a</w:t>
      </w:r>
      <w:r w:rsidR="0082147D" w:rsidRPr="00EB5522">
        <w:rPr>
          <w:rFonts w:eastAsia="ヒラギノ角ゴ Pro W3"/>
          <w:color w:val="000000"/>
          <w:szCs w:val="24"/>
        </w:rPr>
        <w:t>nything in the body of</w:t>
      </w:r>
      <w:r w:rsidR="00A65268">
        <w:rPr>
          <w:rFonts w:eastAsia="ヒラギノ角ゴ Pro W3"/>
          <w:color w:val="000000"/>
          <w:szCs w:val="24"/>
        </w:rPr>
        <w:t xml:space="preserve"> the petitioner’s</w:t>
      </w:r>
      <w:r w:rsidR="00625B97" w:rsidRPr="00EB5522">
        <w:rPr>
          <w:rFonts w:eastAsia="ヒラギノ角ゴ Pro W3"/>
          <w:color w:val="000000"/>
          <w:szCs w:val="24"/>
        </w:rPr>
        <w:t xml:space="preserve"> </w:t>
      </w:r>
      <w:r w:rsidR="0082147D" w:rsidRPr="00EB5522">
        <w:rPr>
          <w:rFonts w:eastAsia="ヒラギノ角ゴ Pro W3"/>
          <w:color w:val="000000"/>
          <w:szCs w:val="24"/>
        </w:rPr>
        <w:t>e</w:t>
      </w:r>
      <w:r w:rsidR="00BD49CA" w:rsidRPr="00EB5522">
        <w:rPr>
          <w:rFonts w:eastAsia="ヒラギノ角ゴ Pro W3"/>
          <w:color w:val="000000"/>
          <w:szCs w:val="24"/>
        </w:rPr>
        <w:t>-</w:t>
      </w:r>
      <w:r w:rsidR="0082147D" w:rsidRPr="00EB5522">
        <w:rPr>
          <w:rFonts w:eastAsia="ヒラギノ角ゴ Pro W3"/>
          <w:color w:val="000000"/>
          <w:szCs w:val="24"/>
        </w:rPr>
        <w:t>mail will not be considered as part of the petition</w:t>
      </w:r>
      <w:r w:rsidR="00DA5D10" w:rsidRPr="00EB5522">
        <w:rPr>
          <w:rFonts w:eastAsia="ヒラギノ角ゴ Pro W3"/>
          <w:color w:val="000000"/>
          <w:szCs w:val="24"/>
        </w:rPr>
        <w:t>; rather</w:t>
      </w:r>
      <w:r w:rsidR="0082147D" w:rsidRPr="00EB5522">
        <w:rPr>
          <w:rFonts w:eastAsia="ヒラギノ角ゴ Pro W3"/>
          <w:color w:val="000000"/>
          <w:szCs w:val="24"/>
        </w:rPr>
        <w:t xml:space="preserve"> only the attachments</w:t>
      </w:r>
      <w:r w:rsidR="00DA5D10" w:rsidRPr="00EB5522">
        <w:rPr>
          <w:rFonts w:eastAsia="ヒラギノ角ゴ Pro W3"/>
          <w:color w:val="000000"/>
          <w:szCs w:val="24"/>
        </w:rPr>
        <w:t xml:space="preserve"> will be considered as part of the petition</w:t>
      </w:r>
      <w:r w:rsidR="00625B97" w:rsidRPr="002A5257">
        <w:rPr>
          <w:rFonts w:eastAsia="ヒラギノ角ゴ Pro W3"/>
          <w:color w:val="000000"/>
          <w:szCs w:val="24"/>
        </w:rPr>
        <w:t xml:space="preserve"> and posted on ECFS</w:t>
      </w:r>
      <w:r w:rsidR="0082147D" w:rsidRPr="00EB5522">
        <w:rPr>
          <w:rFonts w:eastAsia="ヒラギノ角ゴ Pro W3"/>
          <w:color w:val="000000"/>
          <w:szCs w:val="24"/>
        </w:rPr>
        <w:t xml:space="preserve">.  If the petitioner wishes to </w:t>
      </w:r>
      <w:r w:rsidR="00625B97" w:rsidRPr="002A5257">
        <w:rPr>
          <w:rFonts w:eastAsia="ヒラギノ角ゴ Pro W3"/>
          <w:color w:val="000000"/>
          <w:szCs w:val="24"/>
        </w:rPr>
        <w:t xml:space="preserve">also </w:t>
      </w:r>
      <w:r w:rsidR="0082147D" w:rsidRPr="00EB5522">
        <w:rPr>
          <w:rFonts w:eastAsia="ヒラギノ角ゴ Pro W3"/>
          <w:color w:val="000000"/>
          <w:szCs w:val="24"/>
        </w:rPr>
        <w:t xml:space="preserve">include </w:t>
      </w:r>
      <w:r w:rsidR="00734F5C" w:rsidRPr="00EB5522">
        <w:rPr>
          <w:rFonts w:eastAsia="ヒラギノ角ゴ Pro W3"/>
          <w:color w:val="000000"/>
          <w:szCs w:val="24"/>
        </w:rPr>
        <w:t xml:space="preserve">content contained in </w:t>
      </w:r>
      <w:r w:rsidR="0082147D" w:rsidRPr="00EB5522">
        <w:rPr>
          <w:rFonts w:eastAsia="ヒラギノ角ゴ Pro W3"/>
          <w:color w:val="000000"/>
          <w:szCs w:val="24"/>
        </w:rPr>
        <w:t>the body of the e</w:t>
      </w:r>
      <w:r w:rsidR="00BD49CA" w:rsidRPr="00EB5522">
        <w:rPr>
          <w:rFonts w:eastAsia="ヒラギノ角ゴ Pro W3"/>
          <w:color w:val="000000"/>
          <w:szCs w:val="24"/>
        </w:rPr>
        <w:t>-</w:t>
      </w:r>
      <w:r w:rsidR="0082147D" w:rsidRPr="00EB5522">
        <w:rPr>
          <w:rFonts w:eastAsia="ヒラギノ角ゴ Pro W3"/>
          <w:color w:val="000000"/>
          <w:szCs w:val="24"/>
        </w:rPr>
        <w:t xml:space="preserve">mail as part of the petition, which will be posted on ECFS, </w:t>
      </w:r>
      <w:r w:rsidR="00DA5D10" w:rsidRPr="00EB5522">
        <w:rPr>
          <w:rFonts w:eastAsia="ヒラギノ角ゴ Pro W3"/>
          <w:color w:val="000000"/>
          <w:szCs w:val="24"/>
        </w:rPr>
        <w:t xml:space="preserve">it should </w:t>
      </w:r>
      <w:r w:rsidR="0082147D" w:rsidRPr="00EB5522">
        <w:rPr>
          <w:rFonts w:eastAsia="ヒラギノ角ゴ Pro W3"/>
          <w:color w:val="000000"/>
          <w:szCs w:val="24"/>
        </w:rPr>
        <w:t>state so in the e</w:t>
      </w:r>
      <w:r w:rsidR="00BD49CA" w:rsidRPr="00EB5522">
        <w:rPr>
          <w:rFonts w:eastAsia="ヒラギノ角ゴ Pro W3"/>
          <w:color w:val="000000"/>
          <w:szCs w:val="24"/>
        </w:rPr>
        <w:t>-</w:t>
      </w:r>
      <w:r w:rsidR="0082147D" w:rsidRPr="00EB5522">
        <w:rPr>
          <w:rFonts w:eastAsia="ヒラギノ角ゴ Pro W3"/>
          <w:color w:val="000000"/>
          <w:szCs w:val="24"/>
        </w:rPr>
        <w:t>mail</w:t>
      </w:r>
      <w:r w:rsidR="009B3930" w:rsidRPr="00EB5522">
        <w:rPr>
          <w:rFonts w:eastAsia="ヒラギノ角ゴ Pro W3"/>
          <w:color w:val="000000"/>
          <w:szCs w:val="24"/>
        </w:rPr>
        <w:t>.</w:t>
      </w:r>
      <w:r w:rsidR="009B3930" w:rsidRPr="0082147D">
        <w:rPr>
          <w:rFonts w:eastAsia="ヒラギノ角ゴ Pro W3"/>
          <w:b/>
          <w:bCs/>
          <w:color w:val="000000"/>
          <w:szCs w:val="24"/>
        </w:rPr>
        <w:t> </w:t>
      </w:r>
    </w:p>
    <w:p w:rsidR="00C55768" w:rsidRPr="00C55768" w:rsidRDefault="00C55768" w:rsidP="00C55768">
      <w:pPr>
        <w:spacing w:after="120"/>
        <w:ind w:firstLine="720"/>
        <w:rPr>
          <w:rFonts w:eastAsia="ヒラギノ角ゴ Pro W3"/>
          <w:color w:val="000000"/>
          <w:szCs w:val="24"/>
        </w:rPr>
      </w:pPr>
      <w:r w:rsidRPr="00564BEA">
        <w:rPr>
          <w:rFonts w:ascii="Times New Roman Italic" w:eastAsia="ヒラギノ角ゴ Pro W3" w:hAnsi="Times New Roman Italic"/>
          <w:color w:val="000000"/>
          <w:szCs w:val="24"/>
        </w:rPr>
        <w:t>Confidential Treatment</w:t>
      </w:r>
      <w:r w:rsidRPr="00F65B46">
        <w:rPr>
          <w:rFonts w:ascii="Times New Roman Italic" w:eastAsia="ヒラギノ角ゴ Pro W3" w:hAnsi="Times New Roman Italic"/>
          <w:color w:val="000000"/>
          <w:szCs w:val="24"/>
        </w:rPr>
        <w:t>.</w:t>
      </w:r>
      <w:r w:rsidRPr="00F65B46">
        <w:rPr>
          <w:rFonts w:eastAsia="ヒラギノ角ゴ Pro W3"/>
          <w:color w:val="000000"/>
          <w:szCs w:val="24"/>
        </w:rPr>
        <w:t xml:space="preserve">  </w:t>
      </w:r>
      <w:r w:rsidRPr="00564BEA">
        <w:rPr>
          <w:rFonts w:eastAsia="ヒラギノ角ゴ Pro W3"/>
          <w:color w:val="000000"/>
          <w:szCs w:val="24"/>
        </w:rPr>
        <w:t xml:space="preserve">A petitioner may request confidential treatment of any information contained in </w:t>
      </w:r>
      <w:r w:rsidR="009E533D">
        <w:rPr>
          <w:rFonts w:eastAsia="ヒラギノ角ゴ Pro W3"/>
          <w:color w:val="000000"/>
          <w:szCs w:val="24"/>
        </w:rPr>
        <w:t>or submitted in support of its</w:t>
      </w:r>
      <w:r w:rsidRPr="00564BEA">
        <w:rPr>
          <w:rFonts w:eastAsia="ヒラギノ角ゴ Pro W3"/>
          <w:color w:val="000000"/>
          <w:szCs w:val="24"/>
        </w:rPr>
        <w:t xml:space="preserve"> petition.</w:t>
      </w:r>
      <w:r w:rsidRPr="00AB489B">
        <w:rPr>
          <w:rFonts w:eastAsia="ヒラギノ角ゴ Pro W3"/>
          <w:color w:val="000000"/>
          <w:szCs w:val="24"/>
          <w:vertAlign w:val="superscript"/>
        </w:rPr>
        <w:footnoteReference w:id="13"/>
      </w:r>
      <w:r w:rsidRPr="00BC2014">
        <w:rPr>
          <w:rFonts w:eastAsia="ヒラギノ角ゴ Pro W3"/>
          <w:color w:val="000000"/>
          <w:szCs w:val="24"/>
        </w:rPr>
        <w:t xml:space="preserve"> A</w:t>
      </w:r>
      <w:r w:rsidRPr="00564BEA">
        <w:rPr>
          <w:rFonts w:eastAsia="ヒラギノ角ゴ Pro W3"/>
          <w:color w:val="000000"/>
          <w:szCs w:val="24"/>
        </w:rPr>
        <w:t xml:space="preserve"> petitioner seeking such treatment for any </w:t>
      </w:r>
      <w:r w:rsidR="009E533D">
        <w:rPr>
          <w:rFonts w:eastAsia="ヒラギノ角ゴ Pro W3"/>
          <w:color w:val="000000"/>
          <w:szCs w:val="24"/>
        </w:rPr>
        <w:t xml:space="preserve">such </w:t>
      </w:r>
      <w:r w:rsidRPr="00564BEA">
        <w:rPr>
          <w:rFonts w:eastAsia="ヒラギノ角ゴ Pro W3"/>
          <w:color w:val="000000"/>
          <w:szCs w:val="24"/>
        </w:rPr>
        <w:t xml:space="preserve">information must submit, via e-mail to </w:t>
      </w:r>
      <w:hyperlink r:id="rId10" w:history="1">
        <w:r w:rsidR="002A5257" w:rsidRPr="00564BEA">
          <w:rPr>
            <w:rStyle w:val="Hyperlink"/>
            <w:rFonts w:eastAsia="ヒラギノ角ゴ Pro W3"/>
            <w:szCs w:val="24"/>
          </w:rPr>
          <w:t>captioningexemption@fcc.gov</w:t>
        </w:r>
      </w:hyperlink>
      <w:r w:rsidR="002A5257" w:rsidRPr="00564BEA">
        <w:rPr>
          <w:rFonts w:eastAsia="ヒラギノ角ゴ Pro W3"/>
          <w:color w:val="000000"/>
          <w:szCs w:val="24"/>
        </w:rPr>
        <w:t xml:space="preserve">, </w:t>
      </w:r>
      <w:r w:rsidRPr="00564BEA">
        <w:rPr>
          <w:rFonts w:eastAsia="ヒラギノ角ゴ Pro W3"/>
          <w:color w:val="000000"/>
          <w:szCs w:val="24"/>
        </w:rPr>
        <w:t xml:space="preserve">a written request for confidential treatment and two versions of the petition:  (1) a confidential version that contains the </w:t>
      </w:r>
      <w:r w:rsidR="009E533D">
        <w:rPr>
          <w:rFonts w:eastAsia="ヒラギノ角ゴ Pro W3"/>
          <w:color w:val="000000"/>
          <w:szCs w:val="24"/>
        </w:rPr>
        <w:t>complete, unredacted submission</w:t>
      </w:r>
      <w:r w:rsidRPr="00564BEA">
        <w:rPr>
          <w:rFonts w:eastAsia="ヒラギノ角ゴ Pro W3"/>
          <w:color w:val="000000"/>
          <w:szCs w:val="24"/>
        </w:rPr>
        <w:t xml:space="preserve">; and (2) a public version that redacts any </w:t>
      </w:r>
      <w:r w:rsidR="009E533D">
        <w:rPr>
          <w:rFonts w:eastAsia="ヒラギノ角ゴ Pro W3"/>
          <w:color w:val="000000"/>
          <w:szCs w:val="24"/>
        </w:rPr>
        <w:t xml:space="preserve">claimed </w:t>
      </w:r>
      <w:r w:rsidRPr="00564BEA">
        <w:rPr>
          <w:rFonts w:eastAsia="ヒラギノ角ゴ Pro W3"/>
          <w:color w:val="000000"/>
          <w:szCs w:val="24"/>
        </w:rPr>
        <w:t xml:space="preserve">confidential information. </w:t>
      </w:r>
      <w:r w:rsidR="00EB5522" w:rsidRPr="00564BEA">
        <w:rPr>
          <w:rFonts w:eastAsia="ヒラギノ角ゴ Pro W3"/>
          <w:color w:val="000000"/>
          <w:szCs w:val="24"/>
        </w:rPr>
        <w:t xml:space="preserve"> </w:t>
      </w:r>
      <w:r w:rsidR="00A65268">
        <w:rPr>
          <w:rFonts w:eastAsia="ヒラギノ角ゴ Pro W3"/>
          <w:color w:val="000000"/>
          <w:szCs w:val="24"/>
        </w:rPr>
        <w:t>A r</w:t>
      </w:r>
      <w:r w:rsidR="007F2064" w:rsidRPr="00564BEA">
        <w:rPr>
          <w:rFonts w:eastAsia="ヒラギノ角ゴ Pro W3"/>
          <w:color w:val="000000"/>
          <w:szCs w:val="24"/>
        </w:rPr>
        <w:t xml:space="preserve">equest for confidential treatment </w:t>
      </w:r>
      <w:r w:rsidR="00A65268">
        <w:rPr>
          <w:rFonts w:eastAsia="ヒラギノ角ゴ Pro W3"/>
          <w:color w:val="000000"/>
          <w:szCs w:val="24"/>
        </w:rPr>
        <w:t xml:space="preserve">may </w:t>
      </w:r>
      <w:r w:rsidR="007F2064" w:rsidRPr="00564BEA">
        <w:rPr>
          <w:rFonts w:eastAsia="ヒラギノ角ゴ Pro W3"/>
          <w:color w:val="000000"/>
          <w:szCs w:val="24"/>
        </w:rPr>
        <w:t>not be filed via ECFS.</w:t>
      </w:r>
      <w:r w:rsidRPr="00564BEA">
        <w:rPr>
          <w:rFonts w:eastAsia="ヒラギノ角ゴ Pro W3"/>
          <w:color w:val="000000"/>
          <w:szCs w:val="24"/>
        </w:rPr>
        <w:t xml:space="preserve"> </w:t>
      </w:r>
      <w:r w:rsidR="00A65268">
        <w:rPr>
          <w:rFonts w:eastAsia="ヒラギノ角ゴ Pro W3"/>
          <w:color w:val="000000"/>
          <w:szCs w:val="24"/>
        </w:rPr>
        <w:t xml:space="preserve"> </w:t>
      </w:r>
      <w:r w:rsidR="006F0C5D">
        <w:rPr>
          <w:rFonts w:eastAsia="ヒラギノ角ゴ Pro W3"/>
          <w:color w:val="000000"/>
          <w:szCs w:val="24"/>
        </w:rPr>
        <w:t xml:space="preserve">The request </w:t>
      </w:r>
      <w:r w:rsidR="003926DD">
        <w:rPr>
          <w:rFonts w:eastAsia="ヒラギノ角ゴ Pro W3"/>
          <w:color w:val="000000"/>
          <w:szCs w:val="24"/>
        </w:rPr>
        <w:t xml:space="preserve">must </w:t>
      </w:r>
      <w:r w:rsidR="006F0C5D">
        <w:rPr>
          <w:rFonts w:eastAsia="ヒラギノ角ゴ Pro W3"/>
          <w:color w:val="000000"/>
          <w:szCs w:val="24"/>
        </w:rPr>
        <w:t xml:space="preserve">comply with the requirements of Section 0.459 of the </w:t>
      </w:r>
      <w:r w:rsidR="00D0395C">
        <w:rPr>
          <w:rFonts w:eastAsia="ヒラギノ角ゴ Pro W3"/>
          <w:color w:val="000000"/>
          <w:szCs w:val="24"/>
        </w:rPr>
        <w:t>Commission’s r</w:t>
      </w:r>
      <w:r w:rsidR="006F0C5D">
        <w:rPr>
          <w:rFonts w:eastAsia="ヒラギノ角ゴ Pro W3"/>
          <w:color w:val="000000"/>
          <w:szCs w:val="24"/>
        </w:rPr>
        <w:t>ules, including: (a) identification of the specific information submitted for which confidential treatment is sought; (b) a statement of the reasons for withholding those materials from public inspection; and (c) an explanation of how public disclosure of the information could result in substantial competitive harm.</w:t>
      </w:r>
      <w:r w:rsidR="00D0395C">
        <w:rPr>
          <w:rStyle w:val="FootnoteReference"/>
          <w:rFonts w:eastAsia="ヒラギノ角ゴ Pro W3"/>
          <w:color w:val="000000"/>
          <w:szCs w:val="24"/>
        </w:rPr>
        <w:footnoteReference w:id="14"/>
      </w:r>
      <w:r w:rsidR="00D0395C">
        <w:rPr>
          <w:rFonts w:eastAsia="ヒラギノ角ゴ Pro W3"/>
          <w:color w:val="000000"/>
          <w:szCs w:val="24"/>
        </w:rPr>
        <w:t xml:space="preserve"> </w:t>
      </w:r>
      <w:r w:rsidR="006F0C5D">
        <w:rPr>
          <w:rFonts w:eastAsia="ヒラギノ角ゴ Pro W3"/>
          <w:color w:val="000000"/>
          <w:szCs w:val="24"/>
        </w:rPr>
        <w:t xml:space="preserve"> The request must show by a preponderance of the evidence that nondisclosure is consistent with the provisions of the Freedom of Information Act</w:t>
      </w:r>
      <w:r w:rsidR="006F0C5D">
        <w:rPr>
          <w:rStyle w:val="FootnoteReference"/>
          <w:rFonts w:eastAsia="ヒラギノ角ゴ Pro W3"/>
          <w:color w:val="000000"/>
          <w:szCs w:val="24"/>
        </w:rPr>
        <w:footnoteReference w:id="15"/>
      </w:r>
      <w:r w:rsidR="006F0C5D">
        <w:rPr>
          <w:rFonts w:eastAsia="ヒラギノ角ゴ Pro W3"/>
          <w:color w:val="000000"/>
          <w:szCs w:val="24"/>
        </w:rPr>
        <w:t xml:space="preserve">  Mere conclusory or generalized allegations cannot support a request for nondisclosure.</w:t>
      </w:r>
      <w:r w:rsidR="006F0C5D">
        <w:rPr>
          <w:rStyle w:val="FootnoteReference"/>
          <w:rFonts w:eastAsia="ヒラギノ角ゴ Pro W3"/>
          <w:color w:val="000000"/>
          <w:szCs w:val="24"/>
        </w:rPr>
        <w:footnoteReference w:id="16"/>
      </w:r>
      <w:r w:rsidR="006F0C5D">
        <w:rPr>
          <w:rFonts w:eastAsia="ヒラギノ角ゴ Pro W3"/>
          <w:color w:val="000000"/>
          <w:szCs w:val="24"/>
        </w:rPr>
        <w:t xml:space="preserve">  In light of the Commission’s desire for </w:t>
      </w:r>
      <w:r w:rsidR="007B381B">
        <w:rPr>
          <w:rFonts w:eastAsia="ヒラギノ角ゴ Pro W3"/>
          <w:color w:val="000000"/>
          <w:szCs w:val="24"/>
        </w:rPr>
        <w:t>openness</w:t>
      </w:r>
      <w:r w:rsidR="006F0C5D">
        <w:rPr>
          <w:rFonts w:eastAsia="ヒラギノ角ゴ Pro W3"/>
          <w:color w:val="000000"/>
          <w:szCs w:val="24"/>
        </w:rPr>
        <w:t xml:space="preserve"> in its exemption petition review processes, </w:t>
      </w:r>
      <w:r w:rsidR="00E07813">
        <w:rPr>
          <w:rFonts w:eastAsia="ヒラギノ角ゴ Pro W3"/>
          <w:color w:val="000000"/>
          <w:szCs w:val="24"/>
        </w:rPr>
        <w:t>i</w:t>
      </w:r>
      <w:r w:rsidR="00621F64">
        <w:rPr>
          <w:rFonts w:eastAsia="ヒラギノ角ゴ Pro W3"/>
          <w:color w:val="000000"/>
          <w:szCs w:val="24"/>
        </w:rPr>
        <w:t>f the Bureau determines that members of the public should have access to portions of a filing that the petitioner asserts are confidential, it may allow such access pursuant to a protective order.</w:t>
      </w:r>
      <w:r w:rsidR="00E07813">
        <w:rPr>
          <w:rFonts w:eastAsia="ヒラギノ角ゴ Pro W3"/>
          <w:color w:val="000000"/>
          <w:szCs w:val="24"/>
        </w:rPr>
        <w:t xml:space="preserve"> </w:t>
      </w:r>
      <w:r w:rsidR="003A362A">
        <w:rPr>
          <w:rFonts w:eastAsia="ヒラギノ角ゴ Pro W3"/>
          <w:color w:val="000000"/>
          <w:szCs w:val="24"/>
        </w:rPr>
        <w:t xml:space="preserve"> </w:t>
      </w:r>
      <w:r w:rsidR="00E07813">
        <w:rPr>
          <w:rFonts w:eastAsia="ヒラギノ角ゴ Pro W3"/>
          <w:color w:val="000000"/>
          <w:szCs w:val="24"/>
        </w:rPr>
        <w:t xml:space="preserve">To </w:t>
      </w:r>
      <w:r w:rsidR="007B381B">
        <w:rPr>
          <w:rFonts w:eastAsia="ヒラギノ角ゴ Pro W3"/>
          <w:color w:val="000000"/>
          <w:szCs w:val="24"/>
        </w:rPr>
        <w:t xml:space="preserve">help </w:t>
      </w:r>
      <w:r w:rsidR="00E07813">
        <w:rPr>
          <w:rFonts w:eastAsia="ヒラギノ角ゴ Pro W3"/>
          <w:color w:val="000000"/>
          <w:szCs w:val="24"/>
        </w:rPr>
        <w:t xml:space="preserve">achieve such </w:t>
      </w:r>
      <w:r w:rsidR="003A362A">
        <w:rPr>
          <w:rFonts w:eastAsia="ヒラギノ角ゴ Pro W3"/>
          <w:color w:val="000000"/>
          <w:szCs w:val="24"/>
        </w:rPr>
        <w:t>openness</w:t>
      </w:r>
      <w:r w:rsidR="009E533D">
        <w:rPr>
          <w:rFonts w:eastAsia="ヒラギノ角ゴ Pro W3"/>
          <w:color w:val="000000"/>
          <w:szCs w:val="24"/>
        </w:rPr>
        <w:t xml:space="preserve"> </w:t>
      </w:r>
      <w:r w:rsidR="00E07813">
        <w:rPr>
          <w:rFonts w:eastAsia="ヒラギノ角ゴ Pro W3"/>
          <w:color w:val="000000"/>
          <w:szCs w:val="24"/>
        </w:rPr>
        <w:t>where a petitioner has sought confidentiality of certain information</w:t>
      </w:r>
      <w:r w:rsidR="007B381B">
        <w:rPr>
          <w:rFonts w:eastAsia="ヒラギノ角ゴ Pro W3"/>
          <w:color w:val="000000"/>
          <w:szCs w:val="24"/>
        </w:rPr>
        <w:t xml:space="preserve"> submitted in support of its petition</w:t>
      </w:r>
      <w:r w:rsidR="00E07813">
        <w:rPr>
          <w:rFonts w:eastAsia="ヒラギノ角ゴ Pro W3"/>
          <w:color w:val="000000"/>
          <w:szCs w:val="24"/>
        </w:rPr>
        <w:t>,</w:t>
      </w:r>
      <w:r w:rsidR="007A6F5F">
        <w:rPr>
          <w:rFonts w:eastAsia="ヒラギノ角ゴ Pro W3"/>
          <w:color w:val="000000"/>
          <w:szCs w:val="24"/>
        </w:rPr>
        <w:t xml:space="preserve"> the petitioner</w:t>
      </w:r>
      <w:r w:rsidR="00E07813">
        <w:rPr>
          <w:rFonts w:eastAsia="ヒラギノ角ゴ Pro W3"/>
          <w:color w:val="000000"/>
          <w:szCs w:val="24"/>
        </w:rPr>
        <w:t xml:space="preserve"> should, </w:t>
      </w:r>
      <w:r w:rsidR="007B381B">
        <w:rPr>
          <w:rFonts w:eastAsia="ヒラギノ角ゴ Pro W3"/>
          <w:color w:val="000000"/>
          <w:szCs w:val="24"/>
        </w:rPr>
        <w:t>to the extent possible</w:t>
      </w:r>
      <w:r w:rsidR="00E07813">
        <w:rPr>
          <w:rFonts w:eastAsia="ヒラギノ角ゴ Pro W3"/>
          <w:color w:val="000000"/>
          <w:szCs w:val="24"/>
        </w:rPr>
        <w:t xml:space="preserve">, include </w:t>
      </w:r>
      <w:r w:rsidR="007B381B">
        <w:rPr>
          <w:rFonts w:eastAsia="ヒラギノ角ゴ Pro W3"/>
          <w:color w:val="000000"/>
          <w:szCs w:val="24"/>
        </w:rPr>
        <w:t xml:space="preserve">in its petition </w:t>
      </w:r>
      <w:r w:rsidR="003A362A">
        <w:rPr>
          <w:rFonts w:eastAsia="ヒラギノ角ゴ Pro W3"/>
          <w:color w:val="000000"/>
          <w:szCs w:val="24"/>
        </w:rPr>
        <w:t>the</w:t>
      </w:r>
      <w:r w:rsidR="007B381B">
        <w:rPr>
          <w:rFonts w:eastAsia="ヒラギノ角ゴ Pro W3"/>
          <w:color w:val="000000"/>
          <w:szCs w:val="24"/>
        </w:rPr>
        <w:t xml:space="preserve"> non-sensitive supporting </w:t>
      </w:r>
      <w:r w:rsidR="00E07813">
        <w:rPr>
          <w:rFonts w:eastAsia="ヒラギノ角ゴ Pro W3"/>
          <w:color w:val="000000"/>
          <w:szCs w:val="24"/>
        </w:rPr>
        <w:t xml:space="preserve">information </w:t>
      </w:r>
      <w:r w:rsidR="007B381B">
        <w:rPr>
          <w:rFonts w:eastAsia="ヒラギノ角ゴ Pro W3"/>
          <w:color w:val="000000"/>
          <w:szCs w:val="24"/>
        </w:rPr>
        <w:t xml:space="preserve">contained in the </w:t>
      </w:r>
      <w:r w:rsidR="00E07813">
        <w:rPr>
          <w:rFonts w:eastAsia="ヒラギノ角ゴ Pro W3"/>
          <w:color w:val="000000"/>
          <w:szCs w:val="24"/>
        </w:rPr>
        <w:t>confidential materials so that members of the public may review, consider</w:t>
      </w:r>
      <w:r w:rsidR="003A362A">
        <w:rPr>
          <w:rFonts w:eastAsia="ヒラギノ角ゴ Pro W3"/>
          <w:color w:val="000000"/>
          <w:szCs w:val="24"/>
        </w:rPr>
        <w:t>,</w:t>
      </w:r>
      <w:r w:rsidR="00E07813">
        <w:rPr>
          <w:rFonts w:eastAsia="ヒラギノ角ゴ Pro W3"/>
          <w:color w:val="000000"/>
          <w:szCs w:val="24"/>
        </w:rPr>
        <w:t xml:space="preserve"> and comment on </w:t>
      </w:r>
      <w:r w:rsidR="007A6F5F">
        <w:rPr>
          <w:rFonts w:eastAsia="ヒラギノ角ゴ Pro W3"/>
          <w:color w:val="000000"/>
          <w:szCs w:val="24"/>
        </w:rPr>
        <w:t>the petition</w:t>
      </w:r>
      <w:r w:rsidR="00E07813">
        <w:rPr>
          <w:rFonts w:eastAsia="ヒラギノ角ゴ Pro W3"/>
          <w:color w:val="000000"/>
          <w:szCs w:val="24"/>
        </w:rPr>
        <w:t>.</w:t>
      </w:r>
    </w:p>
    <w:p w:rsidR="00C55768" w:rsidRPr="00C55768" w:rsidRDefault="00C55768" w:rsidP="00B668D6">
      <w:pPr>
        <w:spacing w:after="120"/>
        <w:rPr>
          <w:rFonts w:eastAsia="ヒラギノ角ゴ Pro W3"/>
          <w:color w:val="000000"/>
          <w:szCs w:val="24"/>
        </w:rPr>
      </w:pPr>
      <w:r w:rsidRPr="00C55768">
        <w:rPr>
          <w:rFonts w:eastAsia="ヒラギノ角ゴ Pro W3"/>
          <w:color w:val="000000"/>
          <w:szCs w:val="24"/>
        </w:rPr>
        <w:tab/>
      </w:r>
      <w:r w:rsidRPr="00C55768">
        <w:rPr>
          <w:rFonts w:ascii="Times New Roman Italic" w:eastAsia="ヒラギノ角ゴ Pro W3" w:hAnsi="Times New Roman Italic"/>
          <w:color w:val="000000"/>
          <w:szCs w:val="24"/>
        </w:rPr>
        <w:t>Comments and Oppositions</w:t>
      </w:r>
      <w:r w:rsidRPr="00C55768">
        <w:rPr>
          <w:rFonts w:eastAsia="ヒラギノ角ゴ Pro W3"/>
          <w:color w:val="000000"/>
          <w:szCs w:val="24"/>
        </w:rPr>
        <w:t xml:space="preserve">.  Comments on and oppositions to </w:t>
      </w:r>
      <w:r w:rsidR="00F3462F">
        <w:rPr>
          <w:rFonts w:eastAsia="ヒラギノ角ゴ Pro W3"/>
          <w:color w:val="000000"/>
          <w:szCs w:val="24"/>
        </w:rPr>
        <w:t>a</w:t>
      </w:r>
      <w:r w:rsidR="00F3462F" w:rsidRPr="00C55768">
        <w:rPr>
          <w:rFonts w:eastAsia="ヒラギノ角ゴ Pro W3"/>
          <w:color w:val="000000"/>
          <w:szCs w:val="24"/>
        </w:rPr>
        <w:t xml:space="preserve"> </w:t>
      </w:r>
      <w:r w:rsidRPr="00C55768">
        <w:rPr>
          <w:rFonts w:eastAsia="ヒラギノ角ゴ Pro W3"/>
          <w:color w:val="000000"/>
          <w:szCs w:val="24"/>
        </w:rPr>
        <w:t>petition are due within 30 days from the date of the public notice.</w:t>
      </w:r>
      <w:r w:rsidRPr="00C55768">
        <w:rPr>
          <w:rFonts w:eastAsia="ヒラギノ角ゴ Pro W3"/>
          <w:color w:val="000000"/>
          <w:szCs w:val="24"/>
          <w:vertAlign w:val="superscript"/>
        </w:rPr>
        <w:footnoteReference w:id="17"/>
      </w:r>
      <w:r w:rsidRPr="00C55768">
        <w:rPr>
          <w:rFonts w:eastAsia="ヒラギノ角ゴ Pro W3"/>
          <w:color w:val="000000"/>
          <w:szCs w:val="24"/>
        </w:rPr>
        <w:t xml:space="preserve">  </w:t>
      </w:r>
      <w:r w:rsidR="00B81EDA">
        <w:rPr>
          <w:rFonts w:eastAsia="ヒラギノ角ゴ Pro W3"/>
          <w:color w:val="000000"/>
          <w:szCs w:val="24"/>
        </w:rPr>
        <w:t>Parties</w:t>
      </w:r>
      <w:r w:rsidR="00B81EDA" w:rsidRPr="00C55768">
        <w:rPr>
          <w:rFonts w:eastAsia="ヒラギノ角ゴ Pro W3"/>
          <w:color w:val="000000"/>
          <w:szCs w:val="24"/>
        </w:rPr>
        <w:t xml:space="preserve"> </w:t>
      </w:r>
      <w:r w:rsidRPr="00C55768">
        <w:rPr>
          <w:rFonts w:eastAsia="ヒラギノ角ゴ Pro W3"/>
          <w:color w:val="000000"/>
          <w:szCs w:val="24"/>
        </w:rPr>
        <w:t xml:space="preserve">who file comments on or oppositions to </w:t>
      </w:r>
      <w:r w:rsidR="00F3462F">
        <w:rPr>
          <w:rFonts w:eastAsia="ヒラギノ角ゴ Pro W3"/>
          <w:color w:val="000000"/>
          <w:szCs w:val="24"/>
        </w:rPr>
        <w:t>a</w:t>
      </w:r>
      <w:r w:rsidR="00F3462F" w:rsidRPr="00C55768">
        <w:rPr>
          <w:rFonts w:eastAsia="ヒラギノ角ゴ Pro W3"/>
          <w:color w:val="000000"/>
          <w:szCs w:val="24"/>
        </w:rPr>
        <w:t xml:space="preserve"> </w:t>
      </w:r>
      <w:r w:rsidRPr="00C55768">
        <w:rPr>
          <w:rFonts w:eastAsia="ヒラギノ角ゴ Pro W3"/>
          <w:color w:val="000000"/>
          <w:szCs w:val="24"/>
        </w:rPr>
        <w:t>petition must include a certification that the petitioner was served by delivering or mailing a copy to the last known address of the petitioner, its attorney, or its agent, or by sending a copy to the e-mail address last provided by the petitioner, its attorney, or its agent.</w:t>
      </w:r>
      <w:r w:rsidRPr="00C55768">
        <w:rPr>
          <w:rFonts w:eastAsia="ヒラギノ角ゴ Pro W3"/>
          <w:color w:val="000000"/>
          <w:szCs w:val="24"/>
          <w:vertAlign w:val="superscript"/>
        </w:rPr>
        <w:footnoteReference w:id="18"/>
      </w:r>
      <w:r w:rsidRPr="00C55768">
        <w:rPr>
          <w:rFonts w:eastAsia="ヒラギノ角ゴ Pro W3"/>
          <w:color w:val="000000"/>
          <w:szCs w:val="24"/>
        </w:rPr>
        <w:t xml:space="preserve"> </w:t>
      </w:r>
      <w:r w:rsidR="003926DD">
        <w:rPr>
          <w:rFonts w:eastAsia="ヒラギノ角ゴ Pro W3"/>
          <w:color w:val="000000"/>
          <w:szCs w:val="24"/>
        </w:rPr>
        <w:t xml:space="preserve"> </w:t>
      </w:r>
      <w:r w:rsidR="004B4B7C">
        <w:rPr>
          <w:rFonts w:eastAsia="ヒラギノ角ゴ Pro W3"/>
          <w:color w:val="000000"/>
          <w:szCs w:val="24"/>
        </w:rPr>
        <w:t>C</w:t>
      </w:r>
      <w:r w:rsidRPr="00C55768">
        <w:rPr>
          <w:rFonts w:eastAsia="ヒラギノ角ゴ Pro W3"/>
          <w:color w:val="000000"/>
          <w:szCs w:val="24"/>
        </w:rPr>
        <w:t>omments on or oppositions to a petition m</w:t>
      </w:r>
      <w:r w:rsidR="004B4B7C">
        <w:rPr>
          <w:rFonts w:eastAsia="ヒラギノ角ゴ Pro W3"/>
          <w:color w:val="000000"/>
          <w:szCs w:val="24"/>
        </w:rPr>
        <w:t>ust</w:t>
      </w:r>
      <w:r w:rsidRPr="00C55768">
        <w:rPr>
          <w:rFonts w:eastAsia="ヒラギノ角ゴ Pro W3"/>
          <w:color w:val="000000"/>
          <w:szCs w:val="24"/>
        </w:rPr>
        <w:t xml:space="preserve"> be filed electronically via ECFS at </w:t>
      </w:r>
      <w:hyperlink r:id="rId11" w:history="1">
        <w:r w:rsidRPr="00C55768">
          <w:rPr>
            <w:rFonts w:eastAsia="ヒラギノ角ゴ Pro W3"/>
            <w:color w:val="0000FF"/>
            <w:szCs w:val="24"/>
            <w:u w:val="single"/>
          </w:rPr>
          <w:t>http://apps.fcc.gov/ecfs/upload/begin?filedFrom=E</w:t>
        </w:r>
      </w:hyperlink>
      <w:r w:rsidRPr="00C55768">
        <w:rPr>
          <w:rFonts w:eastAsia="ヒラギノ角ゴ Pro W3"/>
          <w:color w:val="000000"/>
          <w:szCs w:val="24"/>
        </w:rPr>
        <w:t>.</w:t>
      </w:r>
      <w:r w:rsidRPr="00C55768">
        <w:rPr>
          <w:rFonts w:eastAsia="ヒラギノ角ゴ Pro W3"/>
          <w:color w:val="000000"/>
          <w:szCs w:val="24"/>
          <w:vertAlign w:val="superscript"/>
        </w:rPr>
        <w:footnoteReference w:id="19"/>
      </w:r>
      <w:r w:rsidRPr="00C55768">
        <w:rPr>
          <w:rFonts w:eastAsia="ヒラギノ角ゴ Pro W3"/>
          <w:color w:val="000000"/>
          <w:szCs w:val="24"/>
        </w:rPr>
        <w:t xml:space="preserve">  Comments or oppositions filed via ECFS must include “13-318” as the “Proceeding Number” on the ECFS form.  In addition, </w:t>
      </w:r>
      <w:r w:rsidR="00774C03">
        <w:rPr>
          <w:rFonts w:eastAsia="ヒラギノ角ゴ Pro W3"/>
          <w:color w:val="000000"/>
          <w:szCs w:val="24"/>
        </w:rPr>
        <w:t>filers</w:t>
      </w:r>
      <w:r w:rsidRPr="00C55768">
        <w:rPr>
          <w:rFonts w:eastAsia="ヒラギノ角ゴ Pro W3"/>
          <w:color w:val="000000"/>
          <w:szCs w:val="24"/>
        </w:rPr>
        <w:t xml:space="preserve"> must enter the four-digit case identifier number (</w:t>
      </w:r>
      <w:r w:rsidRPr="00C55768">
        <w:rPr>
          <w:rFonts w:ascii="Times New Roman Italic" w:eastAsia="ヒラギノ角ゴ Pro W3" w:hAnsi="Times New Roman Italic"/>
          <w:color w:val="000000"/>
          <w:szCs w:val="24"/>
        </w:rPr>
        <w:t>e.g.</w:t>
      </w:r>
      <w:r w:rsidRPr="00C55768">
        <w:rPr>
          <w:rFonts w:eastAsia="ヒラギノ角ゴ Pro W3"/>
          <w:color w:val="000000"/>
          <w:szCs w:val="24"/>
        </w:rPr>
        <w:t>, “</w:t>
      </w:r>
      <w:r w:rsidR="00A464E3">
        <w:rPr>
          <w:rFonts w:eastAsia="ヒラギノ角ゴ Pro W3"/>
          <w:color w:val="000000"/>
          <w:szCs w:val="24"/>
        </w:rPr>
        <w:t>CC-</w:t>
      </w:r>
      <w:r w:rsidRPr="00C55768">
        <w:rPr>
          <w:rFonts w:eastAsia="ヒラギノ角ゴ Pro W3"/>
          <w:color w:val="000000"/>
          <w:szCs w:val="24"/>
        </w:rPr>
        <w:t>2345”) as the “File Number” on the ECFS form.</w:t>
      </w:r>
      <w:r w:rsidR="004B4B7C">
        <w:rPr>
          <w:rStyle w:val="FootnoteReference"/>
          <w:rFonts w:eastAsia="ヒラギノ角ゴ Pro W3"/>
          <w:color w:val="000000"/>
          <w:szCs w:val="24"/>
        </w:rPr>
        <w:footnoteReference w:id="20"/>
      </w:r>
      <w:r w:rsidRPr="00C55768">
        <w:rPr>
          <w:rFonts w:eastAsia="ヒラギノ角ゴ Pro W3"/>
          <w:color w:val="000000"/>
          <w:szCs w:val="24"/>
        </w:rPr>
        <w:t xml:space="preserve">  If </w:t>
      </w:r>
      <w:r w:rsidR="00B81EDA">
        <w:rPr>
          <w:rFonts w:eastAsia="ヒラギノ角ゴ Pro W3"/>
          <w:color w:val="000000"/>
          <w:szCs w:val="24"/>
        </w:rPr>
        <w:t xml:space="preserve">a filer </w:t>
      </w:r>
      <w:r w:rsidRPr="00C55768">
        <w:rPr>
          <w:rFonts w:eastAsia="ヒラギノ角ゴ Pro W3"/>
          <w:color w:val="000000"/>
          <w:szCs w:val="24"/>
        </w:rPr>
        <w:t xml:space="preserve">wishes to file an identical set of comments or oppositions via ECFS on multiple petitions that have been assigned more than one case identifier number, the comments or oppositions must be filed separately for each petition/case identifier number.  In </w:t>
      </w:r>
      <w:r w:rsidR="00774C03">
        <w:rPr>
          <w:rFonts w:eastAsia="ヒラギノ角ゴ Pro W3"/>
          <w:color w:val="000000"/>
          <w:szCs w:val="24"/>
        </w:rPr>
        <w:t>such a</w:t>
      </w:r>
      <w:r w:rsidR="00774C03" w:rsidRPr="00C55768">
        <w:rPr>
          <w:rFonts w:eastAsia="ヒラギノ角ゴ Pro W3"/>
          <w:color w:val="000000"/>
          <w:szCs w:val="24"/>
        </w:rPr>
        <w:t xml:space="preserve"> </w:t>
      </w:r>
      <w:r w:rsidRPr="00C55768">
        <w:rPr>
          <w:rFonts w:eastAsia="ヒラギノ角ゴ Pro W3"/>
          <w:color w:val="000000"/>
          <w:szCs w:val="24"/>
        </w:rPr>
        <w:t>case, a different case identifier number will have to be entered as the “File Number” for each separate filing (</w:t>
      </w:r>
      <w:r w:rsidRPr="00C55768">
        <w:rPr>
          <w:rFonts w:ascii="Times New Roman Italic" w:eastAsia="ヒラギノ角ゴ Pro W3" w:hAnsi="Times New Roman Italic"/>
          <w:color w:val="000000"/>
          <w:szCs w:val="24"/>
        </w:rPr>
        <w:t>e.g.</w:t>
      </w:r>
      <w:r w:rsidRPr="00C55768">
        <w:rPr>
          <w:rFonts w:eastAsia="ヒラギノ角ゴ Pro W3"/>
          <w:color w:val="000000"/>
          <w:szCs w:val="24"/>
        </w:rPr>
        <w:t>, “</w:t>
      </w:r>
      <w:r w:rsidR="00A464E3">
        <w:rPr>
          <w:rFonts w:eastAsia="ヒラギノ角ゴ Pro W3"/>
          <w:color w:val="000000"/>
          <w:szCs w:val="24"/>
        </w:rPr>
        <w:t>CC-</w:t>
      </w:r>
      <w:r w:rsidRPr="00C55768">
        <w:rPr>
          <w:rFonts w:eastAsia="ヒラギノ角ゴ Pro W3"/>
          <w:color w:val="000000"/>
          <w:szCs w:val="24"/>
        </w:rPr>
        <w:t>2345” entered as the File Number for the first filing and “</w:t>
      </w:r>
      <w:r w:rsidR="00A464E3">
        <w:rPr>
          <w:rFonts w:eastAsia="ヒラギノ角ゴ Pro W3"/>
          <w:color w:val="000000"/>
          <w:szCs w:val="24"/>
        </w:rPr>
        <w:t>CC-</w:t>
      </w:r>
      <w:r w:rsidRPr="00C55768">
        <w:rPr>
          <w:rFonts w:eastAsia="ヒラギノ角ゴ Pro W3"/>
          <w:color w:val="000000"/>
          <w:szCs w:val="24"/>
        </w:rPr>
        <w:t xml:space="preserve">2346” entered as the File Number for the second filing and so on, even if the comments or oppositions being filed are identical to the first filing).  Multiple case identifier numbers may not be entered as one “File Number.”  </w:t>
      </w:r>
    </w:p>
    <w:p w:rsidR="00C55768" w:rsidRPr="00C55768" w:rsidRDefault="00C55768" w:rsidP="00B668D6">
      <w:pPr>
        <w:spacing w:after="120"/>
        <w:rPr>
          <w:rFonts w:eastAsia="ヒラギノ角ゴ Pro W3"/>
          <w:color w:val="000000"/>
        </w:rPr>
      </w:pPr>
      <w:r w:rsidRPr="00C55768">
        <w:rPr>
          <w:rFonts w:eastAsia="ヒラギノ角ゴ Pro W3"/>
          <w:color w:val="000000"/>
          <w:szCs w:val="24"/>
        </w:rPr>
        <w:tab/>
      </w:r>
      <w:r w:rsidRPr="00C55768">
        <w:rPr>
          <w:rFonts w:ascii="Times New Roman Italic" w:eastAsia="ヒラギノ角ゴ Pro W3" w:hAnsi="Times New Roman Italic"/>
          <w:color w:val="000000"/>
          <w:szCs w:val="24"/>
        </w:rPr>
        <w:t>Replies</w:t>
      </w:r>
      <w:r w:rsidRPr="00C55768">
        <w:rPr>
          <w:rFonts w:eastAsia="ヒラギノ角ゴ Pro W3"/>
          <w:color w:val="000000"/>
          <w:szCs w:val="24"/>
        </w:rPr>
        <w:t>.  Any reply filed by a petitioner to the comments or oppositions in the record is due 20 days after the comment deadline.</w:t>
      </w:r>
      <w:r w:rsidRPr="00C55768">
        <w:rPr>
          <w:rFonts w:eastAsia="ヒラギノ角ゴ Pro W3"/>
          <w:color w:val="000000"/>
          <w:szCs w:val="24"/>
          <w:vertAlign w:val="superscript"/>
        </w:rPr>
        <w:footnoteReference w:id="21"/>
      </w:r>
      <w:r w:rsidRPr="00C55768">
        <w:rPr>
          <w:rFonts w:eastAsia="ヒラギノ角ゴ Pro W3"/>
          <w:color w:val="000000"/>
          <w:szCs w:val="24"/>
        </w:rPr>
        <w:t xml:space="preserve">  Replies to comments or oppositions must include a certification that the commenting or opposing party was served by delivering or mailing a copy to the last known address of the party, its attorney, or its agent, or by sending a copy to the e-mail address last provided by the party, its attorney, or its agent.</w:t>
      </w:r>
      <w:r w:rsidRPr="00C55768">
        <w:rPr>
          <w:rFonts w:eastAsia="ヒラギノ角ゴ Pro W3"/>
          <w:color w:val="000000"/>
          <w:szCs w:val="24"/>
          <w:vertAlign w:val="superscript"/>
        </w:rPr>
        <w:footnoteReference w:id="22"/>
      </w:r>
      <w:r w:rsidR="003926DD">
        <w:rPr>
          <w:rFonts w:eastAsia="ヒラギノ角ゴ Pro W3"/>
          <w:color w:val="000000"/>
          <w:szCs w:val="24"/>
        </w:rPr>
        <w:t xml:space="preserve">  </w:t>
      </w:r>
      <w:r w:rsidR="004B4B7C">
        <w:rPr>
          <w:rFonts w:eastAsia="ヒラギノ角ゴ Pro W3"/>
          <w:color w:val="000000"/>
        </w:rPr>
        <w:t>R</w:t>
      </w:r>
      <w:r w:rsidRPr="00C55768">
        <w:rPr>
          <w:rFonts w:eastAsia="ヒラギノ角ゴ Pro W3"/>
          <w:color w:val="000000"/>
        </w:rPr>
        <w:t xml:space="preserve">eplies to comments on or oppositions to a petition </w:t>
      </w:r>
      <w:r w:rsidR="004B4B7C">
        <w:rPr>
          <w:rFonts w:eastAsia="ヒラギノ角ゴ Pro W3"/>
          <w:color w:val="000000"/>
        </w:rPr>
        <w:t>must</w:t>
      </w:r>
      <w:r w:rsidRPr="00C55768">
        <w:rPr>
          <w:rFonts w:eastAsia="ヒラギノ角ゴ Pro W3"/>
          <w:color w:val="000000"/>
        </w:rPr>
        <w:t xml:space="preserve"> be filed electronically via ECFS at </w:t>
      </w:r>
      <w:hyperlink r:id="rId12" w:history="1">
        <w:r w:rsidRPr="00C55768">
          <w:rPr>
            <w:rFonts w:eastAsia="ヒラギノ角ゴ Pro W3"/>
            <w:color w:val="0000FF"/>
            <w:u w:val="single"/>
          </w:rPr>
          <w:t>http://apps.fcc.gov/ecfs/upload/begin?filedFrom=E</w:t>
        </w:r>
      </w:hyperlink>
      <w:r w:rsidRPr="00C55768">
        <w:rPr>
          <w:rFonts w:eastAsia="ヒラギノ角ゴ Pro W3"/>
          <w:color w:val="000000"/>
        </w:rPr>
        <w:t>.</w:t>
      </w:r>
      <w:r w:rsidR="00114F7C" w:rsidRPr="00C55768">
        <w:rPr>
          <w:rFonts w:eastAsia="ヒラギノ角ゴ Pro W3"/>
          <w:color w:val="000000"/>
          <w:vertAlign w:val="superscript"/>
        </w:rPr>
        <w:footnoteReference w:id="23"/>
      </w:r>
      <w:r w:rsidRPr="00C55768">
        <w:rPr>
          <w:rFonts w:eastAsia="ヒラギノ角ゴ Pro W3"/>
          <w:color w:val="000000"/>
        </w:rPr>
        <w:t xml:space="preserve">  Replies must include “13-318” as the “Proceeding Number” and the four-digit case identifier number (</w:t>
      </w:r>
      <w:r w:rsidRPr="00C55768">
        <w:rPr>
          <w:rFonts w:ascii="Times New Roman Italic" w:eastAsia="ヒラギノ角ゴ Pro W3" w:hAnsi="Times New Roman Italic"/>
          <w:color w:val="000000"/>
        </w:rPr>
        <w:t>e.g.</w:t>
      </w:r>
      <w:r w:rsidRPr="00C55768">
        <w:rPr>
          <w:rFonts w:eastAsia="ヒラギノ角ゴ Pro W3"/>
          <w:color w:val="000000"/>
        </w:rPr>
        <w:t>, “</w:t>
      </w:r>
      <w:r w:rsidR="00A464E3">
        <w:rPr>
          <w:rFonts w:eastAsia="ヒラギノ角ゴ Pro W3"/>
          <w:color w:val="000000"/>
        </w:rPr>
        <w:t>CC-</w:t>
      </w:r>
      <w:r w:rsidRPr="00C55768">
        <w:rPr>
          <w:rFonts w:eastAsia="ヒラギノ角ゴ Pro W3"/>
          <w:color w:val="000000"/>
        </w:rPr>
        <w:t>2345”) as the “File Number” in this proceeding.</w:t>
      </w:r>
      <w:r w:rsidRPr="00C55768">
        <w:rPr>
          <w:rFonts w:eastAsia="ヒラギノ角ゴ Pro W3"/>
          <w:color w:val="000000"/>
          <w:vertAlign w:val="superscript"/>
        </w:rPr>
        <w:footnoteReference w:id="24"/>
      </w:r>
      <w:r w:rsidRPr="00C55768">
        <w:rPr>
          <w:rFonts w:eastAsia="ヒラギノ角ゴ Pro W3"/>
          <w:color w:val="000000"/>
        </w:rPr>
        <w:t xml:space="preserve">  If </w:t>
      </w:r>
      <w:r w:rsidR="007D4489">
        <w:rPr>
          <w:rFonts w:eastAsia="ヒラギノ角ゴ Pro W3"/>
          <w:color w:val="000000"/>
        </w:rPr>
        <w:t>a filer</w:t>
      </w:r>
      <w:r w:rsidRPr="00C55768">
        <w:rPr>
          <w:rFonts w:eastAsia="ヒラギノ角ゴ Pro W3"/>
          <w:color w:val="000000"/>
        </w:rPr>
        <w:t xml:space="preserve"> wishes to file an identical set of replies via ECFS on multiple petitions that have been assigned more than one case identifier number, the replies must be filed separately for each petition/case identifier number.  In this case, a different case identifier number will have to be entered as the “File Number” for each separate filing (</w:t>
      </w:r>
      <w:r w:rsidRPr="00C55768">
        <w:rPr>
          <w:rFonts w:ascii="Times New Roman Italic" w:eastAsia="ヒラギノ角ゴ Pro W3" w:hAnsi="Times New Roman Italic"/>
          <w:color w:val="000000"/>
        </w:rPr>
        <w:t>e.g.</w:t>
      </w:r>
      <w:r w:rsidRPr="00C55768">
        <w:rPr>
          <w:rFonts w:eastAsia="ヒラギノ角ゴ Pro W3"/>
          <w:color w:val="000000"/>
        </w:rPr>
        <w:t>, “</w:t>
      </w:r>
      <w:r w:rsidR="00A464E3">
        <w:rPr>
          <w:rFonts w:eastAsia="ヒラギノ角ゴ Pro W3"/>
          <w:color w:val="000000"/>
        </w:rPr>
        <w:t>CC-</w:t>
      </w:r>
      <w:r w:rsidRPr="00C55768">
        <w:rPr>
          <w:rFonts w:eastAsia="ヒラギノ角ゴ Pro W3"/>
          <w:color w:val="000000"/>
        </w:rPr>
        <w:t>2345” entered as the File Number for the first filing and “</w:t>
      </w:r>
      <w:r w:rsidR="00A464E3">
        <w:rPr>
          <w:rFonts w:eastAsia="ヒラギノ角ゴ Pro W3"/>
          <w:color w:val="000000"/>
        </w:rPr>
        <w:t>CC-</w:t>
      </w:r>
      <w:r w:rsidRPr="00C55768">
        <w:rPr>
          <w:rFonts w:eastAsia="ヒラギノ角ゴ Pro W3"/>
          <w:color w:val="000000"/>
        </w:rPr>
        <w:t>2346” entered as the File Number for the second filing and so on, even if the replies being filed are identical to the first filing).  Multiple case identifier numbers may not be entered as one “File Number.”</w:t>
      </w:r>
    </w:p>
    <w:p w:rsidR="00C55768" w:rsidRPr="00C55768" w:rsidRDefault="00C55768" w:rsidP="00C55768">
      <w:pPr>
        <w:spacing w:after="120"/>
        <w:rPr>
          <w:rFonts w:eastAsia="ヒラギノ角ゴ Pro W3"/>
          <w:color w:val="000000"/>
          <w:szCs w:val="24"/>
        </w:rPr>
      </w:pPr>
      <w:r w:rsidRPr="00C55768">
        <w:rPr>
          <w:rFonts w:eastAsia="ヒラギノ角ゴ Pro W3"/>
          <w:color w:val="000000"/>
          <w:szCs w:val="24"/>
        </w:rPr>
        <w:tab/>
      </w:r>
      <w:r w:rsidRPr="00C55768">
        <w:rPr>
          <w:rFonts w:ascii="Times New Roman Italic" w:eastAsia="ヒラギノ角ゴ Pro W3" w:hAnsi="Times New Roman Italic"/>
          <w:color w:val="000000"/>
          <w:szCs w:val="24"/>
        </w:rPr>
        <w:t>Accessible Formats</w:t>
      </w:r>
      <w:r w:rsidRPr="00C55768">
        <w:rPr>
          <w:rFonts w:eastAsia="ヒラギノ角ゴ Pro W3"/>
          <w:color w:val="000000"/>
          <w:szCs w:val="24"/>
        </w:rPr>
        <w:t xml:space="preserve">:  To request materials in accessible formats for people with disabilities (Braille, large print, electronic files, audio format), send an e-mail to </w:t>
      </w:r>
      <w:hyperlink r:id="rId13" w:history="1">
        <w:r w:rsidRPr="00C55768">
          <w:rPr>
            <w:rFonts w:eastAsia="ヒラギノ角ゴ Pro W3"/>
            <w:color w:val="0000FF"/>
            <w:szCs w:val="24"/>
            <w:u w:val="single"/>
          </w:rPr>
          <w:t>fcc504@fcc.gov</w:t>
        </w:r>
      </w:hyperlink>
      <w:r w:rsidRPr="00C55768">
        <w:rPr>
          <w:rFonts w:eastAsia="ヒラギノ角ゴ Pro W3"/>
          <w:color w:val="000000"/>
          <w:szCs w:val="24"/>
        </w:rPr>
        <w:t xml:space="preserve"> or call the Consumer and Governmental Affairs Bureau at 202-418-0530 (voice) or 202-418-0432 (TTY).  This </w:t>
      </w:r>
      <w:r w:rsidRPr="00C55768">
        <w:rPr>
          <w:rFonts w:ascii="Times New Roman Italic" w:eastAsia="ヒラギノ角ゴ Pro W3" w:hAnsi="Times New Roman Italic"/>
          <w:color w:val="000000"/>
          <w:szCs w:val="24"/>
        </w:rPr>
        <w:t xml:space="preserve">Public Notice </w:t>
      </w:r>
      <w:r w:rsidRPr="00C55768">
        <w:rPr>
          <w:rFonts w:eastAsia="ヒラギノ角ゴ Pro W3"/>
          <w:color w:val="000000"/>
          <w:szCs w:val="24"/>
        </w:rPr>
        <w:t>can also be downloaded in Word and Portable Document Format (PDF) at</w:t>
      </w:r>
      <w:r w:rsidR="00F47086">
        <w:rPr>
          <w:rFonts w:eastAsia="ヒラギノ角ゴ Pro W3"/>
          <w:color w:val="000000"/>
          <w:szCs w:val="24"/>
        </w:rPr>
        <w:t xml:space="preserve"> </w:t>
      </w:r>
      <w:hyperlink r:id="rId14" w:history="1">
        <w:r w:rsidR="00F47086" w:rsidRPr="00912CAB">
          <w:rPr>
            <w:rStyle w:val="Hyperlink"/>
            <w:rFonts w:eastAsia="ヒラギノ角ゴ Pro W3"/>
            <w:szCs w:val="24"/>
          </w:rPr>
          <w:t>http://www.fcc.gov/encyclopedia/economically-burdensome-exemption-closed-captioning-requirements-video-programming-deli</w:t>
        </w:r>
      </w:hyperlink>
      <w:r w:rsidR="00F47086">
        <w:rPr>
          <w:rFonts w:eastAsia="ヒラギノ角ゴ Pro W3"/>
          <w:color w:val="000000"/>
          <w:szCs w:val="24"/>
        </w:rPr>
        <w:t xml:space="preserve">.  </w:t>
      </w:r>
      <w:r w:rsidRPr="00C55768">
        <w:rPr>
          <w:rFonts w:eastAsia="ヒラギノ角ゴ Pro W3"/>
          <w:color w:val="000000"/>
          <w:szCs w:val="24"/>
        </w:rPr>
        <w:t xml:space="preserve"> </w:t>
      </w:r>
    </w:p>
    <w:p w:rsidR="00C55768" w:rsidRPr="00C55768" w:rsidRDefault="00C55768" w:rsidP="00C55768">
      <w:pPr>
        <w:spacing w:after="120"/>
        <w:ind w:firstLine="720"/>
        <w:rPr>
          <w:rFonts w:eastAsia="ヒラギノ角ゴ Pro W3"/>
          <w:color w:val="000000"/>
          <w:szCs w:val="24"/>
        </w:rPr>
      </w:pPr>
      <w:r w:rsidRPr="00C55768">
        <w:rPr>
          <w:rFonts w:ascii="Times New Roman Italic" w:eastAsia="ヒラギノ角ゴ Pro W3" w:hAnsi="Times New Roman Italic"/>
          <w:color w:val="000000"/>
          <w:szCs w:val="24"/>
        </w:rPr>
        <w:t>For Further Information Contact</w:t>
      </w:r>
      <w:r w:rsidRPr="00C55768">
        <w:rPr>
          <w:rFonts w:eastAsia="ヒラギノ角ゴ Pro W3"/>
          <w:color w:val="000000"/>
          <w:szCs w:val="24"/>
        </w:rPr>
        <w:t xml:space="preserve">:  Caitlin Vogus, Consumer and Governmental Affairs Bureau, Disability Rights Office, 202-418-1264, </w:t>
      </w:r>
      <w:hyperlink r:id="rId15" w:history="1">
        <w:r w:rsidRPr="00C55768">
          <w:rPr>
            <w:rFonts w:eastAsia="ヒラギノ角ゴ Pro W3"/>
            <w:color w:val="0000FF"/>
            <w:szCs w:val="24"/>
            <w:u w:val="single"/>
          </w:rPr>
          <w:t>Caitlin.Vogus@fcc.gov</w:t>
        </w:r>
      </w:hyperlink>
      <w:r w:rsidRPr="00C55768">
        <w:rPr>
          <w:rFonts w:eastAsia="ヒラギノ角ゴ Pro W3"/>
          <w:color w:val="000000"/>
          <w:szCs w:val="24"/>
        </w:rPr>
        <w:t xml:space="preserve">; or Suzy Rosen Singleton, Consumer and Governmental Affairs Bureau, Disability Rights Office, 202-510-9446, </w:t>
      </w:r>
      <w:hyperlink r:id="rId16" w:history="1">
        <w:r w:rsidRPr="00C55768">
          <w:rPr>
            <w:rFonts w:eastAsia="ヒラギノ角ゴ Pro W3"/>
            <w:color w:val="0000FF"/>
            <w:szCs w:val="24"/>
            <w:u w:val="single"/>
          </w:rPr>
          <w:t>Suzanne.Singleton@fcc.gov</w:t>
        </w:r>
      </w:hyperlink>
      <w:r w:rsidRPr="00C55768">
        <w:rPr>
          <w:rFonts w:eastAsia="ヒラギノ角ゴ Pro W3"/>
          <w:color w:val="000000"/>
          <w:szCs w:val="24"/>
        </w:rPr>
        <w:t>; or e</w:t>
      </w:r>
      <w:r w:rsidR="00505385">
        <w:rPr>
          <w:rFonts w:eastAsia="ヒラギノ角ゴ Pro W3"/>
          <w:color w:val="000000"/>
          <w:szCs w:val="24"/>
        </w:rPr>
        <w:noBreakHyphen/>
      </w:r>
      <w:r w:rsidRPr="00C55768">
        <w:rPr>
          <w:rFonts w:eastAsia="ヒラギノ角ゴ Pro W3"/>
          <w:color w:val="000000"/>
          <w:szCs w:val="24"/>
        </w:rPr>
        <w:t xml:space="preserve">mail </w:t>
      </w:r>
      <w:hyperlink r:id="rId17" w:history="1">
        <w:r w:rsidR="007E557A" w:rsidRPr="002240C9">
          <w:rPr>
            <w:rStyle w:val="Hyperlink"/>
            <w:rFonts w:eastAsia="ヒラギノ角ゴ Pro W3"/>
            <w:szCs w:val="24"/>
          </w:rPr>
          <w:t>captioningexemption@fcc.gov</w:t>
        </w:r>
      </w:hyperlink>
      <w:r w:rsidR="007E557A">
        <w:rPr>
          <w:rFonts w:eastAsia="ヒラギノ角ゴ Pro W3"/>
          <w:color w:val="000000"/>
          <w:szCs w:val="24"/>
        </w:rPr>
        <w:t xml:space="preserve">.  </w:t>
      </w:r>
    </w:p>
    <w:p w:rsidR="00C55768" w:rsidRPr="00C55768" w:rsidRDefault="00C55768" w:rsidP="00C55768">
      <w:pPr>
        <w:jc w:val="center"/>
        <w:rPr>
          <w:sz w:val="20"/>
        </w:rPr>
      </w:pPr>
      <w:r w:rsidRPr="00C55768">
        <w:rPr>
          <w:rFonts w:ascii="Times New Roman Bold" w:eastAsia="ヒラギノ角ゴ Pro W3" w:hAnsi="Times New Roman Bold"/>
          <w:color w:val="000000"/>
        </w:rPr>
        <w:t>-FCC-</w:t>
      </w:r>
    </w:p>
    <w:p w:rsidR="00D210AE" w:rsidRPr="00FA68C9" w:rsidRDefault="00D210AE" w:rsidP="00C55768">
      <w:pPr>
        <w:spacing w:before="120"/>
        <w:jc w:val="right"/>
        <w:rPr>
          <w:b/>
          <w:szCs w:val="22"/>
        </w:rPr>
      </w:pPr>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t xml:space="preserve">                 </w:t>
      </w:r>
      <w:r w:rsidR="002540D9">
        <w:rPr>
          <w:szCs w:val="22"/>
        </w:rPr>
        <w:t xml:space="preserve">            </w:t>
      </w:r>
      <w:r w:rsidR="0095108C">
        <w:rPr>
          <w:szCs w:val="22"/>
        </w:rPr>
        <w:t xml:space="preserve">     </w:t>
      </w:r>
    </w:p>
    <w:sectPr w:rsidR="00D210AE" w:rsidRPr="00FA68C9" w:rsidSect="000B43CB">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A5" w:rsidRDefault="006A08A5">
      <w:r>
        <w:separator/>
      </w:r>
    </w:p>
  </w:endnote>
  <w:endnote w:type="continuationSeparator" w:id="0">
    <w:p w:rsidR="006A08A5" w:rsidRDefault="006A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Times New Roman Bold">
    <w:panose1 w:val="02020803070505020304"/>
    <w:charset w:val="00"/>
    <w:family w:val="roman"/>
    <w:notTrueType/>
    <w:pitch w:val="default"/>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72" w:rsidRDefault="00E55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5272" w:rsidRDefault="00E55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72" w:rsidRDefault="00E55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9D3">
      <w:rPr>
        <w:rStyle w:val="PageNumber"/>
        <w:noProof/>
      </w:rPr>
      <w:t>3</w:t>
    </w:r>
    <w:r>
      <w:rPr>
        <w:rStyle w:val="PageNumber"/>
      </w:rPr>
      <w:fldChar w:fldCharType="end"/>
    </w:r>
  </w:p>
  <w:p w:rsidR="00E55272" w:rsidRDefault="00E55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E3" w:rsidRDefault="00A3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A5" w:rsidRDefault="006A08A5">
      <w:r>
        <w:separator/>
      </w:r>
    </w:p>
  </w:footnote>
  <w:footnote w:type="continuationSeparator" w:id="0">
    <w:p w:rsidR="006A08A5" w:rsidRDefault="006A08A5">
      <w:r>
        <w:continuationSeparator/>
      </w:r>
    </w:p>
  </w:footnote>
  <w:footnote w:id="1">
    <w:p w:rsidR="00E55272" w:rsidRPr="008E62A4" w:rsidRDefault="00E55272" w:rsidP="00C55768">
      <w:pPr>
        <w:pStyle w:val="FootnoteText1"/>
        <w:spacing w:after="120"/>
        <w:rPr>
          <w:sz w:val="20"/>
        </w:rPr>
      </w:pPr>
      <w:r>
        <w:rPr>
          <w:rStyle w:val="FootnoteReference1"/>
        </w:rPr>
        <w:footnoteRef/>
      </w:r>
      <w:r>
        <w:t xml:space="preserve"> </w:t>
      </w:r>
      <w:r>
        <w:rPr>
          <w:rFonts w:ascii="Times New Roman Italic" w:hAnsi="Times New Roman Italic"/>
          <w:sz w:val="20"/>
        </w:rPr>
        <w:t>Closed Captioning of Internet Protocol-Delivered Video Programming:  Implementation of the Twenty-First Century Communications and Video Accessibility Act of 2010</w:t>
      </w:r>
      <w:r>
        <w:rPr>
          <w:sz w:val="20"/>
        </w:rPr>
        <w:t>, MB Docket No. 11-154, Report and Order, 27 FCC Rcd 787, 828, ¶ 66 (2012) (</w:t>
      </w:r>
      <w:r>
        <w:rPr>
          <w:rFonts w:ascii="Times New Roman Italic" w:hAnsi="Times New Roman Italic"/>
          <w:sz w:val="20"/>
        </w:rPr>
        <w:t>IP Closed Captioning Order</w:t>
      </w:r>
      <w:r>
        <w:rPr>
          <w:sz w:val="20"/>
        </w:rPr>
        <w:t xml:space="preserve">) (delegating to the Chief, CGB, authority to establish by Public Notice the electronic filing procedures for individual exemption requests); </w:t>
      </w:r>
      <w:r w:rsidRPr="00316C01">
        <w:rPr>
          <w:i/>
          <w:sz w:val="20"/>
        </w:rPr>
        <w:t xml:space="preserve">Closed Captioning of Internet Protocol-Delivered Video Programming: </w:t>
      </w:r>
      <w:r>
        <w:rPr>
          <w:i/>
          <w:sz w:val="20"/>
        </w:rPr>
        <w:t xml:space="preserve"> </w:t>
      </w:r>
      <w:r w:rsidRPr="00316C01">
        <w:rPr>
          <w:i/>
          <w:sz w:val="20"/>
        </w:rPr>
        <w:t>Implementation of the Twenty-First Century Communications and Video Accessibility Act of 201</w:t>
      </w:r>
      <w:r>
        <w:rPr>
          <w:i/>
          <w:sz w:val="20"/>
        </w:rPr>
        <w:t>0</w:t>
      </w:r>
      <w:r>
        <w:rPr>
          <w:sz w:val="20"/>
        </w:rPr>
        <w:t xml:space="preserve">, MB Docket No. 11-154, Order on Reconsideration and Further Notice of Proposed Rulemaking, 28 FCC Rcd 8785 (2013); </w:t>
      </w:r>
      <w:r w:rsidRPr="008E62A4">
        <w:rPr>
          <w:i/>
          <w:sz w:val="20"/>
        </w:rPr>
        <w:t>Closed Captioning of Internet Protocol-Delivered Video Programming:  Implementation of the Twenty-First Century Communications and Video Accessibility Act of 2010</w:t>
      </w:r>
      <w:r>
        <w:rPr>
          <w:sz w:val="20"/>
        </w:rPr>
        <w:t xml:space="preserve">, MB Docket No. 11-154, Second Order on Reconsideration and Second Further Notice of Proposed Rulemaking, </w:t>
      </w:r>
      <w:r w:rsidR="00BF6AE4">
        <w:rPr>
          <w:sz w:val="20"/>
        </w:rPr>
        <w:t xml:space="preserve">29 </w:t>
      </w:r>
      <w:r>
        <w:rPr>
          <w:sz w:val="20"/>
        </w:rPr>
        <w:t xml:space="preserve">FCC </w:t>
      </w:r>
      <w:r w:rsidR="00BF6AE4">
        <w:rPr>
          <w:sz w:val="20"/>
        </w:rPr>
        <w:t>Rcd</w:t>
      </w:r>
      <w:r>
        <w:rPr>
          <w:sz w:val="20"/>
        </w:rPr>
        <w:t xml:space="preserve"> </w:t>
      </w:r>
      <w:r w:rsidR="00BF6AE4">
        <w:rPr>
          <w:sz w:val="20"/>
        </w:rPr>
        <w:t xml:space="preserve">8687 </w:t>
      </w:r>
      <w:r>
        <w:rPr>
          <w:sz w:val="20"/>
        </w:rPr>
        <w:t xml:space="preserve">(2014); </w:t>
      </w:r>
      <w:r w:rsidRPr="00EF7372">
        <w:rPr>
          <w:i/>
          <w:sz w:val="20"/>
        </w:rPr>
        <w:t>s</w:t>
      </w:r>
      <w:r>
        <w:rPr>
          <w:rFonts w:ascii="Times New Roman Italic" w:hAnsi="Times New Roman Italic"/>
          <w:sz w:val="20"/>
        </w:rPr>
        <w:t xml:space="preserve">ee also </w:t>
      </w:r>
      <w:r>
        <w:rPr>
          <w:sz w:val="20"/>
        </w:rPr>
        <w:t xml:space="preserve">47 C.F.R. § 0.401(a)(1)(iii) </w:t>
      </w:r>
      <w:r w:rsidRPr="00BF6AE4">
        <w:rPr>
          <w:sz w:val="20"/>
        </w:rPr>
        <w:t>(</w:t>
      </w:r>
      <w:r w:rsidRPr="00B668D6">
        <w:rPr>
          <w:sz w:val="20"/>
        </w:rPr>
        <w:t xml:space="preserve">electronic filings, </w:t>
      </w:r>
      <w:r w:rsidRPr="00BF6AE4">
        <w:rPr>
          <w:sz w:val="20"/>
        </w:rPr>
        <w:t>where</w:t>
      </w:r>
      <w:r w:rsidRPr="008E62A4">
        <w:rPr>
          <w:sz w:val="20"/>
        </w:rPr>
        <w:t xml:space="preserve"> permitted, must be transmitted as specified by the Commission or relevant Bureau or Office)</w:t>
      </w:r>
      <w:r w:rsidRPr="00B40F6B">
        <w:rPr>
          <w:sz w:val="20"/>
        </w:rPr>
        <w:t xml:space="preserve">. </w:t>
      </w:r>
    </w:p>
  </w:footnote>
  <w:footnote w:id="2">
    <w:p w:rsidR="00E55272" w:rsidRPr="00BA4CB3" w:rsidRDefault="00E55272" w:rsidP="00C55768">
      <w:pPr>
        <w:pStyle w:val="FootnoteText1"/>
        <w:spacing w:after="120"/>
        <w:rPr>
          <w:rFonts w:eastAsia="Times New Roman"/>
          <w:color w:val="auto"/>
          <w:sz w:val="20"/>
        </w:rPr>
      </w:pPr>
      <w:r w:rsidRPr="00BA4CB3">
        <w:rPr>
          <w:rStyle w:val="FootnoteReference1"/>
        </w:rPr>
        <w:footnoteRef/>
      </w:r>
      <w:r w:rsidRPr="00BA4CB3">
        <w:rPr>
          <w:sz w:val="20"/>
        </w:rPr>
        <w:t xml:space="preserve"> </w:t>
      </w:r>
      <w:r w:rsidRPr="00A908DA">
        <w:rPr>
          <w:i/>
          <w:sz w:val="20"/>
        </w:rPr>
        <w:t>IP Closed Captioning Order</w:t>
      </w:r>
      <w:r w:rsidRPr="00BA4CB3">
        <w:rPr>
          <w:sz w:val="20"/>
        </w:rPr>
        <w:t>, 27 FCC Rcd at 828, ¶ 66</w:t>
      </w:r>
      <w:r w:rsidR="004E195C">
        <w:rPr>
          <w:sz w:val="20"/>
        </w:rPr>
        <w:t>.</w:t>
      </w:r>
      <w:r w:rsidRPr="00BA4CB3">
        <w:rPr>
          <w:sz w:val="20"/>
        </w:rPr>
        <w:t xml:space="preserve"> </w:t>
      </w:r>
      <w:r w:rsidR="007160DB">
        <w:rPr>
          <w:sz w:val="20"/>
        </w:rPr>
        <w:t xml:space="preserve">The requirement to submit </w:t>
      </w:r>
      <w:r w:rsidRPr="003E1297">
        <w:rPr>
          <w:sz w:val="20"/>
        </w:rPr>
        <w:t>electronic filing</w:t>
      </w:r>
      <w:r w:rsidR="007160DB">
        <w:rPr>
          <w:sz w:val="20"/>
        </w:rPr>
        <w:t>s</w:t>
      </w:r>
      <w:r w:rsidRPr="003E1297">
        <w:rPr>
          <w:sz w:val="20"/>
        </w:rPr>
        <w:t xml:space="preserve"> </w:t>
      </w:r>
      <w:r w:rsidR="007160DB">
        <w:rPr>
          <w:sz w:val="20"/>
        </w:rPr>
        <w:t xml:space="preserve">is codified in the Commission’s rules at </w:t>
      </w:r>
      <w:r w:rsidR="007160DB" w:rsidRPr="003E1297">
        <w:rPr>
          <w:sz w:val="20"/>
        </w:rPr>
        <w:t>47 C.F.R. §§ 79.4(d)(4)</w:t>
      </w:r>
      <w:r w:rsidR="007160DB">
        <w:rPr>
          <w:sz w:val="20"/>
        </w:rPr>
        <w:t xml:space="preserve"> (requiring electronic filings </w:t>
      </w:r>
      <w:r w:rsidRPr="003E1297">
        <w:rPr>
          <w:sz w:val="20"/>
        </w:rPr>
        <w:t>of petitions</w:t>
      </w:r>
      <w:r w:rsidRPr="001420C8">
        <w:rPr>
          <w:sz w:val="20"/>
        </w:rPr>
        <w:t xml:space="preserve"> and responsive pleadings)</w:t>
      </w:r>
      <w:r w:rsidR="007160DB">
        <w:rPr>
          <w:sz w:val="20"/>
        </w:rPr>
        <w:t xml:space="preserve"> and</w:t>
      </w:r>
      <w:r w:rsidRPr="001420C8">
        <w:rPr>
          <w:sz w:val="20"/>
        </w:rPr>
        <w:t xml:space="preserve"> </w:t>
      </w:r>
      <w:r w:rsidR="007160DB" w:rsidRPr="003E1297">
        <w:rPr>
          <w:sz w:val="20"/>
        </w:rPr>
        <w:t>47 C.F.R. §</w:t>
      </w:r>
      <w:r w:rsidRPr="001420C8">
        <w:rPr>
          <w:sz w:val="20"/>
        </w:rPr>
        <w:t>79.4(f)(6) (stating that a</w:t>
      </w:r>
      <w:r w:rsidRPr="00BA4CB3">
        <w:rPr>
          <w:sz w:val="20"/>
        </w:rPr>
        <w:t xml:space="preserve">ny interested person may electronically file comments or oppositions to the petition).     </w:t>
      </w:r>
    </w:p>
  </w:footnote>
  <w:footnote w:id="3">
    <w:p w:rsidR="00E55272" w:rsidRPr="002A5257" w:rsidRDefault="00E55272" w:rsidP="00C55768">
      <w:pPr>
        <w:pStyle w:val="FootnoteText1"/>
        <w:spacing w:after="120"/>
        <w:rPr>
          <w:sz w:val="20"/>
        </w:rPr>
      </w:pPr>
      <w:r>
        <w:rPr>
          <w:rStyle w:val="FootnoteReference1"/>
        </w:rPr>
        <w:footnoteRef/>
      </w:r>
      <w:r>
        <w:rPr>
          <w:sz w:val="20"/>
        </w:rPr>
        <w:t xml:space="preserve"> The Office of </w:t>
      </w:r>
      <w:r w:rsidRPr="009A5F48">
        <w:rPr>
          <w:sz w:val="20"/>
        </w:rPr>
        <w:t xml:space="preserve">Management and Budget approval for </w:t>
      </w:r>
      <w:r>
        <w:rPr>
          <w:sz w:val="20"/>
        </w:rPr>
        <w:t xml:space="preserve">electronic </w:t>
      </w:r>
      <w:r w:rsidRPr="009A5F48">
        <w:rPr>
          <w:sz w:val="20"/>
        </w:rPr>
        <w:t>filing of petitions for exemption under</w:t>
      </w:r>
      <w:r>
        <w:rPr>
          <w:sz w:val="20"/>
        </w:rPr>
        <w:t xml:space="preserve"> the captioning rules</w:t>
      </w:r>
      <w:r w:rsidRPr="009A5F48">
        <w:rPr>
          <w:sz w:val="20"/>
        </w:rPr>
        <w:t xml:space="preserve"> </w:t>
      </w:r>
      <w:r>
        <w:rPr>
          <w:sz w:val="20"/>
        </w:rPr>
        <w:t>(</w:t>
      </w:r>
      <w:r w:rsidRPr="009A5F48">
        <w:rPr>
          <w:sz w:val="20"/>
        </w:rPr>
        <w:t xml:space="preserve">OMB control number </w:t>
      </w:r>
      <w:r w:rsidRPr="00255965">
        <w:rPr>
          <w:sz w:val="20"/>
        </w:rPr>
        <w:t>3060-1162</w:t>
      </w:r>
      <w:r>
        <w:rPr>
          <w:sz w:val="20"/>
        </w:rPr>
        <w:t>), was granted on July 24, 2012</w:t>
      </w:r>
      <w:r w:rsidRPr="00255965">
        <w:rPr>
          <w:sz w:val="20"/>
        </w:rPr>
        <w:t>.</w:t>
      </w:r>
      <w:r>
        <w:t xml:space="preserve"> </w:t>
      </w:r>
      <w:r w:rsidRPr="002A5257">
        <w:rPr>
          <w:sz w:val="20"/>
        </w:rPr>
        <w:t>The IP</w:t>
      </w:r>
      <w:r w:rsidRPr="00056812">
        <w:rPr>
          <w:sz w:val="20"/>
        </w:rPr>
        <w:t xml:space="preserve"> </w:t>
      </w:r>
      <w:r w:rsidR="000D305F">
        <w:rPr>
          <w:sz w:val="20"/>
        </w:rPr>
        <w:t xml:space="preserve">closed </w:t>
      </w:r>
      <w:r w:rsidRPr="00056812">
        <w:rPr>
          <w:sz w:val="20"/>
        </w:rPr>
        <w:t>captioning rules</w:t>
      </w:r>
      <w:r>
        <w:rPr>
          <w:sz w:val="20"/>
        </w:rPr>
        <w:t xml:space="preserve"> subject to that approval,</w:t>
      </w:r>
      <w:r w:rsidRPr="002A5257">
        <w:rPr>
          <w:sz w:val="20"/>
        </w:rPr>
        <w:t xml:space="preserve"> including those governing the filing of exemption petitions, became effective on August 6, 2012. </w:t>
      </w:r>
      <w:r w:rsidRPr="00B668D6">
        <w:rPr>
          <w:i/>
          <w:sz w:val="20"/>
        </w:rPr>
        <w:t>Notice of Effective Date of IP Closed Captioning Rules Requiring OMB Approval</w:t>
      </w:r>
      <w:r w:rsidRPr="002A5257">
        <w:rPr>
          <w:sz w:val="20"/>
        </w:rPr>
        <w:t>, Public Notice,</w:t>
      </w:r>
      <w:r>
        <w:rPr>
          <w:sz w:val="20"/>
        </w:rPr>
        <w:t xml:space="preserve"> </w:t>
      </w:r>
      <w:r w:rsidRPr="002A5257">
        <w:rPr>
          <w:sz w:val="20"/>
        </w:rPr>
        <w:t>27 FCC Rcd 9118 (2012)</w:t>
      </w:r>
    </w:p>
  </w:footnote>
  <w:footnote w:id="4">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w:t>
      </w:r>
      <w:r w:rsidRPr="00187273">
        <w:rPr>
          <w:sz w:val="20"/>
        </w:rPr>
        <w:t>47 C.F.R. § 79.4</w:t>
      </w:r>
      <w:r>
        <w:rPr>
          <w:sz w:val="20"/>
        </w:rPr>
        <w:t>(d)(1).</w:t>
      </w:r>
      <w:r w:rsidR="00AC698B">
        <w:rPr>
          <w:sz w:val="20"/>
        </w:rPr>
        <w:t xml:space="preserve">  </w:t>
      </w:r>
      <w:r>
        <w:rPr>
          <w:sz w:val="20"/>
        </w:rPr>
        <w:t xml:space="preserve">Such an option is available because the </w:t>
      </w:r>
      <w:r w:rsidR="000D305F">
        <w:rPr>
          <w:sz w:val="20"/>
        </w:rPr>
        <w:t xml:space="preserve">IP closed captioning </w:t>
      </w:r>
      <w:r>
        <w:rPr>
          <w:sz w:val="20"/>
        </w:rPr>
        <w:t>rule</w:t>
      </w:r>
      <w:r w:rsidR="000D305F">
        <w:rPr>
          <w:sz w:val="20"/>
        </w:rPr>
        <w:t>s</w:t>
      </w:r>
      <w:r>
        <w:rPr>
          <w:sz w:val="20"/>
        </w:rPr>
        <w:t xml:space="preserve"> define</w:t>
      </w:r>
      <w:r w:rsidR="000D305F">
        <w:rPr>
          <w:sz w:val="20"/>
        </w:rPr>
        <w:t xml:space="preserve"> a “[v]ideo programming distributor or </w:t>
      </w:r>
      <w:r>
        <w:rPr>
          <w:sz w:val="20"/>
        </w:rPr>
        <w:t>video programming provider</w:t>
      </w:r>
      <w:r w:rsidR="000D305F">
        <w:rPr>
          <w:sz w:val="20"/>
        </w:rPr>
        <w:t>” as</w:t>
      </w:r>
      <w:r>
        <w:rPr>
          <w:sz w:val="20"/>
        </w:rPr>
        <w:t xml:space="preserve"> “</w:t>
      </w:r>
      <w:r w:rsidR="000D305F">
        <w:rPr>
          <w:sz w:val="20"/>
        </w:rPr>
        <w:t>[</w:t>
      </w:r>
      <w:r>
        <w:rPr>
          <w:sz w:val="20"/>
        </w:rPr>
        <w:t>a</w:t>
      </w:r>
      <w:r w:rsidR="000D305F">
        <w:rPr>
          <w:sz w:val="20"/>
        </w:rPr>
        <w:t>]</w:t>
      </w:r>
      <w:r>
        <w:rPr>
          <w:sz w:val="20"/>
        </w:rPr>
        <w:t>ny person or entity that makes available directly to the end user video programming through a distribution method that uses Internet protocol.</w:t>
      </w:r>
      <w:r w:rsidR="000D305F">
        <w:rPr>
          <w:sz w:val="20"/>
        </w:rPr>
        <w:t>”</w:t>
      </w:r>
      <w:r>
        <w:rPr>
          <w:sz w:val="20"/>
        </w:rPr>
        <w:t xml:space="preserve">  47 C.F.R. §79.4(a)(3). </w:t>
      </w:r>
    </w:p>
  </w:footnote>
  <w:footnote w:id="5">
    <w:p w:rsidR="00E70B28" w:rsidRPr="00B668D6" w:rsidRDefault="00E70B28" w:rsidP="00E70B28">
      <w:pPr>
        <w:pStyle w:val="FootnoteText"/>
        <w:spacing w:after="120"/>
        <w:rPr>
          <w:sz w:val="20"/>
        </w:rPr>
      </w:pPr>
      <w:r w:rsidRPr="00B668D6">
        <w:rPr>
          <w:rStyle w:val="FootnoteReference"/>
          <w:sz w:val="20"/>
        </w:rPr>
        <w:footnoteRef/>
      </w:r>
      <w:r w:rsidRPr="00B668D6">
        <w:rPr>
          <w:sz w:val="20"/>
        </w:rPr>
        <w:t xml:space="preserve"> </w:t>
      </w:r>
      <w:r w:rsidRPr="00B668D6">
        <w:rPr>
          <w:i/>
          <w:sz w:val="20"/>
        </w:rPr>
        <w:t>See</w:t>
      </w:r>
      <w:r w:rsidRPr="00B668D6">
        <w:rPr>
          <w:sz w:val="20"/>
        </w:rPr>
        <w:t xml:space="preserve"> 47 C.F.R. §79.4(a)(3).  </w:t>
      </w:r>
    </w:p>
  </w:footnote>
  <w:footnote w:id="6">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47 C.F.R. § 79.4(d)(2).</w:t>
      </w:r>
    </w:p>
  </w:footnote>
  <w:footnote w:id="7">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47 C.F.R. § 79.4(d)(9).</w:t>
      </w:r>
    </w:p>
  </w:footnote>
  <w:footnote w:id="8">
    <w:p w:rsidR="007160DB" w:rsidRDefault="007160DB" w:rsidP="007160DB">
      <w:pPr>
        <w:pStyle w:val="FootnoteText1"/>
        <w:spacing w:after="120"/>
        <w:rPr>
          <w:rFonts w:eastAsia="Times New Roman"/>
          <w:color w:val="auto"/>
          <w:sz w:val="20"/>
        </w:rPr>
      </w:pPr>
      <w:r>
        <w:rPr>
          <w:rStyle w:val="FootnoteReference1"/>
        </w:rPr>
        <w:footnoteRef/>
      </w:r>
      <w:r>
        <w:rPr>
          <w:sz w:val="20"/>
        </w:rPr>
        <w:t xml:space="preserve"> 47 C.F.R. § 79.4(d)(2).  The Commission uses the</w:t>
      </w:r>
      <w:r w:rsidR="007E4BAC">
        <w:rPr>
          <w:sz w:val="20"/>
        </w:rPr>
        <w:t>se</w:t>
      </w:r>
      <w:r>
        <w:rPr>
          <w:sz w:val="20"/>
        </w:rPr>
        <w:t xml:space="preserve"> same factors to determine whether an economic burden exists for entities seeking an exemption from the Commission’s rules governing the provision of closed captions on television.  47 C.F.R. § 79.1(f)(2).  The petitioner also may describe for the Commission’s consideration any other factors the petitioner deems relevant to the Commission’s final determination, including available alternatives that might constitute a reasonable substitute for closed captioning.  47 C.F.R. § 79.4(d)(3).  The Commission’s website contains a comprehensive list of information and supporting documentation needed to make </w:t>
      </w:r>
      <w:r w:rsidR="007E4BAC">
        <w:rPr>
          <w:sz w:val="20"/>
        </w:rPr>
        <w:t>an economic burden</w:t>
      </w:r>
      <w:r>
        <w:rPr>
          <w:sz w:val="20"/>
        </w:rPr>
        <w:t xml:space="preserve"> showing at</w:t>
      </w:r>
      <w:r w:rsidR="00E819ED">
        <w:rPr>
          <w:sz w:val="20"/>
        </w:rPr>
        <w:t xml:space="preserve"> </w:t>
      </w:r>
      <w:r w:rsidR="00E819ED" w:rsidRPr="00E819ED">
        <w:rPr>
          <w:rStyle w:val="Hyperlink1"/>
        </w:rPr>
        <w:t>http://transition.fcc.gov/cgb/dro/information-for-filing-petition-exempt-internet-closed-captioning.pdf</w:t>
      </w:r>
      <w:r>
        <w:rPr>
          <w:sz w:val="20"/>
        </w:rPr>
        <w:t xml:space="preserve">.  </w:t>
      </w:r>
      <w:r>
        <w:rPr>
          <w:rFonts w:ascii="Times New Roman Italic" w:hAnsi="Times New Roman Italic"/>
          <w:sz w:val="20"/>
        </w:rPr>
        <w:t>See also Anglers for Christ Ministries, Inc., New Beginning Ministries, Petitioners Identified in Appendix A, Interpretation of Economically Burdensome Standard; Amendment of Section 79.1(f) of the Commission’s Rules; Video Programming Accessibility</w:t>
      </w:r>
      <w:r>
        <w:rPr>
          <w:sz w:val="20"/>
        </w:rPr>
        <w:t>, CG Docket Nos. 06-181 and 11-175, Memorandum Opinion and Order, Order, and Notice of Proposed Rulemaking,  26 FCC Rcd 14941,14955-57, ¶¶ 28, 29 (2011).  The Commission conducts a case-by-case review of each petition and makes individual determinations on the extent to which providing captioning would be economically burdensome for each petitioner based on information provided in the petition, any supplemental information and documentation provided by the petitioner, and any comments or oppositions received.  47 C.F.R. § 79.4(d)(3).  During the pendency of an economic burden determination, the video programming subject to the request for exemption is exempt from the captioning requirements.  47 C.F.R. § 79.4(d)(11).</w:t>
      </w:r>
    </w:p>
  </w:footnote>
  <w:footnote w:id="9">
    <w:p w:rsidR="00AD5BEA" w:rsidRPr="0038186F" w:rsidRDefault="00AD5BEA">
      <w:pPr>
        <w:pStyle w:val="FootnoteText"/>
        <w:rPr>
          <w:sz w:val="20"/>
        </w:rPr>
      </w:pPr>
      <w:r w:rsidRPr="0038186F">
        <w:rPr>
          <w:rStyle w:val="FootnoteReference"/>
          <w:sz w:val="20"/>
        </w:rPr>
        <w:footnoteRef/>
      </w:r>
      <w:r w:rsidRPr="0038186F">
        <w:rPr>
          <w:sz w:val="20"/>
        </w:rPr>
        <w:t xml:space="preserve"> </w:t>
      </w:r>
      <w:r w:rsidR="0038186F" w:rsidRPr="0038186F">
        <w:rPr>
          <w:sz w:val="20"/>
        </w:rPr>
        <w:t xml:space="preserve">Where video programming providers or distributors subject to the IP closed captioning rules display or render captions, </w:t>
      </w:r>
      <w:r w:rsidR="0038186F">
        <w:rPr>
          <w:sz w:val="20"/>
        </w:rPr>
        <w:t xml:space="preserve">such as through a video player or application that they provide to consumers, </w:t>
      </w:r>
      <w:r w:rsidR="0038186F" w:rsidRPr="0038186F">
        <w:rPr>
          <w:sz w:val="20"/>
        </w:rPr>
        <w:t xml:space="preserve">they must implement </w:t>
      </w:r>
      <w:r w:rsidR="00D0395C">
        <w:rPr>
          <w:sz w:val="20"/>
        </w:rPr>
        <w:t>certain function</w:t>
      </w:r>
      <w:r w:rsidR="0038186F" w:rsidRPr="0038186F">
        <w:rPr>
          <w:sz w:val="20"/>
        </w:rPr>
        <w:t>al requirements</w:t>
      </w:r>
      <w:r w:rsidR="0038186F">
        <w:rPr>
          <w:sz w:val="20"/>
        </w:rPr>
        <w:t xml:space="preserve"> (</w:t>
      </w:r>
      <w:r w:rsidR="0038186F">
        <w:rPr>
          <w:i/>
          <w:sz w:val="20"/>
        </w:rPr>
        <w:t xml:space="preserve">e.g., </w:t>
      </w:r>
      <w:r w:rsidR="0038186F">
        <w:rPr>
          <w:sz w:val="20"/>
        </w:rPr>
        <w:t>font style, color, and size)</w:t>
      </w:r>
      <w:r w:rsidR="0038186F" w:rsidRPr="0038186F">
        <w:rPr>
          <w:sz w:val="20"/>
        </w:rPr>
        <w:t xml:space="preserve">, unless doing so is economically burdensome.  </w:t>
      </w:r>
      <w:r w:rsidR="0038186F" w:rsidRPr="0038186F">
        <w:rPr>
          <w:i/>
          <w:sz w:val="20"/>
        </w:rPr>
        <w:t>See</w:t>
      </w:r>
      <w:r w:rsidR="0038186F" w:rsidRPr="0038186F">
        <w:rPr>
          <w:sz w:val="20"/>
        </w:rPr>
        <w:t xml:space="preserve"> 47 C.F.R. § 79.103(c)</w:t>
      </w:r>
      <w:r w:rsidR="00D0395C">
        <w:rPr>
          <w:sz w:val="20"/>
        </w:rPr>
        <w:t xml:space="preserve"> and accompanying Note</w:t>
      </w:r>
      <w:r w:rsidR="0038186F" w:rsidRPr="0038186F">
        <w:rPr>
          <w:sz w:val="20"/>
        </w:rPr>
        <w:t xml:space="preserve">.  </w:t>
      </w:r>
      <w:r w:rsidRPr="0038186F">
        <w:rPr>
          <w:sz w:val="20"/>
        </w:rPr>
        <w:t>In the case of a petition for exemption from the</w:t>
      </w:r>
      <w:r w:rsidR="00D0395C">
        <w:rPr>
          <w:sz w:val="20"/>
        </w:rPr>
        <w:t>se</w:t>
      </w:r>
      <w:r w:rsidRPr="0038186F">
        <w:rPr>
          <w:sz w:val="20"/>
        </w:rPr>
        <w:t xml:space="preserve"> </w:t>
      </w:r>
      <w:r w:rsidR="00D0395C">
        <w:rPr>
          <w:sz w:val="20"/>
        </w:rPr>
        <w:t xml:space="preserve">caption display </w:t>
      </w:r>
      <w:r w:rsidRPr="0038186F">
        <w:rPr>
          <w:sz w:val="20"/>
        </w:rPr>
        <w:t>requirement</w:t>
      </w:r>
      <w:r w:rsidR="00D0395C">
        <w:rPr>
          <w:sz w:val="20"/>
        </w:rPr>
        <w:t>s, the Commission may consider the costs associated with implementing those requirements.</w:t>
      </w:r>
    </w:p>
  </w:footnote>
  <w:footnote w:id="10">
    <w:p w:rsidR="00E55272" w:rsidRDefault="00E55272" w:rsidP="00C55768">
      <w:pPr>
        <w:pStyle w:val="FootnoteText1"/>
        <w:spacing w:after="120"/>
        <w:rPr>
          <w:rFonts w:eastAsia="Times New Roman"/>
          <w:color w:val="auto"/>
          <w:sz w:val="20"/>
        </w:rPr>
      </w:pPr>
      <w:r>
        <w:rPr>
          <w:rStyle w:val="FootnoteReference1"/>
        </w:rPr>
        <w:footnoteRef/>
      </w:r>
      <w:r>
        <w:t xml:space="preserve"> </w:t>
      </w:r>
      <w:r>
        <w:rPr>
          <w:sz w:val="20"/>
        </w:rPr>
        <w:t xml:space="preserve">Petitions must be filed electronically by e-mail and may not be filed via ECFS.  At this time, the Commission’s e-mail system does not accept attachments in the form of .ZIP files or file sizes larger than 13.3 megabytes.  If a petitioner has concerns that its file size will exceed this limitation, it may contact Commission staff listed at the end of this </w:t>
      </w:r>
      <w:r>
        <w:rPr>
          <w:rFonts w:ascii="Times New Roman Italic" w:hAnsi="Times New Roman Italic"/>
          <w:sz w:val="20"/>
        </w:rPr>
        <w:t>Notice</w:t>
      </w:r>
      <w:r>
        <w:rPr>
          <w:sz w:val="20"/>
        </w:rPr>
        <w:t xml:space="preserve">. </w:t>
      </w:r>
    </w:p>
  </w:footnote>
  <w:footnote w:id="11">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47 C.F.R. §§ 79.4(d)(5), (6).</w:t>
      </w:r>
    </w:p>
  </w:footnote>
  <w:footnote w:id="12">
    <w:p w:rsidR="00E55272" w:rsidRDefault="00E55272" w:rsidP="00C55768">
      <w:pPr>
        <w:pStyle w:val="FootnoteText1"/>
        <w:spacing w:after="120"/>
        <w:rPr>
          <w:rFonts w:eastAsia="Times New Roman"/>
          <w:color w:val="auto"/>
          <w:sz w:val="20"/>
        </w:rPr>
      </w:pPr>
      <w:r>
        <w:rPr>
          <w:rStyle w:val="FootnoteReference1"/>
        </w:rPr>
        <w:footnoteRef/>
      </w:r>
      <w:r>
        <w:t xml:space="preserve"> </w:t>
      </w:r>
      <w:r>
        <w:rPr>
          <w:sz w:val="20"/>
        </w:rPr>
        <w:t xml:space="preserve">Because petitions and any supporting information and documentation provided by e-mail to </w:t>
      </w:r>
      <w:hyperlink r:id="rId1" w:history="1">
        <w:r>
          <w:rPr>
            <w:rStyle w:val="Hyperlink1"/>
          </w:rPr>
          <w:t>captioningexemption@fcc.gov</w:t>
        </w:r>
      </w:hyperlink>
      <w:r>
        <w:rPr>
          <w:sz w:val="20"/>
        </w:rPr>
        <w:t xml:space="preserve"> will be uploaded to ECFS by the Commission, petitioners must follow the ECFS document format guidelines available at </w:t>
      </w:r>
      <w:hyperlink r:id="rId2" w:history="1">
        <w:r>
          <w:rPr>
            <w:rStyle w:val="Hyperlink1"/>
          </w:rPr>
          <w:t>http://apps.fcc.gov/ecfs/userManual/upload/documents.jsp</w:t>
        </w:r>
      </w:hyperlink>
      <w:r>
        <w:rPr>
          <w:sz w:val="20"/>
        </w:rPr>
        <w:t xml:space="preserve"> when submitting petitions and any supporting information and documentation via e-mail.  </w:t>
      </w:r>
    </w:p>
  </w:footnote>
  <w:footnote w:id="13">
    <w:p w:rsidR="00E55272" w:rsidRPr="00ED3544" w:rsidRDefault="00E55272" w:rsidP="00C55768">
      <w:pPr>
        <w:pStyle w:val="FootnoteText1"/>
        <w:spacing w:after="120"/>
        <w:rPr>
          <w:rFonts w:eastAsia="Times New Roman"/>
          <w:color w:val="auto"/>
          <w:sz w:val="20"/>
        </w:rPr>
      </w:pPr>
      <w:r>
        <w:rPr>
          <w:rStyle w:val="FootnoteReference1"/>
        </w:rPr>
        <w:footnoteRef/>
      </w:r>
      <w:r>
        <w:rPr>
          <w:sz w:val="20"/>
        </w:rPr>
        <w:t xml:space="preserve"> </w:t>
      </w:r>
      <w:r w:rsidRPr="00ED3544">
        <w:rPr>
          <w:rFonts w:ascii="Times New Roman Italic" w:hAnsi="Times New Roman Italic"/>
          <w:sz w:val="20"/>
        </w:rPr>
        <w:t>See</w:t>
      </w:r>
      <w:r w:rsidRPr="00ED3544">
        <w:rPr>
          <w:sz w:val="20"/>
        </w:rPr>
        <w:t xml:space="preserve"> 47 C.F.R. § 0.459.</w:t>
      </w:r>
    </w:p>
  </w:footnote>
  <w:footnote w:id="14">
    <w:p w:rsidR="00D0395C" w:rsidRPr="00B668D6" w:rsidRDefault="00D0395C" w:rsidP="00B668D6">
      <w:pPr>
        <w:pStyle w:val="FootnoteText"/>
        <w:spacing w:after="120"/>
        <w:rPr>
          <w:sz w:val="20"/>
        </w:rPr>
      </w:pPr>
      <w:r w:rsidRPr="00B668D6">
        <w:rPr>
          <w:rStyle w:val="FootnoteReference"/>
          <w:sz w:val="20"/>
        </w:rPr>
        <w:footnoteRef/>
      </w:r>
      <w:r w:rsidRPr="00B668D6">
        <w:rPr>
          <w:sz w:val="20"/>
        </w:rPr>
        <w:t xml:space="preserve"> </w:t>
      </w:r>
      <w:r w:rsidR="00CD3ED7">
        <w:rPr>
          <w:i/>
          <w:sz w:val="20"/>
        </w:rPr>
        <w:t>See, e.g.</w:t>
      </w:r>
      <w:r w:rsidR="00CD3ED7">
        <w:rPr>
          <w:sz w:val="20"/>
        </w:rPr>
        <w:t>, 47 C.F.R. §§ 0.459(b)(1), (3), (5).</w:t>
      </w:r>
    </w:p>
  </w:footnote>
  <w:footnote w:id="15">
    <w:p w:rsidR="00E55272" w:rsidRPr="00803336" w:rsidRDefault="00E55272" w:rsidP="006F0C5D">
      <w:pPr>
        <w:pStyle w:val="FootnoteText"/>
        <w:rPr>
          <w:sz w:val="20"/>
        </w:rPr>
      </w:pPr>
      <w:r w:rsidRPr="00CF6C0C">
        <w:rPr>
          <w:rStyle w:val="FootnoteReference"/>
          <w:sz w:val="20"/>
        </w:rPr>
        <w:footnoteRef/>
      </w:r>
      <w:r w:rsidRPr="00CF6C0C">
        <w:rPr>
          <w:sz w:val="20"/>
        </w:rPr>
        <w:t xml:space="preserve"> </w:t>
      </w:r>
      <w:r w:rsidR="00CD3ED7" w:rsidRPr="00ED3544">
        <w:rPr>
          <w:rFonts w:ascii="Times New Roman Italic" w:hAnsi="Times New Roman Italic"/>
          <w:sz w:val="20"/>
        </w:rPr>
        <w:t>See</w:t>
      </w:r>
      <w:r w:rsidR="00CD3ED7" w:rsidRPr="00ED3544">
        <w:rPr>
          <w:sz w:val="20"/>
        </w:rPr>
        <w:t xml:space="preserve"> 47 C.F.R. § 0.459</w:t>
      </w:r>
      <w:r w:rsidR="00CD3ED7">
        <w:rPr>
          <w:sz w:val="20"/>
        </w:rPr>
        <w:t>(d)(1)(2)</w:t>
      </w:r>
      <w:r w:rsidR="007D23DB">
        <w:rPr>
          <w:sz w:val="20"/>
        </w:rPr>
        <w:t>;</w:t>
      </w:r>
      <w:r w:rsidR="00CD3ED7">
        <w:rPr>
          <w:sz w:val="20"/>
        </w:rPr>
        <w:t xml:space="preserve"> </w:t>
      </w:r>
      <w:r w:rsidR="007D23DB">
        <w:rPr>
          <w:i/>
          <w:sz w:val="20"/>
        </w:rPr>
        <w:t>s</w:t>
      </w:r>
      <w:r w:rsidRPr="00CF6C0C">
        <w:rPr>
          <w:i/>
          <w:sz w:val="20"/>
        </w:rPr>
        <w:t>ee</w:t>
      </w:r>
      <w:r w:rsidRPr="00CF6C0C">
        <w:rPr>
          <w:sz w:val="20"/>
        </w:rPr>
        <w:t xml:space="preserve"> </w:t>
      </w:r>
      <w:r w:rsidR="00CD3ED7">
        <w:rPr>
          <w:i/>
          <w:sz w:val="20"/>
        </w:rPr>
        <w:t xml:space="preserve">also </w:t>
      </w:r>
      <w:r w:rsidRPr="00CF6C0C">
        <w:rPr>
          <w:sz w:val="20"/>
        </w:rPr>
        <w:t xml:space="preserve">5 U.S.C. § 552(b)(4) </w:t>
      </w:r>
      <w:r w:rsidR="00CD3ED7">
        <w:rPr>
          <w:sz w:val="20"/>
        </w:rPr>
        <w:t>(stating</w:t>
      </w:r>
      <w:r w:rsidRPr="00CF6C0C">
        <w:rPr>
          <w:sz w:val="20"/>
        </w:rPr>
        <w:t xml:space="preserve"> that the government need not disclose “trade secrets and commercial or financial information obtained from a person </w:t>
      </w:r>
      <w:r w:rsidR="006F19E9">
        <w:rPr>
          <w:sz w:val="20"/>
        </w:rPr>
        <w:t>[that is]</w:t>
      </w:r>
      <w:r w:rsidRPr="004E195C">
        <w:rPr>
          <w:sz w:val="20"/>
        </w:rPr>
        <w:t xml:space="preserve"> privileged or confidential”</w:t>
      </w:r>
      <w:r w:rsidR="00CD3ED7" w:rsidRPr="004E195C">
        <w:rPr>
          <w:sz w:val="20"/>
        </w:rPr>
        <w:t>).</w:t>
      </w:r>
    </w:p>
  </w:footnote>
  <w:footnote w:id="16">
    <w:p w:rsidR="00E55272" w:rsidRPr="00803336" w:rsidRDefault="00E55272" w:rsidP="006F0C5D">
      <w:pPr>
        <w:pStyle w:val="FootnoteText"/>
      </w:pPr>
      <w:r w:rsidRPr="00CF6C0C">
        <w:rPr>
          <w:rStyle w:val="FootnoteReference"/>
          <w:sz w:val="20"/>
        </w:rPr>
        <w:footnoteRef/>
      </w:r>
      <w:r w:rsidRPr="00CF6C0C">
        <w:rPr>
          <w:sz w:val="20"/>
        </w:rPr>
        <w:t xml:space="preserve"> </w:t>
      </w:r>
      <w:r w:rsidRPr="00CF6C0C">
        <w:rPr>
          <w:i/>
          <w:sz w:val="20"/>
        </w:rPr>
        <w:t xml:space="preserve">See </w:t>
      </w:r>
      <w:r w:rsidRPr="00B668D6">
        <w:rPr>
          <w:i/>
          <w:sz w:val="20"/>
        </w:rPr>
        <w:t xml:space="preserve">National Exchange Carrier Ass’n, Inc., </w:t>
      </w:r>
      <w:r w:rsidR="003C4492" w:rsidRPr="003C4492">
        <w:rPr>
          <w:i/>
          <w:sz w:val="20"/>
        </w:rPr>
        <w:t>et al.</w:t>
      </w:r>
      <w:r w:rsidR="003C4492" w:rsidRPr="00B668D6">
        <w:rPr>
          <w:i/>
          <w:sz w:val="20"/>
        </w:rPr>
        <w:t>, Request for Confidential Treatment of Certain Financial Information,</w:t>
      </w:r>
      <w:r w:rsidR="003C4492">
        <w:rPr>
          <w:sz w:val="20"/>
        </w:rPr>
        <w:t xml:space="preserve"> </w:t>
      </w:r>
      <w:r w:rsidRPr="00B668D6">
        <w:rPr>
          <w:sz w:val="20"/>
        </w:rPr>
        <w:t>Memorandum Opinion and Order</w:t>
      </w:r>
      <w:r w:rsidRPr="00CF6C0C">
        <w:rPr>
          <w:sz w:val="20"/>
        </w:rPr>
        <w:t>, 5 FCC Rcd 7184</w:t>
      </w:r>
      <w:r w:rsidR="003C4492">
        <w:rPr>
          <w:sz w:val="20"/>
        </w:rPr>
        <w:t>,</w:t>
      </w:r>
      <w:r w:rsidRPr="00CF6C0C">
        <w:rPr>
          <w:sz w:val="20"/>
        </w:rPr>
        <w:t xml:space="preserve"> ¶ 3 (1990) (quoting </w:t>
      </w:r>
      <w:r w:rsidRPr="00CF6C0C">
        <w:rPr>
          <w:i/>
          <w:sz w:val="20"/>
        </w:rPr>
        <w:t xml:space="preserve">National Parks and Conservation Ass’n v. Kleppe, </w:t>
      </w:r>
      <w:r w:rsidRPr="00CF6C0C">
        <w:rPr>
          <w:sz w:val="20"/>
        </w:rPr>
        <w:t>547 F.2d 673, 680 (D.C. Cir. 1976)).</w:t>
      </w:r>
    </w:p>
  </w:footnote>
  <w:footnote w:id="17">
    <w:p w:rsidR="00E55272" w:rsidRDefault="00E55272" w:rsidP="00C55768">
      <w:pPr>
        <w:pStyle w:val="FootnoteText1"/>
        <w:spacing w:after="120"/>
        <w:rPr>
          <w:rFonts w:eastAsia="Times New Roman"/>
          <w:color w:val="auto"/>
          <w:sz w:val="20"/>
        </w:rPr>
      </w:pPr>
      <w:r>
        <w:rPr>
          <w:rStyle w:val="FootnoteReference1"/>
        </w:rPr>
        <w:footnoteRef/>
      </w:r>
      <w:r>
        <w:t xml:space="preserve"> </w:t>
      </w:r>
      <w:r>
        <w:rPr>
          <w:sz w:val="20"/>
        </w:rPr>
        <w:t>47 C.F.R. § 79.4(d)(6).</w:t>
      </w:r>
    </w:p>
  </w:footnote>
  <w:footnote w:id="18">
    <w:p w:rsidR="00E55272" w:rsidRDefault="00E55272" w:rsidP="005C03E0">
      <w:pPr>
        <w:pStyle w:val="FootnoteText1"/>
        <w:tabs>
          <w:tab w:val="left" w:pos="5420"/>
        </w:tabs>
        <w:spacing w:after="120"/>
        <w:rPr>
          <w:rFonts w:eastAsia="Times New Roman"/>
          <w:color w:val="auto"/>
          <w:sz w:val="20"/>
        </w:rPr>
      </w:pPr>
      <w:r>
        <w:rPr>
          <w:rStyle w:val="FootnoteReference1"/>
        </w:rPr>
        <w:footnoteRef/>
      </w:r>
      <w:r>
        <w:rPr>
          <w:sz w:val="20"/>
        </w:rPr>
        <w:t xml:space="preserve"> 47 C.F.R. § 79.4(d)(7).</w:t>
      </w:r>
      <w:r>
        <w:rPr>
          <w:sz w:val="20"/>
        </w:rPr>
        <w:tab/>
      </w:r>
    </w:p>
  </w:footnote>
  <w:footnote w:id="19">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The “ECFS Express” form at </w:t>
      </w:r>
      <w:hyperlink r:id="rId3" w:history="1">
        <w:r w:rsidR="000E2409" w:rsidRPr="00912CAB">
          <w:rPr>
            <w:rStyle w:val="Hyperlink"/>
            <w:sz w:val="20"/>
          </w:rPr>
          <w:t>http://apps.fcc.gov/ecfs/hotdocket/list</w:t>
        </w:r>
      </w:hyperlink>
      <w:r w:rsidR="000E2409">
        <w:rPr>
          <w:sz w:val="20"/>
        </w:rPr>
        <w:t xml:space="preserve"> </w:t>
      </w:r>
      <w:r>
        <w:rPr>
          <w:sz w:val="20"/>
        </w:rPr>
        <w:t>cannot be used for the filing of comments or oppositions.  If the submission is sent to the Commission only by e-mail, the Commission will upload the submission to ECFS.</w:t>
      </w:r>
    </w:p>
  </w:footnote>
  <w:footnote w:id="20">
    <w:p w:rsidR="00E55272" w:rsidRDefault="00E55272">
      <w:pPr>
        <w:pStyle w:val="FootnoteText"/>
      </w:pPr>
      <w:r>
        <w:rPr>
          <w:rStyle w:val="FootnoteReference"/>
        </w:rPr>
        <w:footnoteRef/>
      </w:r>
      <w:r>
        <w:t xml:space="preserve"> </w:t>
      </w:r>
      <w:r w:rsidRPr="004B4B7C">
        <w:rPr>
          <w:sz w:val="20"/>
        </w:rPr>
        <w:t>As noted above, the petition will be assigned a case identifier number when the petition is filed, for example, “CGB-CC-2345.”</w:t>
      </w:r>
    </w:p>
  </w:footnote>
  <w:footnote w:id="21">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47 C.F.R. § 79.4(d)(6).</w:t>
      </w:r>
    </w:p>
  </w:footnote>
  <w:footnote w:id="22">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47 C.F.R. § 79.4(d)(7).</w:t>
      </w:r>
    </w:p>
  </w:footnote>
  <w:footnote w:id="23">
    <w:p w:rsidR="00114F7C" w:rsidRDefault="00114F7C" w:rsidP="00114F7C">
      <w:pPr>
        <w:pStyle w:val="FootnoteText1"/>
        <w:spacing w:after="120"/>
        <w:rPr>
          <w:rFonts w:eastAsia="Times New Roman"/>
          <w:color w:val="auto"/>
          <w:sz w:val="20"/>
        </w:rPr>
      </w:pPr>
      <w:r>
        <w:rPr>
          <w:rStyle w:val="FootnoteReference1"/>
        </w:rPr>
        <w:footnoteRef/>
      </w:r>
      <w:r>
        <w:rPr>
          <w:sz w:val="20"/>
        </w:rPr>
        <w:t xml:space="preserve"> The “ECFS Express” form at </w:t>
      </w:r>
      <w:hyperlink r:id="rId4" w:history="1">
        <w:r w:rsidR="000E2409" w:rsidRPr="00912CAB">
          <w:rPr>
            <w:rStyle w:val="Hyperlink"/>
            <w:sz w:val="20"/>
          </w:rPr>
          <w:t>http://apps.fcc.gov/ecfs/hotdocket/list</w:t>
        </w:r>
      </w:hyperlink>
      <w:r w:rsidR="000E2409">
        <w:rPr>
          <w:sz w:val="20"/>
        </w:rPr>
        <w:t xml:space="preserve"> </w:t>
      </w:r>
      <w:r>
        <w:rPr>
          <w:sz w:val="20"/>
        </w:rPr>
        <w:t>cannot be used for this purpose.  If the submission is sent to the Commission only by e-mail, the Commission will upload the submission to ECFS.</w:t>
      </w:r>
      <w:r>
        <w:rPr>
          <w:rFonts w:eastAsia="Times New Roman"/>
          <w:color w:val="auto"/>
          <w:sz w:val="20"/>
        </w:rPr>
        <w:t xml:space="preserve">  </w:t>
      </w:r>
    </w:p>
  </w:footnote>
  <w:footnote w:id="24">
    <w:p w:rsidR="00E55272" w:rsidRDefault="00E55272" w:rsidP="00C55768">
      <w:pPr>
        <w:pStyle w:val="FootnoteText1"/>
        <w:spacing w:after="120"/>
        <w:rPr>
          <w:rFonts w:eastAsia="Times New Roman"/>
          <w:color w:val="auto"/>
          <w:sz w:val="20"/>
        </w:rPr>
      </w:pPr>
      <w:r>
        <w:rPr>
          <w:rStyle w:val="FootnoteReference1"/>
        </w:rPr>
        <w:footnoteRef/>
      </w:r>
      <w:r>
        <w:rPr>
          <w:sz w:val="20"/>
        </w:rPr>
        <w:t xml:space="preserve"> </w:t>
      </w:r>
      <w:r w:rsidR="004819FF" w:rsidRPr="004819FF">
        <w:rPr>
          <w:sz w:val="20"/>
        </w:rPr>
        <w:t>As noted above, a petition will be assigned a case identifier number when the petition is filed, for example, “CGB-CC-2345.”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E3" w:rsidRDefault="00A34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E3" w:rsidRDefault="00A34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72" w:rsidRPr="00C64132" w:rsidRDefault="00E5527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7B381B">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72" w:rsidRDefault="00E55272">
                          <w:pPr>
                            <w:rPr>
                              <w:rFonts w:ascii="Arial" w:hAnsi="Arial"/>
                              <w:b/>
                            </w:rPr>
                          </w:pPr>
                          <w:r>
                            <w:rPr>
                              <w:rFonts w:ascii="Arial" w:hAnsi="Arial"/>
                              <w:b/>
                            </w:rPr>
                            <w:t>Federal Communications Commission</w:t>
                          </w:r>
                        </w:p>
                        <w:p w:rsidR="00E55272" w:rsidRDefault="00E5527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55272" w:rsidRDefault="00E5527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E55272" w:rsidRDefault="00E55272">
                    <w:pPr>
                      <w:rPr>
                        <w:rFonts w:ascii="Arial" w:hAnsi="Arial"/>
                        <w:b/>
                      </w:rPr>
                    </w:pPr>
                    <w:r>
                      <w:rPr>
                        <w:rFonts w:ascii="Arial" w:hAnsi="Arial"/>
                        <w:b/>
                      </w:rPr>
                      <w:t>Federal Communications Commission</w:t>
                    </w:r>
                  </w:p>
                  <w:p w:rsidR="00E55272" w:rsidRDefault="00E5527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55272" w:rsidRDefault="00E55272">
                    <w:pPr>
                      <w:rPr>
                        <w:rFonts w:ascii="Arial" w:hAnsi="Arial"/>
                        <w:sz w:val="24"/>
                      </w:rPr>
                    </w:pPr>
                    <w:r>
                      <w:rPr>
                        <w:rFonts w:ascii="Arial" w:hAnsi="Arial"/>
                        <w:b/>
                      </w:rPr>
                      <w:t>Washington, D.C. 20554</w:t>
                    </w:r>
                  </w:p>
                </w:txbxContent>
              </v:textbox>
            </v:shape>
          </w:pict>
        </mc:Fallback>
      </mc:AlternateContent>
    </w:r>
    <w:r w:rsidRPr="00C64132">
      <w:rPr>
        <w:rFonts w:ascii="Arial" w:hAnsi="Arial" w:cs="Arial"/>
        <w:b/>
        <w:kern w:val="28"/>
        <w:sz w:val="96"/>
      </w:rPr>
      <w:t>PUBLIC NOTICE</w:t>
    </w:r>
  </w:p>
  <w:p w:rsidR="00E55272" w:rsidRPr="00C64132" w:rsidRDefault="007B381B">
    <w:pPr>
      <w:pStyle w:val="Header"/>
      <w:tabs>
        <w:tab w:val="clear" w:pos="4320"/>
        <w:tab w:val="clear" w:pos="8640"/>
        <w:tab w:val="left" w:pos="1080"/>
      </w:tabs>
      <w:spacing w:line="1120" w:lineRule="exact"/>
      <w:ind w:left="720"/>
      <w:rPr>
        <w:rFonts w:ascii="Arial" w:hAnsi="Arial" w:cs="Arial"/>
        <w:b/>
        <w:sz w:val="28"/>
      </w:rPr>
    </w:pPr>
    <w:r>
      <w:rPr>
        <w:rFonts w:ascii="Arial" w:hAnsi="Arial" w:cs="Arial"/>
        <w:b/>
        <w:noProof/>
        <w:sz w:val="24"/>
      </w:rPr>
      <mc:AlternateContent>
        <mc:Choice Requires="wps">
          <w:drawing>
            <wp:anchor distT="0" distB="0" distL="114300" distR="114300" simplePos="0" relativeHeight="251658240" behindDoc="0" locked="0" layoutInCell="1" allowOverlap="1">
              <wp:simplePos x="0" y="0"/>
              <wp:positionH relativeFrom="column">
                <wp:posOffset>3823335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72" w:rsidRDefault="00E55272">
                          <w:pPr>
                            <w:spacing w:before="40"/>
                            <w:jc w:val="right"/>
                            <w:rPr>
                              <w:rFonts w:ascii="Arial" w:hAnsi="Arial"/>
                              <w:b/>
                              <w:sz w:val="16"/>
                            </w:rPr>
                          </w:pPr>
                          <w:r>
                            <w:rPr>
                              <w:rFonts w:ascii="Arial" w:hAnsi="Arial"/>
                              <w:b/>
                              <w:sz w:val="16"/>
                            </w:rPr>
                            <w:t>News Media Information 202 / 418-0500</w:t>
                          </w:r>
                        </w:p>
                        <w:p w:rsidR="00E55272" w:rsidRDefault="00E5527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55272" w:rsidRDefault="00E55272">
                          <w:pPr>
                            <w:jc w:val="right"/>
                            <w:rPr>
                              <w:rFonts w:ascii="Arial" w:hAnsi="Arial"/>
                              <w:b/>
                              <w:sz w:val="16"/>
                            </w:rPr>
                          </w:pPr>
                          <w:r>
                            <w:rPr>
                              <w:rFonts w:ascii="Arial" w:hAnsi="Arial"/>
                              <w:b/>
                              <w:sz w:val="16"/>
                            </w:rPr>
                            <w:t>TTY: 1-888-835-5322</w:t>
                          </w:r>
                        </w:p>
                        <w:p w:rsidR="00E55272" w:rsidRDefault="00E5527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1.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" stroked="f">
              <v:textbox inset=",0,,0">
                <w:txbxContent>
                  <w:p w:rsidR="00E55272" w:rsidRDefault="00E55272">
                    <w:pPr>
                      <w:spacing w:before="40"/>
                      <w:jc w:val="right"/>
                      <w:rPr>
                        <w:rFonts w:ascii="Arial" w:hAnsi="Arial"/>
                        <w:b/>
                        <w:sz w:val="16"/>
                      </w:rPr>
                    </w:pPr>
                    <w:r>
                      <w:rPr>
                        <w:rFonts w:ascii="Arial" w:hAnsi="Arial"/>
                        <w:b/>
                        <w:sz w:val="16"/>
                      </w:rPr>
                      <w:t>News Media Information 202 / 418-0500</w:t>
                    </w:r>
                  </w:p>
                  <w:p w:rsidR="00E55272" w:rsidRDefault="00E55272">
                    <w:pPr>
                      <w:jc w:val="right"/>
                      <w:rPr>
                        <w:rFonts w:ascii="Arial" w:hAnsi="Arial"/>
                        <w:b/>
                        <w:sz w:val="16"/>
                      </w:rPr>
                    </w:pPr>
                    <w:r>
                      <w:rPr>
                        <w:rFonts w:ascii="Arial" w:hAnsi="Arial"/>
                        <w:b/>
                        <w:sz w:val="16"/>
                      </w:rPr>
                      <w:tab/>
                      <w:t xml:space="preserve">Internet: </w:t>
                    </w:r>
                    <w:bookmarkStart w:id="206" w:name="_Hlt233824"/>
                    <w:r>
                      <w:rPr>
                        <w:rFonts w:ascii="Arial" w:hAnsi="Arial"/>
                        <w:b/>
                        <w:sz w:val="16"/>
                      </w:rPr>
                      <w:t>h</w:t>
                    </w:r>
                    <w:bookmarkEnd w:id="206"/>
                    <w:r>
                      <w:rPr>
                        <w:rFonts w:ascii="Arial" w:hAnsi="Arial"/>
                        <w:b/>
                        <w:sz w:val="16"/>
                      </w:rPr>
                      <w:t>ttp://www.fcc.gov</w:t>
                    </w:r>
                  </w:p>
                  <w:p w:rsidR="00E55272" w:rsidRDefault="00E55272">
                    <w:pPr>
                      <w:jc w:val="right"/>
                      <w:rPr>
                        <w:rFonts w:ascii="Arial" w:hAnsi="Arial"/>
                        <w:b/>
                        <w:sz w:val="16"/>
                      </w:rPr>
                    </w:pPr>
                    <w:r>
                      <w:rPr>
                        <w:rFonts w:ascii="Arial" w:hAnsi="Arial"/>
                        <w:b/>
                        <w:sz w:val="16"/>
                      </w:rPr>
                      <w:t>TTY: 1-888-835-5322</w:t>
                    </w:r>
                  </w:p>
                  <w:p w:rsidR="00E55272" w:rsidRDefault="00E55272">
                    <w:pPr>
                      <w:jc w:val="right"/>
                    </w:pPr>
                  </w:p>
                </w:txbxContent>
              </v:textbox>
            </v:shape>
          </w:pict>
        </mc:Fallback>
      </mc:AlternateContent>
    </w:r>
    <w:r>
      <w:rPr>
        <w:rFonts w:ascii="Arial" w:hAnsi="Arial" w:cs="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E55272" w:rsidRDefault="00E5527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B44334"/>
    <w:lvl w:ilvl="0">
      <w:start w:val="1"/>
      <w:numFmt w:val="bullet"/>
      <w:lvlText w:val=""/>
      <w:lvlJc w:val="left"/>
      <w:pPr>
        <w:tabs>
          <w:tab w:val="num" w:pos="-1440"/>
        </w:tabs>
        <w:ind w:left="-1440" w:firstLine="1440"/>
      </w:pPr>
      <w:rPr>
        <w:rFonts w:ascii="Symbol" w:hAnsi="Symbol" w:hint="default"/>
        <w:color w:val="000000"/>
        <w:position w:val="0"/>
        <w:sz w:val="22"/>
      </w:rPr>
    </w:lvl>
    <w:lvl w:ilvl="1">
      <w:start w:val="1"/>
      <w:numFmt w:val="lowerLetter"/>
      <w:suff w:val="nothing"/>
      <w:lvlText w:val="%2."/>
      <w:lvlJc w:val="left"/>
      <w:pPr>
        <w:ind w:left="-1800" w:firstLine="2520"/>
      </w:pPr>
      <w:rPr>
        <w:rFonts w:hint="default"/>
        <w:color w:val="000000"/>
        <w:position w:val="0"/>
        <w:sz w:val="22"/>
      </w:rPr>
    </w:lvl>
    <w:lvl w:ilvl="2">
      <w:start w:val="1"/>
      <w:numFmt w:val="lowerRoman"/>
      <w:suff w:val="nothing"/>
      <w:lvlText w:val="%3."/>
      <w:lvlJc w:val="left"/>
      <w:pPr>
        <w:ind w:left="-1800" w:firstLine="3240"/>
      </w:pPr>
      <w:rPr>
        <w:rFonts w:hint="default"/>
        <w:color w:val="000000"/>
        <w:position w:val="0"/>
        <w:sz w:val="22"/>
      </w:rPr>
    </w:lvl>
    <w:lvl w:ilvl="3">
      <w:start w:val="1"/>
      <w:numFmt w:val="decimal"/>
      <w:isLgl/>
      <w:suff w:val="nothing"/>
      <w:lvlText w:val="%4."/>
      <w:lvlJc w:val="left"/>
      <w:pPr>
        <w:ind w:left="-1800" w:firstLine="3960"/>
      </w:pPr>
      <w:rPr>
        <w:rFonts w:hint="default"/>
        <w:color w:val="000000"/>
        <w:position w:val="0"/>
        <w:sz w:val="22"/>
      </w:rPr>
    </w:lvl>
    <w:lvl w:ilvl="4">
      <w:start w:val="1"/>
      <w:numFmt w:val="lowerLetter"/>
      <w:suff w:val="nothing"/>
      <w:lvlText w:val="%5."/>
      <w:lvlJc w:val="left"/>
      <w:pPr>
        <w:ind w:left="-1800" w:firstLine="4680"/>
      </w:pPr>
      <w:rPr>
        <w:rFonts w:hint="default"/>
        <w:color w:val="000000"/>
        <w:position w:val="0"/>
        <w:sz w:val="22"/>
      </w:rPr>
    </w:lvl>
    <w:lvl w:ilvl="5">
      <w:start w:val="1"/>
      <w:numFmt w:val="lowerRoman"/>
      <w:suff w:val="nothing"/>
      <w:lvlText w:val="%6."/>
      <w:lvlJc w:val="left"/>
      <w:pPr>
        <w:ind w:left="-1800" w:firstLine="5400"/>
      </w:pPr>
      <w:rPr>
        <w:rFonts w:hint="default"/>
        <w:color w:val="000000"/>
        <w:position w:val="0"/>
        <w:sz w:val="22"/>
      </w:rPr>
    </w:lvl>
    <w:lvl w:ilvl="6">
      <w:start w:val="1"/>
      <w:numFmt w:val="decimal"/>
      <w:isLgl/>
      <w:suff w:val="nothing"/>
      <w:lvlText w:val="%7."/>
      <w:lvlJc w:val="left"/>
      <w:pPr>
        <w:ind w:left="-1800" w:firstLine="6120"/>
      </w:pPr>
      <w:rPr>
        <w:rFonts w:hint="default"/>
        <w:color w:val="000000"/>
        <w:position w:val="0"/>
        <w:sz w:val="22"/>
      </w:rPr>
    </w:lvl>
    <w:lvl w:ilvl="7">
      <w:start w:val="1"/>
      <w:numFmt w:val="lowerLetter"/>
      <w:suff w:val="nothing"/>
      <w:lvlText w:val="%8."/>
      <w:lvlJc w:val="left"/>
      <w:pPr>
        <w:ind w:left="-1800" w:firstLine="6840"/>
      </w:pPr>
      <w:rPr>
        <w:rFonts w:hint="default"/>
        <w:color w:val="000000"/>
        <w:position w:val="0"/>
        <w:sz w:val="22"/>
      </w:rPr>
    </w:lvl>
    <w:lvl w:ilvl="8">
      <w:start w:val="1"/>
      <w:numFmt w:val="lowerRoman"/>
      <w:suff w:val="nothing"/>
      <w:lvlText w:val="%9."/>
      <w:lvlJc w:val="left"/>
      <w:pPr>
        <w:ind w:left="-1800" w:firstLine="7560"/>
      </w:pPr>
      <w:rPr>
        <w:rFonts w:hint="default"/>
        <w:color w:val="000000"/>
        <w:position w:val="0"/>
        <w:sz w:val="22"/>
      </w:rPr>
    </w:lvl>
  </w:abstractNum>
  <w:abstractNum w:abstractNumId="1">
    <w:nsid w:val="17EB50AB"/>
    <w:multiLevelType w:val="multilevel"/>
    <w:tmpl w:val="F3C6743C"/>
    <w:lvl w:ilvl="0">
      <w:start w:val="1"/>
      <w:numFmt w:val="bullet"/>
      <w:lvlText w:val=""/>
      <w:lvlJc w:val="left"/>
      <w:pPr>
        <w:tabs>
          <w:tab w:val="num" w:pos="-1440"/>
        </w:tabs>
        <w:ind w:left="-1440" w:firstLine="1440"/>
      </w:pPr>
      <w:rPr>
        <w:rFonts w:ascii="Symbol" w:hAnsi="Symbol" w:hint="default"/>
        <w:color w:val="000000"/>
        <w:position w:val="0"/>
        <w:sz w:val="22"/>
      </w:rPr>
    </w:lvl>
    <w:lvl w:ilvl="1">
      <w:start w:val="1"/>
      <w:numFmt w:val="lowerLetter"/>
      <w:suff w:val="nothing"/>
      <w:lvlText w:val="%2."/>
      <w:lvlJc w:val="left"/>
      <w:pPr>
        <w:ind w:left="-1800" w:firstLine="2520"/>
      </w:pPr>
      <w:rPr>
        <w:rFonts w:hint="default"/>
        <w:color w:val="000000"/>
        <w:position w:val="0"/>
        <w:sz w:val="22"/>
      </w:rPr>
    </w:lvl>
    <w:lvl w:ilvl="2">
      <w:start w:val="1"/>
      <w:numFmt w:val="lowerRoman"/>
      <w:suff w:val="nothing"/>
      <w:lvlText w:val="%3."/>
      <w:lvlJc w:val="left"/>
      <w:pPr>
        <w:ind w:left="-1800" w:firstLine="3240"/>
      </w:pPr>
      <w:rPr>
        <w:rFonts w:hint="default"/>
        <w:color w:val="000000"/>
        <w:position w:val="0"/>
        <w:sz w:val="22"/>
      </w:rPr>
    </w:lvl>
    <w:lvl w:ilvl="3">
      <w:start w:val="1"/>
      <w:numFmt w:val="decimal"/>
      <w:isLgl/>
      <w:suff w:val="nothing"/>
      <w:lvlText w:val="%4."/>
      <w:lvlJc w:val="left"/>
      <w:pPr>
        <w:ind w:left="-1800" w:firstLine="3960"/>
      </w:pPr>
      <w:rPr>
        <w:rFonts w:hint="default"/>
        <w:color w:val="000000"/>
        <w:position w:val="0"/>
        <w:sz w:val="22"/>
      </w:rPr>
    </w:lvl>
    <w:lvl w:ilvl="4">
      <w:start w:val="1"/>
      <w:numFmt w:val="lowerLetter"/>
      <w:suff w:val="nothing"/>
      <w:lvlText w:val="%5."/>
      <w:lvlJc w:val="left"/>
      <w:pPr>
        <w:ind w:left="-1800" w:firstLine="4680"/>
      </w:pPr>
      <w:rPr>
        <w:rFonts w:hint="default"/>
        <w:color w:val="000000"/>
        <w:position w:val="0"/>
        <w:sz w:val="22"/>
      </w:rPr>
    </w:lvl>
    <w:lvl w:ilvl="5">
      <w:start w:val="1"/>
      <w:numFmt w:val="lowerRoman"/>
      <w:suff w:val="nothing"/>
      <w:lvlText w:val="%6."/>
      <w:lvlJc w:val="left"/>
      <w:pPr>
        <w:ind w:left="-1800" w:firstLine="5400"/>
      </w:pPr>
      <w:rPr>
        <w:rFonts w:hint="default"/>
        <w:color w:val="000000"/>
        <w:position w:val="0"/>
        <w:sz w:val="22"/>
      </w:rPr>
    </w:lvl>
    <w:lvl w:ilvl="6">
      <w:start w:val="1"/>
      <w:numFmt w:val="decimal"/>
      <w:isLgl/>
      <w:suff w:val="nothing"/>
      <w:lvlText w:val="%7."/>
      <w:lvlJc w:val="left"/>
      <w:pPr>
        <w:ind w:left="-1800" w:firstLine="6120"/>
      </w:pPr>
      <w:rPr>
        <w:rFonts w:hint="default"/>
        <w:color w:val="000000"/>
        <w:position w:val="0"/>
        <w:sz w:val="22"/>
      </w:rPr>
    </w:lvl>
    <w:lvl w:ilvl="7">
      <w:start w:val="1"/>
      <w:numFmt w:val="lowerLetter"/>
      <w:suff w:val="nothing"/>
      <w:lvlText w:val="%8."/>
      <w:lvlJc w:val="left"/>
      <w:pPr>
        <w:ind w:left="-1800" w:firstLine="6840"/>
      </w:pPr>
      <w:rPr>
        <w:rFonts w:hint="default"/>
        <w:color w:val="000000"/>
        <w:position w:val="0"/>
        <w:sz w:val="22"/>
      </w:rPr>
    </w:lvl>
    <w:lvl w:ilvl="8">
      <w:start w:val="1"/>
      <w:numFmt w:val="lowerRoman"/>
      <w:suff w:val="nothing"/>
      <w:lvlText w:val="%9."/>
      <w:lvlJc w:val="left"/>
      <w:pPr>
        <w:ind w:left="-1800" w:firstLine="7560"/>
      </w:pPr>
      <w:rPr>
        <w:rFonts w:hint="default"/>
        <w:color w:val="000000"/>
        <w:position w:val="0"/>
        <w:sz w:val="22"/>
      </w:rPr>
    </w:lvl>
  </w:abstractNum>
  <w:abstractNum w:abstractNumId="2">
    <w:nsid w:val="237A2B85"/>
    <w:multiLevelType w:val="multilevel"/>
    <w:tmpl w:val="F3C6743C"/>
    <w:lvl w:ilvl="0">
      <w:start w:val="1"/>
      <w:numFmt w:val="bullet"/>
      <w:lvlText w:val=""/>
      <w:lvlJc w:val="left"/>
      <w:pPr>
        <w:tabs>
          <w:tab w:val="num" w:pos="0"/>
        </w:tabs>
        <w:ind w:left="0" w:firstLine="1440"/>
      </w:pPr>
      <w:rPr>
        <w:rFonts w:ascii="Symbol" w:hAnsi="Symbol" w:hint="default"/>
        <w:color w:val="000000"/>
        <w:position w:val="0"/>
        <w:sz w:val="22"/>
      </w:rPr>
    </w:lvl>
    <w:lvl w:ilvl="1">
      <w:start w:val="1"/>
      <w:numFmt w:val="lowerLetter"/>
      <w:suff w:val="nothing"/>
      <w:lvlText w:val="%2."/>
      <w:lvlJc w:val="left"/>
      <w:pPr>
        <w:ind w:left="-360" w:firstLine="2520"/>
      </w:pPr>
      <w:rPr>
        <w:rFonts w:hint="default"/>
        <w:color w:val="000000"/>
        <w:position w:val="0"/>
        <w:sz w:val="22"/>
      </w:rPr>
    </w:lvl>
    <w:lvl w:ilvl="2">
      <w:start w:val="1"/>
      <w:numFmt w:val="lowerRoman"/>
      <w:suff w:val="nothing"/>
      <w:lvlText w:val="%3."/>
      <w:lvlJc w:val="left"/>
      <w:pPr>
        <w:ind w:left="-360" w:firstLine="3240"/>
      </w:pPr>
      <w:rPr>
        <w:rFonts w:hint="default"/>
        <w:color w:val="000000"/>
        <w:position w:val="0"/>
        <w:sz w:val="22"/>
      </w:rPr>
    </w:lvl>
    <w:lvl w:ilvl="3">
      <w:start w:val="1"/>
      <w:numFmt w:val="decimal"/>
      <w:isLgl/>
      <w:suff w:val="nothing"/>
      <w:lvlText w:val="%4."/>
      <w:lvlJc w:val="left"/>
      <w:pPr>
        <w:ind w:left="-360" w:firstLine="3960"/>
      </w:pPr>
      <w:rPr>
        <w:rFonts w:hint="default"/>
        <w:color w:val="000000"/>
        <w:position w:val="0"/>
        <w:sz w:val="22"/>
      </w:rPr>
    </w:lvl>
    <w:lvl w:ilvl="4">
      <w:start w:val="1"/>
      <w:numFmt w:val="lowerLetter"/>
      <w:suff w:val="nothing"/>
      <w:lvlText w:val="%5."/>
      <w:lvlJc w:val="left"/>
      <w:pPr>
        <w:ind w:left="-360" w:firstLine="4680"/>
      </w:pPr>
      <w:rPr>
        <w:rFonts w:hint="default"/>
        <w:color w:val="000000"/>
        <w:position w:val="0"/>
        <w:sz w:val="22"/>
      </w:rPr>
    </w:lvl>
    <w:lvl w:ilvl="5">
      <w:start w:val="1"/>
      <w:numFmt w:val="lowerRoman"/>
      <w:suff w:val="nothing"/>
      <w:lvlText w:val="%6."/>
      <w:lvlJc w:val="left"/>
      <w:pPr>
        <w:ind w:left="-360" w:firstLine="5400"/>
      </w:pPr>
      <w:rPr>
        <w:rFonts w:hint="default"/>
        <w:color w:val="000000"/>
        <w:position w:val="0"/>
        <w:sz w:val="22"/>
      </w:rPr>
    </w:lvl>
    <w:lvl w:ilvl="6">
      <w:start w:val="1"/>
      <w:numFmt w:val="decimal"/>
      <w:isLgl/>
      <w:suff w:val="nothing"/>
      <w:lvlText w:val="%7."/>
      <w:lvlJc w:val="left"/>
      <w:pPr>
        <w:ind w:left="-360" w:firstLine="6120"/>
      </w:pPr>
      <w:rPr>
        <w:rFonts w:hint="default"/>
        <w:color w:val="000000"/>
        <w:position w:val="0"/>
        <w:sz w:val="22"/>
      </w:rPr>
    </w:lvl>
    <w:lvl w:ilvl="7">
      <w:start w:val="1"/>
      <w:numFmt w:val="lowerLetter"/>
      <w:suff w:val="nothing"/>
      <w:lvlText w:val="%8."/>
      <w:lvlJc w:val="left"/>
      <w:pPr>
        <w:ind w:left="-360" w:firstLine="6840"/>
      </w:pPr>
      <w:rPr>
        <w:rFonts w:hint="default"/>
        <w:color w:val="000000"/>
        <w:position w:val="0"/>
        <w:sz w:val="22"/>
      </w:rPr>
    </w:lvl>
    <w:lvl w:ilvl="8">
      <w:start w:val="1"/>
      <w:numFmt w:val="lowerRoman"/>
      <w:suff w:val="nothing"/>
      <w:lvlText w:val="%9."/>
      <w:lvlJc w:val="left"/>
      <w:pPr>
        <w:ind w:left="-360" w:firstLine="7560"/>
      </w:pPr>
      <w:rPr>
        <w:rFonts w:hint="default"/>
        <w:color w:val="000000"/>
        <w:position w:val="0"/>
        <w:sz w:val="22"/>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91F5D1B"/>
    <w:multiLevelType w:val="hybridMultilevel"/>
    <w:tmpl w:val="A3128DA4"/>
    <w:lvl w:ilvl="0" w:tplc="6A62C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A7345FE"/>
    <w:multiLevelType w:val="hybridMultilevel"/>
    <w:tmpl w:val="1FD4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1A80B1D"/>
    <w:multiLevelType w:val="hybridMultilevel"/>
    <w:tmpl w:val="F73C3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abstractNum w:abstractNumId="14">
    <w:nsid w:val="7BC465EF"/>
    <w:multiLevelType w:val="hybridMultilevel"/>
    <w:tmpl w:val="BB7E7DA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13"/>
  </w:num>
  <w:num w:numId="14">
    <w:abstractNumId w:val="4"/>
  </w:num>
  <w:num w:numId="15">
    <w:abstractNumId w:val="12"/>
  </w:num>
  <w:num w:numId="16">
    <w:abstractNumId w:val="6"/>
  </w:num>
  <w:num w:numId="17">
    <w:abstractNumId w:val="14"/>
  </w:num>
  <w:num w:numId="18">
    <w:abstractNumId w:val="0"/>
  </w:num>
  <w:num w:numId="19">
    <w:abstractNumId w:val="1"/>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A"/>
    <w:rsid w:val="00002C30"/>
    <w:rsid w:val="000138A7"/>
    <w:rsid w:val="000251D4"/>
    <w:rsid w:val="00040301"/>
    <w:rsid w:val="00042D9E"/>
    <w:rsid w:val="00046B85"/>
    <w:rsid w:val="00046D69"/>
    <w:rsid w:val="00054EAD"/>
    <w:rsid w:val="00056812"/>
    <w:rsid w:val="00061EAA"/>
    <w:rsid w:val="000676F7"/>
    <w:rsid w:val="00072B1C"/>
    <w:rsid w:val="00072B66"/>
    <w:rsid w:val="000821D9"/>
    <w:rsid w:val="00086CC7"/>
    <w:rsid w:val="000A1540"/>
    <w:rsid w:val="000A45FF"/>
    <w:rsid w:val="000A74A4"/>
    <w:rsid w:val="000B14DD"/>
    <w:rsid w:val="000B3FCD"/>
    <w:rsid w:val="000B43CB"/>
    <w:rsid w:val="000B5994"/>
    <w:rsid w:val="000C101E"/>
    <w:rsid w:val="000D305F"/>
    <w:rsid w:val="000E2409"/>
    <w:rsid w:val="000E5016"/>
    <w:rsid w:val="000F0F3A"/>
    <w:rsid w:val="000F50C3"/>
    <w:rsid w:val="00104519"/>
    <w:rsid w:val="00114F7C"/>
    <w:rsid w:val="001210FB"/>
    <w:rsid w:val="00121EA4"/>
    <w:rsid w:val="0012653F"/>
    <w:rsid w:val="001304EF"/>
    <w:rsid w:val="00130A6B"/>
    <w:rsid w:val="00151116"/>
    <w:rsid w:val="00152324"/>
    <w:rsid w:val="00161273"/>
    <w:rsid w:val="001856F6"/>
    <w:rsid w:val="00187273"/>
    <w:rsid w:val="00192D64"/>
    <w:rsid w:val="001A0896"/>
    <w:rsid w:val="001A40C8"/>
    <w:rsid w:val="001A57B9"/>
    <w:rsid w:val="001A5FF1"/>
    <w:rsid w:val="001C6BC8"/>
    <w:rsid w:val="001C7826"/>
    <w:rsid w:val="001C7DE5"/>
    <w:rsid w:val="001D2DEA"/>
    <w:rsid w:val="001D5842"/>
    <w:rsid w:val="001F12C7"/>
    <w:rsid w:val="00220905"/>
    <w:rsid w:val="00223C4F"/>
    <w:rsid w:val="00226AFF"/>
    <w:rsid w:val="002513BF"/>
    <w:rsid w:val="002540D9"/>
    <w:rsid w:val="002652E5"/>
    <w:rsid w:val="00274007"/>
    <w:rsid w:val="00287CB6"/>
    <w:rsid w:val="002A18F0"/>
    <w:rsid w:val="002A2852"/>
    <w:rsid w:val="002A5257"/>
    <w:rsid w:val="002C3736"/>
    <w:rsid w:val="002C4CD5"/>
    <w:rsid w:val="002C537E"/>
    <w:rsid w:val="002C5743"/>
    <w:rsid w:val="002D0A83"/>
    <w:rsid w:val="002D3433"/>
    <w:rsid w:val="002E760A"/>
    <w:rsid w:val="002F2743"/>
    <w:rsid w:val="00300AC7"/>
    <w:rsid w:val="00302357"/>
    <w:rsid w:val="00311BDA"/>
    <w:rsid w:val="00316C01"/>
    <w:rsid w:val="00332C13"/>
    <w:rsid w:val="00336120"/>
    <w:rsid w:val="00337524"/>
    <w:rsid w:val="00345E55"/>
    <w:rsid w:val="0035123B"/>
    <w:rsid w:val="00353B52"/>
    <w:rsid w:val="00365508"/>
    <w:rsid w:val="0038186F"/>
    <w:rsid w:val="00384CBA"/>
    <w:rsid w:val="00386ADD"/>
    <w:rsid w:val="00387826"/>
    <w:rsid w:val="00387AF2"/>
    <w:rsid w:val="003926DD"/>
    <w:rsid w:val="0039469C"/>
    <w:rsid w:val="003954F7"/>
    <w:rsid w:val="003A1D83"/>
    <w:rsid w:val="003A362A"/>
    <w:rsid w:val="003A58AA"/>
    <w:rsid w:val="003A7906"/>
    <w:rsid w:val="003B217C"/>
    <w:rsid w:val="003B3063"/>
    <w:rsid w:val="003B3873"/>
    <w:rsid w:val="003C2E3E"/>
    <w:rsid w:val="003C4492"/>
    <w:rsid w:val="003D0394"/>
    <w:rsid w:val="003D1F98"/>
    <w:rsid w:val="003D577E"/>
    <w:rsid w:val="003D6CD9"/>
    <w:rsid w:val="003F049D"/>
    <w:rsid w:val="003F4B07"/>
    <w:rsid w:val="003F5539"/>
    <w:rsid w:val="003F615E"/>
    <w:rsid w:val="003F7EBA"/>
    <w:rsid w:val="004119C9"/>
    <w:rsid w:val="00415594"/>
    <w:rsid w:val="00435FA4"/>
    <w:rsid w:val="00440E06"/>
    <w:rsid w:val="0044534B"/>
    <w:rsid w:val="00453020"/>
    <w:rsid w:val="004717A0"/>
    <w:rsid w:val="00476764"/>
    <w:rsid w:val="004819FF"/>
    <w:rsid w:val="00490D0F"/>
    <w:rsid w:val="004964EB"/>
    <w:rsid w:val="00497663"/>
    <w:rsid w:val="004A3E70"/>
    <w:rsid w:val="004A69DE"/>
    <w:rsid w:val="004B16E3"/>
    <w:rsid w:val="004B4B7C"/>
    <w:rsid w:val="004C150A"/>
    <w:rsid w:val="004C26A5"/>
    <w:rsid w:val="004C6F9F"/>
    <w:rsid w:val="004E195C"/>
    <w:rsid w:val="004E1F28"/>
    <w:rsid w:val="004E51D1"/>
    <w:rsid w:val="0050071C"/>
    <w:rsid w:val="00505385"/>
    <w:rsid w:val="00515E77"/>
    <w:rsid w:val="00527E52"/>
    <w:rsid w:val="00535742"/>
    <w:rsid w:val="0055182C"/>
    <w:rsid w:val="005603F4"/>
    <w:rsid w:val="0056044A"/>
    <w:rsid w:val="005617E9"/>
    <w:rsid w:val="00564BEA"/>
    <w:rsid w:val="00566A1D"/>
    <w:rsid w:val="005719BD"/>
    <w:rsid w:val="0057540C"/>
    <w:rsid w:val="00583771"/>
    <w:rsid w:val="00595001"/>
    <w:rsid w:val="005A530D"/>
    <w:rsid w:val="005B1606"/>
    <w:rsid w:val="005B1F77"/>
    <w:rsid w:val="005C03E0"/>
    <w:rsid w:val="005C2A68"/>
    <w:rsid w:val="005D0A75"/>
    <w:rsid w:val="005D4B79"/>
    <w:rsid w:val="00602C24"/>
    <w:rsid w:val="00605FB2"/>
    <w:rsid w:val="00611A28"/>
    <w:rsid w:val="00614367"/>
    <w:rsid w:val="00621F64"/>
    <w:rsid w:val="00625B97"/>
    <w:rsid w:val="00631ADC"/>
    <w:rsid w:val="00637388"/>
    <w:rsid w:val="00650E76"/>
    <w:rsid w:val="006522EE"/>
    <w:rsid w:val="00670AD5"/>
    <w:rsid w:val="006815D7"/>
    <w:rsid w:val="0069020A"/>
    <w:rsid w:val="006924BA"/>
    <w:rsid w:val="00692CFC"/>
    <w:rsid w:val="006966F0"/>
    <w:rsid w:val="006A08A5"/>
    <w:rsid w:val="006A3CB8"/>
    <w:rsid w:val="006A59F7"/>
    <w:rsid w:val="006B08CF"/>
    <w:rsid w:val="006B4D85"/>
    <w:rsid w:val="006B552F"/>
    <w:rsid w:val="006C39D3"/>
    <w:rsid w:val="006D1764"/>
    <w:rsid w:val="006D3117"/>
    <w:rsid w:val="006E6E6E"/>
    <w:rsid w:val="006F0C5D"/>
    <w:rsid w:val="006F19E9"/>
    <w:rsid w:val="00711B58"/>
    <w:rsid w:val="00711FB9"/>
    <w:rsid w:val="007128E7"/>
    <w:rsid w:val="007160DB"/>
    <w:rsid w:val="00734F5C"/>
    <w:rsid w:val="0074073B"/>
    <w:rsid w:val="00742230"/>
    <w:rsid w:val="00750E11"/>
    <w:rsid w:val="00753852"/>
    <w:rsid w:val="00754CFD"/>
    <w:rsid w:val="00755EA8"/>
    <w:rsid w:val="00757624"/>
    <w:rsid w:val="00761F0C"/>
    <w:rsid w:val="00763C24"/>
    <w:rsid w:val="00767D84"/>
    <w:rsid w:val="00774C03"/>
    <w:rsid w:val="007779D0"/>
    <w:rsid w:val="00783235"/>
    <w:rsid w:val="00796B1D"/>
    <w:rsid w:val="007A4076"/>
    <w:rsid w:val="007A6753"/>
    <w:rsid w:val="007A6F5F"/>
    <w:rsid w:val="007A7BFC"/>
    <w:rsid w:val="007B177E"/>
    <w:rsid w:val="007B381B"/>
    <w:rsid w:val="007C1CF0"/>
    <w:rsid w:val="007C31DE"/>
    <w:rsid w:val="007C4993"/>
    <w:rsid w:val="007C791E"/>
    <w:rsid w:val="007D23DB"/>
    <w:rsid w:val="007D4489"/>
    <w:rsid w:val="007D7846"/>
    <w:rsid w:val="007E03BD"/>
    <w:rsid w:val="007E1A50"/>
    <w:rsid w:val="007E43BB"/>
    <w:rsid w:val="007E4BAC"/>
    <w:rsid w:val="007E557A"/>
    <w:rsid w:val="007F0751"/>
    <w:rsid w:val="007F2064"/>
    <w:rsid w:val="007F68B7"/>
    <w:rsid w:val="007F7725"/>
    <w:rsid w:val="00801E49"/>
    <w:rsid w:val="00802ABE"/>
    <w:rsid w:val="00803336"/>
    <w:rsid w:val="008067D7"/>
    <w:rsid w:val="008075DC"/>
    <w:rsid w:val="008209B3"/>
    <w:rsid w:val="00820E94"/>
    <w:rsid w:val="0082147D"/>
    <w:rsid w:val="00821867"/>
    <w:rsid w:val="00831477"/>
    <w:rsid w:val="00842601"/>
    <w:rsid w:val="00853487"/>
    <w:rsid w:val="008566EC"/>
    <w:rsid w:val="00860F58"/>
    <w:rsid w:val="00880E06"/>
    <w:rsid w:val="00884AF6"/>
    <w:rsid w:val="00891E41"/>
    <w:rsid w:val="00892D38"/>
    <w:rsid w:val="00893C99"/>
    <w:rsid w:val="00893ED5"/>
    <w:rsid w:val="00894B55"/>
    <w:rsid w:val="00896703"/>
    <w:rsid w:val="008A11A9"/>
    <w:rsid w:val="008A7CF1"/>
    <w:rsid w:val="008B061B"/>
    <w:rsid w:val="008B4604"/>
    <w:rsid w:val="008B74C0"/>
    <w:rsid w:val="008C1A19"/>
    <w:rsid w:val="008C428F"/>
    <w:rsid w:val="008D4247"/>
    <w:rsid w:val="008E62A4"/>
    <w:rsid w:val="008E6A85"/>
    <w:rsid w:val="008F3B57"/>
    <w:rsid w:val="00905559"/>
    <w:rsid w:val="00914FD6"/>
    <w:rsid w:val="009170FB"/>
    <w:rsid w:val="00933304"/>
    <w:rsid w:val="009336D9"/>
    <w:rsid w:val="00934FAA"/>
    <w:rsid w:val="00937B0B"/>
    <w:rsid w:val="0094201E"/>
    <w:rsid w:val="00943361"/>
    <w:rsid w:val="0095108C"/>
    <w:rsid w:val="00952850"/>
    <w:rsid w:val="0096075B"/>
    <w:rsid w:val="00965567"/>
    <w:rsid w:val="00966DFF"/>
    <w:rsid w:val="00975A85"/>
    <w:rsid w:val="009776BA"/>
    <w:rsid w:val="00983F05"/>
    <w:rsid w:val="00990A97"/>
    <w:rsid w:val="00992C44"/>
    <w:rsid w:val="00993411"/>
    <w:rsid w:val="00993853"/>
    <w:rsid w:val="009976CE"/>
    <w:rsid w:val="00997B1D"/>
    <w:rsid w:val="009A4993"/>
    <w:rsid w:val="009B2A83"/>
    <w:rsid w:val="009B3930"/>
    <w:rsid w:val="009C2EF3"/>
    <w:rsid w:val="009D0888"/>
    <w:rsid w:val="009D0DEB"/>
    <w:rsid w:val="009D3202"/>
    <w:rsid w:val="009E533D"/>
    <w:rsid w:val="009F413E"/>
    <w:rsid w:val="00A01522"/>
    <w:rsid w:val="00A01C6E"/>
    <w:rsid w:val="00A12703"/>
    <w:rsid w:val="00A3021E"/>
    <w:rsid w:val="00A31D2F"/>
    <w:rsid w:val="00A328E1"/>
    <w:rsid w:val="00A348A4"/>
    <w:rsid w:val="00A348E3"/>
    <w:rsid w:val="00A4067F"/>
    <w:rsid w:val="00A42F8D"/>
    <w:rsid w:val="00A464E3"/>
    <w:rsid w:val="00A5149A"/>
    <w:rsid w:val="00A63613"/>
    <w:rsid w:val="00A65268"/>
    <w:rsid w:val="00A7397C"/>
    <w:rsid w:val="00A80715"/>
    <w:rsid w:val="00A82958"/>
    <w:rsid w:val="00A855C5"/>
    <w:rsid w:val="00A8703A"/>
    <w:rsid w:val="00A875E5"/>
    <w:rsid w:val="00A92A5D"/>
    <w:rsid w:val="00A931F1"/>
    <w:rsid w:val="00A96E9B"/>
    <w:rsid w:val="00AB1143"/>
    <w:rsid w:val="00AB489B"/>
    <w:rsid w:val="00AC0FA8"/>
    <w:rsid w:val="00AC698B"/>
    <w:rsid w:val="00AD1380"/>
    <w:rsid w:val="00AD5BEA"/>
    <w:rsid w:val="00AF20F1"/>
    <w:rsid w:val="00AF7EAC"/>
    <w:rsid w:val="00B02E68"/>
    <w:rsid w:val="00B30271"/>
    <w:rsid w:val="00B36D41"/>
    <w:rsid w:val="00B40F6B"/>
    <w:rsid w:val="00B57C7D"/>
    <w:rsid w:val="00B668D6"/>
    <w:rsid w:val="00B755EB"/>
    <w:rsid w:val="00B7718E"/>
    <w:rsid w:val="00B81EDA"/>
    <w:rsid w:val="00B82C92"/>
    <w:rsid w:val="00B92994"/>
    <w:rsid w:val="00B92A1A"/>
    <w:rsid w:val="00BA0B9B"/>
    <w:rsid w:val="00BB0540"/>
    <w:rsid w:val="00BB58B0"/>
    <w:rsid w:val="00BC2014"/>
    <w:rsid w:val="00BC5BC3"/>
    <w:rsid w:val="00BD3583"/>
    <w:rsid w:val="00BD3A67"/>
    <w:rsid w:val="00BD3E14"/>
    <w:rsid w:val="00BD49CA"/>
    <w:rsid w:val="00BD5FD0"/>
    <w:rsid w:val="00BE79EC"/>
    <w:rsid w:val="00BF6087"/>
    <w:rsid w:val="00BF6AE4"/>
    <w:rsid w:val="00C07219"/>
    <w:rsid w:val="00C07832"/>
    <w:rsid w:val="00C2137E"/>
    <w:rsid w:val="00C36F3D"/>
    <w:rsid w:val="00C42ABA"/>
    <w:rsid w:val="00C53367"/>
    <w:rsid w:val="00C55768"/>
    <w:rsid w:val="00C64132"/>
    <w:rsid w:val="00C725EC"/>
    <w:rsid w:val="00C77BC7"/>
    <w:rsid w:val="00C80A77"/>
    <w:rsid w:val="00C81EC6"/>
    <w:rsid w:val="00C84575"/>
    <w:rsid w:val="00C96DC9"/>
    <w:rsid w:val="00C97BD1"/>
    <w:rsid w:val="00CA6E12"/>
    <w:rsid w:val="00CC1DD6"/>
    <w:rsid w:val="00CD066F"/>
    <w:rsid w:val="00CD3ED7"/>
    <w:rsid w:val="00CD7029"/>
    <w:rsid w:val="00CE00A3"/>
    <w:rsid w:val="00CE7B46"/>
    <w:rsid w:val="00CF6C0C"/>
    <w:rsid w:val="00D037FC"/>
    <w:rsid w:val="00D0395C"/>
    <w:rsid w:val="00D07B34"/>
    <w:rsid w:val="00D210AE"/>
    <w:rsid w:val="00D44293"/>
    <w:rsid w:val="00D52DE5"/>
    <w:rsid w:val="00D5749D"/>
    <w:rsid w:val="00D65549"/>
    <w:rsid w:val="00D7485E"/>
    <w:rsid w:val="00D769B3"/>
    <w:rsid w:val="00D82E92"/>
    <w:rsid w:val="00D831F6"/>
    <w:rsid w:val="00D84FBF"/>
    <w:rsid w:val="00D913E6"/>
    <w:rsid w:val="00DA02A4"/>
    <w:rsid w:val="00DA43C3"/>
    <w:rsid w:val="00DA5D10"/>
    <w:rsid w:val="00DA6187"/>
    <w:rsid w:val="00DB55A0"/>
    <w:rsid w:val="00DB5B55"/>
    <w:rsid w:val="00DB726A"/>
    <w:rsid w:val="00DC6AE1"/>
    <w:rsid w:val="00DD3D0C"/>
    <w:rsid w:val="00DD48C8"/>
    <w:rsid w:val="00DE4F6E"/>
    <w:rsid w:val="00DE6EB5"/>
    <w:rsid w:val="00E07813"/>
    <w:rsid w:val="00E1422E"/>
    <w:rsid w:val="00E24C00"/>
    <w:rsid w:val="00E264A0"/>
    <w:rsid w:val="00E35A0F"/>
    <w:rsid w:val="00E414C3"/>
    <w:rsid w:val="00E52C35"/>
    <w:rsid w:val="00E55272"/>
    <w:rsid w:val="00E70B28"/>
    <w:rsid w:val="00E75B35"/>
    <w:rsid w:val="00E77D2C"/>
    <w:rsid w:val="00E77E06"/>
    <w:rsid w:val="00E819ED"/>
    <w:rsid w:val="00E81BAB"/>
    <w:rsid w:val="00E870B9"/>
    <w:rsid w:val="00EA13EC"/>
    <w:rsid w:val="00EA5146"/>
    <w:rsid w:val="00EA66AA"/>
    <w:rsid w:val="00EB3FB1"/>
    <w:rsid w:val="00EB5522"/>
    <w:rsid w:val="00EB64DA"/>
    <w:rsid w:val="00EB7A7E"/>
    <w:rsid w:val="00EC0B64"/>
    <w:rsid w:val="00EC1155"/>
    <w:rsid w:val="00ED3544"/>
    <w:rsid w:val="00EF1914"/>
    <w:rsid w:val="00EF4063"/>
    <w:rsid w:val="00EF7372"/>
    <w:rsid w:val="00EF7A37"/>
    <w:rsid w:val="00F03CC4"/>
    <w:rsid w:val="00F048EF"/>
    <w:rsid w:val="00F06A59"/>
    <w:rsid w:val="00F11A7F"/>
    <w:rsid w:val="00F12520"/>
    <w:rsid w:val="00F13160"/>
    <w:rsid w:val="00F3462F"/>
    <w:rsid w:val="00F4323B"/>
    <w:rsid w:val="00F47086"/>
    <w:rsid w:val="00F543E2"/>
    <w:rsid w:val="00F60F70"/>
    <w:rsid w:val="00F65B46"/>
    <w:rsid w:val="00F65BE1"/>
    <w:rsid w:val="00F76723"/>
    <w:rsid w:val="00F76FD2"/>
    <w:rsid w:val="00F77B5E"/>
    <w:rsid w:val="00FA539B"/>
    <w:rsid w:val="00FA6193"/>
    <w:rsid w:val="00FA68C9"/>
    <w:rsid w:val="00FB0612"/>
    <w:rsid w:val="00FB50E4"/>
    <w:rsid w:val="00FB7D6C"/>
    <w:rsid w:val="00FD2543"/>
    <w:rsid w:val="00FD2608"/>
    <w:rsid w:val="00FD7363"/>
    <w:rsid w:val="00FE51AF"/>
    <w:rsid w:val="00FE5FEA"/>
    <w:rsid w:val="00FE65E4"/>
    <w:rsid w:val="00FF0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71C"/>
    <w:rPr>
      <w:sz w:val="22"/>
    </w:rPr>
  </w:style>
  <w:style w:type="paragraph" w:styleId="Heading1">
    <w:name w:val="heading 1"/>
    <w:basedOn w:val="Normal"/>
    <w:next w:val="Normal"/>
    <w:qFormat/>
    <w:rsid w:val="0050071C"/>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50071C"/>
    <w:pPr>
      <w:keepNext/>
      <w:widowControl w:val="0"/>
      <w:numPr>
        <w:ilvl w:val="1"/>
        <w:numId w:val="2"/>
      </w:numPr>
      <w:spacing w:after="220"/>
      <w:jc w:val="both"/>
      <w:outlineLvl w:val="1"/>
    </w:pPr>
    <w:rPr>
      <w:b/>
    </w:rPr>
  </w:style>
  <w:style w:type="paragraph" w:styleId="Heading3">
    <w:name w:val="heading 3"/>
    <w:basedOn w:val="Normal"/>
    <w:next w:val="Normal"/>
    <w:qFormat/>
    <w:rsid w:val="0050071C"/>
    <w:pPr>
      <w:keepNext/>
      <w:widowControl w:val="0"/>
      <w:numPr>
        <w:ilvl w:val="2"/>
        <w:numId w:val="2"/>
      </w:numPr>
      <w:spacing w:after="220"/>
      <w:jc w:val="both"/>
      <w:outlineLvl w:val="2"/>
    </w:pPr>
    <w:rPr>
      <w:b/>
    </w:rPr>
  </w:style>
  <w:style w:type="paragraph" w:styleId="Heading4">
    <w:name w:val="heading 4"/>
    <w:basedOn w:val="Normal"/>
    <w:next w:val="Normal"/>
    <w:qFormat/>
    <w:rsid w:val="0050071C"/>
    <w:pPr>
      <w:keepNext/>
      <w:widowControl w:val="0"/>
      <w:numPr>
        <w:ilvl w:val="3"/>
        <w:numId w:val="2"/>
      </w:numPr>
      <w:spacing w:after="220"/>
      <w:jc w:val="both"/>
      <w:outlineLvl w:val="3"/>
    </w:pPr>
    <w:rPr>
      <w:b/>
    </w:rPr>
  </w:style>
  <w:style w:type="paragraph" w:styleId="Heading5">
    <w:name w:val="heading 5"/>
    <w:basedOn w:val="Normal"/>
    <w:next w:val="Normal"/>
    <w:qFormat/>
    <w:rsid w:val="0050071C"/>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50071C"/>
    <w:pPr>
      <w:widowControl w:val="0"/>
      <w:numPr>
        <w:ilvl w:val="5"/>
        <w:numId w:val="2"/>
      </w:numPr>
      <w:spacing w:after="220"/>
      <w:jc w:val="both"/>
      <w:outlineLvl w:val="5"/>
    </w:pPr>
    <w:rPr>
      <w:b/>
    </w:rPr>
  </w:style>
  <w:style w:type="paragraph" w:styleId="Heading7">
    <w:name w:val="heading 7"/>
    <w:basedOn w:val="Normal"/>
    <w:next w:val="Normal"/>
    <w:qFormat/>
    <w:rsid w:val="0050071C"/>
    <w:pPr>
      <w:widowControl w:val="0"/>
      <w:numPr>
        <w:ilvl w:val="7"/>
        <w:numId w:val="2"/>
      </w:numPr>
      <w:spacing w:after="220"/>
      <w:jc w:val="both"/>
      <w:outlineLvl w:val="6"/>
    </w:pPr>
    <w:rPr>
      <w:b/>
    </w:rPr>
  </w:style>
  <w:style w:type="paragraph" w:styleId="Heading8">
    <w:name w:val="heading 8"/>
    <w:basedOn w:val="Normal"/>
    <w:next w:val="Normal"/>
    <w:qFormat/>
    <w:rsid w:val="0050071C"/>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50071C"/>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0071C"/>
    <w:rPr>
      <w:rFonts w:ascii="Tahoma" w:hAnsi="Tahoma" w:cs="Tahoma"/>
      <w:sz w:val="16"/>
      <w:szCs w:val="16"/>
    </w:rPr>
  </w:style>
  <w:style w:type="character" w:customStyle="1" w:styleId="BalloonTextChar">
    <w:name w:val="Balloon Text Char"/>
    <w:basedOn w:val="DefaultParagraphFont"/>
    <w:uiPriority w:val="99"/>
    <w:semiHidden/>
    <w:rsid w:val="000D720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D7200"/>
    <w:rPr>
      <w:rFonts w:ascii="Lucida Grande" w:hAnsi="Lucida Grande"/>
      <w:sz w:val="18"/>
      <w:szCs w:val="18"/>
    </w:rPr>
  </w:style>
  <w:style w:type="paragraph" w:styleId="Header">
    <w:name w:val="header"/>
    <w:basedOn w:val="Normal"/>
    <w:rsid w:val="0050071C"/>
    <w:pPr>
      <w:tabs>
        <w:tab w:val="center" w:pos="4320"/>
        <w:tab w:val="right" w:pos="8640"/>
      </w:tabs>
    </w:pPr>
  </w:style>
  <w:style w:type="paragraph" w:styleId="Footer">
    <w:name w:val="footer"/>
    <w:basedOn w:val="Normal"/>
    <w:rsid w:val="0050071C"/>
    <w:pPr>
      <w:tabs>
        <w:tab w:val="center" w:pos="4320"/>
        <w:tab w:val="right" w:pos="8640"/>
      </w:tabs>
    </w:pPr>
  </w:style>
  <w:style w:type="character" w:styleId="Hyperlink">
    <w:name w:val="Hyperlink"/>
    <w:rsid w:val="0050071C"/>
    <w:rPr>
      <w:color w:val="0000FF"/>
      <w:u w:val="single"/>
    </w:rPr>
  </w:style>
  <w:style w:type="paragraph" w:styleId="BlockText">
    <w:name w:val="Block Text"/>
    <w:basedOn w:val="Normal"/>
    <w:rsid w:val="0050071C"/>
    <w:pPr>
      <w:widowControl w:val="0"/>
      <w:spacing w:after="220"/>
      <w:ind w:left="1440" w:right="1440"/>
      <w:jc w:val="both"/>
    </w:pPr>
  </w:style>
  <w:style w:type="paragraph" w:customStyle="1" w:styleId="Bullet">
    <w:name w:val="Bullet"/>
    <w:basedOn w:val="Normal"/>
    <w:rsid w:val="0050071C"/>
    <w:pPr>
      <w:widowControl w:val="0"/>
      <w:numPr>
        <w:numId w:val="1"/>
      </w:numPr>
      <w:tabs>
        <w:tab w:val="clear" w:pos="2520"/>
      </w:tabs>
      <w:spacing w:after="220"/>
      <w:ind w:left="2160" w:hanging="720"/>
      <w:jc w:val="both"/>
    </w:pPr>
  </w:style>
  <w:style w:type="paragraph" w:styleId="Caption">
    <w:name w:val="caption"/>
    <w:basedOn w:val="Normal"/>
    <w:next w:val="Normal"/>
    <w:qFormat/>
    <w:rsid w:val="0050071C"/>
    <w:pPr>
      <w:spacing w:before="120" w:after="120"/>
    </w:pPr>
    <w:rPr>
      <w:b/>
    </w:rPr>
  </w:style>
  <w:style w:type="character" w:styleId="FootnoteReference">
    <w:name w:val="footnote reference"/>
    <w:aliases w:val="Style 12,(NECG) Footnote Reference,Appel note de bas de p,Style 124,Style 13,fr,o,Style 3,FR,Style 17"/>
    <w:semiHidden/>
    <w:rsid w:val="0050071C"/>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
    <w:basedOn w:val="Normal"/>
    <w:link w:val="FootnoteTextChar3"/>
    <w:semiHidden/>
    <w:rsid w:val="0050071C"/>
    <w:pPr>
      <w:tabs>
        <w:tab w:val="left" w:pos="720"/>
      </w:tabs>
      <w:spacing w:after="200"/>
    </w:p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
    <w:link w:val="FootnoteText"/>
    <w:rsid w:val="0050071C"/>
    <w:rPr>
      <w:sz w:val="22"/>
      <w:lang w:val="en-US" w:eastAsia="en-US" w:bidi="ar-SA"/>
    </w:rPr>
  </w:style>
  <w:style w:type="paragraph" w:customStyle="1" w:styleId="NumberedList">
    <w:name w:val="Numbered List"/>
    <w:basedOn w:val="Normal"/>
    <w:rsid w:val="0050071C"/>
    <w:pPr>
      <w:numPr>
        <w:numId w:val="11"/>
      </w:numPr>
      <w:tabs>
        <w:tab w:val="clear" w:pos="1080"/>
      </w:tabs>
      <w:spacing w:after="220"/>
      <w:ind w:firstLine="0"/>
    </w:pPr>
  </w:style>
  <w:style w:type="paragraph" w:customStyle="1" w:styleId="Paranum">
    <w:name w:val="Paranum"/>
    <w:basedOn w:val="Normal"/>
    <w:rsid w:val="0050071C"/>
    <w:pPr>
      <w:widowControl w:val="0"/>
      <w:numPr>
        <w:numId w:val="12"/>
      </w:numPr>
      <w:tabs>
        <w:tab w:val="clear" w:pos="1080"/>
      </w:tabs>
      <w:spacing w:after="220"/>
      <w:jc w:val="both"/>
    </w:pPr>
  </w:style>
  <w:style w:type="paragraph" w:customStyle="1" w:styleId="TableFormat">
    <w:name w:val="Table Format"/>
    <w:basedOn w:val="Normal"/>
    <w:rsid w:val="0050071C"/>
    <w:pPr>
      <w:widowControl w:val="0"/>
      <w:tabs>
        <w:tab w:val="left" w:pos="5040"/>
      </w:tabs>
      <w:spacing w:after="220"/>
      <w:ind w:left="5040" w:hanging="3600"/>
      <w:jc w:val="both"/>
    </w:pPr>
  </w:style>
  <w:style w:type="paragraph" w:styleId="TOC1">
    <w:name w:val="toc 1"/>
    <w:basedOn w:val="Normal"/>
    <w:next w:val="Normal"/>
    <w:autoRedefine/>
    <w:semiHidden/>
    <w:rsid w:val="0050071C"/>
    <w:rPr>
      <w:caps/>
    </w:rPr>
  </w:style>
  <w:style w:type="character" w:styleId="FollowedHyperlink">
    <w:name w:val="FollowedHyperlink"/>
    <w:rsid w:val="0050071C"/>
    <w:rPr>
      <w:color w:val="800080"/>
      <w:u w:val="single"/>
    </w:rPr>
  </w:style>
  <w:style w:type="paragraph" w:styleId="BodyText">
    <w:name w:val="Body Text"/>
    <w:basedOn w:val="Normal"/>
    <w:rsid w:val="0050071C"/>
    <w:rPr>
      <w:rFonts w:ascii="Arial" w:hAnsi="Arial"/>
      <w:sz w:val="24"/>
    </w:rPr>
  </w:style>
  <w:style w:type="character" w:styleId="PageNumber">
    <w:name w:val="page number"/>
    <w:basedOn w:val="DefaultParagraphFont"/>
    <w:rsid w:val="0050071C"/>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sid w:val="0050071C"/>
    <w:rPr>
      <w:sz w:val="24"/>
      <w:lang w:val="en-US" w:eastAsia="en-US" w:bidi="ar-SA"/>
    </w:rPr>
  </w:style>
  <w:style w:type="paragraph" w:customStyle="1" w:styleId="Paragraph">
    <w:name w:val="Paragraph"/>
    <w:basedOn w:val="Normal"/>
    <w:rsid w:val="0050071C"/>
    <w:pPr>
      <w:widowControl w:val="0"/>
      <w:suppressAutoHyphens/>
      <w:spacing w:after="200"/>
    </w:pPr>
    <w:rPr>
      <w:snapToGrid w:val="0"/>
      <w:kern w:val="28"/>
    </w:rPr>
  </w:style>
  <w:style w:type="character" w:customStyle="1" w:styleId="FootnoteTextCharCharChar1">
    <w:name w:val="Footnote Text Char Char Char1"/>
    <w:aliases w:val="Footnote Text Char2 Char Char Char1,Footnote Text Char1 Char Char Char Char,Footnote Text Char Char Char Char Char Char,Footnote Text Char1 Char Char Char1 Char Char Char,Footnote Text Char4 Char"/>
    <w:rsid w:val="0050071C"/>
    <w:rPr>
      <w:sz w:val="22"/>
      <w:lang w:val="en-US" w:eastAsia="en-US" w:bidi="ar-SA"/>
    </w:rPr>
  </w:style>
  <w:style w:type="character" w:styleId="CommentReference">
    <w:name w:val="annotation reference"/>
    <w:rsid w:val="0050071C"/>
    <w:rPr>
      <w:sz w:val="16"/>
      <w:szCs w:val="16"/>
    </w:rPr>
  </w:style>
  <w:style w:type="paragraph" w:styleId="CommentText">
    <w:name w:val="annotation text"/>
    <w:basedOn w:val="Normal"/>
    <w:semiHidden/>
    <w:rsid w:val="0050071C"/>
    <w:rPr>
      <w:sz w:val="20"/>
    </w:rPr>
  </w:style>
  <w:style w:type="paragraph" w:styleId="CommentSubject">
    <w:name w:val="annotation subject"/>
    <w:basedOn w:val="CommentText"/>
    <w:next w:val="CommentText"/>
    <w:semiHidden/>
    <w:rsid w:val="0050071C"/>
    <w:rPr>
      <w:b/>
      <w:bCs/>
    </w:rPr>
  </w:style>
  <w:style w:type="paragraph" w:styleId="NormalWeb">
    <w:name w:val="Normal (Web)"/>
    <w:basedOn w:val="Normal"/>
    <w:uiPriority w:val="99"/>
    <w:unhideWhenUsed/>
    <w:rsid w:val="00602C24"/>
    <w:pPr>
      <w:spacing w:before="100" w:beforeAutospacing="1" w:after="100" w:afterAutospacing="1"/>
    </w:pPr>
    <w:rPr>
      <w:sz w:val="24"/>
      <w:szCs w:val="24"/>
    </w:rPr>
  </w:style>
  <w:style w:type="paragraph" w:styleId="Revision">
    <w:name w:val="Revision"/>
    <w:hidden/>
    <w:uiPriority w:val="99"/>
    <w:semiHidden/>
    <w:rsid w:val="00FA68C9"/>
    <w:rPr>
      <w:sz w:val="22"/>
    </w:rPr>
  </w:style>
  <w:style w:type="character" w:customStyle="1" w:styleId="FootnoteReference1">
    <w:name w:val="Footnote Reference1"/>
    <w:rsid w:val="00C55768"/>
    <w:rPr>
      <w:color w:val="000000"/>
      <w:sz w:val="20"/>
      <w:vertAlign w:val="superscript"/>
    </w:rPr>
  </w:style>
  <w:style w:type="paragraph" w:customStyle="1" w:styleId="FootnoteText1">
    <w:name w:val="Footnote Text1"/>
    <w:rsid w:val="00C55768"/>
    <w:pPr>
      <w:tabs>
        <w:tab w:val="left" w:pos="720"/>
      </w:tabs>
      <w:spacing w:after="200"/>
    </w:pPr>
    <w:rPr>
      <w:rFonts w:eastAsia="ヒラギノ角ゴ Pro W3"/>
      <w:color w:val="000000"/>
      <w:sz w:val="22"/>
    </w:rPr>
  </w:style>
  <w:style w:type="character" w:customStyle="1" w:styleId="Hyperlink1">
    <w:name w:val="Hyperlink1"/>
    <w:rsid w:val="00C55768"/>
    <w:rPr>
      <w:color w:val="0000FF"/>
      <w:sz w:val="20"/>
      <w:u w:val="single"/>
    </w:rPr>
  </w:style>
  <w:style w:type="paragraph" w:styleId="ListParagraph">
    <w:name w:val="List Paragraph"/>
    <w:basedOn w:val="Normal"/>
    <w:uiPriority w:val="34"/>
    <w:qFormat/>
    <w:rsid w:val="00C5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71C"/>
    <w:rPr>
      <w:sz w:val="22"/>
    </w:rPr>
  </w:style>
  <w:style w:type="paragraph" w:styleId="Heading1">
    <w:name w:val="heading 1"/>
    <w:basedOn w:val="Normal"/>
    <w:next w:val="Normal"/>
    <w:qFormat/>
    <w:rsid w:val="0050071C"/>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50071C"/>
    <w:pPr>
      <w:keepNext/>
      <w:widowControl w:val="0"/>
      <w:numPr>
        <w:ilvl w:val="1"/>
        <w:numId w:val="2"/>
      </w:numPr>
      <w:spacing w:after="220"/>
      <w:jc w:val="both"/>
      <w:outlineLvl w:val="1"/>
    </w:pPr>
    <w:rPr>
      <w:b/>
    </w:rPr>
  </w:style>
  <w:style w:type="paragraph" w:styleId="Heading3">
    <w:name w:val="heading 3"/>
    <w:basedOn w:val="Normal"/>
    <w:next w:val="Normal"/>
    <w:qFormat/>
    <w:rsid w:val="0050071C"/>
    <w:pPr>
      <w:keepNext/>
      <w:widowControl w:val="0"/>
      <w:numPr>
        <w:ilvl w:val="2"/>
        <w:numId w:val="2"/>
      </w:numPr>
      <w:spacing w:after="220"/>
      <w:jc w:val="both"/>
      <w:outlineLvl w:val="2"/>
    </w:pPr>
    <w:rPr>
      <w:b/>
    </w:rPr>
  </w:style>
  <w:style w:type="paragraph" w:styleId="Heading4">
    <w:name w:val="heading 4"/>
    <w:basedOn w:val="Normal"/>
    <w:next w:val="Normal"/>
    <w:qFormat/>
    <w:rsid w:val="0050071C"/>
    <w:pPr>
      <w:keepNext/>
      <w:widowControl w:val="0"/>
      <w:numPr>
        <w:ilvl w:val="3"/>
        <w:numId w:val="2"/>
      </w:numPr>
      <w:spacing w:after="220"/>
      <w:jc w:val="both"/>
      <w:outlineLvl w:val="3"/>
    </w:pPr>
    <w:rPr>
      <w:b/>
    </w:rPr>
  </w:style>
  <w:style w:type="paragraph" w:styleId="Heading5">
    <w:name w:val="heading 5"/>
    <w:basedOn w:val="Normal"/>
    <w:next w:val="Normal"/>
    <w:qFormat/>
    <w:rsid w:val="0050071C"/>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50071C"/>
    <w:pPr>
      <w:widowControl w:val="0"/>
      <w:numPr>
        <w:ilvl w:val="5"/>
        <w:numId w:val="2"/>
      </w:numPr>
      <w:spacing w:after="220"/>
      <w:jc w:val="both"/>
      <w:outlineLvl w:val="5"/>
    </w:pPr>
    <w:rPr>
      <w:b/>
    </w:rPr>
  </w:style>
  <w:style w:type="paragraph" w:styleId="Heading7">
    <w:name w:val="heading 7"/>
    <w:basedOn w:val="Normal"/>
    <w:next w:val="Normal"/>
    <w:qFormat/>
    <w:rsid w:val="0050071C"/>
    <w:pPr>
      <w:widowControl w:val="0"/>
      <w:numPr>
        <w:ilvl w:val="7"/>
        <w:numId w:val="2"/>
      </w:numPr>
      <w:spacing w:after="220"/>
      <w:jc w:val="both"/>
      <w:outlineLvl w:val="6"/>
    </w:pPr>
    <w:rPr>
      <w:b/>
    </w:rPr>
  </w:style>
  <w:style w:type="paragraph" w:styleId="Heading8">
    <w:name w:val="heading 8"/>
    <w:basedOn w:val="Normal"/>
    <w:next w:val="Normal"/>
    <w:qFormat/>
    <w:rsid w:val="0050071C"/>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50071C"/>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0071C"/>
    <w:rPr>
      <w:rFonts w:ascii="Tahoma" w:hAnsi="Tahoma" w:cs="Tahoma"/>
      <w:sz w:val="16"/>
      <w:szCs w:val="16"/>
    </w:rPr>
  </w:style>
  <w:style w:type="character" w:customStyle="1" w:styleId="BalloonTextChar">
    <w:name w:val="Balloon Text Char"/>
    <w:basedOn w:val="DefaultParagraphFont"/>
    <w:uiPriority w:val="99"/>
    <w:semiHidden/>
    <w:rsid w:val="000D720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D7200"/>
    <w:rPr>
      <w:rFonts w:ascii="Lucida Grande" w:hAnsi="Lucida Grande"/>
      <w:sz w:val="18"/>
      <w:szCs w:val="18"/>
    </w:rPr>
  </w:style>
  <w:style w:type="paragraph" w:styleId="Header">
    <w:name w:val="header"/>
    <w:basedOn w:val="Normal"/>
    <w:rsid w:val="0050071C"/>
    <w:pPr>
      <w:tabs>
        <w:tab w:val="center" w:pos="4320"/>
        <w:tab w:val="right" w:pos="8640"/>
      </w:tabs>
    </w:pPr>
  </w:style>
  <w:style w:type="paragraph" w:styleId="Footer">
    <w:name w:val="footer"/>
    <w:basedOn w:val="Normal"/>
    <w:rsid w:val="0050071C"/>
    <w:pPr>
      <w:tabs>
        <w:tab w:val="center" w:pos="4320"/>
        <w:tab w:val="right" w:pos="8640"/>
      </w:tabs>
    </w:pPr>
  </w:style>
  <w:style w:type="character" w:styleId="Hyperlink">
    <w:name w:val="Hyperlink"/>
    <w:rsid w:val="0050071C"/>
    <w:rPr>
      <w:color w:val="0000FF"/>
      <w:u w:val="single"/>
    </w:rPr>
  </w:style>
  <w:style w:type="paragraph" w:styleId="BlockText">
    <w:name w:val="Block Text"/>
    <w:basedOn w:val="Normal"/>
    <w:rsid w:val="0050071C"/>
    <w:pPr>
      <w:widowControl w:val="0"/>
      <w:spacing w:after="220"/>
      <w:ind w:left="1440" w:right="1440"/>
      <w:jc w:val="both"/>
    </w:pPr>
  </w:style>
  <w:style w:type="paragraph" w:customStyle="1" w:styleId="Bullet">
    <w:name w:val="Bullet"/>
    <w:basedOn w:val="Normal"/>
    <w:rsid w:val="0050071C"/>
    <w:pPr>
      <w:widowControl w:val="0"/>
      <w:numPr>
        <w:numId w:val="1"/>
      </w:numPr>
      <w:tabs>
        <w:tab w:val="clear" w:pos="2520"/>
      </w:tabs>
      <w:spacing w:after="220"/>
      <w:ind w:left="2160" w:hanging="720"/>
      <w:jc w:val="both"/>
    </w:pPr>
  </w:style>
  <w:style w:type="paragraph" w:styleId="Caption">
    <w:name w:val="caption"/>
    <w:basedOn w:val="Normal"/>
    <w:next w:val="Normal"/>
    <w:qFormat/>
    <w:rsid w:val="0050071C"/>
    <w:pPr>
      <w:spacing w:before="120" w:after="120"/>
    </w:pPr>
    <w:rPr>
      <w:b/>
    </w:rPr>
  </w:style>
  <w:style w:type="character" w:styleId="FootnoteReference">
    <w:name w:val="footnote reference"/>
    <w:aliases w:val="Style 12,(NECG) Footnote Reference,Appel note de bas de p,Style 124,Style 13,fr,o,Style 3,FR,Style 17"/>
    <w:semiHidden/>
    <w:rsid w:val="0050071C"/>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
    <w:basedOn w:val="Normal"/>
    <w:link w:val="FootnoteTextChar3"/>
    <w:semiHidden/>
    <w:rsid w:val="0050071C"/>
    <w:pPr>
      <w:tabs>
        <w:tab w:val="left" w:pos="720"/>
      </w:tabs>
      <w:spacing w:after="200"/>
    </w:p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
    <w:link w:val="FootnoteText"/>
    <w:rsid w:val="0050071C"/>
    <w:rPr>
      <w:sz w:val="22"/>
      <w:lang w:val="en-US" w:eastAsia="en-US" w:bidi="ar-SA"/>
    </w:rPr>
  </w:style>
  <w:style w:type="paragraph" w:customStyle="1" w:styleId="NumberedList">
    <w:name w:val="Numbered List"/>
    <w:basedOn w:val="Normal"/>
    <w:rsid w:val="0050071C"/>
    <w:pPr>
      <w:numPr>
        <w:numId w:val="11"/>
      </w:numPr>
      <w:tabs>
        <w:tab w:val="clear" w:pos="1080"/>
      </w:tabs>
      <w:spacing w:after="220"/>
      <w:ind w:firstLine="0"/>
    </w:pPr>
  </w:style>
  <w:style w:type="paragraph" w:customStyle="1" w:styleId="Paranum">
    <w:name w:val="Paranum"/>
    <w:basedOn w:val="Normal"/>
    <w:rsid w:val="0050071C"/>
    <w:pPr>
      <w:widowControl w:val="0"/>
      <w:numPr>
        <w:numId w:val="12"/>
      </w:numPr>
      <w:tabs>
        <w:tab w:val="clear" w:pos="1080"/>
      </w:tabs>
      <w:spacing w:after="220"/>
      <w:jc w:val="both"/>
    </w:pPr>
  </w:style>
  <w:style w:type="paragraph" w:customStyle="1" w:styleId="TableFormat">
    <w:name w:val="Table Format"/>
    <w:basedOn w:val="Normal"/>
    <w:rsid w:val="0050071C"/>
    <w:pPr>
      <w:widowControl w:val="0"/>
      <w:tabs>
        <w:tab w:val="left" w:pos="5040"/>
      </w:tabs>
      <w:spacing w:after="220"/>
      <w:ind w:left="5040" w:hanging="3600"/>
      <w:jc w:val="both"/>
    </w:pPr>
  </w:style>
  <w:style w:type="paragraph" w:styleId="TOC1">
    <w:name w:val="toc 1"/>
    <w:basedOn w:val="Normal"/>
    <w:next w:val="Normal"/>
    <w:autoRedefine/>
    <w:semiHidden/>
    <w:rsid w:val="0050071C"/>
    <w:rPr>
      <w:caps/>
    </w:rPr>
  </w:style>
  <w:style w:type="character" w:styleId="FollowedHyperlink">
    <w:name w:val="FollowedHyperlink"/>
    <w:rsid w:val="0050071C"/>
    <w:rPr>
      <w:color w:val="800080"/>
      <w:u w:val="single"/>
    </w:rPr>
  </w:style>
  <w:style w:type="paragraph" w:styleId="BodyText">
    <w:name w:val="Body Text"/>
    <w:basedOn w:val="Normal"/>
    <w:rsid w:val="0050071C"/>
    <w:rPr>
      <w:rFonts w:ascii="Arial" w:hAnsi="Arial"/>
      <w:sz w:val="24"/>
    </w:rPr>
  </w:style>
  <w:style w:type="character" w:styleId="PageNumber">
    <w:name w:val="page number"/>
    <w:basedOn w:val="DefaultParagraphFont"/>
    <w:rsid w:val="0050071C"/>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sid w:val="0050071C"/>
    <w:rPr>
      <w:sz w:val="24"/>
      <w:lang w:val="en-US" w:eastAsia="en-US" w:bidi="ar-SA"/>
    </w:rPr>
  </w:style>
  <w:style w:type="paragraph" w:customStyle="1" w:styleId="Paragraph">
    <w:name w:val="Paragraph"/>
    <w:basedOn w:val="Normal"/>
    <w:rsid w:val="0050071C"/>
    <w:pPr>
      <w:widowControl w:val="0"/>
      <w:suppressAutoHyphens/>
      <w:spacing w:after="200"/>
    </w:pPr>
    <w:rPr>
      <w:snapToGrid w:val="0"/>
      <w:kern w:val="28"/>
    </w:rPr>
  </w:style>
  <w:style w:type="character" w:customStyle="1" w:styleId="FootnoteTextCharCharChar1">
    <w:name w:val="Footnote Text Char Char Char1"/>
    <w:aliases w:val="Footnote Text Char2 Char Char Char1,Footnote Text Char1 Char Char Char Char,Footnote Text Char Char Char Char Char Char,Footnote Text Char1 Char Char Char1 Char Char Char,Footnote Text Char4 Char"/>
    <w:rsid w:val="0050071C"/>
    <w:rPr>
      <w:sz w:val="22"/>
      <w:lang w:val="en-US" w:eastAsia="en-US" w:bidi="ar-SA"/>
    </w:rPr>
  </w:style>
  <w:style w:type="character" w:styleId="CommentReference">
    <w:name w:val="annotation reference"/>
    <w:rsid w:val="0050071C"/>
    <w:rPr>
      <w:sz w:val="16"/>
      <w:szCs w:val="16"/>
    </w:rPr>
  </w:style>
  <w:style w:type="paragraph" w:styleId="CommentText">
    <w:name w:val="annotation text"/>
    <w:basedOn w:val="Normal"/>
    <w:semiHidden/>
    <w:rsid w:val="0050071C"/>
    <w:rPr>
      <w:sz w:val="20"/>
    </w:rPr>
  </w:style>
  <w:style w:type="paragraph" w:styleId="CommentSubject">
    <w:name w:val="annotation subject"/>
    <w:basedOn w:val="CommentText"/>
    <w:next w:val="CommentText"/>
    <w:semiHidden/>
    <w:rsid w:val="0050071C"/>
    <w:rPr>
      <w:b/>
      <w:bCs/>
    </w:rPr>
  </w:style>
  <w:style w:type="paragraph" w:styleId="NormalWeb">
    <w:name w:val="Normal (Web)"/>
    <w:basedOn w:val="Normal"/>
    <w:uiPriority w:val="99"/>
    <w:unhideWhenUsed/>
    <w:rsid w:val="00602C24"/>
    <w:pPr>
      <w:spacing w:before="100" w:beforeAutospacing="1" w:after="100" w:afterAutospacing="1"/>
    </w:pPr>
    <w:rPr>
      <w:sz w:val="24"/>
      <w:szCs w:val="24"/>
    </w:rPr>
  </w:style>
  <w:style w:type="paragraph" w:styleId="Revision">
    <w:name w:val="Revision"/>
    <w:hidden/>
    <w:uiPriority w:val="99"/>
    <w:semiHidden/>
    <w:rsid w:val="00FA68C9"/>
    <w:rPr>
      <w:sz w:val="22"/>
    </w:rPr>
  </w:style>
  <w:style w:type="character" w:customStyle="1" w:styleId="FootnoteReference1">
    <w:name w:val="Footnote Reference1"/>
    <w:rsid w:val="00C55768"/>
    <w:rPr>
      <w:color w:val="000000"/>
      <w:sz w:val="20"/>
      <w:vertAlign w:val="superscript"/>
    </w:rPr>
  </w:style>
  <w:style w:type="paragraph" w:customStyle="1" w:styleId="FootnoteText1">
    <w:name w:val="Footnote Text1"/>
    <w:rsid w:val="00C55768"/>
    <w:pPr>
      <w:tabs>
        <w:tab w:val="left" w:pos="720"/>
      </w:tabs>
      <w:spacing w:after="200"/>
    </w:pPr>
    <w:rPr>
      <w:rFonts w:eastAsia="ヒラギノ角ゴ Pro W3"/>
      <w:color w:val="000000"/>
      <w:sz w:val="22"/>
    </w:rPr>
  </w:style>
  <w:style w:type="character" w:customStyle="1" w:styleId="Hyperlink1">
    <w:name w:val="Hyperlink1"/>
    <w:rsid w:val="00C55768"/>
    <w:rPr>
      <w:color w:val="0000FF"/>
      <w:sz w:val="20"/>
      <w:u w:val="single"/>
    </w:rPr>
  </w:style>
  <w:style w:type="paragraph" w:styleId="ListParagraph">
    <w:name w:val="List Paragraph"/>
    <w:basedOn w:val="Normal"/>
    <w:uiPriority w:val="34"/>
    <w:qFormat/>
    <w:rsid w:val="00C5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9428">
      <w:bodyDiv w:val="1"/>
      <w:marLeft w:val="0"/>
      <w:marRight w:val="0"/>
      <w:marTop w:val="0"/>
      <w:marBottom w:val="0"/>
      <w:divBdr>
        <w:top w:val="none" w:sz="0" w:space="0" w:color="auto"/>
        <w:left w:val="none" w:sz="0" w:space="0" w:color="auto"/>
        <w:bottom w:val="none" w:sz="0" w:space="0" w:color="auto"/>
        <w:right w:val="none" w:sz="0" w:space="0" w:color="auto"/>
      </w:divBdr>
    </w:div>
    <w:div w:id="351761595">
      <w:bodyDiv w:val="1"/>
      <w:marLeft w:val="0"/>
      <w:marRight w:val="0"/>
      <w:marTop w:val="0"/>
      <w:marBottom w:val="0"/>
      <w:divBdr>
        <w:top w:val="none" w:sz="0" w:space="0" w:color="auto"/>
        <w:left w:val="none" w:sz="0" w:space="0" w:color="auto"/>
        <w:bottom w:val="none" w:sz="0" w:space="0" w:color="auto"/>
        <w:right w:val="none" w:sz="0" w:space="0" w:color="auto"/>
      </w:divBdr>
      <w:divsChild>
        <w:div w:id="88893302">
          <w:marLeft w:val="0"/>
          <w:marRight w:val="0"/>
          <w:marTop w:val="0"/>
          <w:marBottom w:val="0"/>
          <w:divBdr>
            <w:top w:val="none" w:sz="0" w:space="0" w:color="auto"/>
            <w:left w:val="none" w:sz="0" w:space="0" w:color="auto"/>
            <w:bottom w:val="none" w:sz="0" w:space="0" w:color="auto"/>
            <w:right w:val="none" w:sz="0" w:space="0" w:color="auto"/>
          </w:divBdr>
        </w:div>
        <w:div w:id="745418091">
          <w:marLeft w:val="0"/>
          <w:marRight w:val="0"/>
          <w:marTop w:val="0"/>
          <w:marBottom w:val="0"/>
          <w:divBdr>
            <w:top w:val="none" w:sz="0" w:space="0" w:color="auto"/>
            <w:left w:val="none" w:sz="0" w:space="0" w:color="auto"/>
            <w:bottom w:val="none" w:sz="0" w:space="0" w:color="auto"/>
            <w:right w:val="none" w:sz="0" w:space="0" w:color="auto"/>
          </w:divBdr>
        </w:div>
        <w:div w:id="1356931265">
          <w:marLeft w:val="0"/>
          <w:marRight w:val="0"/>
          <w:marTop w:val="0"/>
          <w:marBottom w:val="0"/>
          <w:divBdr>
            <w:top w:val="none" w:sz="0" w:space="0" w:color="auto"/>
            <w:left w:val="none" w:sz="0" w:space="0" w:color="auto"/>
            <w:bottom w:val="none" w:sz="0" w:space="0" w:color="auto"/>
            <w:right w:val="none" w:sz="0" w:space="0" w:color="auto"/>
          </w:divBdr>
        </w:div>
        <w:div w:id="1784837785">
          <w:marLeft w:val="0"/>
          <w:marRight w:val="0"/>
          <w:marTop w:val="0"/>
          <w:marBottom w:val="0"/>
          <w:divBdr>
            <w:top w:val="none" w:sz="0" w:space="0" w:color="auto"/>
            <w:left w:val="none" w:sz="0" w:space="0" w:color="auto"/>
            <w:bottom w:val="none" w:sz="0" w:space="0" w:color="auto"/>
            <w:right w:val="none" w:sz="0" w:space="0" w:color="auto"/>
          </w:divBdr>
        </w:div>
      </w:divsChild>
    </w:div>
    <w:div w:id="886919774">
      <w:bodyDiv w:val="1"/>
      <w:marLeft w:val="0"/>
      <w:marRight w:val="0"/>
      <w:marTop w:val="0"/>
      <w:marBottom w:val="0"/>
      <w:divBdr>
        <w:top w:val="none" w:sz="0" w:space="0" w:color="auto"/>
        <w:left w:val="none" w:sz="0" w:space="0" w:color="auto"/>
        <w:bottom w:val="none" w:sz="0" w:space="0" w:color="auto"/>
        <w:right w:val="none" w:sz="0" w:space="0" w:color="auto"/>
      </w:divBdr>
    </w:div>
    <w:div w:id="1311324913">
      <w:bodyDiv w:val="1"/>
      <w:marLeft w:val="0"/>
      <w:marRight w:val="0"/>
      <w:marTop w:val="0"/>
      <w:marBottom w:val="0"/>
      <w:divBdr>
        <w:top w:val="none" w:sz="0" w:space="0" w:color="auto"/>
        <w:left w:val="none" w:sz="0" w:space="0" w:color="auto"/>
        <w:bottom w:val="none" w:sz="0" w:space="0" w:color="auto"/>
        <w:right w:val="none" w:sz="0" w:space="0" w:color="auto"/>
      </w:divBdr>
    </w:div>
    <w:div w:id="1797600591">
      <w:bodyDiv w:val="1"/>
      <w:marLeft w:val="0"/>
      <w:marRight w:val="0"/>
      <w:marTop w:val="0"/>
      <w:marBottom w:val="0"/>
      <w:divBdr>
        <w:top w:val="none" w:sz="0" w:space="0" w:color="auto"/>
        <w:left w:val="none" w:sz="0" w:space="0" w:color="auto"/>
        <w:bottom w:val="none" w:sz="0" w:space="0" w:color="auto"/>
        <w:right w:val="none" w:sz="0" w:space="0" w:color="auto"/>
      </w:divBdr>
    </w:div>
    <w:div w:id="1994335256">
      <w:bodyDiv w:val="1"/>
      <w:marLeft w:val="0"/>
      <w:marRight w:val="0"/>
      <w:marTop w:val="0"/>
      <w:marBottom w:val="0"/>
      <w:divBdr>
        <w:top w:val="none" w:sz="0" w:space="0" w:color="auto"/>
        <w:left w:val="none" w:sz="0" w:space="0" w:color="auto"/>
        <w:bottom w:val="none" w:sz="0" w:space="0" w:color="auto"/>
        <w:right w:val="none" w:sz="0" w:space="0" w:color="auto"/>
      </w:divBdr>
      <w:divsChild>
        <w:div w:id="117532294">
          <w:marLeft w:val="0"/>
          <w:marRight w:val="0"/>
          <w:marTop w:val="0"/>
          <w:marBottom w:val="0"/>
          <w:divBdr>
            <w:top w:val="none" w:sz="0" w:space="0" w:color="auto"/>
            <w:left w:val="none" w:sz="0" w:space="0" w:color="auto"/>
            <w:bottom w:val="none" w:sz="0" w:space="0" w:color="auto"/>
            <w:right w:val="none" w:sz="0" w:space="0" w:color="auto"/>
          </w:divBdr>
        </w:div>
        <w:div w:id="228812686">
          <w:marLeft w:val="0"/>
          <w:marRight w:val="0"/>
          <w:marTop w:val="0"/>
          <w:marBottom w:val="0"/>
          <w:divBdr>
            <w:top w:val="none" w:sz="0" w:space="0" w:color="auto"/>
            <w:left w:val="none" w:sz="0" w:space="0" w:color="auto"/>
            <w:bottom w:val="none" w:sz="0" w:space="0" w:color="auto"/>
            <w:right w:val="none" w:sz="0" w:space="0" w:color="auto"/>
          </w:divBdr>
        </w:div>
        <w:div w:id="512299555">
          <w:marLeft w:val="0"/>
          <w:marRight w:val="0"/>
          <w:marTop w:val="0"/>
          <w:marBottom w:val="0"/>
          <w:divBdr>
            <w:top w:val="none" w:sz="0" w:space="0" w:color="auto"/>
            <w:left w:val="none" w:sz="0" w:space="0" w:color="auto"/>
            <w:bottom w:val="none" w:sz="0" w:space="0" w:color="auto"/>
            <w:right w:val="none" w:sz="0" w:space="0" w:color="auto"/>
          </w:divBdr>
        </w:div>
        <w:div w:id="606426498">
          <w:marLeft w:val="0"/>
          <w:marRight w:val="0"/>
          <w:marTop w:val="0"/>
          <w:marBottom w:val="0"/>
          <w:divBdr>
            <w:top w:val="none" w:sz="0" w:space="0" w:color="auto"/>
            <w:left w:val="none" w:sz="0" w:space="0" w:color="auto"/>
            <w:bottom w:val="none" w:sz="0" w:space="0" w:color="auto"/>
            <w:right w:val="none" w:sz="0" w:space="0" w:color="auto"/>
          </w:divBdr>
        </w:div>
        <w:div w:id="1273515851">
          <w:marLeft w:val="0"/>
          <w:marRight w:val="0"/>
          <w:marTop w:val="0"/>
          <w:marBottom w:val="0"/>
          <w:divBdr>
            <w:top w:val="none" w:sz="0" w:space="0" w:color="auto"/>
            <w:left w:val="none" w:sz="0" w:space="0" w:color="auto"/>
            <w:bottom w:val="none" w:sz="0" w:space="0" w:color="auto"/>
            <w:right w:val="none" w:sz="0" w:space="0" w:color="auto"/>
          </w:divBdr>
        </w:div>
        <w:div w:id="1313607855">
          <w:marLeft w:val="0"/>
          <w:marRight w:val="0"/>
          <w:marTop w:val="0"/>
          <w:marBottom w:val="0"/>
          <w:divBdr>
            <w:top w:val="none" w:sz="0" w:space="0" w:color="auto"/>
            <w:left w:val="none" w:sz="0" w:space="0" w:color="auto"/>
            <w:bottom w:val="none" w:sz="0" w:space="0" w:color="auto"/>
            <w:right w:val="none" w:sz="0" w:space="0" w:color="auto"/>
          </w:divBdr>
        </w:div>
        <w:div w:id="1445541521">
          <w:marLeft w:val="0"/>
          <w:marRight w:val="0"/>
          <w:marTop w:val="0"/>
          <w:marBottom w:val="0"/>
          <w:divBdr>
            <w:top w:val="none" w:sz="0" w:space="0" w:color="auto"/>
            <w:left w:val="none" w:sz="0" w:space="0" w:color="auto"/>
            <w:bottom w:val="none" w:sz="0" w:space="0" w:color="auto"/>
            <w:right w:val="none" w:sz="0" w:space="0" w:color="auto"/>
          </w:divBdr>
        </w:div>
        <w:div w:id="181282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yperlink" Target="mailto:fcc504@fcc.go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s.fcc.gov/ecfs/upload/begin?filedFrom=E" TargetMode="External"/><Relationship Id="rId17" Type="http://schemas.openxmlformats.org/officeDocument/2006/relationships/hyperlink" Target="mailto:captioningexemption@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zanne.Singleton@fcc.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upload/begin?filedFr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itlin.Vogus@fcc.gov" TargetMode="External"/><Relationship Id="rId23" Type="http://schemas.openxmlformats.org/officeDocument/2006/relationships/footer" Target="footer3.xml"/><Relationship Id="rId10" Type="http://schemas.openxmlformats.org/officeDocument/2006/relationships/hyperlink" Target="mailto:captioningexemption@fcc.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yperlink" Target="http://www.fcc.gov/encyclopedia/economically-burdensome-exemption-closed-captioning-requirements-video-programming-deli"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hotdocket/list" TargetMode="External"/><Relationship Id="rId2" Type="http://schemas.openxmlformats.org/officeDocument/2006/relationships/hyperlink" Target="http://apps.fcc.gov/ecfs/userManual/upload/documents.jsp" TargetMode="External"/><Relationship Id="rId1" Type="http://schemas.openxmlformats.org/officeDocument/2006/relationships/hyperlink" Target="mailto:captioningexemption@fcc.gov" TargetMode="External"/><Relationship Id="rId4" Type="http://schemas.openxmlformats.org/officeDocument/2006/relationships/hyperlink" Target="http://apps.fcc.gov/ecfs/hotdocke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8526</Characters>
  <Application>Microsoft Office Word</Application>
  <DocSecurity>0</DocSecurity>
  <Lines>114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10097</CharactersWithSpaces>
  <SharedDoc>false</SharedDoc>
  <HyperlinkBase> </HyperlinkBase>
  <HLinks>
    <vt:vector size="114" baseType="variant">
      <vt:variant>
        <vt:i4>8061010</vt:i4>
      </vt:variant>
      <vt:variant>
        <vt:i4>39</vt:i4>
      </vt:variant>
      <vt:variant>
        <vt:i4>0</vt:i4>
      </vt:variant>
      <vt:variant>
        <vt:i4>5</vt:i4>
      </vt:variant>
      <vt:variant>
        <vt:lpwstr>mailto:captioningexemption@fcc.gov</vt:lpwstr>
      </vt:variant>
      <vt:variant>
        <vt:lpwstr/>
      </vt:variant>
      <vt:variant>
        <vt:i4>2031736</vt:i4>
      </vt:variant>
      <vt:variant>
        <vt:i4>36</vt:i4>
      </vt:variant>
      <vt:variant>
        <vt:i4>0</vt:i4>
      </vt:variant>
      <vt:variant>
        <vt:i4>5</vt:i4>
      </vt:variant>
      <vt:variant>
        <vt:lpwstr>mailto:Suzanne.Singleton@fcc.gov</vt:lpwstr>
      </vt:variant>
      <vt:variant>
        <vt:lpwstr/>
      </vt:variant>
      <vt:variant>
        <vt:i4>1835104</vt:i4>
      </vt:variant>
      <vt:variant>
        <vt:i4>33</vt:i4>
      </vt:variant>
      <vt:variant>
        <vt:i4>0</vt:i4>
      </vt:variant>
      <vt:variant>
        <vt:i4>5</vt:i4>
      </vt:variant>
      <vt:variant>
        <vt:lpwstr>mailto:Caitlin.Vogus@fcc.gov</vt:lpwstr>
      </vt:variant>
      <vt:variant>
        <vt:lpwstr/>
      </vt:variant>
      <vt:variant>
        <vt:i4>5963859</vt:i4>
      </vt:variant>
      <vt:variant>
        <vt:i4>30</vt:i4>
      </vt:variant>
      <vt:variant>
        <vt:i4>0</vt:i4>
      </vt:variant>
      <vt:variant>
        <vt:i4>5</vt:i4>
      </vt:variant>
      <vt:variant>
        <vt:lpwstr>http://www.fcc.gov/encyclopedia/economically-burdensome-exemption-closed-captioning-requirements</vt:lpwstr>
      </vt:variant>
      <vt:variant>
        <vt:lpwstr/>
      </vt:variant>
      <vt:variant>
        <vt:i4>3473482</vt:i4>
      </vt:variant>
      <vt:variant>
        <vt:i4>27</vt:i4>
      </vt:variant>
      <vt:variant>
        <vt:i4>0</vt:i4>
      </vt:variant>
      <vt:variant>
        <vt:i4>5</vt:i4>
      </vt:variant>
      <vt:variant>
        <vt:lpwstr>mailto:fcc504@fcc.gov</vt:lpwstr>
      </vt:variant>
      <vt:variant>
        <vt:lpwstr/>
      </vt:variant>
      <vt:variant>
        <vt:i4>8061010</vt:i4>
      </vt:variant>
      <vt:variant>
        <vt:i4>24</vt:i4>
      </vt:variant>
      <vt:variant>
        <vt:i4>0</vt:i4>
      </vt:variant>
      <vt:variant>
        <vt:i4>5</vt:i4>
      </vt:variant>
      <vt:variant>
        <vt:lpwstr>mailto:captioningexemption@fcc.gov</vt:lpwstr>
      </vt:variant>
      <vt:variant>
        <vt:lpwstr/>
      </vt:variant>
      <vt:variant>
        <vt:i4>5570643</vt:i4>
      </vt:variant>
      <vt:variant>
        <vt:i4>21</vt:i4>
      </vt:variant>
      <vt:variant>
        <vt:i4>0</vt:i4>
      </vt:variant>
      <vt:variant>
        <vt:i4>5</vt:i4>
      </vt:variant>
      <vt:variant>
        <vt:lpwstr>http://apps.fcc.gov/ecfs/upload/begin?filedFrom=E</vt:lpwstr>
      </vt:variant>
      <vt:variant>
        <vt:lpwstr/>
      </vt:variant>
      <vt:variant>
        <vt:i4>8061010</vt:i4>
      </vt:variant>
      <vt:variant>
        <vt:i4>18</vt:i4>
      </vt:variant>
      <vt:variant>
        <vt:i4>0</vt:i4>
      </vt:variant>
      <vt:variant>
        <vt:i4>5</vt:i4>
      </vt:variant>
      <vt:variant>
        <vt:lpwstr>mailto:captioningexemption@fcc.gov</vt:lpwstr>
      </vt:variant>
      <vt:variant>
        <vt:lpwstr/>
      </vt:variant>
      <vt:variant>
        <vt:i4>8061010</vt:i4>
      </vt:variant>
      <vt:variant>
        <vt:i4>15</vt:i4>
      </vt:variant>
      <vt:variant>
        <vt:i4>0</vt:i4>
      </vt:variant>
      <vt:variant>
        <vt:i4>5</vt:i4>
      </vt:variant>
      <vt:variant>
        <vt:lpwstr>mailto:captioningexemption@fcc.gov</vt:lpwstr>
      </vt:variant>
      <vt:variant>
        <vt:lpwstr/>
      </vt:variant>
      <vt:variant>
        <vt:i4>5570643</vt:i4>
      </vt:variant>
      <vt:variant>
        <vt:i4>12</vt:i4>
      </vt:variant>
      <vt:variant>
        <vt:i4>0</vt:i4>
      </vt:variant>
      <vt:variant>
        <vt:i4>5</vt:i4>
      </vt:variant>
      <vt:variant>
        <vt:lpwstr>http://apps.fcc.gov/ecfs/upload/begin?filedFrom=E</vt:lpwstr>
      </vt:variant>
      <vt:variant>
        <vt:lpwstr/>
      </vt:variant>
      <vt:variant>
        <vt:i4>8061010</vt:i4>
      </vt:variant>
      <vt:variant>
        <vt:i4>9</vt:i4>
      </vt:variant>
      <vt:variant>
        <vt:i4>0</vt:i4>
      </vt:variant>
      <vt:variant>
        <vt:i4>5</vt:i4>
      </vt:variant>
      <vt:variant>
        <vt:lpwstr>mailto:captioningexemption@fcc.gov</vt:lpwstr>
      </vt:variant>
      <vt:variant>
        <vt:lpwstr/>
      </vt:variant>
      <vt:variant>
        <vt:i4>1703973</vt:i4>
      </vt:variant>
      <vt:variant>
        <vt:i4>6</vt:i4>
      </vt:variant>
      <vt:variant>
        <vt:i4>0</vt:i4>
      </vt:variant>
      <vt:variant>
        <vt:i4>5</vt:i4>
      </vt:variant>
      <vt:variant>
        <vt:lpwstr>mailto:captionexemption@fcc.gov</vt:lpwstr>
      </vt:variant>
      <vt:variant>
        <vt:lpwstr/>
      </vt:variant>
      <vt:variant>
        <vt:i4>589853</vt:i4>
      </vt:variant>
      <vt:variant>
        <vt:i4>3</vt:i4>
      </vt:variant>
      <vt:variant>
        <vt:i4>0</vt:i4>
      </vt:variant>
      <vt:variant>
        <vt:i4>5</vt:i4>
      </vt:variant>
      <vt:variant>
        <vt:lpwstr>http://apps.fcc.gov/ecfs/</vt:lpwstr>
      </vt:variant>
      <vt:variant>
        <vt:lpwstr/>
      </vt:variant>
      <vt:variant>
        <vt:i4>8061010</vt:i4>
      </vt:variant>
      <vt:variant>
        <vt:i4>0</vt:i4>
      </vt:variant>
      <vt:variant>
        <vt:i4>0</vt:i4>
      </vt:variant>
      <vt:variant>
        <vt:i4>5</vt:i4>
      </vt:variant>
      <vt:variant>
        <vt:lpwstr>mailto:captioningexemption@fcc.gov</vt:lpwstr>
      </vt:variant>
      <vt:variant>
        <vt:lpwstr/>
      </vt:variant>
      <vt:variant>
        <vt:i4>6684786</vt:i4>
      </vt:variant>
      <vt:variant>
        <vt:i4>12</vt:i4>
      </vt:variant>
      <vt:variant>
        <vt:i4>0</vt:i4>
      </vt:variant>
      <vt:variant>
        <vt:i4>5</vt:i4>
      </vt:variant>
      <vt:variant>
        <vt:lpwstr>http://apps.fcc.gov/ecfs/upload/begin?procName=&amp;filedFrom=X</vt:lpwstr>
      </vt:variant>
      <vt:variant>
        <vt:lpwstr/>
      </vt:variant>
      <vt:variant>
        <vt:i4>6684786</vt:i4>
      </vt:variant>
      <vt:variant>
        <vt:i4>9</vt:i4>
      </vt:variant>
      <vt:variant>
        <vt:i4>0</vt:i4>
      </vt:variant>
      <vt:variant>
        <vt:i4>5</vt:i4>
      </vt:variant>
      <vt:variant>
        <vt:lpwstr>http://apps.fcc.gov/ecfs/upload/begin?procName=&amp;filedFrom=X</vt:lpwstr>
      </vt:variant>
      <vt:variant>
        <vt:lpwstr/>
      </vt:variant>
      <vt:variant>
        <vt:i4>4325450</vt:i4>
      </vt:variant>
      <vt:variant>
        <vt:i4>6</vt:i4>
      </vt:variant>
      <vt:variant>
        <vt:i4>0</vt:i4>
      </vt:variant>
      <vt:variant>
        <vt:i4>5</vt:i4>
      </vt:variant>
      <vt:variant>
        <vt:lpwstr>http://apps.fcc.gov/ecfs/userManual/upload/documents.jsp</vt:lpwstr>
      </vt:variant>
      <vt:variant>
        <vt:lpwstr/>
      </vt:variant>
      <vt:variant>
        <vt:i4>8061010</vt:i4>
      </vt:variant>
      <vt:variant>
        <vt:i4>3</vt:i4>
      </vt:variant>
      <vt:variant>
        <vt:i4>0</vt:i4>
      </vt:variant>
      <vt:variant>
        <vt:i4>5</vt:i4>
      </vt:variant>
      <vt:variant>
        <vt:lpwstr>mailto:captioningexemption@fcc.gov</vt:lpwstr>
      </vt:variant>
      <vt:variant>
        <vt:lpwstr/>
      </vt:variant>
      <vt:variant>
        <vt:i4>5963859</vt:i4>
      </vt:variant>
      <vt:variant>
        <vt:i4>0</vt:i4>
      </vt:variant>
      <vt:variant>
        <vt:i4>0</vt:i4>
      </vt:variant>
      <vt:variant>
        <vt:i4>5</vt:i4>
      </vt:variant>
      <vt:variant>
        <vt:lpwstr>http://www.fcc.gov/encyclopedia/economically-burdensome-exemption-closed-captioning-requirements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2014-10-02T14:16:00Z</cp:lastPrinted>
  <dcterms:created xsi:type="dcterms:W3CDTF">2014-10-14T15:03:00Z</dcterms:created>
  <dcterms:modified xsi:type="dcterms:W3CDTF">2014-10-14T15:03:00Z</dcterms:modified>
  <cp:category> </cp:category>
  <cp:contentStatus> </cp:contentStatus>
</cp:coreProperties>
</file>