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3117D6" w:rsidRDefault="00E5050C">
      <w:pPr>
        <w:jc w:val="right"/>
        <w:rPr>
          <w:szCs w:val="22"/>
        </w:rPr>
      </w:pPr>
      <w:r w:rsidRPr="003117D6">
        <w:rPr>
          <w:szCs w:val="22"/>
        </w:rPr>
        <w:lastRenderedPageBreak/>
        <w:t>DA 14-</w:t>
      </w:r>
      <w:r w:rsidR="00222CCB">
        <w:rPr>
          <w:szCs w:val="22"/>
        </w:rPr>
        <w:t>1488</w:t>
      </w:r>
    </w:p>
    <w:p w:rsidR="00602577" w:rsidRPr="003117D6" w:rsidRDefault="00031A3C">
      <w:pPr>
        <w:spacing w:before="60"/>
        <w:jc w:val="right"/>
        <w:rPr>
          <w:szCs w:val="22"/>
        </w:rPr>
      </w:pPr>
      <w:r>
        <w:rPr>
          <w:szCs w:val="22"/>
        </w:rPr>
        <w:t>October 14</w:t>
      </w:r>
      <w:r w:rsidR="00E5050C" w:rsidRPr="003117D6">
        <w:rPr>
          <w:szCs w:val="22"/>
        </w:rPr>
        <w:t>, 2014</w:t>
      </w:r>
    </w:p>
    <w:p w:rsidR="00602577" w:rsidRDefault="00602577">
      <w:pPr>
        <w:jc w:val="right"/>
        <w:rPr>
          <w:sz w:val="24"/>
        </w:rPr>
      </w:pPr>
    </w:p>
    <w:p w:rsidR="00602577" w:rsidRDefault="005163C8" w:rsidP="00F63EDE">
      <w:pPr>
        <w:suppressAutoHyphens/>
        <w:jc w:val="center"/>
        <w:rPr>
          <w:b/>
          <w:sz w:val="24"/>
        </w:rPr>
      </w:pPr>
      <w:r>
        <w:rPr>
          <w:b/>
          <w:szCs w:val="22"/>
        </w:rPr>
        <w:t>WIRELESS</w:t>
      </w:r>
      <w:r w:rsidR="001A2E2D">
        <w:rPr>
          <w:b/>
          <w:szCs w:val="22"/>
        </w:rPr>
        <w:t xml:space="preserve"> </w:t>
      </w:r>
      <w:r w:rsidR="00E5050C" w:rsidRPr="00E5050C">
        <w:rPr>
          <w:b/>
          <w:szCs w:val="22"/>
        </w:rPr>
        <w:t xml:space="preserve">TELECOMMUNICATIONS BUREAU SEEKS COMMENT ON </w:t>
      </w:r>
      <w:r w:rsidR="007F7A2E">
        <w:rPr>
          <w:b/>
          <w:szCs w:val="22"/>
        </w:rPr>
        <w:t>RECCO AB REQUEST</w:t>
      </w:r>
      <w:r w:rsidR="00E5050C" w:rsidRPr="00E5050C">
        <w:rPr>
          <w:b/>
          <w:szCs w:val="22"/>
        </w:rPr>
        <w:t xml:space="preserve"> FOR WAIVER </w:t>
      </w:r>
      <w:r w:rsidR="007910C1">
        <w:rPr>
          <w:b/>
          <w:szCs w:val="22"/>
        </w:rPr>
        <w:t xml:space="preserve">OF </w:t>
      </w:r>
      <w:r w:rsidR="007F7A2E">
        <w:rPr>
          <w:b/>
          <w:szCs w:val="22"/>
        </w:rPr>
        <w:t>LOCATION AND MONITORING SERVICE</w:t>
      </w:r>
      <w:r w:rsidR="007910C1">
        <w:rPr>
          <w:b/>
          <w:szCs w:val="22"/>
        </w:rPr>
        <w:t xml:space="preserve"> RULES TO PERMIT </w:t>
      </w:r>
      <w:r w:rsidR="007F7A2E">
        <w:rPr>
          <w:b/>
          <w:szCs w:val="22"/>
        </w:rPr>
        <w:t>CERTIFICATION AND USE</w:t>
      </w:r>
      <w:r w:rsidR="007910C1">
        <w:rPr>
          <w:b/>
          <w:szCs w:val="22"/>
        </w:rPr>
        <w:t xml:space="preserve"> OF AN AVALANCHE RESCUE </w:t>
      </w:r>
      <w:r w:rsidR="00E240FB">
        <w:rPr>
          <w:b/>
          <w:szCs w:val="22"/>
        </w:rPr>
        <w:t>SYSTEM</w:t>
      </w:r>
    </w:p>
    <w:p w:rsidR="00B06D86" w:rsidRDefault="00B06D86">
      <w:pPr>
        <w:jc w:val="center"/>
        <w:rPr>
          <w:b/>
          <w:szCs w:val="22"/>
        </w:rPr>
      </w:pPr>
    </w:p>
    <w:p w:rsidR="00602577" w:rsidRPr="002D4ADF" w:rsidRDefault="007910C1">
      <w:pPr>
        <w:jc w:val="center"/>
        <w:rPr>
          <w:b/>
          <w:szCs w:val="22"/>
        </w:rPr>
      </w:pPr>
      <w:r>
        <w:rPr>
          <w:b/>
          <w:szCs w:val="22"/>
        </w:rPr>
        <w:t>WT</w:t>
      </w:r>
      <w:r w:rsidR="00E5050C" w:rsidRPr="002D4ADF">
        <w:rPr>
          <w:b/>
          <w:szCs w:val="22"/>
        </w:rPr>
        <w:t xml:space="preserve"> </w:t>
      </w:r>
      <w:r w:rsidR="005473FF">
        <w:rPr>
          <w:b/>
          <w:szCs w:val="22"/>
        </w:rPr>
        <w:t>Docket N</w:t>
      </w:r>
      <w:r w:rsidR="005473FF" w:rsidRPr="002D4ADF">
        <w:rPr>
          <w:b/>
          <w:szCs w:val="22"/>
        </w:rPr>
        <w:t>o</w:t>
      </w:r>
      <w:r w:rsidR="00E5050C" w:rsidRPr="002D4ADF">
        <w:rPr>
          <w:b/>
          <w:szCs w:val="22"/>
        </w:rPr>
        <w:t>. 14-</w:t>
      </w:r>
      <w:r w:rsidR="00222CCB">
        <w:rPr>
          <w:b/>
          <w:szCs w:val="22"/>
        </w:rPr>
        <w:t>176</w:t>
      </w:r>
      <w:r w:rsidR="00E5050C" w:rsidRPr="002D4ADF">
        <w:rPr>
          <w:b/>
          <w:szCs w:val="22"/>
        </w:rPr>
        <w:t xml:space="preserve"> </w:t>
      </w:r>
    </w:p>
    <w:p w:rsidR="00602577" w:rsidRDefault="00602577">
      <w:pPr>
        <w:jc w:val="center"/>
        <w:rPr>
          <w:sz w:val="24"/>
        </w:rPr>
      </w:pPr>
    </w:p>
    <w:p w:rsidR="00E5050C" w:rsidRDefault="00E5050C" w:rsidP="00E5050C">
      <w:pPr>
        <w:suppressAutoHyphens/>
        <w:rPr>
          <w:b/>
        </w:rPr>
      </w:pPr>
      <w:r>
        <w:rPr>
          <w:b/>
        </w:rPr>
        <w:t xml:space="preserve">Comment Date:  </w:t>
      </w:r>
      <w:r w:rsidR="00031A3C">
        <w:rPr>
          <w:b/>
        </w:rPr>
        <w:t>November 13</w:t>
      </w:r>
      <w:r w:rsidRPr="00372DD8">
        <w:rPr>
          <w:b/>
        </w:rPr>
        <w:t>, 2014</w:t>
      </w:r>
      <w:r>
        <w:rPr>
          <w:b/>
        </w:rPr>
        <w:t xml:space="preserve"> </w:t>
      </w:r>
    </w:p>
    <w:p w:rsidR="00E5050C" w:rsidRDefault="00E5050C" w:rsidP="00E5050C">
      <w:pPr>
        <w:suppressAutoHyphens/>
        <w:rPr>
          <w:b/>
        </w:rPr>
      </w:pPr>
      <w:r>
        <w:rPr>
          <w:b/>
        </w:rPr>
        <w:t xml:space="preserve">Reply Comment Date:  </w:t>
      </w:r>
      <w:r w:rsidR="00031A3C">
        <w:rPr>
          <w:b/>
        </w:rPr>
        <w:t>November 28</w:t>
      </w:r>
      <w:r w:rsidR="00957C14">
        <w:rPr>
          <w:b/>
        </w:rPr>
        <w:t>,</w:t>
      </w:r>
      <w:r w:rsidRPr="00372DD8">
        <w:rPr>
          <w:b/>
        </w:rPr>
        <w:t xml:space="preserve"> 2014</w:t>
      </w:r>
    </w:p>
    <w:p w:rsidR="00E5050C" w:rsidRDefault="00E5050C" w:rsidP="00E5050C">
      <w:pPr>
        <w:ind w:firstLine="720"/>
      </w:pPr>
    </w:p>
    <w:p w:rsidR="00B05B54" w:rsidRDefault="00E5050C" w:rsidP="00E5050C">
      <w:pPr>
        <w:ind w:firstLine="720"/>
      </w:pPr>
      <w:r>
        <w:t xml:space="preserve">On </w:t>
      </w:r>
      <w:r w:rsidR="007910C1">
        <w:t>September 9, 2014</w:t>
      </w:r>
      <w:r w:rsidR="00F9758A">
        <w:t>,</w:t>
      </w:r>
      <w:r w:rsidR="00D623C4">
        <w:t xml:space="preserve"> </w:t>
      </w:r>
      <w:r w:rsidR="007910C1">
        <w:t>RECCO AB</w:t>
      </w:r>
      <w:r>
        <w:t xml:space="preserve"> </w:t>
      </w:r>
      <w:r w:rsidR="00544F37">
        <w:t xml:space="preserve">(RECCO) </w:t>
      </w:r>
      <w:r>
        <w:t>filed a</w:t>
      </w:r>
      <w:r w:rsidR="002D4ADF">
        <w:t xml:space="preserve"> </w:t>
      </w:r>
      <w:r w:rsidR="00BC0E5E">
        <w:t>petition</w:t>
      </w:r>
      <w:r>
        <w:t xml:space="preserve"> for waiver of </w:t>
      </w:r>
      <w:r w:rsidR="00957C14">
        <w:t>the Commission’s</w:t>
      </w:r>
      <w:r w:rsidR="002D4ADF">
        <w:t xml:space="preserve"> </w:t>
      </w:r>
      <w:r w:rsidR="007910C1">
        <w:t xml:space="preserve">Part 90 </w:t>
      </w:r>
      <w:r w:rsidR="00B05B54">
        <w:t>Location and Monitoring Service</w:t>
      </w:r>
      <w:r>
        <w:t xml:space="preserve"> </w:t>
      </w:r>
      <w:r w:rsidR="00B05B54">
        <w:t xml:space="preserve">(LMS) </w:t>
      </w:r>
      <w:r>
        <w:t>rule</w:t>
      </w:r>
      <w:r w:rsidR="002D4ADF">
        <w:t>s</w:t>
      </w:r>
      <w:r w:rsidR="00B05B54">
        <w:t xml:space="preserve"> to permit equipment authorization and licensing of </w:t>
      </w:r>
      <w:r w:rsidR="00957C14">
        <w:t>RECCO’s</w:t>
      </w:r>
      <w:r w:rsidR="00B05B54">
        <w:t xml:space="preserve"> avalanche rescue system.</w:t>
      </w:r>
      <w:r w:rsidR="00B05B54">
        <w:rPr>
          <w:rStyle w:val="FootnoteReference"/>
        </w:rPr>
        <w:footnoteReference w:id="1"/>
      </w:r>
      <w:r w:rsidR="00B05B54">
        <w:t xml:space="preserve">  </w:t>
      </w:r>
      <w:r w:rsidR="00D623C4">
        <w:t xml:space="preserve">The RECCO system is a two-part </w:t>
      </w:r>
      <w:r w:rsidR="00B05B54">
        <w:t>technology consisting of a hand</w:t>
      </w:r>
      <w:r w:rsidR="00D623C4">
        <w:t>held detector and a passive reflector that is integrated into apparel, helmets</w:t>
      </w:r>
      <w:r w:rsidR="00E240FB">
        <w:t>,</w:t>
      </w:r>
      <w:r w:rsidR="00D623C4">
        <w:t xml:space="preserve"> protection gear or boots.  The detector transmits a signal on 902.85 MHz which is then re-radiated </w:t>
      </w:r>
      <w:r w:rsidR="009F68E1">
        <w:t xml:space="preserve">on 1805.7 MHz </w:t>
      </w:r>
      <w:r w:rsidR="00D623C4">
        <w:t>by the reflector worn by the avalanche victim.  The signal</w:t>
      </w:r>
      <w:r w:rsidR="00E240FB">
        <w:t xml:space="preserve"> from the reflector is</w:t>
      </w:r>
      <w:r w:rsidR="00D623C4">
        <w:t xml:space="preserve"> received by the detector </w:t>
      </w:r>
      <w:r w:rsidR="00E240FB">
        <w:t xml:space="preserve">and </w:t>
      </w:r>
      <w:r w:rsidR="00957C14">
        <w:t>enables</w:t>
      </w:r>
      <w:r w:rsidR="00D623C4">
        <w:t xml:space="preserve"> search and rescue p</w:t>
      </w:r>
      <w:r w:rsidR="00957C14">
        <w:t>ersonnel to home in on the location of skiers, snowboarders, and others buried in avalanches.</w:t>
      </w:r>
    </w:p>
    <w:p w:rsidR="00B05B54" w:rsidRDefault="00B05B54" w:rsidP="00E5050C">
      <w:pPr>
        <w:ind w:firstLine="720"/>
      </w:pPr>
    </w:p>
    <w:p w:rsidR="00E5050C" w:rsidRDefault="00B05B54" w:rsidP="00E5050C">
      <w:pPr>
        <w:ind w:firstLine="720"/>
      </w:pPr>
      <w:r>
        <w:t>A waiver i</w:t>
      </w:r>
      <w:r w:rsidR="00957C14">
        <w:t>s required because Section 90.9</w:t>
      </w:r>
      <w:r>
        <w:t>53(h) of the Commission’s Rules does not permit non-vehicular location services in the 902-904 MHz band.</w:t>
      </w:r>
      <w:r>
        <w:rPr>
          <w:rStyle w:val="FootnoteReference"/>
        </w:rPr>
        <w:footnoteReference w:id="2"/>
      </w:r>
      <w:r>
        <w:t xml:space="preserve">  </w:t>
      </w:r>
      <w:r w:rsidR="00957C14">
        <w:t>The rule also imposes an antenna height limit of fifteen meters above ground, and the RECCO detector is intended for use</w:t>
      </w:r>
      <w:r w:rsidR="00957C14" w:rsidRPr="00957C14">
        <w:t xml:space="preserve"> </w:t>
      </w:r>
      <w:r w:rsidR="00957C14">
        <w:t xml:space="preserve">from a helicopter in certain situations.  </w:t>
      </w:r>
      <w:r>
        <w:t>In addition, RECCO requests a waiver of Section 90.953(i), which provides that non-multilateration LMS licenses will be issued to non-governmental entities only on a site-by-site basis.</w:t>
      </w:r>
      <w:r>
        <w:rPr>
          <w:rStyle w:val="FootnoteReference"/>
        </w:rPr>
        <w:footnoteReference w:id="3"/>
      </w:r>
    </w:p>
    <w:p w:rsidR="00544F37" w:rsidRDefault="00544F37" w:rsidP="00E5050C">
      <w:pPr>
        <w:ind w:firstLine="720"/>
      </w:pPr>
    </w:p>
    <w:p w:rsidR="00544F37" w:rsidRDefault="00544F37" w:rsidP="00E5050C">
      <w:pPr>
        <w:ind w:firstLine="720"/>
      </w:pPr>
      <w:r>
        <w:t xml:space="preserve">RECCO argues that its system will not cause interference to other communications because it has a twenty percent duty cycle (it repeatedly transmits for twenty milliseconds and is silent for eighty milliseconds) and uses a directional antenna with a beamwidth of approximately fifty degrees.  RECCO also states that it is not likely that </w:t>
      </w:r>
      <w:r w:rsidR="008B5637">
        <w:t>co-channel</w:t>
      </w:r>
      <w:r>
        <w:t xml:space="preserve"> radio systems will </w:t>
      </w:r>
      <w:r w:rsidR="00FD78E7">
        <w:t>be</w:t>
      </w:r>
      <w:r>
        <w:t xml:space="preserve"> operating within or close to an avalanche rescue area.  We seek comment on the waiver request.</w:t>
      </w:r>
    </w:p>
    <w:p w:rsidR="00E5050C" w:rsidRDefault="00E5050C" w:rsidP="00E5050C">
      <w:pPr>
        <w:ind w:firstLine="720"/>
      </w:pPr>
    </w:p>
    <w:p w:rsidR="00957C14" w:rsidRDefault="00957C14">
      <w:pPr>
        <w:rPr>
          <w:b/>
        </w:rPr>
      </w:pPr>
      <w:r>
        <w:rPr>
          <w:b/>
        </w:rPr>
        <w:br w:type="page"/>
      </w:r>
    </w:p>
    <w:p w:rsidR="007F7A2E" w:rsidRPr="007F7A2E" w:rsidRDefault="007F7A2E" w:rsidP="007F7A2E">
      <w:pPr>
        <w:rPr>
          <w:b/>
        </w:rPr>
      </w:pPr>
      <w:r>
        <w:rPr>
          <w:b/>
        </w:rPr>
        <w:lastRenderedPageBreak/>
        <w:t>Procedural Matters</w:t>
      </w:r>
    </w:p>
    <w:p w:rsidR="00282040" w:rsidRDefault="00E5050C" w:rsidP="00E5050C">
      <w:pPr>
        <w:ind w:firstLine="720"/>
      </w:pPr>
      <w:r>
        <w:t xml:space="preserve"> </w:t>
      </w:r>
      <w:r w:rsidR="00DC176F">
        <w:t xml:space="preserve">  </w:t>
      </w:r>
    </w:p>
    <w:p w:rsidR="00FF741B" w:rsidRPr="00FF741B" w:rsidRDefault="00012D32" w:rsidP="00FF741B">
      <w:pPr>
        <w:tabs>
          <w:tab w:val="left" w:pos="-720"/>
        </w:tabs>
        <w:suppressAutoHyphens/>
        <w:spacing w:line="236" w:lineRule="exact"/>
        <w:rPr>
          <w:szCs w:val="22"/>
        </w:rPr>
      </w:pPr>
      <w:r>
        <w:rPr>
          <w:szCs w:val="22"/>
        </w:rPr>
        <w:tab/>
      </w:r>
      <w:r w:rsidR="00FF741B" w:rsidRPr="00FF741B">
        <w:rPr>
          <w:szCs w:val="22"/>
        </w:rPr>
        <w:t xml:space="preserve">Interested parties may file comments and reply comments in response to the applications and waiver requests on or before the dates listed on the first page of this </w:t>
      </w:r>
      <w:r w:rsidR="00FF741B" w:rsidRPr="00FF741B">
        <w:rPr>
          <w:i/>
          <w:szCs w:val="22"/>
        </w:rPr>
        <w:t>Public Notice</w:t>
      </w:r>
      <w:r w:rsidR="00FF741B" w:rsidRPr="00FF741B">
        <w:rPr>
          <w:szCs w:val="22"/>
        </w:rPr>
        <w:t xml:space="preserve">.  All pleadings must reference WT Docket No. </w:t>
      </w:r>
      <w:r w:rsidR="00FF741B" w:rsidRPr="00222CCB">
        <w:rPr>
          <w:szCs w:val="22"/>
        </w:rPr>
        <w:t>14-</w:t>
      </w:r>
      <w:r w:rsidR="00222CCB" w:rsidRPr="00222CCB">
        <w:rPr>
          <w:szCs w:val="22"/>
        </w:rPr>
        <w:t>176</w:t>
      </w:r>
      <w:r w:rsidR="00FF741B" w:rsidRPr="00FF741B">
        <w:rPr>
          <w:szCs w:val="22"/>
        </w:rPr>
        <w:t>.  Parties may file comments using (1) the Commission’s Electronic Comment Filing System (ECFS), (2) the Federal Government’s eRulemaking Portal, or (3) by filing paper copies.</w:t>
      </w:r>
      <w:r w:rsidR="00FF741B" w:rsidRPr="00FF741B">
        <w:rPr>
          <w:szCs w:val="22"/>
          <w:vertAlign w:val="superscript"/>
        </w:rPr>
        <w:footnoteReference w:id="4"/>
      </w:r>
    </w:p>
    <w:p w:rsidR="00FF741B" w:rsidRPr="00FF741B" w:rsidRDefault="00FF741B" w:rsidP="00FF741B">
      <w:pPr>
        <w:tabs>
          <w:tab w:val="left" w:pos="-720"/>
        </w:tabs>
        <w:suppressAutoHyphens/>
        <w:spacing w:line="236" w:lineRule="exact"/>
        <w:rPr>
          <w:szCs w:val="22"/>
        </w:rPr>
      </w:pPr>
    </w:p>
    <w:p w:rsidR="00FF741B" w:rsidRPr="00FF741B" w:rsidRDefault="00FF741B" w:rsidP="00FF741B">
      <w:pPr>
        <w:numPr>
          <w:ilvl w:val="0"/>
          <w:numId w:val="16"/>
        </w:numPr>
        <w:tabs>
          <w:tab w:val="left" w:pos="-720"/>
        </w:tabs>
        <w:suppressAutoHyphens/>
        <w:spacing w:line="236" w:lineRule="exact"/>
        <w:rPr>
          <w:szCs w:val="22"/>
        </w:rPr>
      </w:pPr>
      <w:r w:rsidRPr="00FF741B">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FF741B" w:rsidRPr="00FF741B" w:rsidRDefault="00FF741B" w:rsidP="00FF741B">
      <w:pPr>
        <w:tabs>
          <w:tab w:val="left" w:pos="-720"/>
        </w:tabs>
        <w:suppressAutoHyphens/>
        <w:spacing w:line="236" w:lineRule="exact"/>
        <w:ind w:left="360"/>
        <w:rPr>
          <w:szCs w:val="22"/>
        </w:rPr>
      </w:pPr>
    </w:p>
    <w:p w:rsidR="00FF741B" w:rsidRPr="00FF741B" w:rsidRDefault="00FF741B" w:rsidP="00FF741B">
      <w:pPr>
        <w:numPr>
          <w:ilvl w:val="0"/>
          <w:numId w:val="16"/>
        </w:numPr>
        <w:tabs>
          <w:tab w:val="left" w:pos="-720"/>
        </w:tabs>
        <w:suppressAutoHyphens/>
        <w:spacing w:line="236" w:lineRule="exact"/>
        <w:rPr>
          <w:szCs w:val="22"/>
        </w:rPr>
      </w:pPr>
      <w:r w:rsidRPr="00FF741B">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FF741B" w:rsidRPr="00FF741B" w:rsidRDefault="00FF741B" w:rsidP="00FF741B">
      <w:pPr>
        <w:tabs>
          <w:tab w:val="left" w:pos="-720"/>
        </w:tabs>
        <w:suppressAutoHyphens/>
        <w:spacing w:line="236" w:lineRule="exact"/>
        <w:ind w:left="360"/>
        <w:rPr>
          <w:szCs w:val="22"/>
        </w:rPr>
      </w:pPr>
    </w:p>
    <w:p w:rsidR="00FF741B" w:rsidRPr="00FF741B" w:rsidRDefault="00FF741B" w:rsidP="00FF741B">
      <w:pPr>
        <w:numPr>
          <w:ilvl w:val="0"/>
          <w:numId w:val="17"/>
        </w:numPr>
        <w:tabs>
          <w:tab w:val="left" w:pos="-720"/>
        </w:tabs>
        <w:suppressAutoHyphens/>
        <w:spacing w:line="236" w:lineRule="exact"/>
        <w:rPr>
          <w:szCs w:val="22"/>
        </w:rPr>
      </w:pPr>
      <w:r w:rsidRPr="00FF741B">
        <w:rPr>
          <w:szCs w:val="22"/>
        </w:rPr>
        <w:t>Paper Filers:  Parties who choose to file by paper must file an original and two copies of each filing.</w:t>
      </w:r>
    </w:p>
    <w:p w:rsidR="00FF741B" w:rsidRPr="00FF741B" w:rsidRDefault="00FF741B" w:rsidP="00FF741B">
      <w:pPr>
        <w:tabs>
          <w:tab w:val="left" w:pos="-720"/>
        </w:tabs>
        <w:suppressAutoHyphens/>
        <w:spacing w:line="236" w:lineRule="exact"/>
        <w:ind w:left="720"/>
        <w:rPr>
          <w:szCs w:val="22"/>
        </w:rPr>
      </w:pPr>
    </w:p>
    <w:p w:rsidR="00FF741B" w:rsidRPr="00FF741B" w:rsidRDefault="00FF741B" w:rsidP="00FF741B">
      <w:pPr>
        <w:tabs>
          <w:tab w:val="left" w:pos="-720"/>
        </w:tabs>
        <w:suppressAutoHyphens/>
        <w:spacing w:line="236" w:lineRule="exact"/>
        <w:rPr>
          <w:szCs w:val="22"/>
        </w:rPr>
      </w:pPr>
      <w:r w:rsidRPr="00FF741B">
        <w:rPr>
          <w:szCs w:val="22"/>
        </w:rPr>
        <w:tab/>
        <w:t>Send filings by hand or messenger delivery, by commercial overnight courier, or by first-class or overnight U.S. Postal Service mail.  Address filings to the Commission’s Secretary, Office of the Secretary, Federal Communications Commission.</w:t>
      </w:r>
    </w:p>
    <w:p w:rsidR="00FF741B" w:rsidRPr="00FF741B" w:rsidRDefault="00FF741B" w:rsidP="00FF741B">
      <w:pPr>
        <w:tabs>
          <w:tab w:val="left" w:pos="-720"/>
        </w:tabs>
        <w:suppressAutoHyphens/>
        <w:spacing w:line="236" w:lineRule="exact"/>
        <w:rPr>
          <w:szCs w:val="22"/>
        </w:rPr>
      </w:pPr>
    </w:p>
    <w:p w:rsidR="00FF741B" w:rsidRPr="00FF741B" w:rsidRDefault="00FF741B" w:rsidP="00FF741B">
      <w:pPr>
        <w:numPr>
          <w:ilvl w:val="0"/>
          <w:numId w:val="18"/>
        </w:numPr>
        <w:tabs>
          <w:tab w:val="left" w:pos="-720"/>
        </w:tabs>
        <w:suppressAutoHyphens/>
        <w:spacing w:line="236" w:lineRule="exact"/>
        <w:rPr>
          <w:szCs w:val="22"/>
        </w:rPr>
      </w:pPr>
      <w:r w:rsidRPr="00FF741B">
        <w:rPr>
          <w:szCs w:val="22"/>
        </w:rPr>
        <w:t>Deliver hand-delivered or messenger-delivered paper filings to FCC Headquarters at 445 12</w:t>
      </w:r>
      <w:r w:rsidRPr="00FF741B">
        <w:rPr>
          <w:szCs w:val="22"/>
          <w:vertAlign w:val="superscript"/>
        </w:rPr>
        <w:t>th</w:t>
      </w:r>
      <w:r w:rsidRPr="00FF741B">
        <w:rPr>
          <w:szCs w:val="22"/>
        </w:rPr>
        <w:t xml:space="preserve"> St., SW, Room TW-A325, Washington, DC 20554 between 8:00 p.m. and 7:00 p.m.  Use rubber bands or fasteners to hold deliveries together.  Dispose of all envelopes before entering the building.</w:t>
      </w:r>
    </w:p>
    <w:p w:rsidR="00FF741B" w:rsidRPr="00FF741B" w:rsidRDefault="00FF741B" w:rsidP="00FF741B">
      <w:pPr>
        <w:tabs>
          <w:tab w:val="left" w:pos="-720"/>
        </w:tabs>
        <w:suppressAutoHyphens/>
        <w:spacing w:line="236" w:lineRule="exact"/>
        <w:ind w:left="1080"/>
        <w:rPr>
          <w:szCs w:val="22"/>
        </w:rPr>
      </w:pPr>
    </w:p>
    <w:p w:rsidR="00FF741B" w:rsidRPr="00FF741B" w:rsidRDefault="00FF741B" w:rsidP="00FF741B">
      <w:pPr>
        <w:numPr>
          <w:ilvl w:val="0"/>
          <w:numId w:val="18"/>
        </w:numPr>
        <w:tabs>
          <w:tab w:val="left" w:pos="-720"/>
        </w:tabs>
        <w:suppressAutoHyphens/>
        <w:spacing w:line="236" w:lineRule="exact"/>
        <w:rPr>
          <w:szCs w:val="22"/>
        </w:rPr>
      </w:pPr>
      <w:r w:rsidRPr="00FF741B">
        <w:rPr>
          <w:szCs w:val="22"/>
        </w:rPr>
        <w:t>Send commercial overnight mail (other than U.S. Postal Service Express Mail and Priority Mail) to 9300 East Hampton Drive, Capitol Heights, MD 20743.</w:t>
      </w:r>
    </w:p>
    <w:p w:rsidR="00FF741B" w:rsidRPr="00FF741B" w:rsidRDefault="00FF741B" w:rsidP="00FF741B">
      <w:pPr>
        <w:tabs>
          <w:tab w:val="left" w:pos="-720"/>
        </w:tabs>
        <w:suppressAutoHyphens/>
        <w:spacing w:line="236" w:lineRule="exact"/>
        <w:rPr>
          <w:szCs w:val="22"/>
        </w:rPr>
      </w:pPr>
    </w:p>
    <w:p w:rsidR="00FF741B" w:rsidRPr="00FF741B" w:rsidRDefault="00FF741B" w:rsidP="00FF741B">
      <w:pPr>
        <w:numPr>
          <w:ilvl w:val="0"/>
          <w:numId w:val="18"/>
        </w:numPr>
        <w:tabs>
          <w:tab w:val="left" w:pos="-720"/>
        </w:tabs>
        <w:suppressAutoHyphens/>
        <w:spacing w:line="236" w:lineRule="exact"/>
        <w:rPr>
          <w:szCs w:val="22"/>
        </w:rPr>
      </w:pPr>
      <w:r w:rsidRPr="00FF741B">
        <w:rPr>
          <w:szCs w:val="22"/>
        </w:rPr>
        <w:t>Send U.S. Postal Service first-class, Express, and Priority mail to 445 12</w:t>
      </w:r>
      <w:r w:rsidRPr="00FF741B">
        <w:rPr>
          <w:szCs w:val="22"/>
          <w:vertAlign w:val="superscript"/>
        </w:rPr>
        <w:t>th</w:t>
      </w:r>
      <w:r w:rsidRPr="00FF741B">
        <w:rPr>
          <w:szCs w:val="22"/>
        </w:rPr>
        <w:t xml:space="preserve"> Street, SW, Washington DC 20554.</w:t>
      </w:r>
    </w:p>
    <w:p w:rsidR="00FF741B" w:rsidRPr="00FF741B" w:rsidRDefault="00FF741B" w:rsidP="00FF741B">
      <w:pPr>
        <w:spacing w:line="228" w:lineRule="auto"/>
        <w:ind w:firstLine="720"/>
        <w:rPr>
          <w:szCs w:val="22"/>
        </w:rPr>
      </w:pPr>
    </w:p>
    <w:p w:rsidR="00FF741B" w:rsidRPr="00FF741B" w:rsidRDefault="00FF741B" w:rsidP="00FF741B">
      <w:pPr>
        <w:spacing w:line="228" w:lineRule="auto"/>
        <w:ind w:firstLine="720"/>
        <w:rPr>
          <w:szCs w:val="22"/>
        </w:rPr>
      </w:pPr>
      <w:r w:rsidRPr="00FF741B">
        <w:rPr>
          <w:szCs w:val="22"/>
        </w:rPr>
        <w:t xml:space="preserve">Parties are requested to send one copy of their comments and reply comments to Best Copy and Printing, Inc., Portals II, 445 12th Street, S.W., Room CY-B402, Washington, D.C. 20554, (800) 378-3160, e-mail </w:t>
      </w:r>
      <w:hyperlink r:id="rId14" w:history="1">
        <w:r w:rsidRPr="00FF741B">
          <w:rPr>
            <w:color w:val="0000FF"/>
            <w:szCs w:val="22"/>
            <w:u w:val="single"/>
          </w:rPr>
          <w:t>FCC@BCPIWEB.com</w:t>
        </w:r>
      </w:hyperlink>
      <w:r w:rsidRPr="00FF741B">
        <w:rPr>
          <w:szCs w:val="22"/>
        </w:rPr>
        <w:t>.</w:t>
      </w:r>
    </w:p>
    <w:p w:rsidR="00FF741B" w:rsidRPr="00FF741B" w:rsidRDefault="00FF741B" w:rsidP="00FF741B">
      <w:pPr>
        <w:spacing w:line="228" w:lineRule="auto"/>
        <w:ind w:firstLine="720"/>
        <w:rPr>
          <w:szCs w:val="22"/>
        </w:rPr>
      </w:pPr>
    </w:p>
    <w:p w:rsidR="00FF741B" w:rsidRPr="00FF741B" w:rsidRDefault="00FF741B" w:rsidP="00FF741B">
      <w:pPr>
        <w:spacing w:line="228" w:lineRule="auto"/>
        <w:ind w:firstLine="720"/>
        <w:rPr>
          <w:szCs w:val="22"/>
        </w:rPr>
      </w:pPr>
      <w:r w:rsidRPr="00FF741B">
        <w:rPr>
          <w:color w:val="000000"/>
          <w:szCs w:val="22"/>
        </w:rPr>
        <w:t xml:space="preserve">The requests, pleadings, and comments and reply comments filed in response to this </w:t>
      </w:r>
      <w:r w:rsidRPr="00FF741B">
        <w:rPr>
          <w:i/>
          <w:color w:val="000000"/>
          <w:szCs w:val="22"/>
        </w:rPr>
        <w:t>Public Notice</w:t>
      </w:r>
      <w:r w:rsidRPr="00FF741B">
        <w:rPr>
          <w:color w:val="000000"/>
          <w:szCs w:val="22"/>
        </w:rPr>
        <w:t xml:space="preserve"> are available for viewing via the Commission's Electronic Comment Filing System (ECFS), </w:t>
      </w:r>
      <w:hyperlink r:id="rId15" w:history="1">
        <w:r w:rsidRPr="00FF741B">
          <w:rPr>
            <w:color w:val="0000FF"/>
            <w:szCs w:val="22"/>
            <w:u w:val="single"/>
          </w:rPr>
          <w:t>http://www.fcc.gov/cgb/ecfs</w:t>
        </w:r>
      </w:hyperlink>
      <w:r w:rsidRPr="00FF741B">
        <w:rPr>
          <w:szCs w:val="22"/>
        </w:rPr>
        <w:t xml:space="preserve">, </w:t>
      </w:r>
      <w:r w:rsidRPr="00FF741B">
        <w:rPr>
          <w:color w:val="000000"/>
          <w:szCs w:val="22"/>
        </w:rPr>
        <w:t xml:space="preserve">by entering the docket number, WT </w:t>
      </w:r>
      <w:r w:rsidRPr="00FF741B">
        <w:rPr>
          <w:szCs w:val="22"/>
        </w:rPr>
        <w:t>14-</w:t>
      </w:r>
      <w:r w:rsidR="00222CCB">
        <w:rPr>
          <w:szCs w:val="22"/>
        </w:rPr>
        <w:t>176</w:t>
      </w:r>
      <w:r w:rsidRPr="00FF741B">
        <w:rPr>
          <w:color w:val="000000"/>
          <w:szCs w:val="22"/>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sidRPr="00FF741B">
        <w:rPr>
          <w:color w:val="000000"/>
          <w:szCs w:val="22"/>
        </w:rPr>
        <w:t>, Inc., telephone (800) 378-3160, facsimile</w:t>
      </w:r>
      <w:bookmarkStart w:id="6" w:name="SR;1291"/>
      <w:bookmarkEnd w:id="5"/>
      <w:bookmarkEnd w:id="6"/>
      <w:r w:rsidRPr="00FF741B">
        <w:rPr>
          <w:color w:val="000000"/>
          <w:szCs w:val="22"/>
        </w:rPr>
        <w:t xml:space="preserve"> (202) 488-5563, TTY (202) 488-5562, e-mail FCC@BCPIWEB.com.</w:t>
      </w:r>
    </w:p>
    <w:p w:rsidR="00FF741B" w:rsidRPr="00FF741B" w:rsidRDefault="00FF741B" w:rsidP="00FF741B">
      <w:pPr>
        <w:rPr>
          <w:szCs w:val="22"/>
        </w:rPr>
      </w:pPr>
    </w:p>
    <w:p w:rsidR="00FF741B" w:rsidRPr="00FF741B" w:rsidRDefault="00FF741B" w:rsidP="00FF741B">
      <w:pPr>
        <w:ind w:firstLine="720"/>
        <w:rPr>
          <w:szCs w:val="22"/>
        </w:rPr>
      </w:pPr>
      <w:r w:rsidRPr="00FF741B">
        <w:rPr>
          <w:szCs w:val="22"/>
        </w:rPr>
        <w:lastRenderedPageBreak/>
        <w:t xml:space="preserve">Alternate formats of this </w:t>
      </w:r>
      <w:r w:rsidRPr="00FF741B">
        <w:rPr>
          <w:i/>
          <w:szCs w:val="22"/>
        </w:rPr>
        <w:t>Public Notice</w:t>
      </w:r>
      <w:r w:rsidRPr="00FF741B">
        <w:rPr>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FF741B" w:rsidRPr="00FF741B" w:rsidRDefault="00FF741B" w:rsidP="00FF741B">
      <w:pPr>
        <w:rPr>
          <w:szCs w:val="22"/>
        </w:rPr>
      </w:pPr>
    </w:p>
    <w:p w:rsidR="00FF741B" w:rsidRPr="00FF741B" w:rsidRDefault="00FF741B" w:rsidP="00FF741B">
      <w:pPr>
        <w:widowControl w:val="0"/>
        <w:suppressAutoHyphens/>
        <w:spacing w:line="228" w:lineRule="auto"/>
        <w:ind w:firstLine="720"/>
        <w:rPr>
          <w:snapToGrid w:val="0"/>
          <w:spacing w:val="-2"/>
          <w:szCs w:val="22"/>
        </w:rPr>
      </w:pPr>
      <w:r w:rsidRPr="00FF741B">
        <w:rPr>
          <w:szCs w:val="22"/>
        </w:rPr>
        <w:t xml:space="preserve">This proceeding has been designated as a “permit-but-disclose” proceeding in accordance with the Commission’s </w:t>
      </w:r>
      <w:r w:rsidRPr="00FF741B">
        <w:rPr>
          <w:i/>
          <w:szCs w:val="22"/>
        </w:rPr>
        <w:t>ex parte</w:t>
      </w:r>
      <w:r w:rsidRPr="00FF741B">
        <w:rPr>
          <w:szCs w:val="22"/>
        </w:rPr>
        <w:t xml:space="preserve"> rules.</w:t>
      </w:r>
      <w:r w:rsidRPr="00FF741B">
        <w:rPr>
          <w:szCs w:val="22"/>
          <w:vertAlign w:val="superscript"/>
        </w:rPr>
        <w:footnoteReference w:id="5"/>
      </w:r>
      <w:r w:rsidRPr="00FF741B">
        <w:rPr>
          <w:szCs w:val="22"/>
        </w:rPr>
        <w:t xml:space="preserve">  Persons making </w:t>
      </w:r>
      <w:r w:rsidRPr="00FF741B">
        <w:rPr>
          <w:i/>
          <w:szCs w:val="22"/>
        </w:rPr>
        <w:t xml:space="preserve">ex parte </w:t>
      </w:r>
      <w:r w:rsidRPr="00FF741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F741B">
        <w:rPr>
          <w:i/>
          <w:iCs/>
          <w:szCs w:val="22"/>
        </w:rPr>
        <w:t xml:space="preserve">ex parte </w:t>
      </w:r>
      <w:r w:rsidRPr="00FF741B">
        <w:rPr>
          <w:szCs w:val="22"/>
        </w:rPr>
        <w:t xml:space="preserve">presentations are reminded that memoranda summarizing the presentation must (1) list all persons attending or otherwise participating in the meeting at which the </w:t>
      </w:r>
      <w:r w:rsidRPr="00FF741B">
        <w:rPr>
          <w:i/>
          <w:iCs/>
          <w:szCs w:val="22"/>
        </w:rPr>
        <w:t xml:space="preserve">ex parte </w:t>
      </w:r>
      <w:r w:rsidRPr="00FF741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F741B">
        <w:rPr>
          <w:i/>
          <w:iCs/>
          <w:szCs w:val="22"/>
        </w:rPr>
        <w:t xml:space="preserve">ex parte </w:t>
      </w:r>
      <w:r w:rsidRPr="00FF741B">
        <w:rPr>
          <w:szCs w:val="22"/>
        </w:rPr>
        <w:t xml:space="preserve">meetings are deemed to be written </w:t>
      </w:r>
      <w:r w:rsidRPr="00FF741B">
        <w:rPr>
          <w:i/>
          <w:iCs/>
          <w:szCs w:val="22"/>
        </w:rPr>
        <w:t>ex parte</w:t>
      </w:r>
      <w:r w:rsidRPr="00FF741B">
        <w:rPr>
          <w:szCs w:val="22"/>
        </w:rPr>
        <w:t xml:space="preserve"> presentations and must be filed consistent with rule 1.1206(b).  In proceedings governed by rule 1.49(f) or for which the Commission has made available a method of electronic filing, written </w:t>
      </w:r>
      <w:r w:rsidRPr="00FF741B">
        <w:rPr>
          <w:i/>
          <w:iCs/>
          <w:szCs w:val="22"/>
        </w:rPr>
        <w:t xml:space="preserve">ex parte </w:t>
      </w:r>
      <w:r w:rsidRPr="00FF741B">
        <w:rPr>
          <w:szCs w:val="22"/>
        </w:rPr>
        <w:t xml:space="preserve">presentations and memoranda summarizing oral </w:t>
      </w:r>
      <w:r w:rsidRPr="00FF741B">
        <w:rPr>
          <w:i/>
          <w:iCs/>
          <w:szCs w:val="22"/>
        </w:rPr>
        <w:t xml:space="preserve">ex parte </w:t>
      </w:r>
      <w:r w:rsidRPr="00FF741B">
        <w:rPr>
          <w:szCs w:val="22"/>
        </w:rPr>
        <w:t>presentations, and all attachments thereto, must be filed through the electronic comment filing system available for that proceeding, and must be filed in their native format (</w:t>
      </w:r>
      <w:r w:rsidRPr="00FF741B">
        <w:rPr>
          <w:i/>
          <w:iCs/>
          <w:szCs w:val="22"/>
        </w:rPr>
        <w:t>e.g.</w:t>
      </w:r>
      <w:r w:rsidRPr="00FF741B">
        <w:rPr>
          <w:szCs w:val="22"/>
        </w:rPr>
        <w:t xml:space="preserve">, .doc, .xml, .ppt, searchable .pdf).  Participants in this proceeding should familiarize themselves with the Commission’s </w:t>
      </w:r>
      <w:r w:rsidRPr="00FF741B">
        <w:rPr>
          <w:i/>
          <w:iCs/>
          <w:szCs w:val="22"/>
        </w:rPr>
        <w:t xml:space="preserve">ex parte </w:t>
      </w:r>
      <w:r w:rsidRPr="00FF741B">
        <w:rPr>
          <w:szCs w:val="22"/>
        </w:rPr>
        <w:t>rules.</w:t>
      </w:r>
    </w:p>
    <w:p w:rsidR="00FF741B" w:rsidRPr="00FF741B" w:rsidRDefault="00FF741B" w:rsidP="00FF741B">
      <w:pPr>
        <w:widowControl w:val="0"/>
        <w:tabs>
          <w:tab w:val="right" w:pos="9360"/>
        </w:tabs>
        <w:suppressAutoHyphens/>
        <w:spacing w:line="228" w:lineRule="auto"/>
        <w:ind w:firstLine="720"/>
        <w:rPr>
          <w:snapToGrid w:val="0"/>
          <w:spacing w:val="-2"/>
          <w:szCs w:val="22"/>
        </w:rPr>
      </w:pPr>
    </w:p>
    <w:p w:rsidR="00FF741B" w:rsidRPr="00FF741B" w:rsidRDefault="00FF741B" w:rsidP="00FF741B">
      <w:pPr>
        <w:widowControl w:val="0"/>
        <w:suppressAutoHyphens/>
        <w:spacing w:line="228" w:lineRule="auto"/>
        <w:ind w:firstLine="720"/>
        <w:rPr>
          <w:snapToGrid w:val="0"/>
          <w:spacing w:val="-2"/>
          <w:szCs w:val="22"/>
        </w:rPr>
      </w:pPr>
      <w:r w:rsidRPr="00FF741B">
        <w:rPr>
          <w:snapToGrid w:val="0"/>
          <w:spacing w:val="-2"/>
          <w:szCs w:val="22"/>
        </w:rPr>
        <w:t xml:space="preserve">For further information, contact Mr. </w:t>
      </w:r>
      <w:r w:rsidR="00012D32">
        <w:rPr>
          <w:snapToGrid w:val="0"/>
          <w:spacing w:val="-2"/>
          <w:szCs w:val="22"/>
        </w:rPr>
        <w:t>Tim Maguire</w:t>
      </w:r>
      <w:r w:rsidRPr="00FF741B">
        <w:rPr>
          <w:snapToGrid w:val="0"/>
          <w:spacing w:val="-2"/>
          <w:szCs w:val="22"/>
        </w:rPr>
        <w:t xml:space="preserve"> of the Wireless Telecommunications Bureau, Mobility Division, at (202) 418-</w:t>
      </w:r>
      <w:r w:rsidR="00012D32">
        <w:rPr>
          <w:snapToGrid w:val="0"/>
          <w:spacing w:val="-2"/>
          <w:szCs w:val="22"/>
        </w:rPr>
        <w:t>2</w:t>
      </w:r>
      <w:r w:rsidRPr="00FF741B">
        <w:rPr>
          <w:snapToGrid w:val="0"/>
          <w:spacing w:val="-2"/>
          <w:szCs w:val="22"/>
        </w:rPr>
        <w:t>1</w:t>
      </w:r>
      <w:r w:rsidR="00012D32">
        <w:rPr>
          <w:snapToGrid w:val="0"/>
          <w:spacing w:val="-2"/>
          <w:szCs w:val="22"/>
        </w:rPr>
        <w:t>55</w:t>
      </w:r>
      <w:r w:rsidRPr="00FF741B">
        <w:rPr>
          <w:snapToGrid w:val="0"/>
          <w:spacing w:val="-2"/>
          <w:szCs w:val="22"/>
        </w:rPr>
        <w:t xml:space="preserve">, </w:t>
      </w:r>
      <w:r w:rsidR="00012D32">
        <w:rPr>
          <w:snapToGrid w:val="0"/>
          <w:spacing w:val="-2"/>
          <w:szCs w:val="22"/>
        </w:rPr>
        <w:t>Tim</w:t>
      </w:r>
      <w:r w:rsidRPr="00FF741B">
        <w:rPr>
          <w:snapToGrid w:val="0"/>
          <w:spacing w:val="-2"/>
          <w:szCs w:val="22"/>
        </w:rPr>
        <w:t>.M</w:t>
      </w:r>
      <w:r w:rsidR="00012D32">
        <w:rPr>
          <w:snapToGrid w:val="0"/>
          <w:spacing w:val="-2"/>
          <w:szCs w:val="22"/>
        </w:rPr>
        <w:t>aguire</w:t>
      </w:r>
      <w:r w:rsidRPr="00FF741B">
        <w:rPr>
          <w:snapToGrid w:val="0"/>
          <w:spacing w:val="-2"/>
          <w:szCs w:val="22"/>
        </w:rPr>
        <w:t>@fcc.gov.</w:t>
      </w:r>
    </w:p>
    <w:p w:rsidR="00FF741B" w:rsidRPr="00FF741B" w:rsidRDefault="00FF741B" w:rsidP="00FF741B">
      <w:pPr>
        <w:widowControl w:val="0"/>
        <w:tabs>
          <w:tab w:val="right" w:pos="9360"/>
        </w:tabs>
        <w:suppressAutoHyphens/>
        <w:spacing w:line="228" w:lineRule="auto"/>
        <w:ind w:firstLine="720"/>
        <w:rPr>
          <w:snapToGrid w:val="0"/>
          <w:spacing w:val="-2"/>
          <w:szCs w:val="22"/>
        </w:rPr>
      </w:pPr>
    </w:p>
    <w:p w:rsidR="00FF741B" w:rsidRPr="00FF741B" w:rsidRDefault="00FF741B" w:rsidP="00FF741B">
      <w:pPr>
        <w:widowControl w:val="0"/>
        <w:tabs>
          <w:tab w:val="right" w:pos="9360"/>
        </w:tabs>
        <w:suppressAutoHyphens/>
        <w:spacing w:line="228" w:lineRule="auto"/>
        <w:ind w:firstLine="720"/>
        <w:rPr>
          <w:snapToGrid w:val="0"/>
          <w:spacing w:val="-2"/>
          <w:szCs w:val="22"/>
        </w:rPr>
      </w:pPr>
      <w:r w:rsidRPr="00FF741B">
        <w:rPr>
          <w:snapToGrid w:val="0"/>
          <w:spacing w:val="-2"/>
          <w:szCs w:val="22"/>
        </w:rPr>
        <w:t>Action by the Deputy Chief, Mobility Division, Wireless Telecommunications Bureau.</w:t>
      </w:r>
    </w:p>
    <w:p w:rsidR="00FF741B" w:rsidRPr="00FF741B" w:rsidRDefault="00FF741B" w:rsidP="00FF741B">
      <w:pPr>
        <w:widowControl w:val="0"/>
        <w:tabs>
          <w:tab w:val="right" w:pos="9360"/>
        </w:tabs>
        <w:suppressAutoHyphens/>
        <w:spacing w:line="228" w:lineRule="auto"/>
        <w:ind w:firstLine="720"/>
        <w:rPr>
          <w:snapToGrid w:val="0"/>
          <w:spacing w:val="-2"/>
          <w:szCs w:val="22"/>
        </w:rPr>
      </w:pPr>
    </w:p>
    <w:p w:rsidR="002D4ADF" w:rsidRPr="00FF741B" w:rsidRDefault="00FF741B" w:rsidP="00FF741B">
      <w:pPr>
        <w:widowControl w:val="0"/>
        <w:tabs>
          <w:tab w:val="right" w:pos="9360"/>
        </w:tabs>
        <w:suppressAutoHyphens/>
        <w:spacing w:line="228" w:lineRule="auto"/>
        <w:ind w:firstLine="720"/>
        <w:jc w:val="center"/>
        <w:rPr>
          <w:snapToGrid w:val="0"/>
          <w:spacing w:val="-2"/>
          <w:szCs w:val="22"/>
        </w:rPr>
      </w:pPr>
      <w:r w:rsidRPr="00FF741B">
        <w:rPr>
          <w:snapToGrid w:val="0"/>
          <w:spacing w:val="-2"/>
          <w:szCs w:val="22"/>
        </w:rPr>
        <w:t>- FCC -</w:t>
      </w:r>
    </w:p>
    <w:p w:rsidR="002D4ADF" w:rsidRDefault="002D4ADF" w:rsidP="00E5050C">
      <w:pPr>
        <w:ind w:firstLine="720"/>
      </w:pPr>
    </w:p>
    <w:p w:rsidR="00E5050C" w:rsidRDefault="00E5050C" w:rsidP="00E5050C"/>
    <w:p w:rsidR="00602577" w:rsidRDefault="00602577">
      <w:pPr>
        <w:spacing w:before="120" w:after="240"/>
        <w:rPr>
          <w:sz w:val="24"/>
        </w:rPr>
      </w:pPr>
    </w:p>
    <w:p w:rsidR="00602577" w:rsidRDefault="00602577">
      <w:pPr>
        <w:spacing w:before="120" w:after="240"/>
        <w:rPr>
          <w:sz w:val="24"/>
        </w:rPr>
      </w:pPr>
    </w:p>
    <w:sectPr w:rsidR="00602577" w:rsidSect="00914D38">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F3" w:rsidRDefault="00FF42F3">
      <w:r>
        <w:separator/>
      </w:r>
    </w:p>
  </w:endnote>
  <w:endnote w:type="continuationSeparator" w:id="0">
    <w:p w:rsidR="00FF42F3" w:rsidRDefault="00FF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2" w:rsidRDefault="00612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427801"/>
      <w:docPartObj>
        <w:docPartGallery w:val="Page Numbers (Bottom of Page)"/>
        <w:docPartUnique/>
      </w:docPartObj>
    </w:sdtPr>
    <w:sdtEndPr>
      <w:rPr>
        <w:noProof/>
      </w:rPr>
    </w:sdtEndPr>
    <w:sdtContent>
      <w:p w:rsidR="00FD78E7" w:rsidRDefault="00FD78E7">
        <w:pPr>
          <w:pStyle w:val="Footer"/>
          <w:jc w:val="center"/>
        </w:pPr>
        <w:r>
          <w:fldChar w:fldCharType="begin"/>
        </w:r>
        <w:r>
          <w:instrText xml:space="preserve"> PAGE   \* MERGEFORMAT </w:instrText>
        </w:r>
        <w:r>
          <w:fldChar w:fldCharType="separate"/>
        </w:r>
        <w:r w:rsidR="0046171A">
          <w:rPr>
            <w:noProof/>
          </w:rPr>
          <w:t>2</w:t>
        </w:r>
        <w:r>
          <w:rPr>
            <w:noProof/>
          </w:rPr>
          <w:fldChar w:fldCharType="end"/>
        </w:r>
      </w:p>
    </w:sdtContent>
  </w:sdt>
  <w:p w:rsidR="00FD78E7" w:rsidRDefault="00FD7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2" w:rsidRDefault="00612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F3" w:rsidRDefault="00FF42F3">
      <w:r>
        <w:separator/>
      </w:r>
    </w:p>
  </w:footnote>
  <w:footnote w:type="continuationSeparator" w:id="0">
    <w:p w:rsidR="00FF42F3" w:rsidRDefault="00FF42F3">
      <w:r>
        <w:continuationSeparator/>
      </w:r>
    </w:p>
  </w:footnote>
  <w:footnote w:id="1">
    <w:p w:rsidR="00FD78E7" w:rsidRDefault="00FD78E7">
      <w:pPr>
        <w:pStyle w:val="FootnoteText"/>
      </w:pPr>
      <w:r>
        <w:rPr>
          <w:rStyle w:val="FootnoteReference"/>
        </w:rPr>
        <w:footnoteRef/>
      </w:r>
      <w:r>
        <w:t xml:space="preserve"> Petition for Waiver, filed by RECCO AB Sept. 9, 2014.</w:t>
      </w:r>
    </w:p>
  </w:footnote>
  <w:footnote w:id="2">
    <w:p w:rsidR="00FD78E7" w:rsidRPr="00B05B54" w:rsidRDefault="00FD78E7">
      <w:pPr>
        <w:pStyle w:val="FootnoteText"/>
      </w:pPr>
      <w:r>
        <w:rPr>
          <w:rStyle w:val="FootnoteReference"/>
        </w:rPr>
        <w:footnoteRef/>
      </w:r>
      <w:r>
        <w:t xml:space="preserve"> </w:t>
      </w:r>
      <w:r>
        <w:rPr>
          <w:i/>
        </w:rPr>
        <w:t xml:space="preserve">See </w:t>
      </w:r>
      <w:r>
        <w:t>47 C.F.R. § 90.953(h).</w:t>
      </w:r>
    </w:p>
  </w:footnote>
  <w:footnote w:id="3">
    <w:p w:rsidR="00FD78E7" w:rsidRDefault="00FD78E7">
      <w:pPr>
        <w:pStyle w:val="FootnoteText"/>
      </w:pPr>
      <w:r>
        <w:rPr>
          <w:rStyle w:val="FootnoteReference"/>
        </w:rPr>
        <w:footnoteRef/>
      </w:r>
      <w:r>
        <w:t xml:space="preserve"> </w:t>
      </w:r>
      <w:r>
        <w:rPr>
          <w:i/>
        </w:rPr>
        <w:t xml:space="preserve">See </w:t>
      </w:r>
      <w:r>
        <w:t>47 C.F.R. § 90.953(i).</w:t>
      </w:r>
    </w:p>
  </w:footnote>
  <w:footnote w:id="4">
    <w:p w:rsidR="00FD78E7" w:rsidRPr="002139CA" w:rsidRDefault="00FD78E7" w:rsidP="00FF741B">
      <w:pPr>
        <w:pStyle w:val="FootnoteText"/>
        <w:rPr>
          <w:sz w:val="20"/>
        </w:rPr>
      </w:pPr>
      <w:r w:rsidRPr="002139CA">
        <w:rPr>
          <w:rStyle w:val="FootnoteReference"/>
          <w:sz w:val="20"/>
        </w:rPr>
        <w:footnoteRef/>
      </w:r>
      <w:r w:rsidRPr="002139CA">
        <w:rPr>
          <w:sz w:val="20"/>
        </w:rPr>
        <w:t xml:space="preserve"> </w:t>
      </w:r>
      <w:r w:rsidRPr="002139CA">
        <w:rPr>
          <w:i/>
          <w:sz w:val="20"/>
        </w:rPr>
        <w:t xml:space="preserve">See </w:t>
      </w:r>
      <w:r w:rsidRPr="002139CA">
        <w:rPr>
          <w:sz w:val="20"/>
        </w:rPr>
        <w:t>Electronic Filing of Documents in Rulemaking Proceedings</w:t>
      </w:r>
      <w:r w:rsidRPr="00060EAA">
        <w:rPr>
          <w:szCs w:val="22"/>
        </w:rPr>
        <w:t xml:space="preserve">, </w:t>
      </w:r>
      <w:r w:rsidRPr="002139CA">
        <w:rPr>
          <w:i/>
          <w:sz w:val="20"/>
        </w:rPr>
        <w:t>Report and Order</w:t>
      </w:r>
      <w:r w:rsidRPr="002139CA">
        <w:rPr>
          <w:sz w:val="20"/>
        </w:rPr>
        <w:t>, GC Docket No. 97-113, 13 FCC Rcd 11322 (1998).</w:t>
      </w:r>
    </w:p>
  </w:footnote>
  <w:footnote w:id="5">
    <w:p w:rsidR="00FD78E7" w:rsidRPr="002139CA" w:rsidRDefault="00FD78E7" w:rsidP="00FF741B">
      <w:pPr>
        <w:pStyle w:val="FootnoteText"/>
        <w:rPr>
          <w:sz w:val="20"/>
        </w:rPr>
      </w:pPr>
      <w:r w:rsidRPr="002139CA">
        <w:rPr>
          <w:rStyle w:val="FootnoteReference"/>
          <w:sz w:val="20"/>
        </w:rPr>
        <w:footnoteRef/>
      </w:r>
      <w:r w:rsidRPr="002139CA">
        <w:rPr>
          <w:sz w:val="20"/>
        </w:rPr>
        <w:t xml:space="preserve"> </w:t>
      </w:r>
      <w:r w:rsidRPr="002139CA">
        <w:rPr>
          <w:i/>
          <w:sz w:val="20"/>
        </w:rPr>
        <w:t>See</w:t>
      </w:r>
      <w:r w:rsidRPr="002139CA">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2" w:rsidRDefault="00612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72" w:rsidRDefault="00612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E7" w:rsidRDefault="00FD78E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B7514F2" wp14:editId="25B12F54">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FD78E7" w:rsidRDefault="00FD78E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97171D3" wp14:editId="302869F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97713E9" wp14:editId="084394E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E7" w:rsidRDefault="00FD78E7">
                          <w:pPr>
                            <w:rPr>
                              <w:rFonts w:ascii="Arial" w:hAnsi="Arial"/>
                              <w:b/>
                            </w:rPr>
                          </w:pPr>
                          <w:r>
                            <w:rPr>
                              <w:rFonts w:ascii="Arial" w:hAnsi="Arial"/>
                              <w:b/>
                            </w:rPr>
                            <w:t>Federal Communications Commission</w:t>
                          </w:r>
                        </w:p>
                        <w:p w:rsidR="00FD78E7" w:rsidRDefault="00FD78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78E7" w:rsidRDefault="00FD78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05B54" w:rsidRDefault="00B05B54">
                    <w:pPr>
                      <w:rPr>
                        <w:rFonts w:ascii="Arial" w:hAnsi="Arial"/>
                        <w:b/>
                      </w:rPr>
                    </w:pPr>
                    <w:r>
                      <w:rPr>
                        <w:rFonts w:ascii="Arial" w:hAnsi="Arial"/>
                        <w:b/>
                      </w:rPr>
                      <w:t>Federal Communications Commission</w:t>
                    </w:r>
                  </w:p>
                  <w:p w:rsidR="00B05B54" w:rsidRDefault="00B05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5B54" w:rsidRDefault="00B05B5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3B54CA6" wp14:editId="7D4A3C24">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8E7" w:rsidRDefault="00FD78E7">
                          <w:pPr>
                            <w:spacing w:before="40"/>
                            <w:jc w:val="right"/>
                            <w:rPr>
                              <w:rFonts w:ascii="Arial" w:hAnsi="Arial"/>
                              <w:b/>
                              <w:sz w:val="16"/>
                            </w:rPr>
                          </w:pPr>
                          <w:r>
                            <w:rPr>
                              <w:rFonts w:ascii="Arial" w:hAnsi="Arial"/>
                              <w:b/>
                              <w:sz w:val="16"/>
                            </w:rPr>
                            <w:t>News Media Information 202 / 418-0500</w:t>
                          </w:r>
                        </w:p>
                        <w:p w:rsidR="00FD78E7" w:rsidRDefault="00FD78E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D78E7" w:rsidRDefault="00FD78E7">
                          <w:pPr>
                            <w:jc w:val="right"/>
                            <w:rPr>
                              <w:rFonts w:ascii="Arial" w:hAnsi="Arial"/>
                              <w:b/>
                              <w:sz w:val="16"/>
                            </w:rPr>
                          </w:pPr>
                          <w:r>
                            <w:rPr>
                              <w:rFonts w:ascii="Arial" w:hAnsi="Arial"/>
                              <w:b/>
                              <w:sz w:val="16"/>
                            </w:rPr>
                            <w:t>TTY: 1-888-835-5322</w:t>
                          </w:r>
                        </w:p>
                        <w:p w:rsidR="00FD78E7" w:rsidRDefault="00FD78E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05B54" w:rsidRDefault="00B05B54">
                    <w:pPr>
                      <w:spacing w:before="40"/>
                      <w:jc w:val="right"/>
                      <w:rPr>
                        <w:rFonts w:ascii="Arial" w:hAnsi="Arial"/>
                        <w:b/>
                        <w:sz w:val="16"/>
                      </w:rPr>
                    </w:pPr>
                    <w:r>
                      <w:rPr>
                        <w:rFonts w:ascii="Arial" w:hAnsi="Arial"/>
                        <w:b/>
                        <w:sz w:val="16"/>
                      </w:rPr>
                      <w:t>News Media Information 202 / 418-0500</w:t>
                    </w:r>
                  </w:p>
                  <w:p w:rsidR="00B05B54" w:rsidRDefault="00B05B5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05B54" w:rsidRDefault="00B05B54">
                    <w:pPr>
                      <w:jc w:val="right"/>
                      <w:rPr>
                        <w:rFonts w:ascii="Arial" w:hAnsi="Arial"/>
                        <w:b/>
                        <w:sz w:val="16"/>
                      </w:rPr>
                    </w:pPr>
                    <w:r>
                      <w:rPr>
                        <w:rFonts w:ascii="Arial" w:hAnsi="Arial"/>
                        <w:b/>
                        <w:sz w:val="16"/>
                      </w:rPr>
                      <w:t>TTY: 1-888-835-5322</w:t>
                    </w:r>
                  </w:p>
                  <w:p w:rsidR="00B05B54" w:rsidRDefault="00B05B54">
                    <w:pPr>
                      <w:jc w:val="right"/>
                    </w:pPr>
                  </w:p>
                </w:txbxContent>
              </v:textbox>
            </v:shape>
          </w:pict>
        </mc:Fallback>
      </mc:AlternateContent>
    </w:r>
  </w:p>
  <w:p w:rsidR="00FD78E7" w:rsidRDefault="00FD78E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5122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0"/>
  </w:num>
  <w:num w:numId="14">
    <w:abstractNumId w:val="9"/>
  </w:num>
  <w:num w:numId="15">
    <w:abstractNumId w:val="2"/>
  </w:num>
  <w:num w:numId="1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0C"/>
    <w:rsid w:val="00012D32"/>
    <w:rsid w:val="000265AE"/>
    <w:rsid w:val="00031A3C"/>
    <w:rsid w:val="00116B94"/>
    <w:rsid w:val="00193A11"/>
    <w:rsid w:val="001A2E2D"/>
    <w:rsid w:val="00222CCB"/>
    <w:rsid w:val="00267258"/>
    <w:rsid w:val="00276049"/>
    <w:rsid w:val="00282040"/>
    <w:rsid w:val="002A526B"/>
    <w:rsid w:val="002D4646"/>
    <w:rsid w:val="002D4ADF"/>
    <w:rsid w:val="002E0221"/>
    <w:rsid w:val="003117D6"/>
    <w:rsid w:val="003718D9"/>
    <w:rsid w:val="00410676"/>
    <w:rsid w:val="0046171A"/>
    <w:rsid w:val="00515DCD"/>
    <w:rsid w:val="005163C8"/>
    <w:rsid w:val="005279EC"/>
    <w:rsid w:val="00544F37"/>
    <w:rsid w:val="005473FF"/>
    <w:rsid w:val="00552889"/>
    <w:rsid w:val="0057075D"/>
    <w:rsid w:val="005E6962"/>
    <w:rsid w:val="00602577"/>
    <w:rsid w:val="00612472"/>
    <w:rsid w:val="00614CFE"/>
    <w:rsid w:val="0063585E"/>
    <w:rsid w:val="00700BCD"/>
    <w:rsid w:val="00764F13"/>
    <w:rsid w:val="007910C1"/>
    <w:rsid w:val="00791BA3"/>
    <w:rsid w:val="007E7157"/>
    <w:rsid w:val="007F7A2E"/>
    <w:rsid w:val="00890E1A"/>
    <w:rsid w:val="008A4DD8"/>
    <w:rsid w:val="008B5637"/>
    <w:rsid w:val="00914D38"/>
    <w:rsid w:val="00942A04"/>
    <w:rsid w:val="00951E37"/>
    <w:rsid w:val="00957C14"/>
    <w:rsid w:val="009F68E1"/>
    <w:rsid w:val="00AA7E47"/>
    <w:rsid w:val="00AC007B"/>
    <w:rsid w:val="00AC2C56"/>
    <w:rsid w:val="00B01F95"/>
    <w:rsid w:val="00B05B54"/>
    <w:rsid w:val="00B06D86"/>
    <w:rsid w:val="00BC0E5E"/>
    <w:rsid w:val="00BF1239"/>
    <w:rsid w:val="00C545CB"/>
    <w:rsid w:val="00CD340D"/>
    <w:rsid w:val="00D17DC0"/>
    <w:rsid w:val="00D60EFF"/>
    <w:rsid w:val="00D623C4"/>
    <w:rsid w:val="00DC176F"/>
    <w:rsid w:val="00E12B58"/>
    <w:rsid w:val="00E240FB"/>
    <w:rsid w:val="00E5050C"/>
    <w:rsid w:val="00EB4A60"/>
    <w:rsid w:val="00F05FD8"/>
    <w:rsid w:val="00F474F7"/>
    <w:rsid w:val="00F63EDE"/>
    <w:rsid w:val="00F9758A"/>
    <w:rsid w:val="00FD78E7"/>
    <w:rsid w:val="00FF42F3"/>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E5050C"/>
    <w:rPr>
      <w:sz w:val="22"/>
    </w:rPr>
  </w:style>
  <w:style w:type="paragraph" w:styleId="BalloonText">
    <w:name w:val="Balloon Text"/>
    <w:basedOn w:val="Normal"/>
    <w:link w:val="BalloonTextChar"/>
    <w:uiPriority w:val="99"/>
    <w:semiHidden/>
    <w:unhideWhenUsed/>
    <w:rsid w:val="00B06D86"/>
    <w:rPr>
      <w:rFonts w:ascii="Tahoma" w:hAnsi="Tahoma" w:cs="Tahoma"/>
      <w:sz w:val="16"/>
      <w:szCs w:val="16"/>
    </w:rPr>
  </w:style>
  <w:style w:type="character" w:customStyle="1" w:styleId="BalloonTextChar">
    <w:name w:val="Balloon Text Char"/>
    <w:basedOn w:val="DefaultParagraphFont"/>
    <w:link w:val="BalloonText"/>
    <w:uiPriority w:val="99"/>
    <w:semiHidden/>
    <w:rsid w:val="00B06D86"/>
    <w:rPr>
      <w:rFonts w:ascii="Tahoma" w:hAnsi="Tahoma" w:cs="Tahoma"/>
      <w:sz w:val="16"/>
      <w:szCs w:val="16"/>
    </w:rPr>
  </w:style>
  <w:style w:type="character" w:styleId="CommentReference">
    <w:name w:val="annotation reference"/>
    <w:basedOn w:val="DefaultParagraphFont"/>
    <w:uiPriority w:val="99"/>
    <w:semiHidden/>
    <w:unhideWhenUsed/>
    <w:rsid w:val="002A526B"/>
    <w:rPr>
      <w:sz w:val="16"/>
      <w:szCs w:val="16"/>
    </w:rPr>
  </w:style>
  <w:style w:type="paragraph" w:styleId="CommentText">
    <w:name w:val="annotation text"/>
    <w:basedOn w:val="Normal"/>
    <w:link w:val="CommentTextChar"/>
    <w:uiPriority w:val="99"/>
    <w:semiHidden/>
    <w:unhideWhenUsed/>
    <w:rsid w:val="002A526B"/>
    <w:rPr>
      <w:sz w:val="20"/>
    </w:rPr>
  </w:style>
  <w:style w:type="character" w:customStyle="1" w:styleId="CommentTextChar">
    <w:name w:val="Comment Text Char"/>
    <w:basedOn w:val="DefaultParagraphFont"/>
    <w:link w:val="CommentText"/>
    <w:uiPriority w:val="99"/>
    <w:semiHidden/>
    <w:rsid w:val="002A526B"/>
  </w:style>
  <w:style w:type="paragraph" w:styleId="CommentSubject">
    <w:name w:val="annotation subject"/>
    <w:basedOn w:val="CommentText"/>
    <w:next w:val="CommentText"/>
    <w:link w:val="CommentSubjectChar"/>
    <w:uiPriority w:val="99"/>
    <w:semiHidden/>
    <w:unhideWhenUsed/>
    <w:rsid w:val="002A526B"/>
    <w:rPr>
      <w:b/>
      <w:bCs/>
    </w:rPr>
  </w:style>
  <w:style w:type="character" w:customStyle="1" w:styleId="CommentSubjectChar">
    <w:name w:val="Comment Subject Char"/>
    <w:basedOn w:val="CommentTextChar"/>
    <w:link w:val="CommentSubject"/>
    <w:uiPriority w:val="99"/>
    <w:semiHidden/>
    <w:rsid w:val="002A526B"/>
    <w:rPr>
      <w:b/>
      <w:bCs/>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semiHidden/>
    <w:locked/>
    <w:rsid w:val="00282040"/>
    <w:rPr>
      <w:rFonts w:ascii="Times New Roman" w:hAnsi="Times New Roman"/>
      <w:sz w:val="20"/>
    </w:rPr>
  </w:style>
  <w:style w:type="paragraph" w:styleId="BodyText2">
    <w:name w:val="Body Text 2"/>
    <w:basedOn w:val="Normal"/>
    <w:link w:val="BodyText2Char"/>
    <w:uiPriority w:val="99"/>
    <w:rsid w:val="00282040"/>
    <w:rPr>
      <w:sz w:val="24"/>
    </w:rPr>
  </w:style>
  <w:style w:type="character" w:customStyle="1" w:styleId="BodyText2Char">
    <w:name w:val="Body Text 2 Char"/>
    <w:basedOn w:val="DefaultParagraphFont"/>
    <w:link w:val="BodyText2"/>
    <w:uiPriority w:val="99"/>
    <w:rsid w:val="00282040"/>
    <w:rPr>
      <w:sz w:val="24"/>
    </w:rPr>
  </w:style>
  <w:style w:type="character" w:customStyle="1" w:styleId="FooterChar">
    <w:name w:val="Footer Char"/>
    <w:basedOn w:val="DefaultParagraphFont"/>
    <w:link w:val="Footer"/>
    <w:uiPriority w:val="99"/>
    <w:rsid w:val="0028204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semiHidden/>
    <w:rsid w:val="00E5050C"/>
    <w:rPr>
      <w:sz w:val="22"/>
    </w:rPr>
  </w:style>
  <w:style w:type="paragraph" w:styleId="BalloonText">
    <w:name w:val="Balloon Text"/>
    <w:basedOn w:val="Normal"/>
    <w:link w:val="BalloonTextChar"/>
    <w:uiPriority w:val="99"/>
    <w:semiHidden/>
    <w:unhideWhenUsed/>
    <w:rsid w:val="00B06D86"/>
    <w:rPr>
      <w:rFonts w:ascii="Tahoma" w:hAnsi="Tahoma" w:cs="Tahoma"/>
      <w:sz w:val="16"/>
      <w:szCs w:val="16"/>
    </w:rPr>
  </w:style>
  <w:style w:type="character" w:customStyle="1" w:styleId="BalloonTextChar">
    <w:name w:val="Balloon Text Char"/>
    <w:basedOn w:val="DefaultParagraphFont"/>
    <w:link w:val="BalloonText"/>
    <w:uiPriority w:val="99"/>
    <w:semiHidden/>
    <w:rsid w:val="00B06D86"/>
    <w:rPr>
      <w:rFonts w:ascii="Tahoma" w:hAnsi="Tahoma" w:cs="Tahoma"/>
      <w:sz w:val="16"/>
      <w:szCs w:val="16"/>
    </w:rPr>
  </w:style>
  <w:style w:type="character" w:styleId="CommentReference">
    <w:name w:val="annotation reference"/>
    <w:basedOn w:val="DefaultParagraphFont"/>
    <w:uiPriority w:val="99"/>
    <w:semiHidden/>
    <w:unhideWhenUsed/>
    <w:rsid w:val="002A526B"/>
    <w:rPr>
      <w:sz w:val="16"/>
      <w:szCs w:val="16"/>
    </w:rPr>
  </w:style>
  <w:style w:type="paragraph" w:styleId="CommentText">
    <w:name w:val="annotation text"/>
    <w:basedOn w:val="Normal"/>
    <w:link w:val="CommentTextChar"/>
    <w:uiPriority w:val="99"/>
    <w:semiHidden/>
    <w:unhideWhenUsed/>
    <w:rsid w:val="002A526B"/>
    <w:rPr>
      <w:sz w:val="20"/>
    </w:rPr>
  </w:style>
  <w:style w:type="character" w:customStyle="1" w:styleId="CommentTextChar">
    <w:name w:val="Comment Text Char"/>
    <w:basedOn w:val="DefaultParagraphFont"/>
    <w:link w:val="CommentText"/>
    <w:uiPriority w:val="99"/>
    <w:semiHidden/>
    <w:rsid w:val="002A526B"/>
  </w:style>
  <w:style w:type="paragraph" w:styleId="CommentSubject">
    <w:name w:val="annotation subject"/>
    <w:basedOn w:val="CommentText"/>
    <w:next w:val="CommentText"/>
    <w:link w:val="CommentSubjectChar"/>
    <w:uiPriority w:val="99"/>
    <w:semiHidden/>
    <w:unhideWhenUsed/>
    <w:rsid w:val="002A526B"/>
    <w:rPr>
      <w:b/>
      <w:bCs/>
    </w:rPr>
  </w:style>
  <w:style w:type="character" w:customStyle="1" w:styleId="CommentSubjectChar">
    <w:name w:val="Comment Subject Char"/>
    <w:basedOn w:val="CommentTextChar"/>
    <w:link w:val="CommentSubject"/>
    <w:uiPriority w:val="99"/>
    <w:semiHidden/>
    <w:rsid w:val="002A526B"/>
    <w:rPr>
      <w:b/>
      <w:bCs/>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semiHidden/>
    <w:locked/>
    <w:rsid w:val="00282040"/>
    <w:rPr>
      <w:rFonts w:ascii="Times New Roman" w:hAnsi="Times New Roman"/>
      <w:sz w:val="20"/>
    </w:rPr>
  </w:style>
  <w:style w:type="paragraph" w:styleId="BodyText2">
    <w:name w:val="Body Text 2"/>
    <w:basedOn w:val="Normal"/>
    <w:link w:val="BodyText2Char"/>
    <w:uiPriority w:val="99"/>
    <w:rsid w:val="00282040"/>
    <w:rPr>
      <w:sz w:val="24"/>
    </w:rPr>
  </w:style>
  <w:style w:type="character" w:customStyle="1" w:styleId="BodyText2Char">
    <w:name w:val="Body Text 2 Char"/>
    <w:basedOn w:val="DefaultParagraphFont"/>
    <w:link w:val="BodyText2"/>
    <w:uiPriority w:val="99"/>
    <w:rsid w:val="00282040"/>
    <w:rPr>
      <w:sz w:val="24"/>
    </w:rPr>
  </w:style>
  <w:style w:type="character" w:customStyle="1" w:styleId="FooterChar">
    <w:name w:val="Footer Char"/>
    <w:basedOn w:val="DefaultParagraphFont"/>
    <w:link w:val="Footer"/>
    <w:uiPriority w:val="99"/>
    <w:rsid w:val="0028204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gb/ecf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BCPIWEB.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im.Maguire\AppData\Local\Microsoft\Windows\Temporary%20Internet%20Files\Content.MSO\E65A1A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E65A1A73</Template>
  <TotalTime>0</TotalTime>
  <Pages>3</Pages>
  <Words>1079</Words>
  <Characters>6101</Characters>
  <Application>Microsoft Office Word</Application>
  <DocSecurity>0</DocSecurity>
  <Lines>115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2014-09-16T16:10:00Z</cp:lastPrinted>
  <dcterms:created xsi:type="dcterms:W3CDTF">2014-10-14T15:41:00Z</dcterms:created>
  <dcterms:modified xsi:type="dcterms:W3CDTF">2014-10-14T15:41:00Z</dcterms:modified>
  <cp:category> </cp:category>
  <cp:contentStatus> </cp:contentStatus>
</cp:coreProperties>
</file>