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41" w:rsidRDefault="00305341">
      <w:pPr>
        <w:widowControl/>
        <w:tabs>
          <w:tab w:val="center" w:pos="4770"/>
        </w:tabs>
        <w:suppressAutoHyphens/>
        <w:jc w:val="center"/>
        <w:outlineLvl w:val="0"/>
        <w:rPr>
          <w:b/>
          <w:spacing w:val="-2"/>
          <w:sz w:val="22"/>
          <w:szCs w:val="22"/>
        </w:rPr>
      </w:pPr>
      <w:bookmarkStart w:id="0" w:name="_GoBack"/>
      <w:bookmarkEnd w:id="0"/>
      <w:r>
        <w:rPr>
          <w:b/>
          <w:spacing w:val="-2"/>
          <w:sz w:val="22"/>
          <w:szCs w:val="22"/>
        </w:rPr>
        <w:t>Before the</w:t>
      </w:r>
    </w:p>
    <w:p w:rsidR="00305341" w:rsidRDefault="00305341">
      <w:pPr>
        <w:widowControl/>
        <w:tabs>
          <w:tab w:val="center" w:pos="4770"/>
        </w:tabs>
        <w:suppressAutoHyphens/>
        <w:jc w:val="center"/>
        <w:outlineLvl w:val="0"/>
        <w:rPr>
          <w:b/>
          <w:spacing w:val="-2"/>
          <w:sz w:val="22"/>
          <w:szCs w:val="22"/>
        </w:rPr>
      </w:pPr>
      <w:r>
        <w:rPr>
          <w:b/>
          <w:spacing w:val="-2"/>
          <w:sz w:val="22"/>
          <w:szCs w:val="22"/>
        </w:rPr>
        <w:t>Federal Communications Commission</w:t>
      </w:r>
    </w:p>
    <w:p w:rsidR="00305341" w:rsidRDefault="00305341">
      <w:pPr>
        <w:widowControl/>
        <w:tabs>
          <w:tab w:val="center" w:pos="4770"/>
        </w:tabs>
        <w:suppressAutoHyphens/>
        <w:jc w:val="center"/>
        <w:outlineLvl w:val="0"/>
        <w:rPr>
          <w:b/>
          <w:sz w:val="22"/>
          <w:szCs w:val="22"/>
        </w:rPr>
      </w:pPr>
      <w:r>
        <w:rPr>
          <w:b/>
          <w:sz w:val="22"/>
          <w:szCs w:val="22"/>
        </w:rPr>
        <w:t>Washington, D.C. 20554</w:t>
      </w:r>
    </w:p>
    <w:p w:rsidR="00305341" w:rsidRDefault="00305341">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305341">
        <w:trPr>
          <w:trHeight w:val="1800"/>
          <w:jc w:val="center"/>
        </w:trPr>
        <w:tc>
          <w:tcPr>
            <w:tcW w:w="4770" w:type="dxa"/>
          </w:tcPr>
          <w:p w:rsidR="00305341" w:rsidRDefault="00305341">
            <w:pPr>
              <w:widowControl/>
              <w:rPr>
                <w:sz w:val="22"/>
                <w:szCs w:val="22"/>
              </w:rPr>
            </w:pPr>
            <w:r>
              <w:rPr>
                <w:spacing w:val="-2"/>
                <w:sz w:val="22"/>
                <w:szCs w:val="22"/>
              </w:rPr>
              <w:t>In the Matter of</w:t>
            </w:r>
            <w:r>
              <w:rPr>
                <w:sz w:val="22"/>
                <w:szCs w:val="22"/>
              </w:rPr>
              <w:t xml:space="preserve"> </w:t>
            </w:r>
          </w:p>
          <w:p w:rsidR="00305341" w:rsidRDefault="00305341">
            <w:pPr>
              <w:widowControl/>
              <w:rPr>
                <w:sz w:val="22"/>
                <w:szCs w:val="22"/>
              </w:rPr>
            </w:pPr>
          </w:p>
          <w:p w:rsidR="00305341" w:rsidRDefault="00305341">
            <w:pPr>
              <w:widowControl/>
              <w:rPr>
                <w:sz w:val="22"/>
                <w:szCs w:val="22"/>
              </w:rPr>
            </w:pPr>
            <w:r>
              <w:rPr>
                <w:spacing w:val="-2"/>
                <w:sz w:val="22"/>
                <w:szCs w:val="22"/>
              </w:rPr>
              <w:t>G</w:t>
            </w:r>
            <w:r w:rsidR="008604F2">
              <w:rPr>
                <w:spacing w:val="-2"/>
                <w:sz w:val="22"/>
                <w:szCs w:val="22"/>
              </w:rPr>
              <w:t>lobal Tower, LLC</w:t>
            </w:r>
          </w:p>
          <w:p w:rsidR="00305341" w:rsidRDefault="00305341">
            <w:pPr>
              <w:widowControl/>
              <w:rPr>
                <w:sz w:val="22"/>
                <w:szCs w:val="22"/>
              </w:rPr>
            </w:pPr>
          </w:p>
          <w:p w:rsidR="00305341" w:rsidRDefault="008604F2">
            <w:pPr>
              <w:widowControl/>
              <w:rPr>
                <w:sz w:val="22"/>
                <w:szCs w:val="22"/>
              </w:rPr>
            </w:pPr>
            <w:r>
              <w:rPr>
                <w:sz w:val="22"/>
                <w:szCs w:val="22"/>
              </w:rPr>
              <w:t>Owner of Antenna Structure Number 1002474</w:t>
            </w:r>
          </w:p>
          <w:p w:rsidR="00305341" w:rsidRDefault="008604F2">
            <w:pPr>
              <w:widowControl/>
              <w:rPr>
                <w:sz w:val="22"/>
                <w:szCs w:val="22"/>
              </w:rPr>
            </w:pPr>
            <w:r>
              <w:rPr>
                <w:sz w:val="22"/>
                <w:szCs w:val="22"/>
              </w:rPr>
              <w:t>Oak Park, Michigan</w:t>
            </w:r>
          </w:p>
        </w:tc>
        <w:tc>
          <w:tcPr>
            <w:tcW w:w="270" w:type="dxa"/>
          </w:tcPr>
          <w:p w:rsidR="00305341" w:rsidRDefault="00305341">
            <w:pPr>
              <w:widowControl/>
              <w:tabs>
                <w:tab w:val="center" w:pos="4680"/>
              </w:tabs>
              <w:suppressAutoHyphens/>
              <w:spacing w:line="240" w:lineRule="atLeast"/>
              <w:jc w:val="both"/>
              <w:outlineLvl w:val="0"/>
              <w:rPr>
                <w:sz w:val="22"/>
                <w:szCs w:val="22"/>
              </w:rPr>
            </w:pPr>
            <w:r>
              <w:rPr>
                <w:sz w:val="22"/>
                <w:szCs w:val="22"/>
              </w:rPr>
              <w:t>)</w:t>
            </w:r>
          </w:p>
          <w:p w:rsidR="00305341" w:rsidRDefault="00305341">
            <w:pPr>
              <w:widowControl/>
              <w:tabs>
                <w:tab w:val="center" w:pos="4680"/>
              </w:tabs>
              <w:suppressAutoHyphens/>
              <w:spacing w:line="240" w:lineRule="atLeast"/>
              <w:jc w:val="both"/>
              <w:outlineLvl w:val="0"/>
              <w:rPr>
                <w:sz w:val="22"/>
                <w:szCs w:val="22"/>
              </w:rPr>
            </w:pPr>
            <w:r>
              <w:rPr>
                <w:sz w:val="22"/>
                <w:szCs w:val="22"/>
              </w:rPr>
              <w:t>)</w:t>
            </w:r>
          </w:p>
          <w:p w:rsidR="00305341" w:rsidRDefault="00305341">
            <w:pPr>
              <w:widowControl/>
              <w:tabs>
                <w:tab w:val="center" w:pos="4680"/>
              </w:tabs>
              <w:suppressAutoHyphens/>
              <w:spacing w:line="240" w:lineRule="atLeast"/>
              <w:jc w:val="both"/>
              <w:outlineLvl w:val="0"/>
              <w:rPr>
                <w:sz w:val="22"/>
                <w:szCs w:val="22"/>
              </w:rPr>
            </w:pPr>
            <w:r>
              <w:rPr>
                <w:sz w:val="22"/>
                <w:szCs w:val="22"/>
              </w:rPr>
              <w:t>)</w:t>
            </w:r>
          </w:p>
          <w:p w:rsidR="00305341" w:rsidRDefault="00305341">
            <w:pPr>
              <w:widowControl/>
              <w:tabs>
                <w:tab w:val="center" w:pos="4680"/>
              </w:tabs>
              <w:suppressAutoHyphens/>
              <w:spacing w:line="240" w:lineRule="atLeast"/>
              <w:jc w:val="both"/>
              <w:outlineLvl w:val="0"/>
              <w:rPr>
                <w:sz w:val="22"/>
                <w:szCs w:val="22"/>
              </w:rPr>
            </w:pPr>
            <w:r>
              <w:rPr>
                <w:sz w:val="22"/>
                <w:szCs w:val="22"/>
              </w:rPr>
              <w:t>)</w:t>
            </w:r>
          </w:p>
          <w:p w:rsidR="00305341" w:rsidRDefault="00305341">
            <w:pPr>
              <w:widowControl/>
              <w:tabs>
                <w:tab w:val="center" w:pos="4680"/>
              </w:tabs>
              <w:suppressAutoHyphens/>
              <w:spacing w:line="240" w:lineRule="atLeast"/>
              <w:jc w:val="both"/>
              <w:outlineLvl w:val="0"/>
              <w:rPr>
                <w:sz w:val="22"/>
                <w:szCs w:val="22"/>
              </w:rPr>
            </w:pPr>
            <w:r>
              <w:rPr>
                <w:sz w:val="22"/>
                <w:szCs w:val="22"/>
              </w:rPr>
              <w:t>)</w:t>
            </w:r>
          </w:p>
          <w:p w:rsidR="00305341" w:rsidRDefault="00305341">
            <w:pPr>
              <w:widowControl/>
              <w:tabs>
                <w:tab w:val="center" w:pos="4680"/>
              </w:tabs>
              <w:suppressAutoHyphens/>
              <w:spacing w:line="240" w:lineRule="atLeast"/>
              <w:jc w:val="both"/>
              <w:outlineLvl w:val="0"/>
              <w:rPr>
                <w:sz w:val="22"/>
                <w:szCs w:val="22"/>
              </w:rPr>
            </w:pPr>
            <w:r>
              <w:rPr>
                <w:sz w:val="22"/>
                <w:szCs w:val="22"/>
              </w:rPr>
              <w:t>)</w:t>
            </w:r>
          </w:p>
        </w:tc>
        <w:tc>
          <w:tcPr>
            <w:tcW w:w="4680" w:type="dxa"/>
          </w:tcPr>
          <w:p w:rsidR="00305341" w:rsidRDefault="00305341">
            <w:pPr>
              <w:widowControl/>
              <w:rPr>
                <w:spacing w:val="-2"/>
                <w:sz w:val="22"/>
                <w:szCs w:val="22"/>
              </w:rPr>
            </w:pPr>
          </w:p>
          <w:p w:rsidR="00305341" w:rsidRDefault="00305341">
            <w:pPr>
              <w:widowControl/>
              <w:ind w:left="702"/>
              <w:rPr>
                <w:spacing w:val="-2"/>
                <w:sz w:val="22"/>
                <w:szCs w:val="22"/>
              </w:rPr>
            </w:pPr>
          </w:p>
          <w:p w:rsidR="00305341" w:rsidRDefault="008604F2">
            <w:pPr>
              <w:widowControl/>
              <w:ind w:left="702"/>
              <w:rPr>
                <w:sz w:val="22"/>
                <w:szCs w:val="22"/>
              </w:rPr>
            </w:pPr>
            <w:r>
              <w:rPr>
                <w:sz w:val="22"/>
                <w:szCs w:val="22"/>
              </w:rPr>
              <w:t>File No.:  EB-FIELDNER-13-00012308</w:t>
            </w:r>
          </w:p>
          <w:p w:rsidR="00305341" w:rsidRPr="008604F2" w:rsidRDefault="00305341">
            <w:pPr>
              <w:widowControl/>
              <w:ind w:left="702"/>
              <w:rPr>
                <w:color w:val="FF0000"/>
                <w:sz w:val="22"/>
                <w:szCs w:val="22"/>
              </w:rPr>
            </w:pPr>
            <w:r>
              <w:rPr>
                <w:sz w:val="22"/>
                <w:szCs w:val="22"/>
              </w:rPr>
              <w:t xml:space="preserve">NAL/Acct. </w:t>
            </w:r>
            <w:r w:rsidR="008604F2">
              <w:rPr>
                <w:sz w:val="22"/>
                <w:szCs w:val="22"/>
              </w:rPr>
              <w:t>No</w:t>
            </w:r>
            <w:r w:rsidR="008604F2" w:rsidRPr="009601BA">
              <w:rPr>
                <w:sz w:val="22"/>
                <w:szCs w:val="22"/>
              </w:rPr>
              <w:t xml:space="preserve">.:  </w:t>
            </w:r>
            <w:r w:rsidR="009601BA" w:rsidRPr="009601BA">
              <w:rPr>
                <w:sz w:val="22"/>
                <w:szCs w:val="22"/>
              </w:rPr>
              <w:t>201532360001</w:t>
            </w:r>
          </w:p>
          <w:p w:rsidR="00305341" w:rsidRDefault="008604F2">
            <w:pPr>
              <w:widowControl/>
              <w:ind w:left="702"/>
              <w:rPr>
                <w:sz w:val="22"/>
                <w:szCs w:val="22"/>
              </w:rPr>
            </w:pPr>
            <w:r>
              <w:rPr>
                <w:sz w:val="22"/>
                <w:szCs w:val="22"/>
              </w:rPr>
              <w:t>FRN:  0009764150</w:t>
            </w:r>
          </w:p>
          <w:p w:rsidR="00305341" w:rsidRDefault="00305341">
            <w:pPr>
              <w:widowControl/>
              <w:rPr>
                <w:color w:val="FF00FF"/>
                <w:sz w:val="22"/>
                <w:szCs w:val="22"/>
              </w:rPr>
            </w:pPr>
          </w:p>
        </w:tc>
      </w:tr>
    </w:tbl>
    <w:p w:rsidR="00305341" w:rsidRDefault="00305341" w:rsidP="00125BA1">
      <w:pPr>
        <w:pStyle w:val="Heading2"/>
        <w:widowControl/>
        <w:numPr>
          <w:ilvl w:val="0"/>
          <w:numId w:val="0"/>
        </w:numPr>
        <w:jc w:val="center"/>
        <w:rPr>
          <w:sz w:val="22"/>
          <w:szCs w:val="22"/>
        </w:rPr>
      </w:pPr>
      <w:r>
        <w:rPr>
          <w:sz w:val="22"/>
          <w:szCs w:val="22"/>
        </w:rPr>
        <w:t>NOTICE OF APPARENT LIABILITY FOR FORFEITURE</w:t>
      </w:r>
    </w:p>
    <w:p w:rsidR="00305341" w:rsidRDefault="008604F2">
      <w:pPr>
        <w:widowControl/>
        <w:rPr>
          <w:b/>
          <w:spacing w:val="-2"/>
          <w:sz w:val="22"/>
          <w:szCs w:val="22"/>
        </w:rPr>
      </w:pPr>
      <w:r>
        <w:rPr>
          <w:b/>
          <w:sz w:val="22"/>
          <w:szCs w:val="22"/>
        </w:rPr>
        <w:t xml:space="preserve">Adopted:  </w:t>
      </w:r>
      <w:r w:rsidR="005F78C6">
        <w:rPr>
          <w:b/>
          <w:sz w:val="22"/>
          <w:szCs w:val="22"/>
        </w:rPr>
        <w:t>October 17</w:t>
      </w:r>
      <w:r w:rsidR="00305341">
        <w:rPr>
          <w:b/>
          <w:sz w:val="22"/>
          <w:szCs w:val="22"/>
        </w:rPr>
        <w:t>, 2014</w:t>
      </w:r>
      <w:r w:rsidR="00305341">
        <w:rPr>
          <w:b/>
          <w:color w:val="FF00FF"/>
          <w:sz w:val="22"/>
          <w:szCs w:val="22"/>
        </w:rPr>
        <w:tab/>
      </w:r>
      <w:r w:rsidR="00474ADB">
        <w:rPr>
          <w:b/>
          <w:sz w:val="22"/>
          <w:szCs w:val="22"/>
        </w:rPr>
        <w:tab/>
      </w:r>
      <w:r w:rsidR="00474ADB">
        <w:rPr>
          <w:b/>
          <w:sz w:val="22"/>
          <w:szCs w:val="22"/>
        </w:rPr>
        <w:tab/>
      </w:r>
      <w:r w:rsidR="00474ADB">
        <w:rPr>
          <w:b/>
          <w:sz w:val="22"/>
          <w:szCs w:val="22"/>
        </w:rPr>
        <w:tab/>
      </w:r>
      <w:r>
        <w:rPr>
          <w:b/>
          <w:sz w:val="22"/>
          <w:szCs w:val="22"/>
        </w:rPr>
        <w:t xml:space="preserve">Released:  </w:t>
      </w:r>
      <w:r w:rsidR="005F78C6">
        <w:rPr>
          <w:b/>
          <w:sz w:val="22"/>
          <w:szCs w:val="22"/>
        </w:rPr>
        <w:t>October 17</w:t>
      </w:r>
      <w:r w:rsidR="00305341">
        <w:rPr>
          <w:b/>
          <w:sz w:val="22"/>
          <w:szCs w:val="22"/>
        </w:rPr>
        <w:t>, 2014</w:t>
      </w:r>
    </w:p>
    <w:p w:rsidR="00305341" w:rsidRDefault="00305341">
      <w:pPr>
        <w:widowControl/>
        <w:tabs>
          <w:tab w:val="left" w:pos="0"/>
          <w:tab w:val="left" w:pos="720"/>
          <w:tab w:val="left" w:pos="5760"/>
        </w:tabs>
        <w:suppressAutoHyphens/>
        <w:spacing w:line="240" w:lineRule="atLeast"/>
        <w:jc w:val="both"/>
        <w:rPr>
          <w:spacing w:val="-2"/>
          <w:sz w:val="22"/>
          <w:szCs w:val="22"/>
        </w:rPr>
      </w:pPr>
    </w:p>
    <w:p w:rsidR="00305341" w:rsidRDefault="008604F2">
      <w:pPr>
        <w:widowControl/>
        <w:tabs>
          <w:tab w:val="left" w:pos="0"/>
          <w:tab w:val="left" w:pos="720"/>
          <w:tab w:val="left" w:pos="5760"/>
        </w:tabs>
        <w:suppressAutoHyphens/>
        <w:spacing w:line="240" w:lineRule="atLeast"/>
        <w:rPr>
          <w:spacing w:val="-2"/>
          <w:sz w:val="22"/>
          <w:szCs w:val="22"/>
        </w:rPr>
      </w:pPr>
      <w:r>
        <w:rPr>
          <w:spacing w:val="-2"/>
          <w:sz w:val="22"/>
          <w:szCs w:val="22"/>
        </w:rPr>
        <w:t xml:space="preserve">By the District Director, Detroit Office, Northeast </w:t>
      </w:r>
      <w:r w:rsidR="00305341">
        <w:rPr>
          <w:spacing w:val="-2"/>
          <w:sz w:val="22"/>
          <w:szCs w:val="22"/>
        </w:rPr>
        <w:t>Region, Enforcement Bureau:</w:t>
      </w:r>
    </w:p>
    <w:p w:rsidR="00305341" w:rsidRDefault="00305341">
      <w:pPr>
        <w:widowControl/>
        <w:tabs>
          <w:tab w:val="left" w:pos="0"/>
        </w:tabs>
        <w:suppressAutoHyphens/>
        <w:spacing w:line="240" w:lineRule="atLeast"/>
        <w:jc w:val="both"/>
        <w:rPr>
          <w:sz w:val="22"/>
          <w:szCs w:val="22"/>
        </w:rPr>
      </w:pPr>
    </w:p>
    <w:p w:rsidR="00305341" w:rsidRDefault="00305341" w:rsidP="00DC69C4">
      <w:pPr>
        <w:pStyle w:val="Heading1"/>
        <w:widowControl/>
        <w:spacing w:after="120"/>
        <w:rPr>
          <w:sz w:val="22"/>
          <w:szCs w:val="22"/>
        </w:rPr>
      </w:pPr>
      <w:r>
        <w:rPr>
          <w:sz w:val="22"/>
          <w:szCs w:val="22"/>
        </w:rPr>
        <w:t>INTRODUCTION</w:t>
      </w:r>
    </w:p>
    <w:p w:rsidR="00474ADB" w:rsidRDefault="00233A9A" w:rsidP="00DC69C4">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 xml:space="preserve">We propose </w:t>
      </w:r>
      <w:r w:rsidR="00763D57">
        <w:rPr>
          <w:spacing w:val="-2"/>
          <w:sz w:val="22"/>
          <w:szCs w:val="22"/>
        </w:rPr>
        <w:t>a penalty of $1</w:t>
      </w:r>
      <w:r w:rsidR="00676CDB">
        <w:rPr>
          <w:spacing w:val="-2"/>
          <w:sz w:val="22"/>
          <w:szCs w:val="22"/>
        </w:rPr>
        <w:t>0</w:t>
      </w:r>
      <w:r w:rsidR="00474ADB">
        <w:rPr>
          <w:spacing w:val="-2"/>
          <w:sz w:val="22"/>
          <w:szCs w:val="22"/>
        </w:rPr>
        <w:t xml:space="preserve">,000 against Global Tower, LLC (Global) for </w:t>
      </w:r>
      <w:r w:rsidR="009233A3">
        <w:rPr>
          <w:spacing w:val="-2"/>
          <w:sz w:val="22"/>
          <w:szCs w:val="22"/>
        </w:rPr>
        <w:t>apparently failing</w:t>
      </w:r>
      <w:r w:rsidR="00474ADB">
        <w:rPr>
          <w:spacing w:val="-2"/>
          <w:sz w:val="22"/>
          <w:szCs w:val="22"/>
        </w:rPr>
        <w:t xml:space="preserve"> to exhibit </w:t>
      </w:r>
      <w:r>
        <w:rPr>
          <w:spacing w:val="-2"/>
          <w:sz w:val="22"/>
          <w:szCs w:val="22"/>
        </w:rPr>
        <w:t xml:space="preserve">required lighting on its antenna structure </w:t>
      </w:r>
      <w:r w:rsidR="00086C97">
        <w:rPr>
          <w:spacing w:val="-2"/>
          <w:sz w:val="22"/>
          <w:szCs w:val="22"/>
        </w:rPr>
        <w:t xml:space="preserve">and properly </w:t>
      </w:r>
      <w:r>
        <w:rPr>
          <w:spacing w:val="-2"/>
          <w:sz w:val="22"/>
          <w:szCs w:val="22"/>
        </w:rPr>
        <w:t xml:space="preserve">monitor </w:t>
      </w:r>
      <w:r w:rsidR="00086C97">
        <w:rPr>
          <w:spacing w:val="-2"/>
          <w:sz w:val="22"/>
          <w:szCs w:val="22"/>
        </w:rPr>
        <w:t xml:space="preserve">its </w:t>
      </w:r>
      <w:r>
        <w:rPr>
          <w:spacing w:val="-2"/>
          <w:sz w:val="22"/>
          <w:szCs w:val="22"/>
        </w:rPr>
        <w:t xml:space="preserve">antenna structure </w:t>
      </w:r>
      <w:r w:rsidR="00086C97">
        <w:rPr>
          <w:spacing w:val="-2"/>
          <w:sz w:val="22"/>
          <w:szCs w:val="22"/>
        </w:rPr>
        <w:t>lighting</w:t>
      </w:r>
      <w:r w:rsidR="00474ADB">
        <w:rPr>
          <w:spacing w:val="-2"/>
          <w:sz w:val="22"/>
          <w:szCs w:val="22"/>
        </w:rPr>
        <w:t>.</w:t>
      </w:r>
      <w:r w:rsidR="009233A3">
        <w:rPr>
          <w:spacing w:val="-2"/>
          <w:sz w:val="22"/>
          <w:szCs w:val="22"/>
        </w:rPr>
        <w:t xml:space="preserve">  </w:t>
      </w:r>
      <w:r>
        <w:rPr>
          <w:spacing w:val="-2"/>
          <w:sz w:val="22"/>
          <w:szCs w:val="22"/>
        </w:rPr>
        <w:t xml:space="preserve">Unlit antenna structures present a significant public safety risk, especially to </w:t>
      </w:r>
      <w:r w:rsidR="00086C97">
        <w:rPr>
          <w:spacing w:val="-2"/>
          <w:sz w:val="22"/>
          <w:szCs w:val="22"/>
        </w:rPr>
        <w:t xml:space="preserve">passing </w:t>
      </w:r>
      <w:r>
        <w:rPr>
          <w:spacing w:val="-2"/>
          <w:sz w:val="22"/>
          <w:szCs w:val="22"/>
        </w:rPr>
        <w:t xml:space="preserve">aircraft.  </w:t>
      </w:r>
      <w:r w:rsidR="009233A3">
        <w:rPr>
          <w:spacing w:val="-2"/>
          <w:sz w:val="22"/>
          <w:szCs w:val="22"/>
        </w:rPr>
        <w:t xml:space="preserve">On two consecutive days, </w:t>
      </w:r>
      <w:r>
        <w:rPr>
          <w:spacing w:val="-2"/>
          <w:sz w:val="22"/>
          <w:szCs w:val="22"/>
        </w:rPr>
        <w:t xml:space="preserve">Enforcement Bureau </w:t>
      </w:r>
      <w:r w:rsidR="009233A3">
        <w:rPr>
          <w:spacing w:val="-2"/>
          <w:sz w:val="22"/>
          <w:szCs w:val="22"/>
        </w:rPr>
        <w:t>agents o</w:t>
      </w:r>
      <w:r>
        <w:rPr>
          <w:spacing w:val="-2"/>
          <w:sz w:val="22"/>
          <w:szCs w:val="22"/>
        </w:rPr>
        <w:t>bserved that Global’s</w:t>
      </w:r>
      <w:r w:rsidR="009233A3">
        <w:rPr>
          <w:spacing w:val="-2"/>
          <w:sz w:val="22"/>
          <w:szCs w:val="22"/>
        </w:rPr>
        <w:t xml:space="preserve"> antenna structure was</w:t>
      </w:r>
      <w:r>
        <w:rPr>
          <w:spacing w:val="-2"/>
          <w:sz w:val="22"/>
          <w:szCs w:val="22"/>
        </w:rPr>
        <w:t xml:space="preserve"> completely unlit at night</w:t>
      </w:r>
      <w:r w:rsidR="009233A3">
        <w:rPr>
          <w:spacing w:val="-2"/>
          <w:sz w:val="22"/>
          <w:szCs w:val="22"/>
        </w:rPr>
        <w:t>.</w:t>
      </w:r>
      <w:r w:rsidR="00937B90">
        <w:rPr>
          <w:spacing w:val="-2"/>
          <w:sz w:val="22"/>
          <w:szCs w:val="22"/>
        </w:rPr>
        <w:t xml:space="preserve">  Global concedes </w:t>
      </w:r>
      <w:r w:rsidR="00896386">
        <w:rPr>
          <w:spacing w:val="-2"/>
          <w:sz w:val="22"/>
          <w:szCs w:val="22"/>
        </w:rPr>
        <w:t xml:space="preserve">that it was unaware of the lighting outage for multiple days and that it failed to properly monitor its antenna structure’s lighting or maintain </w:t>
      </w:r>
      <w:r w:rsidR="00896386" w:rsidRPr="00C04DAC">
        <w:rPr>
          <w:color w:val="000000"/>
          <w:spacing w:val="-2"/>
          <w:sz w:val="22"/>
          <w:szCs w:val="22"/>
        </w:rPr>
        <w:t>an operational lighting alarm system</w:t>
      </w:r>
      <w:r w:rsidR="00937B90">
        <w:rPr>
          <w:spacing w:val="-2"/>
          <w:sz w:val="22"/>
          <w:szCs w:val="22"/>
        </w:rPr>
        <w:t xml:space="preserve">, warranting an increased proposed penalty. </w:t>
      </w:r>
    </w:p>
    <w:p w:rsidR="00801BD6" w:rsidRDefault="00801BD6" w:rsidP="00DC69C4">
      <w:pPr>
        <w:widowControl/>
        <w:numPr>
          <w:ilvl w:val="0"/>
          <w:numId w:val="22"/>
        </w:numPr>
        <w:tabs>
          <w:tab w:val="clear" w:pos="1260"/>
          <w:tab w:val="left" w:pos="0"/>
          <w:tab w:val="num" w:pos="1440"/>
        </w:tabs>
        <w:suppressAutoHyphens/>
        <w:spacing w:after="120"/>
        <w:ind w:left="0"/>
        <w:rPr>
          <w:spacing w:val="-2"/>
          <w:sz w:val="22"/>
          <w:szCs w:val="22"/>
        </w:rPr>
      </w:pPr>
      <w:r w:rsidRPr="00801BD6">
        <w:rPr>
          <w:spacing w:val="-2"/>
          <w:sz w:val="22"/>
          <w:szCs w:val="22"/>
        </w:rPr>
        <w:t>Specifically,</w:t>
      </w:r>
      <w:r w:rsidR="00305341" w:rsidRPr="00801BD6">
        <w:rPr>
          <w:spacing w:val="-2"/>
          <w:sz w:val="22"/>
          <w:szCs w:val="22"/>
        </w:rPr>
        <w:t xml:space="preserve"> we </w:t>
      </w:r>
      <w:r w:rsidR="00086C97">
        <w:rPr>
          <w:spacing w:val="-2"/>
          <w:sz w:val="22"/>
          <w:szCs w:val="22"/>
        </w:rPr>
        <w:t xml:space="preserve">find that </w:t>
      </w:r>
      <w:r w:rsidR="00651C43" w:rsidRPr="00801BD6">
        <w:rPr>
          <w:spacing w:val="-2"/>
          <w:sz w:val="22"/>
          <w:szCs w:val="22"/>
        </w:rPr>
        <w:t xml:space="preserve">Global, owner </w:t>
      </w:r>
      <w:r w:rsidR="00305341" w:rsidRPr="00801BD6">
        <w:rPr>
          <w:spacing w:val="-2"/>
          <w:sz w:val="22"/>
          <w:szCs w:val="22"/>
        </w:rPr>
        <w:t xml:space="preserve">of </w:t>
      </w:r>
      <w:r w:rsidR="00CC63C6">
        <w:rPr>
          <w:spacing w:val="-2"/>
          <w:sz w:val="22"/>
          <w:szCs w:val="22"/>
        </w:rPr>
        <w:t>A</w:t>
      </w:r>
      <w:r w:rsidR="00305341" w:rsidRPr="00801BD6">
        <w:rPr>
          <w:spacing w:val="-2"/>
          <w:sz w:val="22"/>
          <w:szCs w:val="22"/>
        </w:rPr>
        <w:t xml:space="preserve">ntenna </w:t>
      </w:r>
      <w:r w:rsidR="00CC63C6">
        <w:rPr>
          <w:spacing w:val="-2"/>
          <w:sz w:val="22"/>
          <w:szCs w:val="22"/>
        </w:rPr>
        <w:t>S</w:t>
      </w:r>
      <w:r w:rsidR="00305341" w:rsidRPr="00801BD6">
        <w:rPr>
          <w:spacing w:val="-2"/>
          <w:sz w:val="22"/>
          <w:szCs w:val="22"/>
        </w:rPr>
        <w:t>truc</w:t>
      </w:r>
      <w:r w:rsidR="00651C43" w:rsidRPr="00801BD6">
        <w:rPr>
          <w:spacing w:val="-2"/>
          <w:sz w:val="22"/>
          <w:szCs w:val="22"/>
        </w:rPr>
        <w:t xml:space="preserve">ture </w:t>
      </w:r>
      <w:r w:rsidR="00CC63C6">
        <w:rPr>
          <w:spacing w:val="-2"/>
          <w:sz w:val="22"/>
          <w:szCs w:val="22"/>
        </w:rPr>
        <w:t>N</w:t>
      </w:r>
      <w:r w:rsidR="00651C43" w:rsidRPr="00801BD6">
        <w:rPr>
          <w:spacing w:val="-2"/>
          <w:sz w:val="22"/>
          <w:szCs w:val="22"/>
        </w:rPr>
        <w:t>umber 1002474 in Oak Park, Michigan</w:t>
      </w:r>
      <w:r w:rsidR="00305341" w:rsidRPr="00801BD6">
        <w:rPr>
          <w:spacing w:val="-2"/>
          <w:sz w:val="22"/>
          <w:szCs w:val="22"/>
        </w:rPr>
        <w:t xml:space="preserve"> (Antenna Structure), </w:t>
      </w:r>
      <w:r w:rsidR="00086C97">
        <w:rPr>
          <w:spacing w:val="-2"/>
          <w:sz w:val="22"/>
          <w:szCs w:val="22"/>
        </w:rPr>
        <w:t xml:space="preserve">apparently </w:t>
      </w:r>
      <w:r w:rsidR="00305341" w:rsidRPr="00801BD6">
        <w:rPr>
          <w:spacing w:val="-2"/>
          <w:sz w:val="22"/>
          <w:szCs w:val="22"/>
        </w:rPr>
        <w:t>willfully and repeatedly violat</w:t>
      </w:r>
      <w:r w:rsidR="00086C97">
        <w:rPr>
          <w:spacing w:val="-2"/>
          <w:sz w:val="22"/>
          <w:szCs w:val="22"/>
        </w:rPr>
        <w:t>ed</w:t>
      </w:r>
      <w:r w:rsidR="00305341" w:rsidRPr="00801BD6">
        <w:rPr>
          <w:spacing w:val="-2"/>
          <w:sz w:val="22"/>
          <w:szCs w:val="22"/>
        </w:rPr>
        <w:t xml:space="preserve"> Section 303(q) of the Communications Act of 1934, as a</w:t>
      </w:r>
      <w:r w:rsidR="00651C43" w:rsidRPr="00801BD6">
        <w:rPr>
          <w:spacing w:val="-2"/>
          <w:sz w:val="22"/>
          <w:szCs w:val="22"/>
        </w:rPr>
        <w:t>mended (Act), and Sections 17.47</w:t>
      </w:r>
      <w:r w:rsidR="00305341" w:rsidRPr="00801BD6">
        <w:rPr>
          <w:spacing w:val="-2"/>
          <w:sz w:val="22"/>
          <w:szCs w:val="22"/>
        </w:rPr>
        <w:t>(a)</w:t>
      </w:r>
      <w:r w:rsidR="00CF6617" w:rsidRPr="00801BD6">
        <w:rPr>
          <w:spacing w:val="-2"/>
          <w:sz w:val="22"/>
          <w:szCs w:val="22"/>
        </w:rPr>
        <w:t xml:space="preserve"> </w:t>
      </w:r>
      <w:r w:rsidR="00305341" w:rsidRPr="00801BD6">
        <w:rPr>
          <w:spacing w:val="-2"/>
          <w:sz w:val="22"/>
          <w:szCs w:val="22"/>
        </w:rPr>
        <w:t xml:space="preserve">and 17.51(a) of the Commission’s rules (Rules), by failing </w:t>
      </w:r>
      <w:r w:rsidR="00651C43" w:rsidRPr="00801BD6">
        <w:rPr>
          <w:color w:val="000000"/>
          <w:sz w:val="22"/>
          <w:szCs w:val="22"/>
        </w:rPr>
        <w:t xml:space="preserve">to: </w:t>
      </w:r>
      <w:r w:rsidR="00086C97">
        <w:rPr>
          <w:color w:val="000000"/>
          <w:sz w:val="22"/>
          <w:szCs w:val="22"/>
        </w:rPr>
        <w:t xml:space="preserve"> </w:t>
      </w:r>
      <w:r w:rsidR="00651C43" w:rsidRPr="00801BD6">
        <w:rPr>
          <w:color w:val="000000"/>
          <w:spacing w:val="-2"/>
          <w:sz w:val="22"/>
          <w:szCs w:val="22"/>
        </w:rPr>
        <w:t xml:space="preserve">(1) monitor </w:t>
      </w:r>
      <w:r w:rsidR="00086C97">
        <w:rPr>
          <w:color w:val="000000"/>
          <w:spacing w:val="-2"/>
          <w:sz w:val="22"/>
          <w:szCs w:val="22"/>
        </w:rPr>
        <w:t xml:space="preserve">the Antenna Structure’s </w:t>
      </w:r>
      <w:r w:rsidR="00651C43" w:rsidRPr="00801BD6">
        <w:rPr>
          <w:color w:val="000000"/>
          <w:spacing w:val="-2"/>
          <w:sz w:val="22"/>
          <w:szCs w:val="22"/>
        </w:rPr>
        <w:t xml:space="preserve">obstruction lighting on a daily basis or maintain an </w:t>
      </w:r>
      <w:r w:rsidR="00C04DAC">
        <w:rPr>
          <w:color w:val="000000"/>
          <w:spacing w:val="-2"/>
          <w:sz w:val="22"/>
          <w:szCs w:val="22"/>
        </w:rPr>
        <w:t xml:space="preserve">operational lighting </w:t>
      </w:r>
      <w:r w:rsidR="00651C43" w:rsidRPr="00801BD6">
        <w:rPr>
          <w:color w:val="000000"/>
          <w:spacing w:val="-2"/>
          <w:sz w:val="22"/>
          <w:szCs w:val="22"/>
        </w:rPr>
        <w:t>alarm system</w:t>
      </w:r>
      <w:r w:rsidR="00896386">
        <w:rPr>
          <w:sz w:val="22"/>
          <w:szCs w:val="22"/>
        </w:rPr>
        <w:t>;</w:t>
      </w:r>
      <w:r w:rsidR="00651C43" w:rsidRPr="00801BD6">
        <w:rPr>
          <w:sz w:val="22"/>
          <w:szCs w:val="22"/>
        </w:rPr>
        <w:t xml:space="preserve"> </w:t>
      </w:r>
      <w:r w:rsidR="00651C43" w:rsidRPr="00801BD6">
        <w:rPr>
          <w:color w:val="000000"/>
          <w:spacing w:val="-2"/>
          <w:sz w:val="22"/>
          <w:szCs w:val="22"/>
        </w:rPr>
        <w:t xml:space="preserve">and (2) </w:t>
      </w:r>
      <w:r w:rsidR="00305341" w:rsidRPr="00801BD6">
        <w:rPr>
          <w:spacing w:val="-2"/>
          <w:sz w:val="22"/>
          <w:szCs w:val="22"/>
        </w:rPr>
        <w:t>exhibit required red obstruction lighting on the Antenn</w:t>
      </w:r>
      <w:r w:rsidR="00651C43" w:rsidRPr="00801BD6">
        <w:rPr>
          <w:spacing w:val="-2"/>
          <w:sz w:val="22"/>
          <w:szCs w:val="22"/>
        </w:rPr>
        <w:t>a Structure</w:t>
      </w:r>
      <w:r w:rsidR="0015068A">
        <w:rPr>
          <w:spacing w:val="-2"/>
          <w:sz w:val="22"/>
          <w:szCs w:val="22"/>
        </w:rPr>
        <w:t xml:space="preserve"> from sunset to sunrise</w:t>
      </w:r>
      <w:r w:rsidR="00CC63C6">
        <w:rPr>
          <w:spacing w:val="-2"/>
          <w:sz w:val="22"/>
          <w:szCs w:val="22"/>
        </w:rPr>
        <w:t>.</w:t>
      </w:r>
      <w:r w:rsidR="00CC63C6">
        <w:rPr>
          <w:rStyle w:val="FootnoteReference"/>
          <w:spacing w:val="-2"/>
          <w:sz w:val="22"/>
          <w:szCs w:val="22"/>
        </w:rPr>
        <w:footnoteReference w:id="2"/>
      </w:r>
    </w:p>
    <w:p w:rsidR="00305341" w:rsidRPr="00CC63C6" w:rsidRDefault="00305341" w:rsidP="00DC69C4">
      <w:pPr>
        <w:pStyle w:val="Heading1"/>
        <w:spacing w:after="120"/>
        <w:rPr>
          <w:spacing w:val="-2"/>
        </w:rPr>
      </w:pPr>
      <w:r w:rsidRPr="00CC63C6">
        <w:t>BACKGROUND</w:t>
      </w:r>
    </w:p>
    <w:p w:rsidR="00305341" w:rsidRPr="002044E1" w:rsidRDefault="006158B0" w:rsidP="00DC69C4">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On November 18</w:t>
      </w:r>
      <w:r w:rsidR="00305341">
        <w:rPr>
          <w:spacing w:val="-2"/>
          <w:sz w:val="22"/>
          <w:szCs w:val="22"/>
        </w:rPr>
        <w:t xml:space="preserve">, 2013, an agent from </w:t>
      </w:r>
      <w:r w:rsidR="00027FCF">
        <w:rPr>
          <w:spacing w:val="-2"/>
          <w:sz w:val="22"/>
          <w:szCs w:val="22"/>
        </w:rPr>
        <w:t>the Enforcement Bureau’s Detroit Office (Detroit</w:t>
      </w:r>
      <w:r w:rsidR="00305341">
        <w:rPr>
          <w:spacing w:val="-2"/>
          <w:sz w:val="22"/>
          <w:szCs w:val="22"/>
        </w:rPr>
        <w:t xml:space="preserve"> Office) observed that the Antenna Structure was completely unlit after sunset.</w:t>
      </w:r>
      <w:r w:rsidR="0015068A">
        <w:rPr>
          <w:rStyle w:val="FootnoteReference"/>
          <w:spacing w:val="-2"/>
          <w:sz w:val="22"/>
          <w:szCs w:val="22"/>
        </w:rPr>
        <w:footnoteReference w:id="3"/>
      </w:r>
      <w:r w:rsidR="00305341">
        <w:rPr>
          <w:spacing w:val="-2"/>
          <w:sz w:val="22"/>
          <w:szCs w:val="22"/>
        </w:rPr>
        <w:t xml:space="preserve">  </w:t>
      </w:r>
      <w:r>
        <w:rPr>
          <w:spacing w:val="-2"/>
          <w:sz w:val="22"/>
          <w:szCs w:val="22"/>
        </w:rPr>
        <w:t xml:space="preserve">The agent immediately contacted </w:t>
      </w:r>
      <w:r w:rsidR="007F2EB3">
        <w:rPr>
          <w:spacing w:val="-2"/>
          <w:sz w:val="22"/>
          <w:szCs w:val="22"/>
        </w:rPr>
        <w:t xml:space="preserve">the </w:t>
      </w:r>
      <w:r>
        <w:rPr>
          <w:spacing w:val="-2"/>
          <w:sz w:val="22"/>
          <w:szCs w:val="22"/>
        </w:rPr>
        <w:t>F</w:t>
      </w:r>
      <w:r w:rsidR="002044E1">
        <w:rPr>
          <w:spacing w:val="-2"/>
          <w:sz w:val="22"/>
          <w:szCs w:val="22"/>
        </w:rPr>
        <w:t>ederal Aviation Administration (F</w:t>
      </w:r>
      <w:r>
        <w:rPr>
          <w:spacing w:val="-2"/>
          <w:sz w:val="22"/>
          <w:szCs w:val="22"/>
        </w:rPr>
        <w:t>AA</w:t>
      </w:r>
      <w:r w:rsidR="002044E1">
        <w:rPr>
          <w:spacing w:val="-2"/>
          <w:sz w:val="22"/>
          <w:szCs w:val="22"/>
        </w:rPr>
        <w:t>)</w:t>
      </w:r>
      <w:r>
        <w:rPr>
          <w:spacing w:val="-2"/>
          <w:sz w:val="22"/>
          <w:szCs w:val="22"/>
        </w:rPr>
        <w:t xml:space="preserve"> and </w:t>
      </w:r>
      <w:r w:rsidR="0015068A">
        <w:rPr>
          <w:spacing w:val="-2"/>
          <w:sz w:val="22"/>
          <w:szCs w:val="22"/>
        </w:rPr>
        <w:t>learned</w:t>
      </w:r>
      <w:r w:rsidR="00C44C0E">
        <w:rPr>
          <w:spacing w:val="-2"/>
          <w:sz w:val="22"/>
          <w:szCs w:val="22"/>
        </w:rPr>
        <w:t xml:space="preserve"> that </w:t>
      </w:r>
      <w:r w:rsidR="0015068A">
        <w:rPr>
          <w:spacing w:val="-2"/>
          <w:sz w:val="22"/>
          <w:szCs w:val="22"/>
        </w:rPr>
        <w:t>no</w:t>
      </w:r>
      <w:r w:rsidR="00C44C0E">
        <w:rPr>
          <w:spacing w:val="-2"/>
          <w:sz w:val="22"/>
          <w:szCs w:val="22"/>
        </w:rPr>
        <w:t xml:space="preserve"> </w:t>
      </w:r>
      <w:r>
        <w:rPr>
          <w:spacing w:val="-2"/>
          <w:sz w:val="22"/>
          <w:szCs w:val="22"/>
        </w:rPr>
        <w:t>Notice to Airmen (NOTAM)</w:t>
      </w:r>
      <w:r w:rsidR="0015068A">
        <w:rPr>
          <w:spacing w:val="-2"/>
          <w:sz w:val="22"/>
          <w:szCs w:val="22"/>
        </w:rPr>
        <w:t xml:space="preserve"> </w:t>
      </w:r>
      <w:r w:rsidR="00542B10">
        <w:rPr>
          <w:spacing w:val="-2"/>
          <w:sz w:val="22"/>
          <w:szCs w:val="22"/>
        </w:rPr>
        <w:t xml:space="preserve">had </w:t>
      </w:r>
      <w:r w:rsidR="0015068A">
        <w:rPr>
          <w:spacing w:val="-2"/>
          <w:sz w:val="22"/>
          <w:szCs w:val="22"/>
        </w:rPr>
        <w:t>been issued warning pilots of the An</w:t>
      </w:r>
      <w:r w:rsidR="002044E1">
        <w:rPr>
          <w:spacing w:val="-2"/>
          <w:sz w:val="22"/>
          <w:szCs w:val="22"/>
        </w:rPr>
        <w:t>tenna Structure lighting outage</w:t>
      </w:r>
      <w:r w:rsidR="00C82EAD">
        <w:rPr>
          <w:spacing w:val="-2"/>
          <w:sz w:val="22"/>
          <w:szCs w:val="22"/>
        </w:rPr>
        <w:t>.</w:t>
      </w:r>
      <w:r w:rsidR="00305341">
        <w:rPr>
          <w:rStyle w:val="FootnoteReference"/>
          <w:spacing w:val="-2"/>
          <w:sz w:val="22"/>
          <w:szCs w:val="22"/>
        </w:rPr>
        <w:footnoteReference w:id="4"/>
      </w:r>
      <w:r w:rsidR="002044E1">
        <w:rPr>
          <w:spacing w:val="-2"/>
          <w:sz w:val="22"/>
          <w:szCs w:val="22"/>
        </w:rPr>
        <w:t xml:space="preserve">  The agent therefore opened a NOTAM regarding the Antenna Structure lighting outage with the FAA.  The next day, </w:t>
      </w:r>
      <w:r w:rsidR="00C82EAD" w:rsidRPr="002044E1">
        <w:rPr>
          <w:spacing w:val="-2"/>
          <w:sz w:val="22"/>
          <w:szCs w:val="22"/>
        </w:rPr>
        <w:t xml:space="preserve">the </w:t>
      </w:r>
      <w:r w:rsidR="002044E1">
        <w:rPr>
          <w:spacing w:val="-2"/>
          <w:sz w:val="22"/>
          <w:szCs w:val="22"/>
        </w:rPr>
        <w:t xml:space="preserve">Detroit Office </w:t>
      </w:r>
      <w:r w:rsidR="00C82EAD" w:rsidRPr="002044E1">
        <w:rPr>
          <w:spacing w:val="-2"/>
          <w:sz w:val="22"/>
          <w:szCs w:val="22"/>
        </w:rPr>
        <w:t>agent a</w:t>
      </w:r>
      <w:r w:rsidR="002044E1" w:rsidRPr="002044E1">
        <w:rPr>
          <w:spacing w:val="-2"/>
          <w:sz w:val="22"/>
          <w:szCs w:val="22"/>
        </w:rPr>
        <w:t>gain observed t</w:t>
      </w:r>
      <w:r w:rsidR="002044E1">
        <w:rPr>
          <w:spacing w:val="-2"/>
          <w:sz w:val="22"/>
          <w:szCs w:val="22"/>
        </w:rPr>
        <w:t xml:space="preserve">hat </w:t>
      </w:r>
      <w:r w:rsidR="002044E1" w:rsidRPr="002044E1">
        <w:rPr>
          <w:spacing w:val="-2"/>
          <w:sz w:val="22"/>
          <w:szCs w:val="22"/>
        </w:rPr>
        <w:t>the Antenna Structure was completely unlit</w:t>
      </w:r>
      <w:r w:rsidR="00C82EAD" w:rsidRPr="002044E1">
        <w:rPr>
          <w:spacing w:val="-2"/>
          <w:sz w:val="22"/>
          <w:szCs w:val="22"/>
        </w:rPr>
        <w:t xml:space="preserve">.  </w:t>
      </w:r>
      <w:r w:rsidR="007F2EB3" w:rsidRPr="002044E1">
        <w:rPr>
          <w:spacing w:val="-2"/>
          <w:sz w:val="22"/>
          <w:szCs w:val="22"/>
        </w:rPr>
        <w:t>O</w:t>
      </w:r>
      <w:r w:rsidR="002044E1">
        <w:rPr>
          <w:spacing w:val="-2"/>
          <w:sz w:val="22"/>
          <w:szCs w:val="22"/>
        </w:rPr>
        <w:t>n November 21, 2013, the</w:t>
      </w:r>
      <w:r w:rsidR="007F2EB3" w:rsidRPr="002044E1">
        <w:rPr>
          <w:spacing w:val="-2"/>
          <w:sz w:val="22"/>
          <w:szCs w:val="22"/>
        </w:rPr>
        <w:t xml:space="preserve"> </w:t>
      </w:r>
      <w:r w:rsidR="00305341" w:rsidRPr="002044E1">
        <w:rPr>
          <w:spacing w:val="-2"/>
          <w:sz w:val="22"/>
          <w:szCs w:val="22"/>
        </w:rPr>
        <w:t>a</w:t>
      </w:r>
      <w:r w:rsidR="007F2EB3" w:rsidRPr="002044E1">
        <w:rPr>
          <w:spacing w:val="-2"/>
          <w:sz w:val="22"/>
          <w:szCs w:val="22"/>
        </w:rPr>
        <w:t xml:space="preserve">gent </w:t>
      </w:r>
      <w:r w:rsidR="002044E1">
        <w:rPr>
          <w:spacing w:val="-2"/>
          <w:sz w:val="22"/>
          <w:szCs w:val="22"/>
        </w:rPr>
        <w:t xml:space="preserve">contacted Global regarding the Antenna Structure lighting outage </w:t>
      </w:r>
      <w:r w:rsidR="006D3532" w:rsidRPr="002044E1">
        <w:rPr>
          <w:spacing w:val="-2"/>
          <w:sz w:val="22"/>
          <w:szCs w:val="22"/>
        </w:rPr>
        <w:t>via email</w:t>
      </w:r>
      <w:r w:rsidR="00D77314">
        <w:rPr>
          <w:spacing w:val="-2"/>
          <w:sz w:val="22"/>
          <w:szCs w:val="22"/>
        </w:rPr>
        <w:t xml:space="preserve"> and notified the company that he had opened a NOTAM</w:t>
      </w:r>
      <w:r w:rsidR="00896386">
        <w:rPr>
          <w:spacing w:val="-2"/>
          <w:sz w:val="22"/>
          <w:szCs w:val="22"/>
        </w:rPr>
        <w:t xml:space="preserve"> with the FAA</w:t>
      </w:r>
      <w:r w:rsidR="006D3532" w:rsidRPr="002044E1">
        <w:rPr>
          <w:spacing w:val="-2"/>
          <w:sz w:val="22"/>
          <w:szCs w:val="22"/>
        </w:rPr>
        <w:t>.</w:t>
      </w:r>
      <w:r w:rsidR="002044E1">
        <w:rPr>
          <w:rStyle w:val="FootnoteReference"/>
          <w:spacing w:val="-2"/>
          <w:sz w:val="22"/>
          <w:szCs w:val="22"/>
        </w:rPr>
        <w:footnoteReference w:id="5"/>
      </w:r>
      <w:r w:rsidR="006D3532" w:rsidRPr="002044E1">
        <w:rPr>
          <w:spacing w:val="-2"/>
          <w:sz w:val="22"/>
          <w:szCs w:val="22"/>
        </w:rPr>
        <w:t xml:space="preserve">  </w:t>
      </w:r>
      <w:r w:rsidR="00D77314">
        <w:rPr>
          <w:spacing w:val="-2"/>
          <w:sz w:val="22"/>
          <w:szCs w:val="22"/>
        </w:rPr>
        <w:t xml:space="preserve">In response, </w:t>
      </w:r>
      <w:r w:rsidR="006D3532" w:rsidRPr="002044E1">
        <w:rPr>
          <w:spacing w:val="-2"/>
          <w:sz w:val="22"/>
          <w:szCs w:val="22"/>
        </w:rPr>
        <w:t xml:space="preserve">Global </w:t>
      </w:r>
      <w:r w:rsidR="00D77314">
        <w:rPr>
          <w:spacing w:val="-2"/>
          <w:sz w:val="22"/>
          <w:szCs w:val="22"/>
        </w:rPr>
        <w:t xml:space="preserve">stated it was </w:t>
      </w:r>
      <w:r w:rsidR="006B2A27" w:rsidRPr="002044E1">
        <w:rPr>
          <w:spacing w:val="-2"/>
          <w:sz w:val="22"/>
          <w:szCs w:val="22"/>
        </w:rPr>
        <w:t xml:space="preserve">unaware </w:t>
      </w:r>
      <w:r w:rsidR="00D77314">
        <w:rPr>
          <w:spacing w:val="-2"/>
          <w:sz w:val="22"/>
          <w:szCs w:val="22"/>
        </w:rPr>
        <w:t xml:space="preserve">of the lighting outage </w:t>
      </w:r>
      <w:r w:rsidR="00D22921" w:rsidRPr="002044E1">
        <w:rPr>
          <w:spacing w:val="-2"/>
          <w:sz w:val="22"/>
          <w:szCs w:val="22"/>
        </w:rPr>
        <w:t xml:space="preserve">and </w:t>
      </w:r>
      <w:r w:rsidR="006D3532" w:rsidRPr="002044E1">
        <w:rPr>
          <w:spacing w:val="-2"/>
          <w:sz w:val="22"/>
          <w:szCs w:val="22"/>
        </w:rPr>
        <w:lastRenderedPageBreak/>
        <w:t xml:space="preserve">informed the agent </w:t>
      </w:r>
      <w:r w:rsidR="00D77314">
        <w:rPr>
          <w:spacing w:val="-2"/>
          <w:sz w:val="22"/>
          <w:szCs w:val="22"/>
        </w:rPr>
        <w:t>that it</w:t>
      </w:r>
      <w:r w:rsidR="00D22921" w:rsidRPr="002044E1">
        <w:rPr>
          <w:spacing w:val="-2"/>
          <w:sz w:val="22"/>
          <w:szCs w:val="22"/>
        </w:rPr>
        <w:t xml:space="preserve"> would investigate immediately</w:t>
      </w:r>
      <w:r w:rsidR="006B2A27" w:rsidRPr="002044E1">
        <w:rPr>
          <w:spacing w:val="-2"/>
          <w:sz w:val="22"/>
          <w:szCs w:val="22"/>
        </w:rPr>
        <w:t>.</w:t>
      </w:r>
      <w:r w:rsidR="00D77314">
        <w:rPr>
          <w:rStyle w:val="FootnoteReference"/>
          <w:spacing w:val="-2"/>
          <w:sz w:val="22"/>
          <w:szCs w:val="22"/>
        </w:rPr>
        <w:footnoteReference w:id="6"/>
      </w:r>
      <w:r w:rsidR="006B2A27" w:rsidRPr="002044E1">
        <w:rPr>
          <w:spacing w:val="-2"/>
          <w:sz w:val="22"/>
          <w:szCs w:val="22"/>
        </w:rPr>
        <w:t xml:space="preserve">  </w:t>
      </w:r>
      <w:r w:rsidR="006D3532" w:rsidRPr="002044E1">
        <w:rPr>
          <w:spacing w:val="-2"/>
          <w:sz w:val="22"/>
          <w:szCs w:val="22"/>
        </w:rPr>
        <w:t xml:space="preserve">On November 25, 2013, Global contacted the </w:t>
      </w:r>
      <w:r w:rsidR="00AD642A">
        <w:rPr>
          <w:spacing w:val="-2"/>
          <w:sz w:val="22"/>
          <w:szCs w:val="22"/>
        </w:rPr>
        <w:t>Detroit Office agent and reported that it dispatched a</w:t>
      </w:r>
      <w:r w:rsidR="006D3532" w:rsidRPr="002044E1">
        <w:rPr>
          <w:spacing w:val="-2"/>
          <w:sz w:val="22"/>
          <w:szCs w:val="22"/>
        </w:rPr>
        <w:t xml:space="preserve"> vendor to the </w:t>
      </w:r>
      <w:r w:rsidR="00AD642A">
        <w:rPr>
          <w:spacing w:val="-2"/>
          <w:sz w:val="22"/>
          <w:szCs w:val="22"/>
        </w:rPr>
        <w:t>Antenna Structure</w:t>
      </w:r>
      <w:r w:rsidR="006D3532" w:rsidRPr="002044E1">
        <w:rPr>
          <w:spacing w:val="-2"/>
          <w:sz w:val="22"/>
          <w:szCs w:val="22"/>
        </w:rPr>
        <w:t xml:space="preserve"> on </w:t>
      </w:r>
      <w:r w:rsidR="00AD642A">
        <w:rPr>
          <w:spacing w:val="-2"/>
          <w:sz w:val="22"/>
          <w:szCs w:val="22"/>
        </w:rPr>
        <w:t>November 21, 2013,</w:t>
      </w:r>
      <w:r w:rsidR="006D3532" w:rsidRPr="002044E1">
        <w:rPr>
          <w:spacing w:val="-2"/>
          <w:sz w:val="22"/>
          <w:szCs w:val="22"/>
        </w:rPr>
        <w:t xml:space="preserve"> </w:t>
      </w:r>
      <w:r w:rsidR="00AD642A">
        <w:rPr>
          <w:spacing w:val="-2"/>
          <w:sz w:val="22"/>
          <w:szCs w:val="22"/>
        </w:rPr>
        <w:t>w</w:t>
      </w:r>
      <w:r w:rsidR="00C04DAC">
        <w:rPr>
          <w:spacing w:val="-2"/>
          <w:sz w:val="22"/>
          <w:szCs w:val="22"/>
        </w:rPr>
        <w:t xml:space="preserve">ho replaced the </w:t>
      </w:r>
      <w:r w:rsidR="00896386">
        <w:rPr>
          <w:spacing w:val="-2"/>
          <w:sz w:val="22"/>
          <w:szCs w:val="22"/>
        </w:rPr>
        <w:t xml:space="preserve">Antenna Structure’s </w:t>
      </w:r>
      <w:r w:rsidR="00C04DAC">
        <w:rPr>
          <w:spacing w:val="-2"/>
          <w:sz w:val="22"/>
          <w:szCs w:val="22"/>
        </w:rPr>
        <w:t>lighting alarm</w:t>
      </w:r>
      <w:r w:rsidR="00AD642A">
        <w:rPr>
          <w:spacing w:val="-2"/>
          <w:sz w:val="22"/>
          <w:szCs w:val="22"/>
        </w:rPr>
        <w:t xml:space="preserve"> and</w:t>
      </w:r>
      <w:r w:rsidR="00C04DAC">
        <w:rPr>
          <w:spacing w:val="-2"/>
          <w:sz w:val="22"/>
          <w:szCs w:val="22"/>
        </w:rPr>
        <w:t xml:space="preserve"> repaired the</w:t>
      </w:r>
      <w:r w:rsidR="00896386">
        <w:rPr>
          <w:spacing w:val="-2"/>
          <w:sz w:val="22"/>
          <w:szCs w:val="22"/>
        </w:rPr>
        <w:t xml:space="preserve"> </w:t>
      </w:r>
      <w:r w:rsidR="00C04DAC">
        <w:rPr>
          <w:spacing w:val="-2"/>
          <w:sz w:val="22"/>
          <w:szCs w:val="22"/>
        </w:rPr>
        <w:t xml:space="preserve">lighting </w:t>
      </w:r>
      <w:r w:rsidR="00AC63DD">
        <w:rPr>
          <w:spacing w:val="-2"/>
          <w:sz w:val="22"/>
          <w:szCs w:val="22"/>
        </w:rPr>
        <w:t>that</w:t>
      </w:r>
      <w:r w:rsidR="006D3532" w:rsidRPr="002044E1">
        <w:rPr>
          <w:spacing w:val="-2"/>
          <w:sz w:val="22"/>
          <w:szCs w:val="22"/>
        </w:rPr>
        <w:t xml:space="preserve"> day.</w:t>
      </w:r>
      <w:r w:rsidR="00AD642A">
        <w:rPr>
          <w:rStyle w:val="FootnoteReference"/>
          <w:spacing w:val="-2"/>
          <w:sz w:val="22"/>
          <w:szCs w:val="22"/>
        </w:rPr>
        <w:footnoteReference w:id="7"/>
      </w:r>
      <w:r w:rsidR="006D3532" w:rsidRPr="002044E1">
        <w:rPr>
          <w:spacing w:val="-2"/>
          <w:sz w:val="22"/>
          <w:szCs w:val="22"/>
        </w:rPr>
        <w:t xml:space="preserve">  </w:t>
      </w:r>
    </w:p>
    <w:p w:rsidR="00305341" w:rsidRDefault="00997763" w:rsidP="00DC69C4">
      <w:pPr>
        <w:widowControl/>
        <w:numPr>
          <w:ilvl w:val="0"/>
          <w:numId w:val="22"/>
        </w:numPr>
        <w:tabs>
          <w:tab w:val="clear" w:pos="1260"/>
          <w:tab w:val="left" w:pos="0"/>
          <w:tab w:val="num" w:pos="1440"/>
        </w:tabs>
        <w:suppressAutoHyphens/>
        <w:spacing w:after="120"/>
        <w:ind w:left="0"/>
        <w:rPr>
          <w:sz w:val="22"/>
        </w:rPr>
      </w:pPr>
      <w:r>
        <w:rPr>
          <w:spacing w:val="-2"/>
          <w:sz w:val="22"/>
          <w:szCs w:val="22"/>
        </w:rPr>
        <w:t xml:space="preserve">On December 31, 2013, the Detroit Office </w:t>
      </w:r>
      <w:r w:rsidR="006C6215">
        <w:rPr>
          <w:spacing w:val="-2"/>
          <w:sz w:val="22"/>
          <w:szCs w:val="22"/>
        </w:rPr>
        <w:t xml:space="preserve">issued </w:t>
      </w:r>
      <w:r w:rsidR="00305341">
        <w:rPr>
          <w:spacing w:val="-2"/>
          <w:sz w:val="22"/>
          <w:szCs w:val="22"/>
        </w:rPr>
        <w:t>a Notice of Violation (</w:t>
      </w:r>
      <w:r w:rsidR="00305341" w:rsidRPr="00D22921">
        <w:rPr>
          <w:spacing w:val="-2"/>
          <w:sz w:val="22"/>
          <w:szCs w:val="22"/>
        </w:rPr>
        <w:t>NOV</w:t>
      </w:r>
      <w:r w:rsidR="00305341">
        <w:rPr>
          <w:spacing w:val="-2"/>
          <w:sz w:val="22"/>
          <w:szCs w:val="22"/>
        </w:rPr>
        <w:t xml:space="preserve">) </w:t>
      </w:r>
      <w:r w:rsidR="006C6215">
        <w:rPr>
          <w:spacing w:val="-2"/>
          <w:sz w:val="22"/>
          <w:szCs w:val="22"/>
        </w:rPr>
        <w:t xml:space="preserve">to Global </w:t>
      </w:r>
      <w:r w:rsidR="00305341">
        <w:rPr>
          <w:spacing w:val="-2"/>
          <w:sz w:val="22"/>
          <w:szCs w:val="22"/>
        </w:rPr>
        <w:t xml:space="preserve">for failing to </w:t>
      </w:r>
      <w:r w:rsidR="006C6215" w:rsidRPr="00801BD6">
        <w:rPr>
          <w:color w:val="000000"/>
          <w:spacing w:val="-2"/>
          <w:sz w:val="22"/>
          <w:szCs w:val="22"/>
        </w:rPr>
        <w:t xml:space="preserve">monitor </w:t>
      </w:r>
      <w:r w:rsidR="006C6215">
        <w:rPr>
          <w:color w:val="000000"/>
          <w:spacing w:val="-2"/>
          <w:sz w:val="22"/>
          <w:szCs w:val="22"/>
        </w:rPr>
        <w:t xml:space="preserve">the Antenna Structure’s </w:t>
      </w:r>
      <w:r w:rsidR="006C6215" w:rsidRPr="00801BD6">
        <w:rPr>
          <w:color w:val="000000"/>
          <w:spacing w:val="-2"/>
          <w:sz w:val="22"/>
          <w:szCs w:val="22"/>
        </w:rPr>
        <w:t>obstruction lighting on a daily basis or</w:t>
      </w:r>
      <w:r w:rsidR="006C6215" w:rsidRPr="00DC69C4">
        <w:rPr>
          <w:color w:val="000000"/>
          <w:spacing w:val="-2"/>
          <w:sz w:val="22"/>
        </w:rPr>
        <w:t xml:space="preserve"> maintain </w:t>
      </w:r>
      <w:r w:rsidR="006C6215" w:rsidRPr="00801BD6">
        <w:rPr>
          <w:color w:val="000000"/>
          <w:spacing w:val="-2"/>
          <w:sz w:val="22"/>
          <w:szCs w:val="22"/>
        </w:rPr>
        <w:t>an</w:t>
      </w:r>
      <w:r w:rsidR="006C6215" w:rsidRPr="00DC69C4">
        <w:rPr>
          <w:color w:val="000000"/>
          <w:spacing w:val="-2"/>
          <w:sz w:val="22"/>
        </w:rPr>
        <w:t xml:space="preserve"> alarm system</w:t>
      </w:r>
      <w:r w:rsidR="006C6215" w:rsidRPr="00DC69C4">
        <w:rPr>
          <w:sz w:val="22"/>
        </w:rPr>
        <w:t xml:space="preserve"> and</w:t>
      </w:r>
      <w:r w:rsidR="006C6215" w:rsidRPr="00DC69C4">
        <w:rPr>
          <w:color w:val="000000"/>
          <w:spacing w:val="-2"/>
          <w:sz w:val="22"/>
        </w:rPr>
        <w:t xml:space="preserve"> </w:t>
      </w:r>
      <w:r w:rsidR="006C6215" w:rsidRPr="00801BD6">
        <w:rPr>
          <w:spacing w:val="-2"/>
          <w:sz w:val="22"/>
          <w:szCs w:val="22"/>
        </w:rPr>
        <w:t>exhibit required red obstruction lighting on the Antenna Structure</w:t>
      </w:r>
      <w:r w:rsidR="006C6215">
        <w:rPr>
          <w:spacing w:val="-2"/>
          <w:sz w:val="22"/>
          <w:szCs w:val="22"/>
        </w:rPr>
        <w:t xml:space="preserve"> from sunset to sunrise</w:t>
      </w:r>
      <w:r w:rsidR="00305341">
        <w:rPr>
          <w:spacing w:val="-2"/>
          <w:sz w:val="22"/>
          <w:szCs w:val="22"/>
        </w:rPr>
        <w:t>.</w:t>
      </w:r>
      <w:r w:rsidR="00305341">
        <w:rPr>
          <w:rStyle w:val="FootnoteReference"/>
          <w:spacing w:val="-2"/>
          <w:sz w:val="22"/>
          <w:szCs w:val="22"/>
        </w:rPr>
        <w:footnoteReference w:id="8"/>
      </w:r>
      <w:r w:rsidR="00305341">
        <w:rPr>
          <w:spacing w:val="-2"/>
          <w:sz w:val="22"/>
          <w:szCs w:val="22"/>
        </w:rPr>
        <w:t xml:space="preserve">  </w:t>
      </w:r>
      <w:r w:rsidR="00D572E5">
        <w:rPr>
          <w:spacing w:val="-2"/>
          <w:sz w:val="22"/>
          <w:szCs w:val="22"/>
        </w:rPr>
        <w:t>On January 7, 2014, Global</w:t>
      </w:r>
      <w:r w:rsidR="00305341">
        <w:rPr>
          <w:spacing w:val="-2"/>
          <w:sz w:val="22"/>
          <w:szCs w:val="22"/>
        </w:rPr>
        <w:t xml:space="preserve"> submitted a response to the </w:t>
      </w:r>
      <w:r w:rsidR="00305341" w:rsidRPr="00D572E5">
        <w:rPr>
          <w:spacing w:val="-2"/>
          <w:sz w:val="22"/>
          <w:szCs w:val="22"/>
        </w:rPr>
        <w:t>NOV</w:t>
      </w:r>
      <w:r w:rsidR="006C6215">
        <w:rPr>
          <w:spacing w:val="-2"/>
          <w:sz w:val="22"/>
          <w:szCs w:val="22"/>
        </w:rPr>
        <w:t>,</w:t>
      </w:r>
      <w:r w:rsidR="006C6215" w:rsidRPr="00DC69C4">
        <w:rPr>
          <w:spacing w:val="-2"/>
          <w:sz w:val="22"/>
        </w:rPr>
        <w:t xml:space="preserve"> </w:t>
      </w:r>
      <w:r w:rsidR="006C6215">
        <w:rPr>
          <w:spacing w:val="-2"/>
          <w:sz w:val="22"/>
          <w:szCs w:val="22"/>
        </w:rPr>
        <w:t xml:space="preserve">stating that it was </w:t>
      </w:r>
      <w:r w:rsidR="006C6215" w:rsidRPr="002044E1">
        <w:rPr>
          <w:spacing w:val="-2"/>
          <w:sz w:val="22"/>
          <w:szCs w:val="22"/>
        </w:rPr>
        <w:t xml:space="preserve">unaware </w:t>
      </w:r>
      <w:r w:rsidR="006C6215">
        <w:rPr>
          <w:spacing w:val="-2"/>
          <w:sz w:val="22"/>
          <w:szCs w:val="22"/>
        </w:rPr>
        <w:t xml:space="preserve">of the </w:t>
      </w:r>
      <w:r w:rsidR="00896386">
        <w:rPr>
          <w:spacing w:val="-2"/>
          <w:sz w:val="22"/>
          <w:szCs w:val="22"/>
        </w:rPr>
        <w:t xml:space="preserve">Antenna Structure </w:t>
      </w:r>
      <w:r w:rsidR="006C6215">
        <w:rPr>
          <w:spacing w:val="-2"/>
          <w:sz w:val="22"/>
          <w:szCs w:val="22"/>
        </w:rPr>
        <w:t>lighting outage until it was contacted by the Detroit Office, that</w:t>
      </w:r>
      <w:r w:rsidR="00937B90">
        <w:rPr>
          <w:spacing w:val="-2"/>
          <w:sz w:val="22"/>
          <w:szCs w:val="22"/>
        </w:rPr>
        <w:t xml:space="preserve"> its remote </w:t>
      </w:r>
      <w:r w:rsidR="00C04DAC">
        <w:rPr>
          <w:spacing w:val="-2"/>
          <w:sz w:val="22"/>
          <w:szCs w:val="22"/>
        </w:rPr>
        <w:t>lighting alarm</w:t>
      </w:r>
      <w:r w:rsidR="00937B90">
        <w:rPr>
          <w:spacing w:val="-2"/>
          <w:sz w:val="22"/>
          <w:szCs w:val="22"/>
        </w:rPr>
        <w:t xml:space="preserve"> had failed for multiple days, that </w:t>
      </w:r>
      <w:r w:rsidR="006C6215">
        <w:rPr>
          <w:spacing w:val="-2"/>
          <w:sz w:val="22"/>
          <w:szCs w:val="22"/>
        </w:rPr>
        <w:t xml:space="preserve">it </w:t>
      </w:r>
      <w:r w:rsidR="00D572E5">
        <w:rPr>
          <w:spacing w:val="-2"/>
          <w:sz w:val="22"/>
          <w:szCs w:val="22"/>
        </w:rPr>
        <w:t>took immediate steps to correct the problem</w:t>
      </w:r>
      <w:r w:rsidR="006C6215">
        <w:rPr>
          <w:spacing w:val="-2"/>
          <w:sz w:val="22"/>
          <w:szCs w:val="22"/>
        </w:rPr>
        <w:t>,</w:t>
      </w:r>
      <w:r w:rsidR="00D572E5">
        <w:rPr>
          <w:spacing w:val="-2"/>
          <w:sz w:val="22"/>
          <w:szCs w:val="22"/>
        </w:rPr>
        <w:t xml:space="preserve"> and that </w:t>
      </w:r>
      <w:r w:rsidR="00305341">
        <w:rPr>
          <w:spacing w:val="-2"/>
          <w:sz w:val="22"/>
          <w:szCs w:val="22"/>
        </w:rPr>
        <w:t xml:space="preserve">the </w:t>
      </w:r>
      <w:r w:rsidR="006C6215">
        <w:rPr>
          <w:spacing w:val="-2"/>
          <w:sz w:val="22"/>
          <w:szCs w:val="22"/>
        </w:rPr>
        <w:t xml:space="preserve">Antenna Structure’s </w:t>
      </w:r>
      <w:r w:rsidR="00305341">
        <w:rPr>
          <w:spacing w:val="-2"/>
          <w:sz w:val="22"/>
          <w:szCs w:val="22"/>
        </w:rPr>
        <w:t xml:space="preserve">lighting system </w:t>
      </w:r>
      <w:r w:rsidR="006C6215">
        <w:rPr>
          <w:spacing w:val="-2"/>
          <w:sz w:val="22"/>
          <w:szCs w:val="22"/>
        </w:rPr>
        <w:t>now functioned</w:t>
      </w:r>
      <w:r w:rsidR="00D572E5">
        <w:rPr>
          <w:spacing w:val="-2"/>
          <w:sz w:val="22"/>
          <w:szCs w:val="22"/>
        </w:rPr>
        <w:t xml:space="preserve"> properly.</w:t>
      </w:r>
      <w:r w:rsidR="00D572E5">
        <w:rPr>
          <w:rStyle w:val="FootnoteReference"/>
          <w:spacing w:val="-2"/>
          <w:sz w:val="22"/>
          <w:szCs w:val="22"/>
        </w:rPr>
        <w:footnoteReference w:id="9"/>
      </w:r>
    </w:p>
    <w:p w:rsidR="00305341" w:rsidRDefault="00305341" w:rsidP="00DC69C4">
      <w:pPr>
        <w:pStyle w:val="Heading1"/>
        <w:widowControl/>
        <w:spacing w:after="120"/>
        <w:rPr>
          <w:sz w:val="22"/>
          <w:szCs w:val="22"/>
        </w:rPr>
      </w:pPr>
      <w:r>
        <w:rPr>
          <w:sz w:val="22"/>
          <w:szCs w:val="22"/>
        </w:rPr>
        <w:t>DISCUSSION</w:t>
      </w:r>
    </w:p>
    <w:p w:rsidR="00305341" w:rsidRDefault="006C6215" w:rsidP="00DC69C4">
      <w:pPr>
        <w:widowControl/>
        <w:numPr>
          <w:ilvl w:val="0"/>
          <w:numId w:val="22"/>
        </w:numPr>
        <w:tabs>
          <w:tab w:val="clear" w:pos="1260"/>
          <w:tab w:val="num" w:pos="1440"/>
          <w:tab w:val="left" w:pos="4680"/>
          <w:tab w:val="left" w:pos="5760"/>
        </w:tabs>
        <w:spacing w:after="120"/>
        <w:ind w:left="0"/>
        <w:rPr>
          <w:sz w:val="22"/>
          <w:szCs w:val="22"/>
        </w:rPr>
      </w:pPr>
      <w:r>
        <w:rPr>
          <w:spacing w:val="-3"/>
          <w:sz w:val="22"/>
          <w:szCs w:val="22"/>
        </w:rPr>
        <w:t>Section 503(b) of the Act</w:t>
      </w:r>
      <w:r w:rsidR="00305341">
        <w:rPr>
          <w:spacing w:val="-3"/>
          <w:sz w:val="22"/>
          <w:szCs w:val="22"/>
        </w:rPr>
        <w:t xml:space="preserve">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00305341">
        <w:rPr>
          <w:rStyle w:val="FootnoteReference"/>
          <w:spacing w:val="-3"/>
          <w:sz w:val="22"/>
          <w:szCs w:val="22"/>
        </w:rPr>
        <w:footnoteReference w:id="10"/>
      </w:r>
      <w:r w:rsidR="00305341">
        <w:rPr>
          <w:spacing w:val="-3"/>
          <w:sz w:val="22"/>
          <w:szCs w:val="22"/>
        </w:rPr>
        <w:t xml:space="preserve">  </w:t>
      </w:r>
      <w:r w:rsidR="00305341">
        <w:rPr>
          <w:color w:val="000000"/>
          <w:spacing w:val="-3"/>
          <w:sz w:val="22"/>
          <w:szCs w:val="22"/>
        </w:rPr>
        <w:t>Section 312(f)(1) of the Act defines “willful” as the “conscious and deliberate commission or omission of [any] act, irrespective of any intent to violate” the law.</w:t>
      </w:r>
      <w:r w:rsidR="00305341">
        <w:rPr>
          <w:rStyle w:val="FootnoteReference"/>
          <w:color w:val="000000"/>
          <w:spacing w:val="-3"/>
          <w:sz w:val="22"/>
          <w:szCs w:val="22"/>
        </w:rPr>
        <w:footnoteReference w:id="11"/>
      </w:r>
      <w:r w:rsidR="00305341">
        <w:rPr>
          <w:color w:val="000000"/>
          <w:spacing w:val="-3"/>
          <w:sz w:val="22"/>
          <w:szCs w:val="22"/>
        </w:rPr>
        <w:t xml:space="preserve">  The legislative history to Section 312(f)(1) of the Act clarifies that this definition of willful applies to both Sections 312 and 503(b) of the Act,</w:t>
      </w:r>
      <w:r w:rsidR="00305341">
        <w:rPr>
          <w:rStyle w:val="FootnoteReference"/>
          <w:color w:val="000000"/>
          <w:spacing w:val="-3"/>
          <w:sz w:val="22"/>
          <w:szCs w:val="22"/>
        </w:rPr>
        <w:footnoteReference w:id="12"/>
      </w:r>
      <w:r w:rsidR="00305341">
        <w:rPr>
          <w:color w:val="000000"/>
          <w:spacing w:val="-3"/>
          <w:sz w:val="22"/>
          <w:szCs w:val="22"/>
        </w:rPr>
        <w:t xml:space="preserve"> and the Commission has so interpreted the term in the Section 503(b) context.</w:t>
      </w:r>
      <w:r w:rsidR="00305341">
        <w:rPr>
          <w:rStyle w:val="FootnoteReference"/>
          <w:color w:val="000000"/>
          <w:spacing w:val="-3"/>
          <w:sz w:val="22"/>
          <w:szCs w:val="22"/>
        </w:rPr>
        <w:footnoteReference w:id="13"/>
      </w:r>
      <w:r w:rsidR="00305341">
        <w:rPr>
          <w:color w:val="000000"/>
          <w:spacing w:val="-3"/>
          <w:sz w:val="22"/>
          <w:szCs w:val="22"/>
        </w:rPr>
        <w:t xml:space="preserve">  </w:t>
      </w:r>
      <w:r w:rsidR="00305341">
        <w:rPr>
          <w:color w:val="000000"/>
          <w:sz w:val="22"/>
          <w:szCs w:val="22"/>
        </w:rPr>
        <w:t xml:space="preserve">The Commission may also assess a forfeiture for violations that are merely repeated, </w:t>
      </w:r>
      <w:r w:rsidR="00305341">
        <w:rPr>
          <w:color w:val="000000"/>
          <w:sz w:val="22"/>
          <w:szCs w:val="22"/>
        </w:rPr>
        <w:lastRenderedPageBreak/>
        <w:t>and not willful.</w:t>
      </w:r>
      <w:r w:rsidR="00305341">
        <w:rPr>
          <w:rStyle w:val="FootnoteReference"/>
          <w:color w:val="000000"/>
          <w:sz w:val="22"/>
          <w:szCs w:val="22"/>
        </w:rPr>
        <w:footnoteReference w:id="14"/>
      </w:r>
      <w:r w:rsidR="00305341">
        <w:rPr>
          <w:color w:val="000000"/>
        </w:rPr>
        <w:t xml:space="preserve">  </w:t>
      </w:r>
      <w:r w:rsidR="00305341">
        <w:rPr>
          <w:spacing w:val="-3"/>
          <w:sz w:val="22"/>
          <w:szCs w:val="22"/>
        </w:rPr>
        <w:t>The term “repeated” means the commission or omission of such act more than once or for more than one day.</w:t>
      </w:r>
      <w:r w:rsidR="00305341">
        <w:rPr>
          <w:rStyle w:val="FootnoteReference"/>
          <w:spacing w:val="-3"/>
          <w:sz w:val="22"/>
          <w:szCs w:val="22"/>
        </w:rPr>
        <w:footnoteReference w:id="15"/>
      </w:r>
      <w:r w:rsidR="00305341">
        <w:rPr>
          <w:spacing w:val="-3"/>
          <w:sz w:val="22"/>
          <w:szCs w:val="22"/>
        </w:rPr>
        <w:t xml:space="preserve"> </w:t>
      </w:r>
    </w:p>
    <w:p w:rsidR="00305341" w:rsidRDefault="00305341" w:rsidP="00DC69C4">
      <w:pPr>
        <w:widowControl/>
        <w:tabs>
          <w:tab w:val="left" w:pos="1440"/>
          <w:tab w:val="left" w:pos="4680"/>
          <w:tab w:val="left" w:pos="5760"/>
        </w:tabs>
        <w:spacing w:after="120"/>
        <w:ind w:left="1440" w:hanging="720"/>
        <w:rPr>
          <w:spacing w:val="-3"/>
          <w:sz w:val="22"/>
          <w:szCs w:val="22"/>
        </w:rPr>
      </w:pPr>
      <w:r>
        <w:rPr>
          <w:b/>
          <w:spacing w:val="-3"/>
          <w:sz w:val="22"/>
          <w:szCs w:val="22"/>
        </w:rPr>
        <w:t>A.</w:t>
      </w:r>
      <w:r>
        <w:rPr>
          <w:b/>
          <w:spacing w:val="-3"/>
          <w:sz w:val="22"/>
          <w:szCs w:val="22"/>
        </w:rPr>
        <w:tab/>
      </w:r>
      <w:r w:rsidR="00D669B7">
        <w:rPr>
          <w:b/>
          <w:spacing w:val="-3"/>
          <w:sz w:val="22"/>
          <w:szCs w:val="22"/>
        </w:rPr>
        <w:t>Failure to</w:t>
      </w:r>
      <w:r w:rsidR="00896386">
        <w:rPr>
          <w:b/>
          <w:spacing w:val="-3"/>
          <w:sz w:val="22"/>
          <w:szCs w:val="22"/>
        </w:rPr>
        <w:t xml:space="preserve"> Monitor Antenna Structure Lighting</w:t>
      </w:r>
      <w:r w:rsidR="00D669B7">
        <w:rPr>
          <w:b/>
          <w:spacing w:val="-3"/>
          <w:sz w:val="22"/>
          <w:szCs w:val="22"/>
        </w:rPr>
        <w:t xml:space="preserve"> and </w:t>
      </w:r>
      <w:r>
        <w:rPr>
          <w:b/>
          <w:spacing w:val="-3"/>
          <w:sz w:val="22"/>
          <w:szCs w:val="22"/>
        </w:rPr>
        <w:t>Exhibit Required Red Obstruction Lighting on the Antenna Structure</w:t>
      </w:r>
    </w:p>
    <w:p w:rsidR="00305341" w:rsidRDefault="001C2B9B" w:rsidP="00DC69C4">
      <w:pPr>
        <w:numPr>
          <w:ilvl w:val="0"/>
          <w:numId w:val="22"/>
        </w:numPr>
        <w:tabs>
          <w:tab w:val="clear" w:pos="1260"/>
        </w:tabs>
        <w:spacing w:after="120"/>
        <w:ind w:left="0"/>
        <w:rPr>
          <w:sz w:val="22"/>
          <w:szCs w:val="22"/>
        </w:rPr>
      </w:pPr>
      <w:r w:rsidRPr="001C2B9B">
        <w:rPr>
          <w:sz w:val="22"/>
          <w:szCs w:val="22"/>
        </w:rPr>
        <w:t xml:space="preserve">The evidence in this case </w:t>
      </w:r>
      <w:r w:rsidR="00937B90">
        <w:rPr>
          <w:sz w:val="22"/>
          <w:szCs w:val="22"/>
        </w:rPr>
        <w:t>is sufficient to establish</w:t>
      </w:r>
      <w:r w:rsidRPr="001C2B9B">
        <w:rPr>
          <w:sz w:val="22"/>
          <w:szCs w:val="22"/>
        </w:rPr>
        <w:t xml:space="preserve"> that Global violated Section 303(q) of the Act and Sections 17.47(a) and 17.51(a) of the Rules.  Section 303(q) of the Act states that antenna structure owners shall maintain the painting and lighting of antenna structures as prescribed by the Commission.</w:t>
      </w:r>
      <w:r w:rsidR="00937B90">
        <w:rPr>
          <w:rStyle w:val="FootnoteReference"/>
          <w:sz w:val="22"/>
          <w:szCs w:val="22"/>
        </w:rPr>
        <w:footnoteReference w:id="16"/>
      </w:r>
      <w:r w:rsidRPr="001C2B9B">
        <w:rPr>
          <w:sz w:val="22"/>
          <w:szCs w:val="22"/>
        </w:rPr>
        <w:t xml:space="preserve">  Section 17.47(a) of the Rules requires antenna structure owners to observe the lights on antenna structures visually once every 24 hours or alternatively to install and properly maintain an automatic alarm system designed to detect an</w:t>
      </w:r>
      <w:r w:rsidR="00896386">
        <w:rPr>
          <w:sz w:val="22"/>
          <w:szCs w:val="22"/>
        </w:rPr>
        <w:t xml:space="preserve">y failure of such lights and </w:t>
      </w:r>
      <w:r w:rsidRPr="001C2B9B">
        <w:rPr>
          <w:sz w:val="22"/>
          <w:szCs w:val="22"/>
        </w:rPr>
        <w:t>provide indication of such failure to the owner.</w:t>
      </w:r>
      <w:r w:rsidR="00C04DAC">
        <w:rPr>
          <w:rStyle w:val="FootnoteReference"/>
          <w:sz w:val="22"/>
          <w:szCs w:val="22"/>
        </w:rPr>
        <w:footnoteReference w:id="17"/>
      </w:r>
      <w:r w:rsidR="00896386">
        <w:rPr>
          <w:sz w:val="22"/>
          <w:szCs w:val="22"/>
        </w:rPr>
        <w:t xml:space="preserve">  </w:t>
      </w:r>
      <w:r w:rsidRPr="001C2B9B">
        <w:rPr>
          <w:sz w:val="22"/>
          <w:szCs w:val="22"/>
        </w:rPr>
        <w:t>Section 17.51(a) of the Rules states that “[a]ll red obstruction lighting shall be exhibited from sunset until sunrise unless otherwise speci</w:t>
      </w:r>
      <w:r>
        <w:rPr>
          <w:sz w:val="22"/>
          <w:szCs w:val="22"/>
        </w:rPr>
        <w:t>fied.”</w:t>
      </w:r>
      <w:r w:rsidR="00C04DAC">
        <w:rPr>
          <w:rStyle w:val="FootnoteReference"/>
          <w:sz w:val="22"/>
          <w:szCs w:val="22"/>
        </w:rPr>
        <w:footnoteReference w:id="18"/>
      </w:r>
      <w:r>
        <w:rPr>
          <w:sz w:val="22"/>
          <w:szCs w:val="22"/>
        </w:rPr>
        <w:t xml:space="preserve"> </w:t>
      </w:r>
    </w:p>
    <w:p w:rsidR="00413795" w:rsidRPr="00C04DAC" w:rsidRDefault="00020414" w:rsidP="00DC69C4">
      <w:pPr>
        <w:numPr>
          <w:ilvl w:val="0"/>
          <w:numId w:val="22"/>
        </w:numPr>
        <w:tabs>
          <w:tab w:val="clear" w:pos="1260"/>
        </w:tabs>
        <w:spacing w:after="120"/>
        <w:ind w:left="0"/>
        <w:rPr>
          <w:sz w:val="22"/>
          <w:szCs w:val="22"/>
        </w:rPr>
      </w:pPr>
      <w:r w:rsidRPr="00020414">
        <w:rPr>
          <w:sz w:val="22"/>
          <w:szCs w:val="22"/>
        </w:rPr>
        <w:t>On November 1</w:t>
      </w:r>
      <w:r w:rsidR="00C04DAC">
        <w:rPr>
          <w:sz w:val="22"/>
          <w:szCs w:val="22"/>
        </w:rPr>
        <w:t>8, 2013,</w:t>
      </w:r>
      <w:r w:rsidRPr="00020414">
        <w:rPr>
          <w:sz w:val="22"/>
          <w:szCs w:val="22"/>
        </w:rPr>
        <w:t xml:space="preserve"> and again on November 19,</w:t>
      </w:r>
      <w:r w:rsidR="00C04DAC">
        <w:rPr>
          <w:sz w:val="22"/>
          <w:szCs w:val="22"/>
        </w:rPr>
        <w:t xml:space="preserve"> 2013, a</w:t>
      </w:r>
      <w:r w:rsidRPr="00020414">
        <w:rPr>
          <w:sz w:val="22"/>
          <w:szCs w:val="22"/>
        </w:rPr>
        <w:t xml:space="preserve"> </w:t>
      </w:r>
      <w:r w:rsidR="00C04DAC">
        <w:rPr>
          <w:sz w:val="22"/>
          <w:szCs w:val="22"/>
        </w:rPr>
        <w:t xml:space="preserve">Detroit Office agent </w:t>
      </w:r>
      <w:r w:rsidRPr="00020414">
        <w:rPr>
          <w:sz w:val="22"/>
          <w:szCs w:val="22"/>
        </w:rPr>
        <w:t>observed that the required red obstruction lights on the Antenna Structure were extinguished both before sunrise and after sunset.</w:t>
      </w:r>
      <w:r w:rsidR="00C04DAC">
        <w:rPr>
          <w:sz w:val="22"/>
          <w:szCs w:val="22"/>
        </w:rPr>
        <w:t xml:space="preserve">  </w:t>
      </w:r>
      <w:r w:rsidR="00C04DAC" w:rsidRPr="00C04DAC">
        <w:rPr>
          <w:sz w:val="22"/>
          <w:szCs w:val="22"/>
        </w:rPr>
        <w:t xml:space="preserve">In addition, Global conceded that it failed to </w:t>
      </w:r>
      <w:r w:rsidR="00C04DAC" w:rsidRPr="00C04DAC">
        <w:rPr>
          <w:color w:val="000000"/>
          <w:spacing w:val="-2"/>
          <w:sz w:val="22"/>
          <w:szCs w:val="22"/>
        </w:rPr>
        <w:t xml:space="preserve">monitor the Antenna Structure’s obstruction lighting on </w:t>
      </w:r>
      <w:r w:rsidR="00C04DAC" w:rsidRPr="00DC69C4">
        <w:rPr>
          <w:color w:val="000000"/>
          <w:spacing w:val="-2"/>
          <w:sz w:val="22"/>
        </w:rPr>
        <w:t xml:space="preserve">a </w:t>
      </w:r>
      <w:r w:rsidR="00C04DAC" w:rsidRPr="00C04DAC">
        <w:rPr>
          <w:color w:val="000000"/>
          <w:spacing w:val="-2"/>
          <w:sz w:val="22"/>
          <w:szCs w:val="22"/>
        </w:rPr>
        <w:t>daily basis or maintain an operational lighting alarm system</w:t>
      </w:r>
      <w:r w:rsidR="00C04DAC">
        <w:rPr>
          <w:color w:val="000000"/>
          <w:spacing w:val="-2"/>
          <w:sz w:val="22"/>
          <w:szCs w:val="22"/>
        </w:rPr>
        <w:t xml:space="preserve"> for multiple days.  </w:t>
      </w:r>
      <w:r w:rsidRPr="00C04DAC">
        <w:rPr>
          <w:sz w:val="22"/>
          <w:szCs w:val="22"/>
        </w:rPr>
        <w:t xml:space="preserve">  Based on the evidence before us, we find that Global apparently</w:t>
      </w:r>
      <w:r w:rsidR="00C04DAC">
        <w:rPr>
          <w:sz w:val="22"/>
          <w:szCs w:val="22"/>
        </w:rPr>
        <w:t xml:space="preserve"> willfully and repeatedly violated </w:t>
      </w:r>
      <w:r w:rsidR="00C04DAC" w:rsidRPr="00DC69C4">
        <w:rPr>
          <w:spacing w:val="-2"/>
          <w:sz w:val="22"/>
        </w:rPr>
        <w:t xml:space="preserve">Section </w:t>
      </w:r>
      <w:r w:rsidR="00C04DAC" w:rsidRPr="00801BD6">
        <w:rPr>
          <w:spacing w:val="-2"/>
          <w:sz w:val="22"/>
          <w:szCs w:val="22"/>
        </w:rPr>
        <w:t xml:space="preserve">303(q) of the </w:t>
      </w:r>
      <w:r w:rsidR="00C04DAC">
        <w:rPr>
          <w:spacing w:val="-2"/>
          <w:sz w:val="22"/>
          <w:szCs w:val="22"/>
        </w:rPr>
        <w:t>Act</w:t>
      </w:r>
      <w:r w:rsidR="00C04DAC" w:rsidRPr="00801BD6">
        <w:rPr>
          <w:spacing w:val="-2"/>
          <w:sz w:val="22"/>
          <w:szCs w:val="22"/>
        </w:rPr>
        <w:t xml:space="preserve"> and Sections </w:t>
      </w:r>
      <w:r w:rsidR="00C04DAC" w:rsidRPr="00DC69C4">
        <w:rPr>
          <w:spacing w:val="-2"/>
          <w:sz w:val="22"/>
        </w:rPr>
        <w:t xml:space="preserve">17.47(a) </w:t>
      </w:r>
      <w:r w:rsidR="00C04DAC" w:rsidRPr="00801BD6">
        <w:rPr>
          <w:spacing w:val="-2"/>
          <w:sz w:val="22"/>
          <w:szCs w:val="22"/>
        </w:rPr>
        <w:t>and 17.5</w:t>
      </w:r>
      <w:r w:rsidR="00C04DAC">
        <w:rPr>
          <w:spacing w:val="-2"/>
          <w:sz w:val="22"/>
          <w:szCs w:val="22"/>
        </w:rPr>
        <w:t xml:space="preserve">1(a) </w:t>
      </w:r>
      <w:r w:rsidR="00C04DAC" w:rsidRPr="00DC69C4">
        <w:rPr>
          <w:spacing w:val="-2"/>
          <w:sz w:val="22"/>
        </w:rPr>
        <w:t xml:space="preserve">of the Rules by failing </w:t>
      </w:r>
      <w:r w:rsidR="00C04DAC" w:rsidRPr="00DC69C4">
        <w:rPr>
          <w:color w:val="000000"/>
          <w:sz w:val="22"/>
        </w:rPr>
        <w:t>to</w:t>
      </w:r>
      <w:r w:rsidR="00C04DAC" w:rsidRPr="00801BD6">
        <w:rPr>
          <w:color w:val="000000"/>
          <w:sz w:val="22"/>
          <w:szCs w:val="22"/>
        </w:rPr>
        <w:t xml:space="preserve">: </w:t>
      </w:r>
      <w:r w:rsidR="00C04DAC">
        <w:rPr>
          <w:color w:val="000000"/>
          <w:sz w:val="22"/>
          <w:szCs w:val="22"/>
        </w:rPr>
        <w:t xml:space="preserve"> </w:t>
      </w:r>
      <w:r w:rsidR="00C04DAC" w:rsidRPr="00801BD6">
        <w:rPr>
          <w:color w:val="000000"/>
          <w:spacing w:val="-2"/>
          <w:sz w:val="22"/>
          <w:szCs w:val="22"/>
        </w:rPr>
        <w:t>(1)</w:t>
      </w:r>
      <w:r w:rsidR="00C04DAC" w:rsidRPr="00DC69C4">
        <w:rPr>
          <w:color w:val="000000"/>
          <w:spacing w:val="-2"/>
          <w:sz w:val="22"/>
        </w:rPr>
        <w:t xml:space="preserve"> monitor the Antenna Structure’s </w:t>
      </w:r>
      <w:r w:rsidR="00C04DAC" w:rsidRPr="00801BD6">
        <w:rPr>
          <w:color w:val="000000"/>
          <w:spacing w:val="-2"/>
          <w:sz w:val="22"/>
          <w:szCs w:val="22"/>
        </w:rPr>
        <w:t xml:space="preserve">obstruction lighting on a daily basis or maintain an </w:t>
      </w:r>
      <w:r w:rsidR="00C04DAC">
        <w:rPr>
          <w:color w:val="000000"/>
          <w:spacing w:val="-2"/>
          <w:sz w:val="22"/>
          <w:szCs w:val="22"/>
        </w:rPr>
        <w:t xml:space="preserve">operational lighting </w:t>
      </w:r>
      <w:r w:rsidR="00C04DAC" w:rsidRPr="00801BD6">
        <w:rPr>
          <w:color w:val="000000"/>
          <w:spacing w:val="-2"/>
          <w:sz w:val="22"/>
          <w:szCs w:val="22"/>
        </w:rPr>
        <w:t>alarm system</w:t>
      </w:r>
      <w:r w:rsidR="00896386">
        <w:rPr>
          <w:sz w:val="22"/>
          <w:szCs w:val="22"/>
        </w:rPr>
        <w:t>;</w:t>
      </w:r>
      <w:r w:rsidR="00C04DAC" w:rsidRPr="00801BD6">
        <w:rPr>
          <w:sz w:val="22"/>
          <w:szCs w:val="22"/>
        </w:rPr>
        <w:t xml:space="preserve"> </w:t>
      </w:r>
      <w:r w:rsidR="00C04DAC" w:rsidRPr="00DC69C4">
        <w:rPr>
          <w:color w:val="000000"/>
          <w:spacing w:val="-2"/>
          <w:sz w:val="22"/>
        </w:rPr>
        <w:t xml:space="preserve">and (2) </w:t>
      </w:r>
      <w:r w:rsidR="00C04DAC" w:rsidRPr="00DC69C4">
        <w:rPr>
          <w:spacing w:val="-2"/>
          <w:sz w:val="22"/>
        </w:rPr>
        <w:t>exhibit required red obstruction lighting on the Antenna Structure</w:t>
      </w:r>
      <w:r w:rsidR="00C04DAC">
        <w:rPr>
          <w:spacing w:val="-2"/>
          <w:sz w:val="22"/>
          <w:szCs w:val="22"/>
        </w:rPr>
        <w:t xml:space="preserve"> from sunset to sunrise</w:t>
      </w:r>
      <w:r w:rsidRPr="00C04DAC">
        <w:rPr>
          <w:sz w:val="22"/>
          <w:szCs w:val="22"/>
        </w:rPr>
        <w:t xml:space="preserve">.  </w:t>
      </w:r>
    </w:p>
    <w:p w:rsidR="00305341" w:rsidRDefault="00305341" w:rsidP="00DC69C4">
      <w:pPr>
        <w:widowControl/>
        <w:numPr>
          <w:ilvl w:val="0"/>
          <w:numId w:val="25"/>
        </w:numPr>
        <w:tabs>
          <w:tab w:val="left" w:pos="0"/>
          <w:tab w:val="left" w:pos="720"/>
        </w:tabs>
        <w:suppressAutoHyphens/>
        <w:spacing w:after="120"/>
        <w:rPr>
          <w:b/>
          <w:spacing w:val="-2"/>
          <w:sz w:val="22"/>
          <w:szCs w:val="22"/>
        </w:rPr>
      </w:pPr>
      <w:r>
        <w:rPr>
          <w:b/>
          <w:spacing w:val="-2"/>
          <w:sz w:val="22"/>
          <w:szCs w:val="22"/>
        </w:rPr>
        <w:t>Proposed Forfeiture</w:t>
      </w:r>
    </w:p>
    <w:p w:rsidR="006C549E" w:rsidRPr="0059790C" w:rsidRDefault="00305341" w:rsidP="00DC69C4">
      <w:pPr>
        <w:widowControl/>
        <w:numPr>
          <w:ilvl w:val="0"/>
          <w:numId w:val="22"/>
        </w:numPr>
        <w:tabs>
          <w:tab w:val="clear" w:pos="1260"/>
        </w:tabs>
        <w:suppressAutoHyphens/>
        <w:spacing w:after="120"/>
        <w:ind w:left="0"/>
        <w:rPr>
          <w:spacing w:val="-2"/>
          <w:sz w:val="22"/>
          <w:szCs w:val="22"/>
        </w:rPr>
      </w:pPr>
      <w:r>
        <w:rPr>
          <w:spacing w:val="-2"/>
          <w:sz w:val="22"/>
          <w:szCs w:val="22"/>
        </w:rPr>
        <w:t>Pursuant to the Commission’s</w:t>
      </w:r>
      <w:r>
        <w:rPr>
          <w:i/>
          <w:spacing w:val="-2"/>
          <w:sz w:val="22"/>
          <w:szCs w:val="22"/>
        </w:rPr>
        <w:t xml:space="preserve"> Forfeiture Policy Statement</w:t>
      </w:r>
      <w:r>
        <w:rPr>
          <w:spacing w:val="-2"/>
          <w:sz w:val="22"/>
          <w:szCs w:val="22"/>
        </w:rPr>
        <w:t xml:space="preserve"> and Section 1.80 of the Rules, the base forfeiture amount for </w:t>
      </w:r>
      <w:bookmarkStart w:id="1" w:name="OLE_LINK1"/>
      <w:bookmarkStart w:id="2" w:name="OLE_LINK2"/>
      <w:r>
        <w:rPr>
          <w:spacing w:val="-2"/>
          <w:sz w:val="22"/>
          <w:szCs w:val="22"/>
        </w:rPr>
        <w:t>failin</w:t>
      </w:r>
      <w:bookmarkEnd w:id="1"/>
      <w:bookmarkEnd w:id="2"/>
      <w:r>
        <w:rPr>
          <w:spacing w:val="-2"/>
          <w:sz w:val="22"/>
          <w:szCs w:val="22"/>
        </w:rPr>
        <w:t xml:space="preserve">g to comply with prescribed </w:t>
      </w:r>
      <w:r w:rsidR="00C04DAC">
        <w:rPr>
          <w:spacing w:val="-2"/>
          <w:sz w:val="22"/>
          <w:szCs w:val="22"/>
        </w:rPr>
        <w:t xml:space="preserve">antenna structure </w:t>
      </w:r>
      <w:r>
        <w:rPr>
          <w:spacing w:val="-2"/>
          <w:sz w:val="22"/>
          <w:szCs w:val="22"/>
        </w:rPr>
        <w:t>lighting is $10,000.</w:t>
      </w:r>
      <w:r>
        <w:rPr>
          <w:rStyle w:val="FootnoteReference"/>
          <w:spacing w:val="-2"/>
          <w:sz w:val="22"/>
          <w:szCs w:val="22"/>
        </w:rPr>
        <w:footnoteReference w:id="19"/>
      </w:r>
      <w:r w:rsidR="008C018C">
        <w:rPr>
          <w:spacing w:val="-2"/>
          <w:sz w:val="22"/>
          <w:szCs w:val="22"/>
        </w:rPr>
        <w:t xml:space="preserve">  </w:t>
      </w:r>
      <w:r w:rsidR="006C549E" w:rsidRPr="006C549E">
        <w:rPr>
          <w:spacing w:val="-2"/>
          <w:sz w:val="22"/>
          <w:szCs w:val="22"/>
        </w:rPr>
        <w:t>In assessing the monetary forfeiture amount, we must also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w:t>
      </w:r>
      <w:r w:rsidR="00C04DAC">
        <w:rPr>
          <w:rStyle w:val="FootnoteReference"/>
          <w:spacing w:val="-2"/>
          <w:sz w:val="22"/>
          <w:szCs w:val="22"/>
        </w:rPr>
        <w:footnoteReference w:id="20"/>
      </w:r>
      <w:r w:rsidR="006C549E" w:rsidRPr="006C549E">
        <w:rPr>
          <w:spacing w:val="-2"/>
          <w:sz w:val="22"/>
          <w:szCs w:val="22"/>
        </w:rPr>
        <w:t xml:space="preserve">   </w:t>
      </w:r>
      <w:r w:rsidR="00905BF6">
        <w:rPr>
          <w:spacing w:val="-2"/>
          <w:sz w:val="22"/>
          <w:szCs w:val="22"/>
        </w:rPr>
        <w:t xml:space="preserve">Global concedes that it was unaware of the lighting outage for multiple days and that it failed to properly monitor the Antenna Structure’s lighting or maintain </w:t>
      </w:r>
      <w:r w:rsidR="00905BF6" w:rsidRPr="00C04DAC">
        <w:rPr>
          <w:color w:val="000000"/>
          <w:spacing w:val="-2"/>
          <w:sz w:val="22"/>
          <w:szCs w:val="22"/>
        </w:rPr>
        <w:t>an operational lighting alarm system</w:t>
      </w:r>
      <w:r w:rsidR="00905BF6">
        <w:rPr>
          <w:color w:val="000000"/>
          <w:spacing w:val="-2"/>
          <w:sz w:val="22"/>
          <w:szCs w:val="22"/>
        </w:rPr>
        <w:t>.</w:t>
      </w:r>
      <w:r w:rsidR="00905BF6">
        <w:rPr>
          <w:spacing w:val="-2"/>
          <w:sz w:val="22"/>
          <w:szCs w:val="22"/>
        </w:rPr>
        <w:t xml:space="preserve">  </w:t>
      </w:r>
      <w:r w:rsidR="006C549E" w:rsidRPr="006C549E">
        <w:rPr>
          <w:spacing w:val="-2"/>
          <w:sz w:val="22"/>
          <w:szCs w:val="22"/>
        </w:rPr>
        <w:t xml:space="preserve">Applying the </w:t>
      </w:r>
      <w:r w:rsidR="006C549E" w:rsidRPr="00DC69C4">
        <w:rPr>
          <w:i/>
          <w:spacing w:val="-2"/>
          <w:sz w:val="22"/>
        </w:rPr>
        <w:t>Forfeiture Policy Statement</w:t>
      </w:r>
      <w:r w:rsidR="006C549E" w:rsidRPr="006C549E">
        <w:rPr>
          <w:spacing w:val="-2"/>
          <w:sz w:val="22"/>
          <w:szCs w:val="22"/>
        </w:rPr>
        <w:t>, Section 1.80 of the Rules, and the statutory factors to the ins</w:t>
      </w:r>
      <w:r w:rsidR="008C018C">
        <w:rPr>
          <w:spacing w:val="-2"/>
          <w:sz w:val="22"/>
          <w:szCs w:val="22"/>
        </w:rPr>
        <w:t>tant case, we conclude that Global</w:t>
      </w:r>
      <w:r w:rsidR="006C549E" w:rsidRPr="006C549E">
        <w:rPr>
          <w:spacing w:val="-2"/>
          <w:sz w:val="22"/>
          <w:szCs w:val="22"/>
        </w:rPr>
        <w:t xml:space="preserve"> is apparently liable for a total forfeiture in the amount of $1</w:t>
      </w:r>
      <w:r w:rsidR="00676CDB">
        <w:rPr>
          <w:spacing w:val="-2"/>
          <w:sz w:val="22"/>
          <w:szCs w:val="22"/>
        </w:rPr>
        <w:t>0</w:t>
      </w:r>
      <w:r w:rsidR="006C549E" w:rsidRPr="006C549E">
        <w:rPr>
          <w:spacing w:val="-2"/>
          <w:sz w:val="22"/>
          <w:szCs w:val="22"/>
        </w:rPr>
        <w:t xml:space="preserve">,000. </w:t>
      </w:r>
    </w:p>
    <w:p w:rsidR="00305341" w:rsidRDefault="00305341" w:rsidP="00DC69C4">
      <w:pPr>
        <w:pStyle w:val="Heading1"/>
        <w:widowControl/>
        <w:spacing w:after="120"/>
        <w:rPr>
          <w:sz w:val="22"/>
          <w:szCs w:val="22"/>
        </w:rPr>
      </w:pPr>
      <w:r>
        <w:rPr>
          <w:sz w:val="22"/>
          <w:szCs w:val="22"/>
        </w:rPr>
        <w:t>ORDERING CLAUSES</w:t>
      </w:r>
    </w:p>
    <w:p w:rsidR="00305341" w:rsidRDefault="00305341" w:rsidP="00DC69C4">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Accordingly,</w:t>
      </w:r>
      <w:r>
        <w:rPr>
          <w:b/>
          <w:spacing w:val="-2"/>
          <w:sz w:val="22"/>
          <w:szCs w:val="22"/>
        </w:rPr>
        <w:t xml:space="preserve"> IT IS ORDERED</w:t>
      </w:r>
      <w:r>
        <w:rPr>
          <w:spacing w:val="-2"/>
          <w:sz w:val="22"/>
          <w:szCs w:val="22"/>
        </w:rPr>
        <w:t xml:space="preserve"> that, pursuant to Section 503(b) of the </w:t>
      </w:r>
      <w:r w:rsidR="00905BF6">
        <w:rPr>
          <w:spacing w:val="-2"/>
          <w:sz w:val="22"/>
          <w:szCs w:val="22"/>
        </w:rPr>
        <w:t xml:space="preserve">Act </w:t>
      </w:r>
      <w:r>
        <w:rPr>
          <w:spacing w:val="-2"/>
          <w:sz w:val="22"/>
          <w:szCs w:val="22"/>
        </w:rPr>
        <w:t>and Sections 0.111, 0.204, 0.311,</w:t>
      </w:r>
      <w:r w:rsidR="00905BF6">
        <w:rPr>
          <w:spacing w:val="-2"/>
          <w:sz w:val="22"/>
          <w:szCs w:val="22"/>
        </w:rPr>
        <w:t xml:space="preserve"> 0.314, and 1.80 of the R</w:t>
      </w:r>
      <w:r w:rsidR="008C018C">
        <w:rPr>
          <w:spacing w:val="-2"/>
          <w:sz w:val="22"/>
          <w:szCs w:val="22"/>
        </w:rPr>
        <w:t>ules, Global Tower, LLC</w:t>
      </w:r>
      <w:r>
        <w:rPr>
          <w:spacing w:val="-2"/>
          <w:sz w:val="22"/>
          <w:szCs w:val="22"/>
        </w:rPr>
        <w:t xml:space="preserve"> is hereby </w:t>
      </w:r>
      <w:r>
        <w:rPr>
          <w:b/>
          <w:spacing w:val="-2"/>
          <w:sz w:val="22"/>
          <w:szCs w:val="22"/>
        </w:rPr>
        <w:t xml:space="preserve">NOTIFIED </w:t>
      </w:r>
      <w:r>
        <w:rPr>
          <w:spacing w:val="-2"/>
          <w:sz w:val="22"/>
          <w:szCs w:val="22"/>
        </w:rPr>
        <w:t xml:space="preserve">of this </w:t>
      </w:r>
      <w:r>
        <w:rPr>
          <w:b/>
          <w:spacing w:val="-2"/>
          <w:sz w:val="22"/>
          <w:szCs w:val="22"/>
        </w:rPr>
        <w:t xml:space="preserve">APPARENT LIABILITY FOR A FORFEITURE </w:t>
      </w:r>
      <w:r>
        <w:rPr>
          <w:spacing w:val="-2"/>
          <w:sz w:val="22"/>
          <w:szCs w:val="22"/>
        </w:rPr>
        <w:t>in the amount of</w:t>
      </w:r>
      <w:r w:rsidR="008C018C">
        <w:rPr>
          <w:sz w:val="22"/>
          <w:szCs w:val="22"/>
        </w:rPr>
        <w:t xml:space="preserve"> </w:t>
      </w:r>
      <w:r w:rsidR="00763D57">
        <w:rPr>
          <w:sz w:val="22"/>
          <w:szCs w:val="22"/>
        </w:rPr>
        <w:t>te</w:t>
      </w:r>
      <w:r w:rsidR="00676CDB">
        <w:rPr>
          <w:sz w:val="22"/>
          <w:szCs w:val="22"/>
        </w:rPr>
        <w:t>n</w:t>
      </w:r>
      <w:r w:rsidR="008C018C">
        <w:rPr>
          <w:sz w:val="22"/>
          <w:szCs w:val="22"/>
        </w:rPr>
        <w:t xml:space="preserve"> thousand dollars ($</w:t>
      </w:r>
      <w:r w:rsidR="00BD3BBF">
        <w:rPr>
          <w:sz w:val="22"/>
          <w:szCs w:val="22"/>
        </w:rPr>
        <w:t>1</w:t>
      </w:r>
      <w:r w:rsidR="00676CDB">
        <w:rPr>
          <w:sz w:val="22"/>
          <w:szCs w:val="22"/>
        </w:rPr>
        <w:t>0</w:t>
      </w:r>
      <w:r>
        <w:rPr>
          <w:sz w:val="22"/>
          <w:szCs w:val="22"/>
        </w:rPr>
        <w:t>,000) for violations of Section 303(</w:t>
      </w:r>
      <w:r w:rsidR="008C018C">
        <w:rPr>
          <w:sz w:val="22"/>
          <w:szCs w:val="22"/>
        </w:rPr>
        <w:t>q) of the Act and Sections 17.47</w:t>
      </w:r>
      <w:r>
        <w:rPr>
          <w:sz w:val="22"/>
          <w:szCs w:val="22"/>
        </w:rPr>
        <w:t xml:space="preserve">(a) and 17.51(a) </w:t>
      </w:r>
      <w:r>
        <w:rPr>
          <w:spacing w:val="-2"/>
          <w:sz w:val="22"/>
          <w:szCs w:val="22"/>
        </w:rPr>
        <w:t>o</w:t>
      </w:r>
      <w:r w:rsidR="00905BF6">
        <w:rPr>
          <w:sz w:val="22"/>
          <w:szCs w:val="22"/>
        </w:rPr>
        <w:t>f the R</w:t>
      </w:r>
      <w:r>
        <w:rPr>
          <w:sz w:val="22"/>
          <w:szCs w:val="22"/>
        </w:rPr>
        <w:t>ules.</w:t>
      </w:r>
      <w:r>
        <w:rPr>
          <w:rStyle w:val="FootnoteReference"/>
          <w:sz w:val="22"/>
          <w:szCs w:val="22"/>
        </w:rPr>
        <w:footnoteReference w:id="21"/>
      </w:r>
    </w:p>
    <w:p w:rsidR="00305341" w:rsidRDefault="00305341" w:rsidP="00DC69C4">
      <w:pPr>
        <w:widowControl/>
        <w:numPr>
          <w:ilvl w:val="0"/>
          <w:numId w:val="22"/>
        </w:numPr>
        <w:tabs>
          <w:tab w:val="clear" w:pos="1260"/>
          <w:tab w:val="left" w:pos="0"/>
          <w:tab w:val="num" w:pos="1440"/>
        </w:tabs>
        <w:suppressAutoHyphens/>
        <w:spacing w:after="120"/>
        <w:ind w:left="0"/>
        <w:rPr>
          <w:color w:val="000000"/>
          <w:spacing w:val="-2"/>
          <w:sz w:val="22"/>
          <w:szCs w:val="22"/>
        </w:rPr>
      </w:pPr>
      <w:r>
        <w:rPr>
          <w:b/>
          <w:spacing w:val="-2"/>
          <w:sz w:val="22"/>
          <w:szCs w:val="22"/>
        </w:rPr>
        <w:t>IT IS FURTHER ORDERED</w:t>
      </w:r>
      <w:r>
        <w:rPr>
          <w:spacing w:val="-2"/>
          <w:sz w:val="22"/>
          <w:szCs w:val="22"/>
        </w:rPr>
        <w:t xml:space="preserve"> that, pursuant to Se</w:t>
      </w:r>
      <w:r w:rsidR="00905BF6">
        <w:rPr>
          <w:spacing w:val="-2"/>
          <w:sz w:val="22"/>
          <w:szCs w:val="22"/>
        </w:rPr>
        <w:t>ction 1.80 of the R</w:t>
      </w:r>
      <w:r>
        <w:rPr>
          <w:spacing w:val="-2"/>
          <w:sz w:val="22"/>
          <w:szCs w:val="22"/>
        </w:rPr>
        <w:t xml:space="preserve">ules, within thirty (30) calendar days of the release date of this Notice of Apparent Liability for </w:t>
      </w:r>
      <w:r w:rsidR="008C018C">
        <w:rPr>
          <w:spacing w:val="-2"/>
          <w:sz w:val="22"/>
          <w:szCs w:val="22"/>
        </w:rPr>
        <w:t>Forfeiture, Global Tower, LLC</w:t>
      </w:r>
      <w:r>
        <w:rPr>
          <w:spacing w:val="-2"/>
          <w:sz w:val="22"/>
          <w:szCs w:val="22"/>
        </w:rPr>
        <w:t xml:space="preserve"> </w:t>
      </w:r>
      <w:r>
        <w:rPr>
          <w:b/>
          <w:spacing w:val="-2"/>
          <w:sz w:val="22"/>
          <w:szCs w:val="22"/>
        </w:rPr>
        <w:t>SHALL PAY</w:t>
      </w:r>
      <w:r>
        <w:rPr>
          <w:spacing w:val="-2"/>
          <w:sz w:val="22"/>
          <w:szCs w:val="22"/>
        </w:rPr>
        <w:t xml:space="preserve"> the full amount of the proposed forfeiture or </w:t>
      </w:r>
      <w:r>
        <w:rPr>
          <w:b/>
          <w:spacing w:val="-2"/>
          <w:sz w:val="22"/>
          <w:szCs w:val="22"/>
        </w:rPr>
        <w:t>SHALL FILE</w:t>
      </w:r>
      <w:r>
        <w:rPr>
          <w:spacing w:val="-2"/>
          <w:sz w:val="22"/>
          <w:szCs w:val="22"/>
        </w:rPr>
        <w:t xml:space="preserve"> a written statement seeking reduction or cancellation of the proposed forfeiture.</w:t>
      </w:r>
    </w:p>
    <w:p w:rsidR="00305341" w:rsidRDefault="00305341" w:rsidP="00DC69C4">
      <w:pPr>
        <w:widowControl/>
        <w:numPr>
          <w:ilvl w:val="0"/>
          <w:numId w:val="22"/>
        </w:numPr>
        <w:tabs>
          <w:tab w:val="clear" w:pos="1260"/>
          <w:tab w:val="left" w:pos="0"/>
          <w:tab w:val="num" w:pos="1440"/>
        </w:tabs>
        <w:suppressAutoHyphens/>
        <w:spacing w:after="120"/>
        <w:ind w:left="0"/>
        <w:rPr>
          <w:rFonts w:eastAsia="MS Mincho" w:cs="Arial"/>
          <w:sz w:val="22"/>
          <w:szCs w:val="22"/>
        </w:rPr>
      </w:pPr>
      <w:r>
        <w:rPr>
          <w:rFonts w:eastAsia="MS Mincho" w:cs="Arial"/>
          <w:sz w:val="22"/>
          <w:szCs w:val="22"/>
        </w:rPr>
        <w:t>Payment of the forfeiture must be made by check or similar instrument, wire transfer, or credit card, an</w:t>
      </w:r>
      <w:r w:rsidR="00B247FF">
        <w:rPr>
          <w:rFonts w:eastAsia="MS Mincho" w:cs="Arial"/>
          <w:sz w:val="22"/>
          <w:szCs w:val="22"/>
        </w:rPr>
        <w:t>d must include the NAL/Account N</w:t>
      </w:r>
      <w:r>
        <w:rPr>
          <w:rFonts w:eastAsia="MS Mincho" w:cs="Arial"/>
          <w:sz w:val="22"/>
          <w:szCs w:val="22"/>
        </w:rPr>
        <w:t xml:space="preserve">umber and FRN referenced above.  </w:t>
      </w:r>
      <w:r w:rsidR="008C018C">
        <w:rPr>
          <w:sz w:val="22"/>
          <w:szCs w:val="22"/>
        </w:rPr>
        <w:t>Global Tower, LLC</w:t>
      </w:r>
      <w:r>
        <w:rPr>
          <w:sz w:val="22"/>
          <w:szCs w:val="22"/>
          <w:lang w:bidi="he-IL"/>
        </w:rPr>
        <w:t xml:space="preserve"> shall also send electronic notification on the date said payment is made to </w:t>
      </w:r>
      <w:r w:rsidR="008C018C">
        <w:rPr>
          <w:sz w:val="22"/>
          <w:szCs w:val="22"/>
        </w:rPr>
        <w:t>NER</w:t>
      </w:r>
      <w:r>
        <w:rPr>
          <w:sz w:val="22"/>
          <w:szCs w:val="22"/>
        </w:rPr>
        <w:t>-Response@fcc.gov.</w:t>
      </w:r>
      <w:r>
        <w:rPr>
          <w:color w:val="FF00FF"/>
          <w:sz w:val="22"/>
          <w:szCs w:val="22"/>
        </w:rPr>
        <w:t xml:space="preserve">  </w:t>
      </w:r>
      <w:r>
        <w:rPr>
          <w:rFonts w:eastAsia="MS Mincho" w:cs="Arial"/>
          <w:sz w:val="22"/>
          <w:szCs w:val="22"/>
        </w:rPr>
        <w:t>Regardless of the form of payment, a completed FCC Form 159 (Remittance Advice) must be submitted.</w:t>
      </w:r>
      <w:r>
        <w:rPr>
          <w:rStyle w:val="FootnoteReference"/>
          <w:rFonts w:eastAsia="MS Mincho" w:cs="Arial"/>
          <w:sz w:val="22"/>
          <w:szCs w:val="22"/>
        </w:rPr>
        <w:footnoteReference w:id="22"/>
      </w:r>
      <w:r>
        <w:rPr>
          <w:rFonts w:eastAsia="MS Mincho" w:cs="Arial"/>
          <w:sz w:val="22"/>
          <w:szCs w:val="22"/>
        </w:rPr>
        <w:t xml:space="preserve">  When completing the FCC Form 159, enter the Account Number in block number 23A (call sign/other ID) and enter the letters “FORF” in block number 24A (payment type code).  </w:t>
      </w:r>
      <w:r>
        <w:rPr>
          <w:color w:val="000000"/>
          <w:sz w:val="22"/>
          <w:szCs w:val="22"/>
        </w:rPr>
        <w:t>Below are additional instructions you should follow based on the form of payment you select:</w:t>
      </w:r>
    </w:p>
    <w:p w:rsidR="00305341" w:rsidRDefault="00305341" w:rsidP="00DC69C4">
      <w:pPr>
        <w:pStyle w:val="ParaNum"/>
        <w:widowControl/>
        <w:numPr>
          <w:ilvl w:val="0"/>
          <w:numId w:val="27"/>
        </w:numPr>
        <w:tabs>
          <w:tab w:val="clear" w:pos="1440"/>
        </w:tabs>
        <w:autoSpaceDE/>
        <w:autoSpaceDN/>
        <w:adjustRightInd/>
        <w:spacing w:after="120"/>
        <w:jc w:val="left"/>
        <w:rPr>
          <w:rFonts w:eastAsia="MS Mincho"/>
          <w:sz w:val="22"/>
          <w:szCs w:val="22"/>
        </w:rPr>
      </w:pPr>
      <w:r>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305341" w:rsidRDefault="00305341" w:rsidP="00DC69C4">
      <w:pPr>
        <w:pStyle w:val="ParaNum"/>
        <w:widowControl/>
        <w:numPr>
          <w:ilvl w:val="0"/>
          <w:numId w:val="27"/>
        </w:numPr>
        <w:tabs>
          <w:tab w:val="clear" w:pos="1440"/>
        </w:tabs>
        <w:autoSpaceDE/>
        <w:autoSpaceDN/>
        <w:adjustRightInd/>
        <w:spacing w:after="120"/>
        <w:jc w:val="left"/>
        <w:rPr>
          <w:rFonts w:eastAsia="MS Mincho"/>
          <w:sz w:val="22"/>
          <w:szCs w:val="22"/>
        </w:rPr>
      </w:pPr>
      <w:r>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305341" w:rsidRDefault="00305341" w:rsidP="00DC69C4">
      <w:pPr>
        <w:pStyle w:val="ParaNum"/>
        <w:widowControl/>
        <w:numPr>
          <w:ilvl w:val="0"/>
          <w:numId w:val="27"/>
        </w:numPr>
        <w:tabs>
          <w:tab w:val="clear" w:pos="1440"/>
        </w:tabs>
        <w:autoSpaceDE/>
        <w:autoSpaceDN/>
        <w:adjustRightInd/>
        <w:spacing w:after="120"/>
        <w:jc w:val="left"/>
        <w:rPr>
          <w:rFonts w:eastAsia="MS Mincho"/>
          <w:sz w:val="22"/>
          <w:szCs w:val="22"/>
        </w:rPr>
      </w:pPr>
      <w:r>
        <w:rPr>
          <w:rFonts w:eastAsia="MS Mincho"/>
          <w:sz w:val="22"/>
          <w:szCs w:val="22"/>
        </w:rPr>
        <w:t>Payment by credit card must be made by providing the required credit card information on FCC Form 159 and signing and dating the Form 159 to autho</w:t>
      </w:r>
      <w:r w:rsidR="00B247FF">
        <w:rPr>
          <w:rFonts w:eastAsia="MS Mincho"/>
          <w:sz w:val="22"/>
          <w:szCs w:val="22"/>
        </w:rPr>
        <w:t xml:space="preserve">rize the credit card payment.  </w:t>
      </w:r>
      <w:r>
        <w:rPr>
          <w:rFonts w:eastAsia="MS Mincho"/>
          <w:sz w:val="22"/>
          <w:szCs w:val="22"/>
        </w:rPr>
        <w:t xml:space="preserve">The completed Form 159 must then be mailed to Federal Communications Commission, P.O. Box 979088, St. Louis, MO 63197-9000, or sent via overnight mail to U.S. Bank – Government Lockbox #979088, SL-MO-C2-GL, 1005 Convention Plaza, St. Louis, MO 63101.  </w:t>
      </w:r>
    </w:p>
    <w:p w:rsidR="00305341" w:rsidRDefault="00305341" w:rsidP="00DC69C4">
      <w:pPr>
        <w:widowControl/>
        <w:numPr>
          <w:ilvl w:val="0"/>
          <w:numId w:val="22"/>
        </w:numPr>
        <w:tabs>
          <w:tab w:val="clear" w:pos="1260"/>
          <w:tab w:val="left" w:pos="0"/>
          <w:tab w:val="num" w:pos="1440"/>
        </w:tabs>
        <w:suppressAutoHyphens/>
        <w:spacing w:after="120"/>
        <w:ind w:left="0"/>
        <w:rPr>
          <w:spacing w:val="-2"/>
          <w:sz w:val="22"/>
          <w:szCs w:val="22"/>
        </w:rPr>
      </w:pPr>
      <w:r>
        <w:rPr>
          <w:rFonts w:eastAsia="MS Mincho"/>
          <w:sz w:val="22"/>
          <w:szCs w:val="22"/>
        </w:rPr>
        <w:t xml:space="preserve">Any request for making full payment over time </w:t>
      </w:r>
      <w:r>
        <w:rPr>
          <w:rFonts w:eastAsia="MS Mincho" w:cs="Arial"/>
          <w:sz w:val="22"/>
          <w:szCs w:val="22"/>
        </w:rPr>
        <w:t>under</w:t>
      </w:r>
      <w:r>
        <w:rPr>
          <w:rFonts w:eastAsia="MS Mincho"/>
          <w:sz w:val="22"/>
          <w:szCs w:val="22"/>
        </w:rPr>
        <w:t xml:space="preserve"> an installment plan should be sent to:  Chief Financial Officer—Financial Operations, </w:t>
      </w:r>
      <w:r>
        <w:rPr>
          <w:rFonts w:eastAsia="MS Mincho" w:cs="Arial"/>
          <w:sz w:val="22"/>
          <w:szCs w:val="22"/>
        </w:rPr>
        <w:t>Federal</w:t>
      </w:r>
      <w:r>
        <w:rPr>
          <w:rFonts w:eastAsia="MS Mincho"/>
          <w:sz w:val="22"/>
          <w:szCs w:val="22"/>
        </w:rPr>
        <w:t xml:space="preserve"> Communications Commission, 445 12th Street, S.W., Room 1-A625, Washington, D.C.  20554.</w:t>
      </w:r>
      <w:r>
        <w:rPr>
          <w:rStyle w:val="FootnoteReference"/>
          <w:rFonts w:eastAsia="MS Mincho"/>
          <w:sz w:val="22"/>
          <w:szCs w:val="22"/>
        </w:rPr>
        <w:footnoteReference w:id="23"/>
      </w:r>
      <w:r>
        <w:rPr>
          <w:rFonts w:eastAsia="MS Mincho"/>
          <w:sz w:val="22"/>
          <w:szCs w:val="22"/>
        </w:rPr>
        <w:t>  If you have questions regarding payment procedures, please contact the Financial Operations Group Help Desk by phone, 1-877-480-3201, or by e</w:t>
      </w:r>
      <w:r>
        <w:rPr>
          <w:rFonts w:eastAsia="MS Mincho"/>
          <w:sz w:val="22"/>
          <w:szCs w:val="22"/>
        </w:rPr>
        <w:noBreakHyphen/>
        <w:t xml:space="preserve">mail, </w:t>
      </w:r>
      <w:r>
        <w:rPr>
          <w:rFonts w:eastAsia="MS Mincho" w:cs="Arial"/>
          <w:sz w:val="22"/>
          <w:szCs w:val="22"/>
        </w:rPr>
        <w:t>ARINQUIRIES@fcc.gov</w:t>
      </w:r>
      <w:r>
        <w:rPr>
          <w:rFonts w:eastAsia="MS Mincho"/>
          <w:sz w:val="22"/>
          <w:szCs w:val="22"/>
        </w:rPr>
        <w:t>.   </w:t>
      </w:r>
    </w:p>
    <w:p w:rsidR="00305341" w:rsidRDefault="00305341" w:rsidP="00DC69C4">
      <w:pPr>
        <w:widowControl/>
        <w:numPr>
          <w:ilvl w:val="0"/>
          <w:numId w:val="22"/>
        </w:numPr>
        <w:tabs>
          <w:tab w:val="clear" w:pos="1260"/>
          <w:tab w:val="left" w:pos="0"/>
          <w:tab w:val="num" w:pos="1440"/>
        </w:tabs>
        <w:suppressAutoHyphens/>
        <w:spacing w:after="120"/>
        <w:ind w:left="0"/>
        <w:rPr>
          <w:spacing w:val="-2"/>
          <w:sz w:val="22"/>
          <w:szCs w:val="22"/>
        </w:rPr>
      </w:pPr>
      <w:r>
        <w:rPr>
          <w:color w:val="000000"/>
          <w:sz w:val="22"/>
          <w:szCs w:val="22"/>
        </w:rPr>
        <w:t>The written statement seeking reduction or cancellation of the proposed forfeiture, if any, must include a detailed factual statement supported by appropriate documentation and affidavits pursuant to Sections 1.16 and 1.80(f)(3) of the Rules.</w:t>
      </w:r>
      <w:r>
        <w:rPr>
          <w:rStyle w:val="FootnoteReference"/>
          <w:color w:val="000000"/>
          <w:sz w:val="22"/>
          <w:szCs w:val="22"/>
        </w:rPr>
        <w:footnoteReference w:id="24"/>
      </w:r>
      <w:r>
        <w:rPr>
          <w:color w:val="000000"/>
          <w:sz w:val="22"/>
          <w:szCs w:val="22"/>
        </w:rPr>
        <w:t xml:space="preserve">  Mail the written statement to Federal Communications Commission, Enforcement Bureau,</w:t>
      </w:r>
      <w:r w:rsidR="008C018C">
        <w:rPr>
          <w:color w:val="000000"/>
          <w:spacing w:val="-2"/>
          <w:sz w:val="22"/>
          <w:szCs w:val="22"/>
        </w:rPr>
        <w:t xml:space="preserve"> Northeast Region,</w:t>
      </w:r>
      <w:r w:rsidR="00DA2EF9">
        <w:rPr>
          <w:color w:val="000000"/>
          <w:spacing w:val="-2"/>
          <w:sz w:val="22"/>
          <w:szCs w:val="22"/>
        </w:rPr>
        <w:t xml:space="preserve"> Detroit Office, 24897 </w:t>
      </w:r>
      <w:r w:rsidR="008C018C">
        <w:rPr>
          <w:color w:val="000000"/>
          <w:spacing w:val="-2"/>
          <w:sz w:val="22"/>
          <w:szCs w:val="22"/>
        </w:rPr>
        <w:t>Hathaway Stre</w:t>
      </w:r>
      <w:r w:rsidR="006327A4">
        <w:rPr>
          <w:color w:val="000000"/>
          <w:spacing w:val="-2"/>
          <w:sz w:val="22"/>
          <w:szCs w:val="22"/>
        </w:rPr>
        <w:t xml:space="preserve">et, Farmington Hills, Michigan </w:t>
      </w:r>
      <w:r w:rsidR="008C018C">
        <w:rPr>
          <w:color w:val="000000"/>
          <w:spacing w:val="-2"/>
          <w:sz w:val="22"/>
          <w:szCs w:val="22"/>
        </w:rPr>
        <w:t>48335</w:t>
      </w:r>
      <w:r w:rsidR="00B247FF">
        <w:rPr>
          <w:color w:val="000000"/>
          <w:spacing w:val="-2"/>
          <w:sz w:val="22"/>
          <w:szCs w:val="22"/>
        </w:rPr>
        <w:t>,</w:t>
      </w:r>
      <w:r>
        <w:rPr>
          <w:color w:val="000000"/>
          <w:spacing w:val="-2"/>
          <w:sz w:val="22"/>
          <w:szCs w:val="22"/>
        </w:rPr>
        <w:t xml:space="preserve"> and include the NAL/Acct. No. referenced in th</w:t>
      </w:r>
      <w:r w:rsidR="008C018C">
        <w:rPr>
          <w:color w:val="000000"/>
          <w:spacing w:val="-2"/>
          <w:sz w:val="22"/>
          <w:szCs w:val="22"/>
        </w:rPr>
        <w:t>e caption.  Global Tower, LLC</w:t>
      </w:r>
      <w:r w:rsidR="00B247FF">
        <w:rPr>
          <w:color w:val="000000"/>
          <w:spacing w:val="-2"/>
          <w:sz w:val="22"/>
          <w:szCs w:val="22"/>
        </w:rPr>
        <w:t xml:space="preserve"> also shall e</w:t>
      </w:r>
      <w:r>
        <w:rPr>
          <w:color w:val="000000"/>
          <w:spacing w:val="-2"/>
          <w:sz w:val="22"/>
          <w:szCs w:val="22"/>
        </w:rPr>
        <w:t xml:space="preserve">mail the written response </w:t>
      </w:r>
      <w:r>
        <w:rPr>
          <w:spacing w:val="-2"/>
          <w:sz w:val="22"/>
          <w:szCs w:val="22"/>
        </w:rPr>
        <w:t xml:space="preserve">to </w:t>
      </w:r>
      <w:r w:rsidR="008C018C">
        <w:rPr>
          <w:sz w:val="22"/>
          <w:szCs w:val="22"/>
        </w:rPr>
        <w:t>NER</w:t>
      </w:r>
      <w:r>
        <w:rPr>
          <w:sz w:val="22"/>
          <w:szCs w:val="22"/>
        </w:rPr>
        <w:t>-Response@fcc.gov</w:t>
      </w:r>
      <w:r>
        <w:rPr>
          <w:spacing w:val="-2"/>
          <w:sz w:val="22"/>
          <w:szCs w:val="22"/>
        </w:rPr>
        <w:t>.</w:t>
      </w:r>
    </w:p>
    <w:p w:rsidR="00305341" w:rsidRDefault="00305341" w:rsidP="00DC69C4">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p>
    <w:p w:rsidR="00305341" w:rsidRDefault="00305341" w:rsidP="00DC69C4">
      <w:pPr>
        <w:widowControl/>
        <w:numPr>
          <w:ilvl w:val="0"/>
          <w:numId w:val="22"/>
        </w:numPr>
        <w:tabs>
          <w:tab w:val="clear" w:pos="1260"/>
          <w:tab w:val="left" w:pos="0"/>
          <w:tab w:val="num" w:pos="1440"/>
        </w:tabs>
        <w:suppressAutoHyphens/>
        <w:spacing w:after="120"/>
        <w:ind w:left="0"/>
        <w:rPr>
          <w:spacing w:val="-2"/>
          <w:sz w:val="22"/>
          <w:szCs w:val="22"/>
        </w:rPr>
      </w:pPr>
      <w:r>
        <w:rPr>
          <w:b/>
          <w:spacing w:val="-2"/>
          <w:sz w:val="22"/>
          <w:szCs w:val="22"/>
        </w:rPr>
        <w:t>IT IS FURTHER ORDERED</w:t>
      </w:r>
      <w:r>
        <w:rPr>
          <w:spacing w:val="-2"/>
          <w:sz w:val="22"/>
          <w:szCs w:val="22"/>
        </w:rPr>
        <w:t xml:space="preserve"> that a copy of this Notice of Apparent Liability for Forfeiture shall be sent by both Certified Mail, Return Receipt Requ</w:t>
      </w:r>
      <w:r w:rsidR="008C018C">
        <w:rPr>
          <w:spacing w:val="-2"/>
          <w:sz w:val="22"/>
          <w:szCs w:val="22"/>
        </w:rPr>
        <w:t>ested, and first class mail to Global Tower, LLC</w:t>
      </w:r>
      <w:r>
        <w:rPr>
          <w:spacing w:val="-2"/>
          <w:sz w:val="22"/>
          <w:szCs w:val="22"/>
        </w:rPr>
        <w:t xml:space="preserve"> at </w:t>
      </w:r>
      <w:r w:rsidR="008C018C">
        <w:rPr>
          <w:spacing w:val="-2"/>
          <w:sz w:val="22"/>
          <w:szCs w:val="22"/>
        </w:rPr>
        <w:t>750 Park of Commerce Boulevard, Suite 300, Boca Raton</w:t>
      </w:r>
      <w:r w:rsidR="00B60971">
        <w:rPr>
          <w:spacing w:val="-2"/>
          <w:sz w:val="22"/>
          <w:szCs w:val="22"/>
        </w:rPr>
        <w:t xml:space="preserve">, Florida </w:t>
      </w:r>
      <w:r w:rsidR="008C018C">
        <w:rPr>
          <w:spacing w:val="-2"/>
          <w:sz w:val="22"/>
          <w:szCs w:val="22"/>
        </w:rPr>
        <w:t>33487</w:t>
      </w:r>
      <w:r>
        <w:rPr>
          <w:spacing w:val="-2"/>
          <w:sz w:val="22"/>
          <w:szCs w:val="22"/>
        </w:rPr>
        <w:t>.</w:t>
      </w:r>
    </w:p>
    <w:p w:rsidR="00305341" w:rsidRDefault="00305341" w:rsidP="00DC69C4">
      <w:pPr>
        <w:widowControl/>
        <w:tabs>
          <w:tab w:val="left" w:pos="0"/>
          <w:tab w:val="num" w:pos="1440"/>
        </w:tabs>
        <w:suppressAutoHyphens/>
        <w:spacing w:line="240" w:lineRule="atLeast"/>
        <w:jc w:val="both"/>
        <w:rPr>
          <w:spacing w:val="-2"/>
          <w:sz w:val="22"/>
          <w:szCs w:val="22"/>
        </w:rPr>
      </w:pPr>
    </w:p>
    <w:p w:rsidR="00305341" w:rsidRDefault="00305341">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FEDERAL COMMUNICATIONS COMMISSION</w:t>
      </w:r>
    </w:p>
    <w:p w:rsidR="00305341" w:rsidRDefault="00305341">
      <w:pPr>
        <w:widowControl/>
        <w:tabs>
          <w:tab w:val="left" w:pos="0"/>
          <w:tab w:val="num" w:pos="1440"/>
        </w:tabs>
        <w:suppressAutoHyphens/>
        <w:spacing w:line="240" w:lineRule="atLeast"/>
        <w:jc w:val="both"/>
        <w:rPr>
          <w:spacing w:val="-2"/>
          <w:sz w:val="22"/>
          <w:szCs w:val="22"/>
        </w:rPr>
      </w:pPr>
    </w:p>
    <w:p w:rsidR="00305341" w:rsidRDefault="00305341">
      <w:pPr>
        <w:widowControl/>
        <w:tabs>
          <w:tab w:val="left" w:pos="0"/>
          <w:tab w:val="num" w:pos="1440"/>
        </w:tabs>
        <w:suppressAutoHyphens/>
        <w:spacing w:line="240" w:lineRule="atLeast"/>
        <w:jc w:val="both"/>
        <w:rPr>
          <w:spacing w:val="-2"/>
          <w:sz w:val="22"/>
          <w:szCs w:val="22"/>
        </w:rPr>
      </w:pPr>
    </w:p>
    <w:p w:rsidR="00305341" w:rsidRDefault="00305341">
      <w:pPr>
        <w:widowControl/>
        <w:tabs>
          <w:tab w:val="left" w:pos="0"/>
          <w:tab w:val="num" w:pos="1440"/>
        </w:tabs>
        <w:suppressAutoHyphens/>
        <w:spacing w:line="240" w:lineRule="atLeast"/>
        <w:jc w:val="both"/>
        <w:rPr>
          <w:spacing w:val="-2"/>
          <w:sz w:val="22"/>
          <w:szCs w:val="22"/>
        </w:rPr>
      </w:pPr>
    </w:p>
    <w:p w:rsidR="00305341" w:rsidRDefault="00305341">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rsidR="00305341" w:rsidRDefault="0057510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James A. Bridgewater</w:t>
      </w:r>
    </w:p>
    <w:p w:rsidR="00305341" w:rsidRDefault="00305341">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 xml:space="preserve">District Director </w:t>
      </w:r>
    </w:p>
    <w:p w:rsidR="00305341" w:rsidRDefault="002F698B">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Detroit</w:t>
      </w:r>
      <w:r w:rsidR="00305341">
        <w:rPr>
          <w:spacing w:val="-2"/>
          <w:sz w:val="22"/>
          <w:szCs w:val="22"/>
        </w:rPr>
        <w:t xml:space="preserve"> Office</w:t>
      </w:r>
    </w:p>
    <w:p w:rsidR="00305341" w:rsidRDefault="002F698B">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Northeast</w:t>
      </w:r>
      <w:r w:rsidR="00305341">
        <w:rPr>
          <w:spacing w:val="-2"/>
          <w:sz w:val="22"/>
          <w:szCs w:val="22"/>
        </w:rPr>
        <w:t xml:space="preserve"> Region</w:t>
      </w:r>
    </w:p>
    <w:p w:rsidR="00305341" w:rsidRPr="00DC69C4" w:rsidRDefault="00305341" w:rsidP="00DC69C4">
      <w:pPr>
        <w:widowControl/>
        <w:tabs>
          <w:tab w:val="left" w:pos="0"/>
          <w:tab w:val="num" w:pos="1440"/>
        </w:tabs>
        <w:suppressAutoHyphens/>
        <w:spacing w:line="240" w:lineRule="atLeast"/>
        <w:jc w:val="both"/>
        <w:rPr>
          <w:spacing w:val="-2"/>
          <w:sz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Enforcement Bureau</w:t>
      </w:r>
    </w:p>
    <w:sectPr w:rsidR="00305341" w:rsidRPr="00DC69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9F" w:rsidRDefault="00FB259F">
      <w:r>
        <w:separator/>
      </w:r>
    </w:p>
  </w:endnote>
  <w:endnote w:type="continuationSeparator" w:id="0">
    <w:p w:rsidR="00FB259F" w:rsidRDefault="00FB259F">
      <w:r>
        <w:continuationSeparator/>
      </w:r>
    </w:p>
  </w:endnote>
  <w:endnote w:type="continuationNotice" w:id="1">
    <w:p w:rsidR="00FB259F" w:rsidRDefault="00FB2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71" w:rsidRDefault="00CB0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41" w:rsidRDefault="0030534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A626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71" w:rsidRDefault="00CB0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9F" w:rsidRDefault="00FB259F">
      <w:r>
        <w:separator/>
      </w:r>
    </w:p>
  </w:footnote>
  <w:footnote w:type="continuationSeparator" w:id="0">
    <w:p w:rsidR="00FB259F" w:rsidRDefault="00FB259F">
      <w:r>
        <w:separator/>
      </w:r>
    </w:p>
    <w:p w:rsidR="00FB259F" w:rsidRDefault="00FB259F">
      <w:r>
        <w:t>(...continued from previous page)</w:t>
      </w:r>
    </w:p>
  </w:footnote>
  <w:footnote w:type="continuationNotice" w:id="1">
    <w:p w:rsidR="00FB259F" w:rsidRDefault="00FB259F">
      <w:pPr>
        <w:jc w:val="right"/>
      </w:pPr>
      <w:r>
        <w:t>(continued....)</w:t>
      </w:r>
    </w:p>
  </w:footnote>
  <w:footnote w:id="2">
    <w:p w:rsidR="00CC63C6" w:rsidRPr="00D77314" w:rsidRDefault="00CC63C6" w:rsidP="006C6215">
      <w:pPr>
        <w:pStyle w:val="FootnoteText"/>
        <w:jc w:val="left"/>
      </w:pPr>
      <w:r w:rsidRPr="00D77314">
        <w:rPr>
          <w:rStyle w:val="FootnoteReference"/>
        </w:rPr>
        <w:footnoteRef/>
      </w:r>
      <w:r w:rsidRPr="00D77314">
        <w:t xml:space="preserve"> 47 U.S.C. § 303(q); 47 C.F.R. §§ 17.47(a), 17.51(a).</w:t>
      </w:r>
    </w:p>
  </w:footnote>
  <w:footnote w:id="3">
    <w:p w:rsidR="0015068A" w:rsidRPr="00D77314" w:rsidRDefault="0015068A" w:rsidP="006C6215">
      <w:pPr>
        <w:pStyle w:val="FootnoteText"/>
        <w:jc w:val="left"/>
      </w:pPr>
      <w:r w:rsidRPr="00D77314">
        <w:rPr>
          <w:rStyle w:val="FootnoteReference"/>
        </w:rPr>
        <w:footnoteRef/>
      </w:r>
      <w:r w:rsidRPr="00D77314">
        <w:t xml:space="preserve"> </w:t>
      </w:r>
      <w:r w:rsidRPr="00D77314">
        <w:rPr>
          <w:spacing w:val="-2"/>
        </w:rPr>
        <w:t xml:space="preserve">The Antenna Structure is 243.8 meters in height above ground and is required to be painted and display a red flashing beacon at the top level.  </w:t>
      </w:r>
      <w:r w:rsidRPr="00D77314">
        <w:rPr>
          <w:i/>
          <w:spacing w:val="-2"/>
        </w:rPr>
        <w:t xml:space="preserve">See </w:t>
      </w:r>
      <w:r w:rsidRPr="00D77314">
        <w:rPr>
          <w:spacing w:val="-2"/>
        </w:rPr>
        <w:t>47 C.F.R. § 17.21.</w:t>
      </w:r>
    </w:p>
  </w:footnote>
  <w:footnote w:id="4">
    <w:p w:rsidR="00305341" w:rsidRPr="00D77314" w:rsidRDefault="00305341" w:rsidP="006C6215">
      <w:pPr>
        <w:pStyle w:val="FootnoteText"/>
        <w:jc w:val="left"/>
      </w:pPr>
      <w:r w:rsidRPr="00D77314">
        <w:rPr>
          <w:rStyle w:val="FootnoteReference"/>
        </w:rPr>
        <w:footnoteRef/>
      </w:r>
      <w:r w:rsidRPr="00D77314">
        <w:t xml:space="preserve"> </w:t>
      </w:r>
      <w:r w:rsidRPr="00D77314">
        <w:rPr>
          <w:i/>
        </w:rPr>
        <w:t xml:space="preserve">See </w:t>
      </w:r>
      <w:r w:rsidRPr="00D77314">
        <w:t>47 C.F.R. § 17.48 (requiring tower owners to notify the FAA immediately of any known outages of tower lighting lasting m</w:t>
      </w:r>
      <w:r w:rsidR="00805F0D" w:rsidRPr="00D77314">
        <w:t xml:space="preserve">ore than 30 minutes). </w:t>
      </w:r>
    </w:p>
  </w:footnote>
  <w:footnote w:id="5">
    <w:p w:rsidR="002044E1" w:rsidRPr="00D77314" w:rsidRDefault="002044E1" w:rsidP="006C6215">
      <w:pPr>
        <w:pStyle w:val="FootnoteText"/>
        <w:jc w:val="left"/>
      </w:pPr>
      <w:r w:rsidRPr="00D77314">
        <w:rPr>
          <w:rStyle w:val="FootnoteReference"/>
        </w:rPr>
        <w:footnoteRef/>
      </w:r>
      <w:r w:rsidRPr="00D77314">
        <w:t xml:space="preserve"> Email from </w:t>
      </w:r>
      <w:r w:rsidR="006C6215" w:rsidRPr="00D77314">
        <w:t>James A. Bridgewater</w:t>
      </w:r>
      <w:r w:rsidRPr="00D77314">
        <w:t xml:space="preserve">, District Director, Detroit Office, </w:t>
      </w:r>
      <w:r w:rsidR="00D77314">
        <w:t>Northeast</w:t>
      </w:r>
      <w:r w:rsidRPr="00D77314">
        <w:t xml:space="preserve"> Region, </w:t>
      </w:r>
      <w:r w:rsidR="00D77314">
        <w:t xml:space="preserve">FCC </w:t>
      </w:r>
      <w:r w:rsidRPr="00D77314">
        <w:t xml:space="preserve">Enforcement Bureau, to </w:t>
      </w:r>
      <w:r w:rsidR="00D77314">
        <w:t>Global Tower, LLC (Nov. 21, 2013, 12:47 p.m. EST</w:t>
      </w:r>
      <w:r w:rsidR="00D77314" w:rsidRPr="00D77314">
        <w:t>) (on file in EB-FIELDNER-13-00012308).</w:t>
      </w:r>
    </w:p>
  </w:footnote>
  <w:footnote w:id="6">
    <w:p w:rsidR="00D77314" w:rsidRDefault="00D77314" w:rsidP="006C6215">
      <w:pPr>
        <w:pStyle w:val="FootnoteText"/>
        <w:jc w:val="left"/>
      </w:pPr>
      <w:r>
        <w:rPr>
          <w:rStyle w:val="FootnoteReference"/>
        </w:rPr>
        <w:footnoteRef/>
      </w:r>
      <w:r>
        <w:t xml:space="preserve"> Email from Leslie Nixon, Compliance Specialist, Global Tower Partners, to </w:t>
      </w:r>
      <w:r w:rsidR="006C6215" w:rsidRPr="00D77314">
        <w:t>James A. Bridgewater</w:t>
      </w:r>
      <w:r w:rsidRPr="00D77314">
        <w:t xml:space="preserve">, District Director, Detroit Office, </w:t>
      </w:r>
      <w:r>
        <w:t>Northeast</w:t>
      </w:r>
      <w:r w:rsidRPr="00D77314">
        <w:t xml:space="preserve"> Region, </w:t>
      </w:r>
      <w:r>
        <w:t xml:space="preserve">FCC </w:t>
      </w:r>
      <w:r w:rsidRPr="00D77314">
        <w:t>Enforcement Bureau</w:t>
      </w:r>
      <w:r w:rsidR="00AD642A">
        <w:t xml:space="preserve"> (Nov. 21, 2013) </w:t>
      </w:r>
      <w:r w:rsidR="00AD642A" w:rsidRPr="00D77314">
        <w:t>(on file in EB-FIELDNER-13-00012308</w:t>
      </w:r>
      <w:r w:rsidR="00AD642A">
        <w:t>).</w:t>
      </w:r>
    </w:p>
  </w:footnote>
  <w:footnote w:id="7">
    <w:p w:rsidR="00AD642A" w:rsidRDefault="00AD642A" w:rsidP="006C6215">
      <w:pPr>
        <w:pStyle w:val="FootnoteText"/>
        <w:jc w:val="left"/>
      </w:pPr>
      <w:r>
        <w:rPr>
          <w:rStyle w:val="FootnoteReference"/>
        </w:rPr>
        <w:footnoteRef/>
      </w:r>
      <w:r>
        <w:t xml:space="preserve"> Email from Leslie Nixon, Compliance Specialist, Global Tower Partners, to </w:t>
      </w:r>
      <w:r w:rsidR="006C6215" w:rsidRPr="00D77314">
        <w:t>James A. Bridgewater</w:t>
      </w:r>
      <w:r w:rsidRPr="00D77314">
        <w:t xml:space="preserve">, District Director, Detroit Office, </w:t>
      </w:r>
      <w:r>
        <w:t>Northeast</w:t>
      </w:r>
      <w:r w:rsidRPr="00D77314">
        <w:t xml:space="preserve"> Region, Enforcement Bureau</w:t>
      </w:r>
      <w:r>
        <w:t xml:space="preserve"> (Nov. 25, 2013) </w:t>
      </w:r>
      <w:r w:rsidRPr="00D77314">
        <w:t>(on file in EB-FIELDNER-13-00012308</w:t>
      </w:r>
      <w:r>
        <w:t>).</w:t>
      </w:r>
    </w:p>
  </w:footnote>
  <w:footnote w:id="8">
    <w:p w:rsidR="00305341" w:rsidRPr="00D77314" w:rsidRDefault="00305341" w:rsidP="006C6215">
      <w:pPr>
        <w:pStyle w:val="FootnoteText"/>
        <w:widowControl/>
        <w:jc w:val="left"/>
      </w:pPr>
      <w:r w:rsidRPr="00D77314">
        <w:rPr>
          <w:rStyle w:val="FootnoteReference"/>
        </w:rPr>
        <w:footnoteRef/>
      </w:r>
      <w:r w:rsidRPr="00D77314">
        <w:t xml:space="preserve"> </w:t>
      </w:r>
      <w:r w:rsidRPr="00D77314">
        <w:rPr>
          <w:i/>
        </w:rPr>
        <w:t>G</w:t>
      </w:r>
      <w:r w:rsidR="00997763" w:rsidRPr="00D77314">
        <w:rPr>
          <w:i/>
        </w:rPr>
        <w:t>lobal Tower, LLC</w:t>
      </w:r>
      <w:r w:rsidR="00997763" w:rsidRPr="00D77314">
        <w:t>, Notice of Vi</w:t>
      </w:r>
      <w:r w:rsidR="006C6215">
        <w:t>olation, V201432360009 (Dec.</w:t>
      </w:r>
      <w:r w:rsidR="00997763" w:rsidRPr="00D77314">
        <w:t xml:space="preserve"> 31, 2013) (on file in EB-FIELDNER-13-00012308</w:t>
      </w:r>
      <w:r w:rsidRPr="00D77314">
        <w:t>)</w:t>
      </w:r>
      <w:r w:rsidR="006C6215">
        <w:t xml:space="preserve"> (NOV)</w:t>
      </w:r>
      <w:r w:rsidRPr="00D77314">
        <w:t>.</w:t>
      </w:r>
    </w:p>
  </w:footnote>
  <w:footnote w:id="9">
    <w:p w:rsidR="00D572E5" w:rsidRPr="00D77314" w:rsidRDefault="00D572E5" w:rsidP="00DC69C4">
      <w:pPr>
        <w:pStyle w:val="FootnoteText"/>
        <w:jc w:val="left"/>
      </w:pPr>
      <w:r w:rsidRPr="00D77314">
        <w:rPr>
          <w:rStyle w:val="FootnoteReference"/>
        </w:rPr>
        <w:footnoteRef/>
      </w:r>
      <w:r w:rsidRPr="00D77314">
        <w:t xml:space="preserve"> </w:t>
      </w:r>
      <w:r w:rsidRPr="00D77314">
        <w:rPr>
          <w:i/>
        </w:rPr>
        <w:t xml:space="preserve">See </w:t>
      </w:r>
      <w:r w:rsidRPr="00D77314">
        <w:t>Letter from Global Tower, LLC, to James A. Bridgewater, District Director, Detroit Office, Northeast Reg</w:t>
      </w:r>
      <w:r w:rsidR="006C6215">
        <w:t>ion, Enforcement Bureau (Jan.</w:t>
      </w:r>
      <w:r w:rsidRPr="00D77314">
        <w:t xml:space="preserve"> 7, 2014) (on f</w:t>
      </w:r>
      <w:r w:rsidR="006C6215">
        <w:t>ile in EB-FIELDNER-13-00012308)</w:t>
      </w:r>
      <w:r w:rsidRPr="00D77314">
        <w:t xml:space="preserve">.     </w:t>
      </w:r>
    </w:p>
  </w:footnote>
  <w:footnote w:id="10">
    <w:p w:rsidR="00305341" w:rsidRPr="00D77314" w:rsidRDefault="00305341" w:rsidP="006C6215">
      <w:pPr>
        <w:pStyle w:val="FootnoteText"/>
        <w:jc w:val="left"/>
      </w:pPr>
      <w:r w:rsidRPr="00D77314">
        <w:rPr>
          <w:rStyle w:val="FootnoteReference"/>
        </w:rPr>
        <w:footnoteRef/>
      </w:r>
      <w:r w:rsidRPr="00D77314">
        <w:t xml:space="preserve"> 47 U.S.C. § 503(b).</w:t>
      </w:r>
    </w:p>
  </w:footnote>
  <w:footnote w:id="11">
    <w:p w:rsidR="00305341" w:rsidRPr="00D77314" w:rsidRDefault="00305341" w:rsidP="006C6215">
      <w:pPr>
        <w:pStyle w:val="FootnoteText"/>
        <w:widowControl/>
        <w:jc w:val="left"/>
      </w:pPr>
      <w:r w:rsidRPr="00D77314">
        <w:rPr>
          <w:rStyle w:val="FootnoteReference"/>
        </w:rPr>
        <w:footnoteRef/>
      </w:r>
      <w:r w:rsidRPr="00D77314">
        <w:t xml:space="preserve"> 47 U.S.C. § 312(f)(1).</w:t>
      </w:r>
    </w:p>
  </w:footnote>
  <w:footnote w:id="12">
    <w:p w:rsidR="00305341" w:rsidRPr="00D77314" w:rsidRDefault="00305341" w:rsidP="006C6215">
      <w:pPr>
        <w:pStyle w:val="FootnoteText"/>
        <w:jc w:val="left"/>
      </w:pPr>
      <w:r w:rsidRPr="00D77314">
        <w:rPr>
          <w:rStyle w:val="FootnoteReference"/>
        </w:rPr>
        <w:footnoteRef/>
      </w:r>
      <w:r w:rsidRPr="00D77314">
        <w:t xml:space="preserve"> H.R. Rep. No. 97-765, 97</w:t>
      </w:r>
      <w:r w:rsidRPr="00D77314">
        <w:rPr>
          <w:vertAlign w:val="superscript"/>
        </w:rPr>
        <w:t>th</w:t>
      </w:r>
      <w:r w:rsidRPr="00D77314">
        <w:t xml:space="preserve"> Cong. 2d Sess. 51 (1982) (“</w:t>
      </w:r>
      <w:r w:rsidRPr="00D77314">
        <w:rPr>
          <w:rStyle w:val="documentbody"/>
        </w:rPr>
        <w:t xml:space="preserve">This provision [inserted in Section 312] defines the terms ‘willful’ and ‘repeated’ for purposes of section </w:t>
      </w:r>
      <w:r w:rsidRPr="00D77314">
        <w:rPr>
          <w:rStyle w:val="searchterm"/>
        </w:rPr>
        <w:t>312</w:t>
      </w:r>
      <w:r w:rsidRPr="00D77314">
        <w:rPr>
          <w:rStyle w:val="documentbody"/>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D77314">
        <w:rPr>
          <w:rStyle w:val="searchterm"/>
        </w:rPr>
        <w:t>312</w:t>
      </w:r>
      <w:r w:rsidRPr="00D77314">
        <w:rPr>
          <w:rStyle w:val="documentbody"/>
        </w:rPr>
        <w:t xml:space="preserve"> and 503, and are consistent with the Commission’s application of those terms . . . .”).</w:t>
      </w:r>
    </w:p>
  </w:footnote>
  <w:footnote w:id="13">
    <w:p w:rsidR="00305341" w:rsidRPr="00D77314" w:rsidRDefault="00305341" w:rsidP="006C6215">
      <w:pPr>
        <w:pStyle w:val="FootnoteText"/>
        <w:jc w:val="left"/>
      </w:pPr>
      <w:r w:rsidRPr="00D77314">
        <w:rPr>
          <w:rStyle w:val="FootnoteReference"/>
        </w:rPr>
        <w:footnoteRef/>
      </w:r>
      <w:r w:rsidRPr="00D77314">
        <w:t xml:space="preserve"> </w:t>
      </w:r>
      <w:r w:rsidR="006C6215">
        <w:rPr>
          <w:i/>
        </w:rPr>
        <w:t>See, e.g.</w:t>
      </w:r>
      <w:r w:rsidR="006C6215" w:rsidRPr="00DC69C4">
        <w:t>,</w:t>
      </w:r>
      <w:r w:rsidRPr="00D77314">
        <w:rPr>
          <w:i/>
        </w:rPr>
        <w:t xml:space="preserve"> Southern California Broadcasting Co.</w:t>
      </w:r>
      <w:r w:rsidRPr="00D77314">
        <w:t>, Memorandum Opinion and Order, 6 FCC Rcd 4387, 4388</w:t>
      </w:r>
      <w:r w:rsidR="006C6215">
        <w:t>, para. 5</w:t>
      </w:r>
      <w:r w:rsidRPr="00D77314">
        <w:t xml:space="preserve"> (1991), </w:t>
      </w:r>
      <w:r w:rsidR="006C6215">
        <w:rPr>
          <w:i/>
        </w:rPr>
        <w:t>recons. denied</w:t>
      </w:r>
      <w:r w:rsidR="006C6215" w:rsidRPr="00DC69C4">
        <w:t>,</w:t>
      </w:r>
      <w:r w:rsidRPr="00D77314">
        <w:rPr>
          <w:i/>
        </w:rPr>
        <w:t xml:space="preserve"> </w:t>
      </w:r>
      <w:r w:rsidRPr="00D77314">
        <w:t>7 FCC Rcd 3454 (1992).</w:t>
      </w:r>
    </w:p>
  </w:footnote>
  <w:footnote w:id="14">
    <w:p w:rsidR="00305341" w:rsidRPr="00D77314" w:rsidRDefault="00305341" w:rsidP="006C6215">
      <w:pPr>
        <w:pStyle w:val="FootnoteText"/>
        <w:jc w:val="left"/>
      </w:pPr>
      <w:r w:rsidRPr="00D77314">
        <w:rPr>
          <w:rStyle w:val="FootnoteReference"/>
        </w:rPr>
        <w:footnoteRef/>
      </w:r>
      <w:r w:rsidRPr="00D77314">
        <w:t xml:space="preserve"> </w:t>
      </w:r>
      <w:r w:rsidRPr="00D77314">
        <w:rPr>
          <w:i/>
        </w:rPr>
        <w:t>See, e.g.</w:t>
      </w:r>
      <w:r w:rsidR="00937B90" w:rsidRPr="00DC69C4">
        <w:t>,</w:t>
      </w:r>
      <w:r w:rsidRPr="00D77314">
        <w:t xml:space="preserve"> </w:t>
      </w:r>
      <w:r w:rsidRPr="00D77314">
        <w:rPr>
          <w:i/>
        </w:rPr>
        <w:t>Callais Cablevision, Inc.</w:t>
      </w:r>
      <w:r w:rsidRPr="00D77314">
        <w:t>, Notice of Apparent Liability for Monetary Forfeiture, 16 FCC Rcd 1359, 1362, para. 10 (2001) (</w:t>
      </w:r>
      <w:r w:rsidRPr="00D77314">
        <w:rPr>
          <w:i/>
        </w:rPr>
        <w:t>Callais Cablevision, Inc.</w:t>
      </w:r>
      <w:r w:rsidRPr="00D77314">
        <w:t xml:space="preserve">) (proposing a forfeiture for, </w:t>
      </w:r>
      <w:r w:rsidRPr="00D77314">
        <w:rPr>
          <w:i/>
        </w:rPr>
        <w:t>inter alia</w:t>
      </w:r>
      <w:r w:rsidRPr="00D77314">
        <w:t xml:space="preserve">, a cable television operator’s repeated signal leakage). </w:t>
      </w:r>
    </w:p>
  </w:footnote>
  <w:footnote w:id="15">
    <w:p w:rsidR="00305341" w:rsidRPr="00D77314" w:rsidRDefault="00305341" w:rsidP="00DC69C4">
      <w:pPr>
        <w:pStyle w:val="FootnoteText"/>
        <w:widowControl/>
        <w:jc w:val="left"/>
      </w:pPr>
      <w:r w:rsidRPr="00D77314">
        <w:rPr>
          <w:rStyle w:val="FootnoteReference"/>
        </w:rPr>
        <w:footnoteRef/>
      </w:r>
      <w:r w:rsidRPr="00D77314">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D77314">
        <w:rPr>
          <w:i/>
        </w:rPr>
        <w:t>See Callais Cablevision, Inc.</w:t>
      </w:r>
      <w:r w:rsidRPr="00D77314">
        <w:t>, 16 FCC Rcd</w:t>
      </w:r>
      <w:r w:rsidRPr="00D77314">
        <w:rPr>
          <w:i/>
        </w:rPr>
        <w:t xml:space="preserve"> </w:t>
      </w:r>
      <w:r w:rsidRPr="00D77314">
        <w:t>at 1362</w:t>
      </w:r>
      <w:r w:rsidR="00937B90">
        <w:t>, para. 9</w:t>
      </w:r>
      <w:r w:rsidRPr="00D77314">
        <w:t xml:space="preserve">. </w:t>
      </w:r>
    </w:p>
  </w:footnote>
  <w:footnote w:id="16">
    <w:p w:rsidR="00937B90" w:rsidRDefault="00937B90">
      <w:pPr>
        <w:pStyle w:val="FootnoteText"/>
      </w:pPr>
      <w:r>
        <w:rPr>
          <w:rStyle w:val="FootnoteReference"/>
        </w:rPr>
        <w:footnoteRef/>
      </w:r>
      <w:r>
        <w:t xml:space="preserve"> 47 U.S.C. § 303(q).</w:t>
      </w:r>
    </w:p>
  </w:footnote>
  <w:footnote w:id="17">
    <w:p w:rsidR="00C04DAC" w:rsidRDefault="00C04DAC">
      <w:pPr>
        <w:pStyle w:val="FootnoteText"/>
      </w:pPr>
      <w:r>
        <w:rPr>
          <w:rStyle w:val="FootnoteReference"/>
        </w:rPr>
        <w:footnoteRef/>
      </w:r>
      <w:r>
        <w:t xml:space="preserve"> 47 C.F.R. § 17.47(a).</w:t>
      </w:r>
    </w:p>
  </w:footnote>
  <w:footnote w:id="18">
    <w:p w:rsidR="00C04DAC" w:rsidRDefault="00C04DAC">
      <w:pPr>
        <w:pStyle w:val="FootnoteText"/>
      </w:pPr>
      <w:r>
        <w:rPr>
          <w:rStyle w:val="FootnoteReference"/>
        </w:rPr>
        <w:footnoteRef/>
      </w:r>
      <w:r>
        <w:t xml:space="preserve"> 47 C.F.R. § 17.51(a).</w:t>
      </w:r>
    </w:p>
  </w:footnote>
  <w:footnote w:id="19">
    <w:p w:rsidR="00305341" w:rsidRPr="00D77314" w:rsidRDefault="00305341" w:rsidP="006C6215">
      <w:pPr>
        <w:pStyle w:val="FootnoteText"/>
        <w:jc w:val="left"/>
      </w:pPr>
      <w:r w:rsidRPr="00D77314">
        <w:rPr>
          <w:rStyle w:val="FootnoteReference"/>
        </w:rPr>
        <w:footnoteRef/>
      </w:r>
      <w:r w:rsidRPr="00D77314">
        <w:t xml:space="preserve"> </w:t>
      </w:r>
      <w:r w:rsidRPr="00D77314">
        <w:rPr>
          <w:i/>
        </w:rPr>
        <w:t>The Commission’s Forfeiture Policy Statement and Amendment of Section 1.80 of the Rules to Incorporate the Forfeiture Guidelines</w:t>
      </w:r>
      <w:r w:rsidRPr="00D77314">
        <w:t>, Report and Order, 12 FCC Rcd 17087 (1997) (</w:t>
      </w:r>
      <w:r w:rsidRPr="00D77314">
        <w:rPr>
          <w:i/>
        </w:rPr>
        <w:t>Forfeiture Policy Statement</w:t>
      </w:r>
      <w:r w:rsidRPr="00D77314">
        <w:t xml:space="preserve">), </w:t>
      </w:r>
      <w:r w:rsidRPr="00D77314">
        <w:rPr>
          <w:i/>
        </w:rPr>
        <w:t>recons. denied</w:t>
      </w:r>
      <w:r w:rsidRPr="00D77314">
        <w:t>, 15 FCC Rcd 303 (1999); 47 C.F.R. § 1.80.</w:t>
      </w:r>
    </w:p>
  </w:footnote>
  <w:footnote w:id="20">
    <w:p w:rsidR="00C04DAC" w:rsidRDefault="00C04DAC">
      <w:pPr>
        <w:pStyle w:val="FootnoteText"/>
      </w:pPr>
      <w:r>
        <w:rPr>
          <w:rStyle w:val="FootnoteReference"/>
        </w:rPr>
        <w:footnoteRef/>
      </w:r>
      <w:r>
        <w:t xml:space="preserve"> 47 U.S.C. § 503(b)(2)(E).</w:t>
      </w:r>
    </w:p>
  </w:footnote>
  <w:footnote w:id="21">
    <w:p w:rsidR="00305341" w:rsidRPr="00D77314" w:rsidRDefault="00305341" w:rsidP="006C6215">
      <w:pPr>
        <w:pStyle w:val="FootnoteText"/>
        <w:jc w:val="left"/>
      </w:pPr>
      <w:r w:rsidRPr="00D77314">
        <w:rPr>
          <w:rStyle w:val="FootnoteReference"/>
        </w:rPr>
        <w:footnoteRef/>
      </w:r>
      <w:r w:rsidRPr="00D77314">
        <w:t xml:space="preserve"> 47 U.S.C. §§ 303(q), 503(b); 47 C.F.R. §§ 0.111, </w:t>
      </w:r>
      <w:r w:rsidR="00905BF6">
        <w:t>0.204, 0.311, 0.314, 1.80, 17.47</w:t>
      </w:r>
      <w:r w:rsidRPr="00D77314">
        <w:t>(a), 17.51(a).</w:t>
      </w:r>
    </w:p>
  </w:footnote>
  <w:footnote w:id="22">
    <w:p w:rsidR="00305341" w:rsidRPr="00D77314" w:rsidRDefault="00305341" w:rsidP="006C6215">
      <w:pPr>
        <w:pStyle w:val="FootnoteText"/>
        <w:jc w:val="left"/>
      </w:pPr>
      <w:r w:rsidRPr="00D77314">
        <w:rPr>
          <w:rStyle w:val="FootnoteReference"/>
        </w:rPr>
        <w:footnoteRef/>
      </w:r>
      <w:r w:rsidRPr="00D77314">
        <w:t xml:space="preserve"> </w:t>
      </w:r>
      <w:r w:rsidRPr="00D77314">
        <w:rPr>
          <w:rFonts w:eastAsia="MS Mincho" w:cs="Arial"/>
        </w:rPr>
        <w:t>An FCC Form 159 and detailed instructions for completing the form may be obtained at http://www.fcc.gov/Forms/Form159/159.pdf.</w:t>
      </w:r>
    </w:p>
  </w:footnote>
  <w:footnote w:id="23">
    <w:p w:rsidR="00305341" w:rsidRPr="00D77314" w:rsidRDefault="00305341" w:rsidP="006C6215">
      <w:pPr>
        <w:pStyle w:val="FootnoteText"/>
        <w:jc w:val="left"/>
      </w:pPr>
      <w:r w:rsidRPr="00D77314">
        <w:rPr>
          <w:rStyle w:val="FootnoteReference"/>
        </w:rPr>
        <w:footnoteRef/>
      </w:r>
      <w:r w:rsidRPr="00D77314">
        <w:t xml:space="preserve"> </w:t>
      </w:r>
      <w:r w:rsidRPr="00D77314">
        <w:rPr>
          <w:i/>
        </w:rPr>
        <w:t>See</w:t>
      </w:r>
      <w:r w:rsidRPr="00D77314">
        <w:t xml:space="preserve"> 47 C.F.R. § 1.1914.</w:t>
      </w:r>
    </w:p>
  </w:footnote>
  <w:footnote w:id="24">
    <w:p w:rsidR="00305341" w:rsidRPr="00D77314" w:rsidRDefault="00305341" w:rsidP="006C6215">
      <w:pPr>
        <w:pStyle w:val="FootnoteText"/>
        <w:jc w:val="left"/>
      </w:pPr>
      <w:r w:rsidRPr="00D77314">
        <w:rPr>
          <w:rStyle w:val="FootnoteReference"/>
        </w:rPr>
        <w:footnoteRef/>
      </w:r>
      <w:r w:rsidRPr="00D77314">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71" w:rsidRDefault="00CB0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41" w:rsidRPr="00FE221C" w:rsidRDefault="00305341">
    <w:pPr>
      <w:pStyle w:val="Header"/>
      <w:tabs>
        <w:tab w:val="clear" w:pos="4320"/>
        <w:tab w:val="clear" w:pos="8640"/>
        <w:tab w:val="center" w:pos="4680"/>
        <w:tab w:val="right" w:pos="9360"/>
      </w:tabs>
      <w:rPr>
        <w:b/>
        <w:color w:val="FF0000"/>
        <w:sz w:val="22"/>
        <w:szCs w:val="22"/>
      </w:rPr>
    </w:pPr>
    <w:r>
      <w:rPr>
        <w:b/>
      </w:rPr>
      <w:tab/>
    </w:r>
    <w:r>
      <w:rPr>
        <w:b/>
        <w:sz w:val="22"/>
        <w:szCs w:val="22"/>
      </w:rPr>
      <w:t>Federal Co</w:t>
    </w:r>
    <w:r w:rsidR="00FE221C">
      <w:rPr>
        <w:b/>
        <w:sz w:val="22"/>
        <w:szCs w:val="22"/>
      </w:rPr>
      <w:t>mmunications Commission</w:t>
    </w:r>
    <w:r w:rsidR="00FE221C">
      <w:rPr>
        <w:b/>
        <w:sz w:val="22"/>
        <w:szCs w:val="22"/>
      </w:rPr>
      <w:tab/>
      <w:t>DA 14-</w:t>
    </w:r>
    <w:r w:rsidR="00A65E0E">
      <w:rPr>
        <w:b/>
        <w:sz w:val="22"/>
        <w:szCs w:val="22"/>
      </w:rPr>
      <w:t>1501</w:t>
    </w:r>
  </w:p>
  <w:p w:rsidR="00305341" w:rsidRDefault="002A6260">
    <w:pPr>
      <w:pStyle w:val="Header"/>
      <w:tabs>
        <w:tab w:val="clear" w:pos="8640"/>
        <w:tab w:val="right" w:pos="9360"/>
      </w:tabs>
    </w:pPr>
    <w:r>
      <w:rPr>
        <w:noProof/>
      </w:rPr>
      <w:pict>
        <v:line id="_x0000_s2053" style="position:absolute;z-index:251658240" from="0,1.75pt" to="468pt,1.75pt" o:allowincell="f" strokeweight="1.5pt"/>
      </w:pict>
    </w:r>
  </w:p>
  <w:p w:rsidR="00305341" w:rsidRDefault="00305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41" w:rsidRDefault="00305341">
    <w:pPr>
      <w:pStyle w:val="Header"/>
      <w:tabs>
        <w:tab w:val="clear" w:pos="4320"/>
        <w:tab w:val="clear" w:pos="8640"/>
        <w:tab w:val="center" w:pos="4680"/>
        <w:tab w:val="right" w:pos="9360"/>
      </w:tabs>
      <w:rPr>
        <w:b/>
        <w:sz w:val="22"/>
        <w:szCs w:val="22"/>
      </w:rPr>
    </w:pPr>
    <w:r>
      <w:rPr>
        <w:b/>
      </w:rPr>
      <w:tab/>
    </w:r>
    <w:r>
      <w:rPr>
        <w:b/>
        <w:sz w:val="22"/>
        <w:szCs w:val="22"/>
      </w:rPr>
      <w:t>Federal Co</w:t>
    </w:r>
    <w:r w:rsidR="008604F2">
      <w:rPr>
        <w:b/>
        <w:sz w:val="22"/>
        <w:szCs w:val="22"/>
      </w:rPr>
      <w:t>mmunications Commission</w:t>
    </w:r>
    <w:r w:rsidR="008604F2">
      <w:rPr>
        <w:b/>
        <w:sz w:val="22"/>
        <w:szCs w:val="22"/>
      </w:rPr>
      <w:tab/>
      <w:t>DA 14-</w:t>
    </w:r>
    <w:r w:rsidR="00A65E0E">
      <w:rPr>
        <w:b/>
        <w:sz w:val="22"/>
        <w:szCs w:val="22"/>
      </w:rPr>
      <w:t>1501</w:t>
    </w:r>
  </w:p>
  <w:p w:rsidR="00305341" w:rsidRDefault="002A6260">
    <w:pPr>
      <w:pStyle w:val="Header"/>
      <w:tabs>
        <w:tab w:val="clear" w:pos="8640"/>
        <w:tab w:val="right" w:pos="9360"/>
      </w:tabs>
    </w:pPr>
    <w:r>
      <w:rPr>
        <w:noProof/>
      </w:rPr>
      <w:pict>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72E5634"/>
    <w:multiLevelType w:val="hybridMultilevel"/>
    <w:tmpl w:val="BC34BDCE"/>
    <w:lvl w:ilvl="0" w:tplc="30C08AF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4"/>
  </w:num>
  <w:num w:numId="4">
    <w:abstractNumId w:val="21"/>
  </w:num>
  <w:num w:numId="5">
    <w:abstractNumId w:val="6"/>
  </w:num>
  <w:num w:numId="6">
    <w:abstractNumId w:val="24"/>
  </w:num>
  <w:num w:numId="7">
    <w:abstractNumId w:val="18"/>
  </w:num>
  <w:num w:numId="8">
    <w:abstractNumId w:val="7"/>
  </w:num>
  <w:num w:numId="9">
    <w:abstractNumId w:val="23"/>
  </w:num>
  <w:num w:numId="10">
    <w:abstractNumId w:val="13"/>
  </w:num>
  <w:num w:numId="11">
    <w:abstractNumId w:val="11"/>
  </w:num>
  <w:num w:numId="12">
    <w:abstractNumId w:val="8"/>
  </w:num>
  <w:num w:numId="13">
    <w:abstractNumId w:val="15"/>
  </w:num>
  <w:num w:numId="14">
    <w:abstractNumId w:val="22"/>
  </w:num>
  <w:num w:numId="15">
    <w:abstractNumId w:val="2"/>
  </w:num>
  <w:num w:numId="16">
    <w:abstractNumId w:val="3"/>
  </w:num>
  <w:num w:numId="17">
    <w:abstractNumId w:val="9"/>
  </w:num>
  <w:num w:numId="18">
    <w:abstractNumId w:val="0"/>
  </w:num>
  <w:num w:numId="19">
    <w:abstractNumId w:val="10"/>
  </w:num>
  <w:num w:numId="20">
    <w:abstractNumId w:val="19"/>
  </w:num>
  <w:num w:numId="21">
    <w:abstractNumId w:val="20"/>
  </w:num>
  <w:num w:numId="22">
    <w:abstractNumId w:val="17"/>
  </w:num>
  <w:num w:numId="23">
    <w:abstractNumId w:val="12"/>
  </w:num>
  <w:num w:numId="24">
    <w:abstractNumId w:val="25"/>
  </w:num>
  <w:num w:numId="25">
    <w:abstractNumId w:val="14"/>
  </w:num>
  <w:num w:numId="26">
    <w:abstractNumId w:val="16"/>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59C2"/>
    <w:rsid w:val="00007536"/>
    <w:rsid w:val="00020414"/>
    <w:rsid w:val="00027FCF"/>
    <w:rsid w:val="00086C97"/>
    <w:rsid w:val="000D5901"/>
    <w:rsid w:val="00125BA1"/>
    <w:rsid w:val="0015068A"/>
    <w:rsid w:val="001C18DC"/>
    <w:rsid w:val="001C2B9B"/>
    <w:rsid w:val="002044E1"/>
    <w:rsid w:val="00233A9A"/>
    <w:rsid w:val="00237A00"/>
    <w:rsid w:val="002A6260"/>
    <w:rsid w:val="002F698B"/>
    <w:rsid w:val="00305341"/>
    <w:rsid w:val="00322339"/>
    <w:rsid w:val="00347C07"/>
    <w:rsid w:val="00375007"/>
    <w:rsid w:val="00375B8A"/>
    <w:rsid w:val="003B58FE"/>
    <w:rsid w:val="00400E06"/>
    <w:rsid w:val="00413795"/>
    <w:rsid w:val="00443F74"/>
    <w:rsid w:val="00474ADB"/>
    <w:rsid w:val="00542B10"/>
    <w:rsid w:val="00575102"/>
    <w:rsid w:val="0059790C"/>
    <w:rsid w:val="005B12D5"/>
    <w:rsid w:val="005B3D82"/>
    <w:rsid w:val="005B59C2"/>
    <w:rsid w:val="005F78C6"/>
    <w:rsid w:val="006103DB"/>
    <w:rsid w:val="006158B0"/>
    <w:rsid w:val="006327A4"/>
    <w:rsid w:val="00651C43"/>
    <w:rsid w:val="006761C1"/>
    <w:rsid w:val="00676CDB"/>
    <w:rsid w:val="006B2A27"/>
    <w:rsid w:val="006C549E"/>
    <w:rsid w:val="006C6215"/>
    <w:rsid w:val="006D3532"/>
    <w:rsid w:val="00706626"/>
    <w:rsid w:val="00763D57"/>
    <w:rsid w:val="007A717E"/>
    <w:rsid w:val="007F2EB3"/>
    <w:rsid w:val="00801BD6"/>
    <w:rsid w:val="00805F0D"/>
    <w:rsid w:val="008604F2"/>
    <w:rsid w:val="00896386"/>
    <w:rsid w:val="008C018C"/>
    <w:rsid w:val="008D7787"/>
    <w:rsid w:val="00905BF6"/>
    <w:rsid w:val="009233A3"/>
    <w:rsid w:val="00937B90"/>
    <w:rsid w:val="009601BA"/>
    <w:rsid w:val="00997763"/>
    <w:rsid w:val="009A4373"/>
    <w:rsid w:val="009F6010"/>
    <w:rsid w:val="00A65E0E"/>
    <w:rsid w:val="00A67BDC"/>
    <w:rsid w:val="00A75A1A"/>
    <w:rsid w:val="00A93FC3"/>
    <w:rsid w:val="00AC63DD"/>
    <w:rsid w:val="00AD642A"/>
    <w:rsid w:val="00B138E7"/>
    <w:rsid w:val="00B2456B"/>
    <w:rsid w:val="00B247FF"/>
    <w:rsid w:val="00B60971"/>
    <w:rsid w:val="00B8290C"/>
    <w:rsid w:val="00BB2F73"/>
    <w:rsid w:val="00BC387F"/>
    <w:rsid w:val="00BC6ABF"/>
    <w:rsid w:val="00BD3BBF"/>
    <w:rsid w:val="00C04DAC"/>
    <w:rsid w:val="00C44C0E"/>
    <w:rsid w:val="00C82EAD"/>
    <w:rsid w:val="00CB0771"/>
    <w:rsid w:val="00CC63C6"/>
    <w:rsid w:val="00CC716A"/>
    <w:rsid w:val="00CF6617"/>
    <w:rsid w:val="00D22921"/>
    <w:rsid w:val="00D50A34"/>
    <w:rsid w:val="00D572E5"/>
    <w:rsid w:val="00D669B7"/>
    <w:rsid w:val="00D77314"/>
    <w:rsid w:val="00D97EF2"/>
    <w:rsid w:val="00DA2EF9"/>
    <w:rsid w:val="00DB4943"/>
    <w:rsid w:val="00DC69C4"/>
    <w:rsid w:val="00E97861"/>
    <w:rsid w:val="00F545D8"/>
    <w:rsid w:val="00F80821"/>
    <w:rsid w:val="00FB259F"/>
    <w:rsid w:val="00FE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par1">
    <w:name w:val="par1"/>
    <w:basedOn w:val="Normal"/>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Pr>
      <w:lang w:val="en-US" w:eastAsia="en-US" w:bidi="ar-SA"/>
    </w:rPr>
  </w:style>
  <w:style w:type="character" w:customStyle="1" w:styleId="ParaNumChar">
    <w:name w:val="ParaNum Char"/>
    <w:link w:val="ParaNum"/>
    <w:rPr>
      <w:lang w:val="en-US" w:eastAsia="en-US" w:bidi="ar-SA"/>
    </w:rPr>
  </w:style>
  <w:style w:type="paragraph" w:styleId="NormalWeb">
    <w:name w:val="Normal (Web)"/>
    <w:basedOn w:val="Normal"/>
    <w:rPr>
      <w:sz w:val="24"/>
      <w:szCs w:val="24"/>
    </w:rPr>
  </w:style>
  <w:style w:type="paragraph" w:styleId="ListParagraph">
    <w:name w:val="List Paragraph"/>
    <w:basedOn w:val="Normal"/>
    <w:uiPriority w:val="34"/>
    <w:qFormat/>
    <w:rsid w:val="0002041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par1">
    <w:name w:val="par1"/>
    <w:basedOn w:val="Normal"/>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Pr>
      <w:lang w:val="en-US" w:eastAsia="en-US" w:bidi="ar-SA"/>
    </w:rPr>
  </w:style>
  <w:style w:type="character" w:customStyle="1" w:styleId="ParaNumChar">
    <w:name w:val="ParaNum Char"/>
    <w:link w:val="ParaNum"/>
    <w:rPr>
      <w:lang w:val="en-US" w:eastAsia="en-US" w:bidi="ar-SA"/>
    </w:rPr>
  </w:style>
  <w:style w:type="paragraph" w:styleId="NormalWeb">
    <w:name w:val="Normal (Web)"/>
    <w:basedOn w:val="Normal"/>
    <w:rPr>
      <w:sz w:val="24"/>
      <w:szCs w:val="24"/>
    </w:rPr>
  </w:style>
  <w:style w:type="paragraph" w:styleId="ListParagraph">
    <w:name w:val="List Paragraph"/>
    <w:basedOn w:val="Normal"/>
    <w:uiPriority w:val="34"/>
    <w:qFormat/>
    <w:rsid w:val="000204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66767">
      <w:bodyDiv w:val="1"/>
      <w:marLeft w:val="0"/>
      <w:marRight w:val="0"/>
      <w:marTop w:val="18"/>
      <w:marBottom w:val="462"/>
      <w:divBdr>
        <w:top w:val="none" w:sz="0" w:space="0" w:color="auto"/>
        <w:left w:val="none" w:sz="0" w:space="0" w:color="auto"/>
        <w:bottom w:val="none" w:sz="0" w:space="0" w:color="auto"/>
        <w:right w:val="none" w:sz="0" w:space="0" w:color="auto"/>
      </w:divBdr>
      <w:divsChild>
        <w:div w:id="647516727">
          <w:marLeft w:val="0"/>
          <w:marRight w:val="0"/>
          <w:marTop w:val="0"/>
          <w:marBottom w:val="0"/>
          <w:divBdr>
            <w:top w:val="none" w:sz="0" w:space="0" w:color="auto"/>
            <w:left w:val="none" w:sz="0" w:space="0" w:color="auto"/>
            <w:bottom w:val="none" w:sz="0" w:space="0" w:color="auto"/>
            <w:right w:val="none" w:sz="0" w:space="0" w:color="auto"/>
          </w:divBdr>
        </w:div>
      </w:divsChild>
    </w:div>
    <w:div w:id="714623974">
      <w:bodyDiv w:val="1"/>
      <w:marLeft w:val="0"/>
      <w:marRight w:val="0"/>
      <w:marTop w:val="18"/>
      <w:marBottom w:val="462"/>
      <w:divBdr>
        <w:top w:val="none" w:sz="0" w:space="0" w:color="auto"/>
        <w:left w:val="none" w:sz="0" w:space="0" w:color="auto"/>
        <w:bottom w:val="none" w:sz="0" w:space="0" w:color="auto"/>
        <w:right w:val="none" w:sz="0" w:space="0" w:color="auto"/>
      </w:divBdr>
      <w:divsChild>
        <w:div w:id="391200386">
          <w:marLeft w:val="0"/>
          <w:marRight w:val="0"/>
          <w:marTop w:val="0"/>
          <w:marBottom w:val="0"/>
          <w:divBdr>
            <w:top w:val="none" w:sz="0" w:space="0" w:color="auto"/>
            <w:left w:val="none" w:sz="0" w:space="0" w:color="auto"/>
            <w:bottom w:val="none" w:sz="0" w:space="0" w:color="auto"/>
            <w:right w:val="none" w:sz="0" w:space="0" w:color="auto"/>
          </w:divBdr>
        </w:div>
      </w:divsChild>
    </w:div>
    <w:div w:id="1332098830">
      <w:bodyDiv w:val="1"/>
      <w:marLeft w:val="0"/>
      <w:marRight w:val="0"/>
      <w:marTop w:val="18"/>
      <w:marBottom w:val="462"/>
      <w:divBdr>
        <w:top w:val="none" w:sz="0" w:space="0" w:color="auto"/>
        <w:left w:val="none" w:sz="0" w:space="0" w:color="auto"/>
        <w:bottom w:val="none" w:sz="0" w:space="0" w:color="auto"/>
        <w:right w:val="none" w:sz="0" w:space="0" w:color="auto"/>
      </w:divBdr>
      <w:divsChild>
        <w:div w:id="1981037671">
          <w:marLeft w:val="0"/>
          <w:marRight w:val="0"/>
          <w:marTop w:val="0"/>
          <w:marBottom w:val="0"/>
          <w:divBdr>
            <w:top w:val="none" w:sz="0" w:space="0" w:color="auto"/>
            <w:left w:val="none" w:sz="0" w:space="0" w:color="auto"/>
            <w:bottom w:val="none" w:sz="0" w:space="0" w:color="auto"/>
            <w:right w:val="none" w:sz="0" w:space="0" w:color="auto"/>
          </w:divBdr>
        </w:div>
      </w:divsChild>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91472">
      <w:bodyDiv w:val="1"/>
      <w:marLeft w:val="0"/>
      <w:marRight w:val="0"/>
      <w:marTop w:val="18"/>
      <w:marBottom w:val="462"/>
      <w:divBdr>
        <w:top w:val="none" w:sz="0" w:space="0" w:color="auto"/>
        <w:left w:val="none" w:sz="0" w:space="0" w:color="auto"/>
        <w:bottom w:val="none" w:sz="0" w:space="0" w:color="auto"/>
        <w:right w:val="none" w:sz="0" w:space="0" w:color="auto"/>
      </w:divBdr>
      <w:divsChild>
        <w:div w:id="208306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1783</Words>
  <Characters>9775</Characters>
  <Application>Microsoft Office Word</Application>
  <DocSecurity>0</DocSecurity>
  <Lines>161</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2014-10-17T15:18:00Z</dcterms:created>
  <dcterms:modified xsi:type="dcterms:W3CDTF">2014-10-17T15:18:00Z</dcterms:modified>
  <cp:category> </cp:category>
  <cp:contentStatus> </cp:contentStatus>
</cp:coreProperties>
</file>