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5F" w:rsidRDefault="0095395F" w:rsidP="002B2237">
      <w:pPr>
        <w:rPr>
          <w:b/>
          <w:sz w:val="22"/>
          <w:szCs w:val="22"/>
        </w:rPr>
      </w:pPr>
      <w:bookmarkStart w:id="0" w:name="_GoBack"/>
      <w:bookmarkEnd w:id="0"/>
      <w:r>
        <w:rPr>
          <w:b/>
          <w:i/>
          <w:sz w:val="22"/>
          <w:szCs w:val="22"/>
        </w:rPr>
        <w:tab/>
      </w:r>
      <w:r>
        <w:rPr>
          <w:b/>
          <w:i/>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5395F" w:rsidRPr="00C9539B" w:rsidRDefault="00BF50D0" w:rsidP="002B2237">
      <w:pPr>
        <w:ind w:left="7200" w:firstLine="720"/>
        <w:rPr>
          <w:b/>
          <w:sz w:val="22"/>
          <w:szCs w:val="22"/>
        </w:rPr>
      </w:pPr>
      <w:r>
        <w:rPr>
          <w:b/>
          <w:sz w:val="22"/>
          <w:szCs w:val="22"/>
        </w:rPr>
        <w:t xml:space="preserve"> </w:t>
      </w:r>
      <w:r w:rsidR="0095395F">
        <w:rPr>
          <w:b/>
          <w:sz w:val="22"/>
          <w:szCs w:val="22"/>
        </w:rPr>
        <w:t xml:space="preserve">DA </w:t>
      </w:r>
      <w:r>
        <w:rPr>
          <w:b/>
          <w:sz w:val="22"/>
          <w:szCs w:val="22"/>
        </w:rPr>
        <w:t>14-1508</w:t>
      </w:r>
    </w:p>
    <w:p w:rsidR="0095395F" w:rsidRPr="00C9539B" w:rsidRDefault="0095395F" w:rsidP="002B2237">
      <w:pPr>
        <w:ind w:left="7200"/>
        <w:rPr>
          <w:b/>
          <w:sz w:val="22"/>
          <w:szCs w:val="22"/>
        </w:rPr>
      </w:pPr>
      <w:r>
        <w:rPr>
          <w:b/>
          <w:sz w:val="22"/>
          <w:szCs w:val="22"/>
        </w:rPr>
        <w:t xml:space="preserve">     </w:t>
      </w:r>
      <w:r w:rsidR="002729D3">
        <w:rPr>
          <w:b/>
          <w:sz w:val="22"/>
          <w:szCs w:val="22"/>
        </w:rPr>
        <w:t>October 17</w:t>
      </w:r>
      <w:r>
        <w:rPr>
          <w:b/>
          <w:sz w:val="22"/>
          <w:szCs w:val="22"/>
        </w:rPr>
        <w:t>, 201</w:t>
      </w:r>
      <w:r w:rsidR="00A84D12">
        <w:rPr>
          <w:b/>
          <w:sz w:val="22"/>
          <w:szCs w:val="22"/>
        </w:rPr>
        <w:t>4</w:t>
      </w:r>
    </w:p>
    <w:p w:rsidR="0095395F" w:rsidRDefault="0095395F" w:rsidP="00D52A20">
      <w:pPr>
        <w:spacing w:after="120"/>
        <w:jc w:val="center"/>
        <w:rPr>
          <w:b/>
          <w:sz w:val="22"/>
          <w:szCs w:val="22"/>
        </w:rPr>
      </w:pPr>
    </w:p>
    <w:p w:rsidR="0095395F" w:rsidRPr="00C9539B" w:rsidRDefault="0095395F" w:rsidP="00D52A20">
      <w:pPr>
        <w:spacing w:after="120"/>
        <w:jc w:val="center"/>
        <w:rPr>
          <w:b/>
          <w:sz w:val="22"/>
          <w:szCs w:val="22"/>
        </w:rPr>
      </w:pPr>
      <w:r w:rsidRPr="00C9539B">
        <w:rPr>
          <w:b/>
          <w:sz w:val="22"/>
          <w:szCs w:val="22"/>
        </w:rPr>
        <w:t>WIR</w:t>
      </w:r>
      <w:r>
        <w:rPr>
          <w:b/>
          <w:sz w:val="22"/>
          <w:szCs w:val="22"/>
        </w:rPr>
        <w:t xml:space="preserve">ELESS TELECOMMUNICATIONS BUREAU REMINDS PAGING </w:t>
      </w:r>
      <w:r w:rsidRPr="001D0C7A">
        <w:rPr>
          <w:b/>
          <w:sz w:val="22"/>
          <w:szCs w:val="22"/>
        </w:rPr>
        <w:t>AND RADIOTELEPHONE SERVICE</w:t>
      </w:r>
      <w:r>
        <w:rPr>
          <w:b/>
          <w:sz w:val="22"/>
          <w:szCs w:val="22"/>
        </w:rPr>
        <w:t xml:space="preserve"> </w:t>
      </w:r>
      <w:r w:rsidR="00EA7C7C">
        <w:rPr>
          <w:b/>
          <w:sz w:val="22"/>
          <w:szCs w:val="22"/>
        </w:rPr>
        <w:t xml:space="preserve">LICENSEES </w:t>
      </w:r>
      <w:r>
        <w:rPr>
          <w:b/>
          <w:sz w:val="22"/>
          <w:szCs w:val="22"/>
        </w:rPr>
        <w:t xml:space="preserve">OF </w:t>
      </w:r>
      <w:r w:rsidR="00916F48">
        <w:rPr>
          <w:b/>
          <w:sz w:val="22"/>
          <w:szCs w:val="22"/>
        </w:rPr>
        <w:t>CERTAIN</w:t>
      </w:r>
      <w:r>
        <w:rPr>
          <w:b/>
          <w:sz w:val="22"/>
          <w:szCs w:val="22"/>
        </w:rPr>
        <w:t xml:space="preserve"> </w:t>
      </w:r>
      <w:r w:rsidR="007D1279">
        <w:rPr>
          <w:b/>
          <w:sz w:val="22"/>
          <w:szCs w:val="22"/>
        </w:rPr>
        <w:t xml:space="preserve">TECHNICAL RULES AND </w:t>
      </w:r>
      <w:r w:rsidRPr="001D0C7A">
        <w:rPr>
          <w:b/>
          <w:sz w:val="22"/>
          <w:szCs w:val="22"/>
        </w:rPr>
        <w:t>SEEKS COMMENT O</w:t>
      </w:r>
      <w:r>
        <w:rPr>
          <w:b/>
          <w:sz w:val="22"/>
          <w:szCs w:val="22"/>
        </w:rPr>
        <w:t xml:space="preserve">N </w:t>
      </w:r>
      <w:r w:rsidR="007D1279">
        <w:rPr>
          <w:b/>
          <w:sz w:val="22"/>
          <w:szCs w:val="22"/>
        </w:rPr>
        <w:t>THE NEED FOR TECHNICAL FLEXIBILITY</w:t>
      </w:r>
    </w:p>
    <w:p w:rsidR="0095395F" w:rsidRDefault="006E5C0A" w:rsidP="006E5C0A">
      <w:pPr>
        <w:spacing w:after="120"/>
        <w:jc w:val="center"/>
        <w:rPr>
          <w:b/>
          <w:sz w:val="22"/>
          <w:szCs w:val="22"/>
        </w:rPr>
      </w:pPr>
      <w:r>
        <w:rPr>
          <w:b/>
          <w:sz w:val="22"/>
          <w:szCs w:val="22"/>
        </w:rPr>
        <w:t>WT Docket 14-</w:t>
      </w:r>
      <w:r w:rsidR="00BF50D0">
        <w:rPr>
          <w:b/>
          <w:sz w:val="22"/>
          <w:szCs w:val="22"/>
        </w:rPr>
        <w:t>180</w:t>
      </w:r>
    </w:p>
    <w:p w:rsidR="0095395F" w:rsidRPr="00C9539B" w:rsidRDefault="0095395F" w:rsidP="007836CB">
      <w:pPr>
        <w:tabs>
          <w:tab w:val="left" w:pos="720"/>
          <w:tab w:val="left" w:pos="1440"/>
          <w:tab w:val="left" w:pos="2160"/>
          <w:tab w:val="left" w:pos="2880"/>
          <w:tab w:val="left" w:pos="3600"/>
          <w:tab w:val="left" w:pos="5250"/>
        </w:tabs>
        <w:spacing w:after="120"/>
        <w:rPr>
          <w:b/>
          <w:sz w:val="22"/>
          <w:szCs w:val="22"/>
        </w:rPr>
      </w:pPr>
      <w:r>
        <w:rPr>
          <w:b/>
          <w:sz w:val="22"/>
          <w:szCs w:val="22"/>
        </w:rPr>
        <w:t xml:space="preserve">Comments Due:  </w:t>
      </w:r>
      <w:r w:rsidR="002729D3">
        <w:rPr>
          <w:b/>
          <w:sz w:val="22"/>
          <w:szCs w:val="22"/>
        </w:rPr>
        <w:t>December 17, 2014</w:t>
      </w:r>
      <w:r w:rsidRPr="00C9539B">
        <w:rPr>
          <w:b/>
          <w:sz w:val="22"/>
          <w:szCs w:val="22"/>
        </w:rPr>
        <w:tab/>
      </w:r>
      <w:r w:rsidRPr="00C9539B">
        <w:rPr>
          <w:b/>
          <w:sz w:val="22"/>
          <w:szCs w:val="22"/>
        </w:rPr>
        <w:tab/>
      </w:r>
      <w:r w:rsidRPr="00C9539B">
        <w:rPr>
          <w:b/>
          <w:sz w:val="22"/>
          <w:szCs w:val="22"/>
        </w:rPr>
        <w:tab/>
      </w:r>
      <w:r w:rsidR="007836CB">
        <w:rPr>
          <w:b/>
          <w:sz w:val="22"/>
          <w:szCs w:val="22"/>
        </w:rPr>
        <w:tab/>
      </w:r>
    </w:p>
    <w:p w:rsidR="0095395F" w:rsidRDefault="0095395F" w:rsidP="00E27418">
      <w:pPr>
        <w:spacing w:after="120"/>
        <w:rPr>
          <w:b/>
          <w:sz w:val="22"/>
          <w:szCs w:val="22"/>
        </w:rPr>
      </w:pPr>
      <w:r>
        <w:rPr>
          <w:b/>
          <w:sz w:val="22"/>
          <w:szCs w:val="22"/>
        </w:rPr>
        <w:t xml:space="preserve">Reply Comments Due:  </w:t>
      </w:r>
      <w:r w:rsidR="002729D3">
        <w:rPr>
          <w:b/>
          <w:sz w:val="22"/>
          <w:szCs w:val="22"/>
        </w:rPr>
        <w:t>January 19, 2015</w:t>
      </w:r>
    </w:p>
    <w:p w:rsidR="0095395F" w:rsidRPr="001456C6" w:rsidRDefault="0095395F" w:rsidP="001456C6">
      <w:pPr>
        <w:spacing w:after="120"/>
        <w:rPr>
          <w:sz w:val="22"/>
          <w:szCs w:val="22"/>
        </w:rPr>
      </w:pPr>
    </w:p>
    <w:p w:rsidR="0095395F" w:rsidRDefault="00E34000" w:rsidP="00D5157D">
      <w:pPr>
        <w:spacing w:after="120"/>
        <w:rPr>
          <w:sz w:val="22"/>
          <w:szCs w:val="22"/>
        </w:rPr>
      </w:pPr>
      <w:r>
        <w:rPr>
          <w:sz w:val="22"/>
          <w:szCs w:val="22"/>
        </w:rPr>
        <w:t>L</w:t>
      </w:r>
      <w:r w:rsidR="0095395F" w:rsidRPr="001456C6">
        <w:rPr>
          <w:sz w:val="22"/>
          <w:szCs w:val="22"/>
        </w:rPr>
        <w:t>icensees</w:t>
      </w:r>
      <w:r w:rsidR="0095395F">
        <w:rPr>
          <w:sz w:val="22"/>
          <w:szCs w:val="22"/>
        </w:rPr>
        <w:t xml:space="preserve"> authorized in the Paging and Radiotelephone Service</w:t>
      </w:r>
      <w:r w:rsidR="0095395F" w:rsidRPr="001456C6">
        <w:rPr>
          <w:sz w:val="22"/>
          <w:szCs w:val="22"/>
        </w:rPr>
        <w:t xml:space="preserve"> </w:t>
      </w:r>
      <w:r w:rsidR="001F2D65">
        <w:rPr>
          <w:sz w:val="22"/>
          <w:szCs w:val="22"/>
        </w:rPr>
        <w:t xml:space="preserve">generally have the authority to operate various voice and data services, </w:t>
      </w:r>
      <w:r w:rsidR="00A233FD">
        <w:rPr>
          <w:sz w:val="22"/>
          <w:szCs w:val="22"/>
        </w:rPr>
        <w:t>and</w:t>
      </w:r>
      <w:r w:rsidR="00A77A87">
        <w:rPr>
          <w:sz w:val="22"/>
          <w:szCs w:val="22"/>
        </w:rPr>
        <w:t xml:space="preserve"> they </w:t>
      </w:r>
      <w:r w:rsidR="0095395F">
        <w:rPr>
          <w:sz w:val="22"/>
          <w:szCs w:val="22"/>
        </w:rPr>
        <w:t>must comply with all applicable Part 20 and 22 rules</w:t>
      </w:r>
      <w:r w:rsidR="003B436E">
        <w:rPr>
          <w:sz w:val="22"/>
          <w:szCs w:val="22"/>
        </w:rPr>
        <w:t xml:space="preserve">.  Through this Public Notice, we highlight several rules with which Part 22 </w:t>
      </w:r>
      <w:r w:rsidR="0031641D">
        <w:rPr>
          <w:sz w:val="22"/>
          <w:szCs w:val="22"/>
        </w:rPr>
        <w:t>P</w:t>
      </w:r>
      <w:r w:rsidR="003B436E">
        <w:rPr>
          <w:sz w:val="22"/>
          <w:szCs w:val="22"/>
        </w:rPr>
        <w:t xml:space="preserve">aging and </w:t>
      </w:r>
      <w:r w:rsidR="0031641D">
        <w:rPr>
          <w:sz w:val="22"/>
          <w:szCs w:val="22"/>
        </w:rPr>
        <w:t>R</w:t>
      </w:r>
      <w:r w:rsidR="003B436E">
        <w:rPr>
          <w:sz w:val="22"/>
          <w:szCs w:val="22"/>
        </w:rPr>
        <w:t xml:space="preserve">adiotelephone </w:t>
      </w:r>
      <w:r w:rsidR="0031641D">
        <w:rPr>
          <w:sz w:val="22"/>
          <w:szCs w:val="22"/>
        </w:rPr>
        <w:t>S</w:t>
      </w:r>
      <w:r w:rsidR="003B436E">
        <w:rPr>
          <w:sz w:val="22"/>
          <w:szCs w:val="22"/>
        </w:rPr>
        <w:t xml:space="preserve">ervice licensees must comply, and seek comment on any technical or operational flexibility that </w:t>
      </w:r>
      <w:r w:rsidR="00B86802">
        <w:rPr>
          <w:sz w:val="22"/>
          <w:szCs w:val="22"/>
        </w:rPr>
        <w:t xml:space="preserve">the Commission may provide that </w:t>
      </w:r>
      <w:r w:rsidR="003B436E">
        <w:rPr>
          <w:sz w:val="22"/>
          <w:szCs w:val="22"/>
        </w:rPr>
        <w:t>might result in more intensive use of the band.</w:t>
      </w:r>
      <w:r w:rsidR="0095395F">
        <w:rPr>
          <w:sz w:val="22"/>
          <w:szCs w:val="22"/>
        </w:rPr>
        <w:t xml:space="preserve">  </w:t>
      </w:r>
    </w:p>
    <w:p w:rsidR="00B86802" w:rsidRPr="00CB692A" w:rsidRDefault="00B86802" w:rsidP="00CB692A">
      <w:pPr>
        <w:spacing w:after="120"/>
        <w:rPr>
          <w:b/>
          <w:sz w:val="22"/>
          <w:szCs w:val="22"/>
          <w:u w:val="single"/>
        </w:rPr>
      </w:pPr>
      <w:r>
        <w:rPr>
          <w:b/>
          <w:sz w:val="22"/>
          <w:szCs w:val="22"/>
          <w:u w:val="single"/>
        </w:rPr>
        <w:t>Part 22 Rules</w:t>
      </w:r>
    </w:p>
    <w:p w:rsidR="0095395F" w:rsidRPr="00D5157D" w:rsidRDefault="0095395F" w:rsidP="002875B9">
      <w:pPr>
        <w:pStyle w:val="ListParagraph"/>
        <w:numPr>
          <w:ilvl w:val="0"/>
          <w:numId w:val="33"/>
        </w:numPr>
        <w:spacing w:after="120"/>
        <w:rPr>
          <w:sz w:val="22"/>
          <w:szCs w:val="22"/>
        </w:rPr>
      </w:pPr>
      <w:r w:rsidRPr="00D5157D">
        <w:rPr>
          <w:sz w:val="22"/>
          <w:szCs w:val="22"/>
        </w:rPr>
        <w:t xml:space="preserve">Channel bandwidth.  Unless otherwise indicated, all channels have a bandwidth of 20 kHz and are designated by their center frequencies in </w:t>
      </w:r>
      <w:r>
        <w:rPr>
          <w:sz w:val="22"/>
          <w:szCs w:val="22"/>
        </w:rPr>
        <w:t>m</w:t>
      </w:r>
      <w:r w:rsidRPr="00D5157D">
        <w:rPr>
          <w:sz w:val="22"/>
          <w:szCs w:val="22"/>
        </w:rPr>
        <w:t>ega</w:t>
      </w:r>
      <w:r>
        <w:rPr>
          <w:sz w:val="22"/>
          <w:szCs w:val="22"/>
        </w:rPr>
        <w:t>h</w:t>
      </w:r>
      <w:r w:rsidRPr="00D5157D">
        <w:rPr>
          <w:sz w:val="22"/>
          <w:szCs w:val="22"/>
        </w:rPr>
        <w:t>ertz.</w:t>
      </w:r>
      <w:r>
        <w:rPr>
          <w:rStyle w:val="FootnoteReference"/>
          <w:sz w:val="22"/>
          <w:szCs w:val="22"/>
        </w:rPr>
        <w:footnoteReference w:id="1"/>
      </w:r>
      <w:r w:rsidRPr="00D5157D">
        <w:rPr>
          <w:sz w:val="22"/>
          <w:szCs w:val="22"/>
        </w:rPr>
        <w:t xml:space="preserve">  The paging channel spacing may be more than 20 kHz</w:t>
      </w:r>
      <w:r>
        <w:rPr>
          <w:sz w:val="22"/>
          <w:szCs w:val="22"/>
        </w:rPr>
        <w:t>,</w:t>
      </w:r>
      <w:r w:rsidRPr="00D5157D">
        <w:rPr>
          <w:sz w:val="22"/>
          <w:szCs w:val="22"/>
        </w:rPr>
        <w:t xml:space="preserve"> but the authorized channel bandwidth as specified by the rules is 20 kHz</w:t>
      </w:r>
      <w:r w:rsidR="0044109C">
        <w:rPr>
          <w:sz w:val="22"/>
          <w:szCs w:val="22"/>
        </w:rPr>
        <w:t xml:space="preserve"> (10 kHz to each side of</w:t>
      </w:r>
      <w:r w:rsidRPr="0044109C">
        <w:rPr>
          <w:sz w:val="22"/>
          <w:szCs w:val="22"/>
        </w:rPr>
        <w:t xml:space="preserve"> the center frequency</w:t>
      </w:r>
      <w:r w:rsidR="0044109C">
        <w:rPr>
          <w:sz w:val="22"/>
          <w:szCs w:val="22"/>
        </w:rPr>
        <w:t>)</w:t>
      </w:r>
      <w:r w:rsidRPr="00D5157D">
        <w:rPr>
          <w:sz w:val="22"/>
          <w:szCs w:val="22"/>
        </w:rPr>
        <w:t xml:space="preserve">. </w:t>
      </w:r>
      <w:r>
        <w:rPr>
          <w:sz w:val="22"/>
          <w:szCs w:val="22"/>
        </w:rPr>
        <w:t xml:space="preserve"> </w:t>
      </w:r>
    </w:p>
    <w:p w:rsidR="0095395F" w:rsidRPr="006D2A39" w:rsidRDefault="0095395F" w:rsidP="00D5157D">
      <w:pPr>
        <w:pStyle w:val="ListParagraph"/>
        <w:numPr>
          <w:ilvl w:val="0"/>
          <w:numId w:val="33"/>
        </w:numPr>
        <w:spacing w:after="120"/>
        <w:rPr>
          <w:sz w:val="22"/>
          <w:szCs w:val="22"/>
        </w:rPr>
      </w:pPr>
      <w:r w:rsidRPr="006D2A39">
        <w:rPr>
          <w:sz w:val="22"/>
          <w:szCs w:val="22"/>
        </w:rPr>
        <w:t xml:space="preserve">Emission limitations. </w:t>
      </w:r>
      <w:r>
        <w:rPr>
          <w:sz w:val="22"/>
          <w:szCs w:val="22"/>
        </w:rPr>
        <w:t xml:space="preserve"> </w:t>
      </w:r>
      <w:r w:rsidR="003B436E">
        <w:rPr>
          <w:sz w:val="22"/>
          <w:szCs w:val="22"/>
        </w:rPr>
        <w:t>Under Part 22</w:t>
      </w:r>
      <w:r>
        <w:rPr>
          <w:sz w:val="22"/>
          <w:szCs w:val="22"/>
        </w:rPr>
        <w:t xml:space="preserve">, </w:t>
      </w:r>
      <w:r w:rsidRPr="006D2A39">
        <w:rPr>
          <w:sz w:val="22"/>
          <w:szCs w:val="22"/>
        </w:rPr>
        <w:t>the power of any emission outside of the authorized operating frequency ranges must be attenuated below the transmitting power by at least 43 + 1</w:t>
      </w:r>
      <w:r>
        <w:rPr>
          <w:sz w:val="22"/>
          <w:szCs w:val="22"/>
        </w:rPr>
        <w:t>0 log (P) dB.</w:t>
      </w:r>
      <w:r>
        <w:rPr>
          <w:rStyle w:val="FootnoteReference"/>
          <w:sz w:val="22"/>
          <w:szCs w:val="22"/>
        </w:rPr>
        <w:footnoteReference w:id="2"/>
      </w:r>
      <w:r>
        <w:rPr>
          <w:sz w:val="22"/>
          <w:szCs w:val="22"/>
        </w:rPr>
        <w:t xml:space="preserve">   Alternative out of </w:t>
      </w:r>
      <w:r w:rsidRPr="006D2A39">
        <w:rPr>
          <w:sz w:val="22"/>
          <w:szCs w:val="22"/>
        </w:rPr>
        <w:t xml:space="preserve">band emission limits may be established </w:t>
      </w:r>
      <w:r>
        <w:rPr>
          <w:sz w:val="22"/>
          <w:szCs w:val="22"/>
        </w:rPr>
        <w:t xml:space="preserve">at specified frequencies (band edges) </w:t>
      </w:r>
      <w:r w:rsidRPr="006D2A39">
        <w:rPr>
          <w:sz w:val="22"/>
          <w:szCs w:val="22"/>
        </w:rPr>
        <w:t xml:space="preserve">in specified geographical areas pursuant to a private contractual arrangement </w:t>
      </w:r>
      <w:r w:rsidR="007836CB">
        <w:rPr>
          <w:sz w:val="22"/>
          <w:szCs w:val="22"/>
        </w:rPr>
        <w:t>among</w:t>
      </w:r>
      <w:r w:rsidR="007836CB" w:rsidRPr="006D2A39">
        <w:rPr>
          <w:sz w:val="22"/>
          <w:szCs w:val="22"/>
        </w:rPr>
        <w:t xml:space="preserve"> </w:t>
      </w:r>
      <w:r w:rsidRPr="006D2A39">
        <w:rPr>
          <w:sz w:val="22"/>
          <w:szCs w:val="22"/>
        </w:rPr>
        <w:t>all affected licensees and applicants</w:t>
      </w:r>
      <w:r w:rsidR="000D4B71">
        <w:rPr>
          <w:sz w:val="22"/>
          <w:szCs w:val="22"/>
        </w:rPr>
        <w:t>,</w:t>
      </w:r>
      <w:r>
        <w:rPr>
          <w:sz w:val="22"/>
          <w:szCs w:val="22"/>
        </w:rPr>
        <w:t xml:space="preserve"> and must be disclosed to the FCC, upon request</w:t>
      </w:r>
      <w:r w:rsidRPr="006D2A39">
        <w:rPr>
          <w:sz w:val="22"/>
          <w:szCs w:val="22"/>
        </w:rPr>
        <w:t>.</w:t>
      </w:r>
      <w:r>
        <w:rPr>
          <w:rStyle w:val="FootnoteReference"/>
          <w:sz w:val="22"/>
          <w:szCs w:val="22"/>
        </w:rPr>
        <w:footnoteReference w:id="3"/>
      </w:r>
    </w:p>
    <w:p w:rsidR="0095395F" w:rsidRDefault="0095395F" w:rsidP="00D5157D">
      <w:pPr>
        <w:pStyle w:val="ListParagraph"/>
        <w:numPr>
          <w:ilvl w:val="0"/>
          <w:numId w:val="33"/>
        </w:numPr>
        <w:spacing w:after="120"/>
        <w:rPr>
          <w:sz w:val="22"/>
          <w:szCs w:val="22"/>
        </w:rPr>
      </w:pPr>
      <w:r w:rsidRPr="00BC7790">
        <w:rPr>
          <w:sz w:val="22"/>
          <w:szCs w:val="22"/>
        </w:rPr>
        <w:t xml:space="preserve">Effective radiated power limits. </w:t>
      </w:r>
      <w:r>
        <w:rPr>
          <w:sz w:val="22"/>
          <w:szCs w:val="22"/>
        </w:rPr>
        <w:t xml:space="preserve"> </w:t>
      </w:r>
      <w:r w:rsidRPr="00BC7790">
        <w:rPr>
          <w:sz w:val="22"/>
          <w:szCs w:val="22"/>
        </w:rPr>
        <w:t>The effective radiated power (ERP) of transmitters operating on paging channels must not exceed the limits in section 22.535.</w:t>
      </w:r>
      <w:r>
        <w:rPr>
          <w:rStyle w:val="FootnoteReference"/>
          <w:sz w:val="22"/>
          <w:szCs w:val="22"/>
        </w:rPr>
        <w:footnoteReference w:id="4"/>
      </w:r>
    </w:p>
    <w:p w:rsidR="0095395F" w:rsidRPr="00BC7790" w:rsidRDefault="0095395F" w:rsidP="00D5157D">
      <w:pPr>
        <w:pStyle w:val="ListParagraph"/>
        <w:numPr>
          <w:ilvl w:val="0"/>
          <w:numId w:val="33"/>
        </w:numPr>
        <w:spacing w:after="120"/>
        <w:rPr>
          <w:sz w:val="22"/>
          <w:szCs w:val="22"/>
        </w:rPr>
      </w:pPr>
      <w:r w:rsidRPr="00BC7790">
        <w:rPr>
          <w:sz w:val="22"/>
          <w:szCs w:val="22"/>
        </w:rPr>
        <w:lastRenderedPageBreak/>
        <w:t>Permissible operations.  The channel assignments listed in section 22.531 are allocated for one-way paging operations</w:t>
      </w:r>
      <w:r w:rsidR="000D4B71">
        <w:rPr>
          <w:sz w:val="22"/>
          <w:szCs w:val="22"/>
        </w:rPr>
        <w:t xml:space="preserve">. </w:t>
      </w:r>
      <w:r w:rsidRPr="00BC7790">
        <w:rPr>
          <w:sz w:val="22"/>
          <w:szCs w:val="22"/>
        </w:rPr>
        <w:t xml:space="preserve"> </w:t>
      </w:r>
      <w:r w:rsidR="000D4B71">
        <w:rPr>
          <w:sz w:val="22"/>
          <w:szCs w:val="22"/>
        </w:rPr>
        <w:t>A</w:t>
      </w:r>
      <w:r w:rsidRPr="00BC7790">
        <w:rPr>
          <w:sz w:val="22"/>
          <w:szCs w:val="22"/>
        </w:rPr>
        <w:t xml:space="preserve">ssignments listed in section 22.561 are for one-way or two-way </w:t>
      </w:r>
      <w:r w:rsidR="00C63FA6">
        <w:rPr>
          <w:sz w:val="22"/>
          <w:szCs w:val="22"/>
        </w:rPr>
        <w:t>mobile</w:t>
      </w:r>
      <w:r w:rsidRPr="00BC7790">
        <w:rPr>
          <w:sz w:val="22"/>
          <w:szCs w:val="22"/>
        </w:rPr>
        <w:t xml:space="preserve"> operations.</w:t>
      </w:r>
      <w:r>
        <w:rPr>
          <w:rStyle w:val="FootnoteReference"/>
          <w:sz w:val="22"/>
          <w:szCs w:val="22"/>
        </w:rPr>
        <w:footnoteReference w:id="5"/>
      </w:r>
      <w:r w:rsidRPr="00BC7790">
        <w:rPr>
          <w:sz w:val="22"/>
          <w:szCs w:val="22"/>
        </w:rPr>
        <w:t xml:space="preserve">  </w:t>
      </w:r>
    </w:p>
    <w:p w:rsidR="0095395F" w:rsidRPr="001D0C7A" w:rsidRDefault="0095395F" w:rsidP="00D5157D">
      <w:pPr>
        <w:pStyle w:val="ListParagraph"/>
        <w:numPr>
          <w:ilvl w:val="0"/>
          <w:numId w:val="33"/>
        </w:numPr>
        <w:spacing w:after="120"/>
        <w:rPr>
          <w:sz w:val="22"/>
          <w:szCs w:val="22"/>
        </w:rPr>
      </w:pPr>
      <w:r w:rsidRPr="001D0C7A">
        <w:rPr>
          <w:sz w:val="22"/>
          <w:szCs w:val="22"/>
        </w:rPr>
        <w:t>Permissible communications paths.  Mobile stations may communicate only with and through base stations.  Base stations may communicate only with mobile stations and receivers on land or surface vessels.</w:t>
      </w:r>
      <w:r>
        <w:rPr>
          <w:rStyle w:val="FootnoteReference"/>
          <w:sz w:val="22"/>
          <w:szCs w:val="22"/>
        </w:rPr>
        <w:footnoteReference w:id="6"/>
      </w:r>
      <w:r>
        <w:rPr>
          <w:sz w:val="22"/>
          <w:szCs w:val="22"/>
        </w:rPr>
        <w:t xml:space="preserve"> </w:t>
      </w:r>
      <w:r w:rsidRPr="001D0C7A">
        <w:rPr>
          <w:sz w:val="22"/>
          <w:szCs w:val="22"/>
        </w:rPr>
        <w:t xml:space="preserve"> </w:t>
      </w:r>
    </w:p>
    <w:p w:rsidR="0095395F" w:rsidRDefault="0095395F" w:rsidP="00D5157D">
      <w:pPr>
        <w:pStyle w:val="ListParagraph"/>
        <w:numPr>
          <w:ilvl w:val="0"/>
          <w:numId w:val="33"/>
        </w:numPr>
        <w:spacing w:after="120"/>
        <w:rPr>
          <w:sz w:val="22"/>
          <w:szCs w:val="22"/>
        </w:rPr>
      </w:pPr>
      <w:r>
        <w:rPr>
          <w:sz w:val="22"/>
          <w:szCs w:val="22"/>
        </w:rPr>
        <w:t xml:space="preserve">Equipment </w:t>
      </w:r>
      <w:r w:rsidR="000D4B71">
        <w:rPr>
          <w:sz w:val="22"/>
          <w:szCs w:val="22"/>
        </w:rPr>
        <w:t>a</w:t>
      </w:r>
      <w:r>
        <w:rPr>
          <w:sz w:val="22"/>
          <w:szCs w:val="22"/>
        </w:rPr>
        <w:t>uthorization.  The Commission authorizes equipment under rule parts where the applicable technical standards for that equipment are established.  Therefore, all the equipment operated in Part 22 paging must have been certified by the Commission under applicable Part 22 paging rules</w:t>
      </w:r>
      <w:r w:rsidRPr="00D5157D">
        <w:rPr>
          <w:sz w:val="22"/>
          <w:szCs w:val="22"/>
        </w:rPr>
        <w:t>.</w:t>
      </w:r>
    </w:p>
    <w:p w:rsidR="0095395F" w:rsidRPr="00CB37EC" w:rsidRDefault="0095395F" w:rsidP="00D5157D">
      <w:pPr>
        <w:pStyle w:val="ListParagraph"/>
        <w:numPr>
          <w:ilvl w:val="0"/>
          <w:numId w:val="33"/>
        </w:numPr>
        <w:spacing w:after="120"/>
        <w:rPr>
          <w:sz w:val="22"/>
          <w:szCs w:val="22"/>
        </w:rPr>
      </w:pPr>
      <w:r>
        <w:rPr>
          <w:sz w:val="22"/>
          <w:szCs w:val="22"/>
        </w:rPr>
        <w:t xml:space="preserve">Protection of existing service.  </w:t>
      </w:r>
      <w:r w:rsidR="005D6467">
        <w:rPr>
          <w:sz w:val="22"/>
          <w:szCs w:val="22"/>
        </w:rPr>
        <w:t xml:space="preserve">Pursuant to </w:t>
      </w:r>
      <w:r w:rsidR="005D6467" w:rsidRPr="00BC7790">
        <w:rPr>
          <w:sz w:val="22"/>
          <w:szCs w:val="22"/>
        </w:rPr>
        <w:t>section 22.</w:t>
      </w:r>
      <w:r w:rsidR="005D6467">
        <w:rPr>
          <w:sz w:val="22"/>
          <w:szCs w:val="22"/>
        </w:rPr>
        <w:t xml:space="preserve">537 or </w:t>
      </w:r>
      <w:r w:rsidR="005D6467" w:rsidRPr="00BC7790">
        <w:rPr>
          <w:sz w:val="22"/>
          <w:szCs w:val="22"/>
        </w:rPr>
        <w:t>section 22.</w:t>
      </w:r>
      <w:r w:rsidR="005D6467">
        <w:rPr>
          <w:sz w:val="22"/>
          <w:szCs w:val="22"/>
        </w:rPr>
        <w:t>567, a</w:t>
      </w:r>
      <w:r>
        <w:rPr>
          <w:sz w:val="22"/>
          <w:szCs w:val="22"/>
        </w:rPr>
        <w:t>ll facilities authorized to operate pursuant to a paging geographic area authorization must provide co-channel interference protection to all authorized site-based co-channel facilities of exclusive licensees within the paging geographic area.</w:t>
      </w:r>
      <w:r>
        <w:rPr>
          <w:rStyle w:val="FootnoteReference"/>
          <w:sz w:val="22"/>
          <w:szCs w:val="22"/>
        </w:rPr>
        <w:footnoteReference w:id="7"/>
      </w:r>
    </w:p>
    <w:p w:rsidR="0095395F" w:rsidRPr="00CB37EC" w:rsidRDefault="0095395F" w:rsidP="00D5157D">
      <w:pPr>
        <w:pStyle w:val="ListParagraph"/>
        <w:numPr>
          <w:ilvl w:val="0"/>
          <w:numId w:val="33"/>
        </w:numPr>
        <w:spacing w:after="120"/>
        <w:rPr>
          <w:sz w:val="22"/>
          <w:szCs w:val="22"/>
        </w:rPr>
      </w:pPr>
      <w:r w:rsidRPr="00385FDC">
        <w:rPr>
          <w:sz w:val="22"/>
          <w:szCs w:val="22"/>
        </w:rPr>
        <w:t xml:space="preserve">Licensees planning to operate transmitters north of Line A are first required to obtain Canadian clearance by filing a modification of their license(s), including the technical parameters of the planned site, in order for the Bureau to coordinate planned operations with Industry </w:t>
      </w:r>
      <w:smartTag w:uri="urn:schemas-microsoft-com:office:smarttags" w:element="place">
        <w:smartTag w:uri="urn:schemas-microsoft-com:office:smarttags" w:element="country-region">
          <w:r w:rsidRPr="00385FDC">
            <w:rPr>
              <w:sz w:val="22"/>
              <w:szCs w:val="22"/>
            </w:rPr>
            <w:t>Canada</w:t>
          </w:r>
        </w:smartTag>
      </w:smartTag>
      <w:r w:rsidRPr="00385FDC">
        <w:rPr>
          <w:sz w:val="22"/>
          <w:szCs w:val="22"/>
        </w:rPr>
        <w:t>.</w:t>
      </w:r>
      <w:r w:rsidRPr="00385FDC">
        <w:rPr>
          <w:rStyle w:val="FootnoteReference"/>
          <w:sz w:val="22"/>
          <w:szCs w:val="22"/>
        </w:rPr>
        <w:footnoteReference w:id="8"/>
      </w:r>
      <w:r w:rsidRPr="00385FDC">
        <w:rPr>
          <w:sz w:val="22"/>
          <w:szCs w:val="22"/>
        </w:rPr>
        <w:t xml:space="preserve">  </w:t>
      </w:r>
    </w:p>
    <w:p w:rsidR="00B86802" w:rsidRPr="00CB692A" w:rsidRDefault="00B86802" w:rsidP="00D5157D">
      <w:pPr>
        <w:spacing w:after="120"/>
        <w:rPr>
          <w:b/>
          <w:sz w:val="22"/>
          <w:szCs w:val="22"/>
          <w:u w:val="single"/>
        </w:rPr>
      </w:pPr>
      <w:r>
        <w:rPr>
          <w:b/>
          <w:sz w:val="22"/>
          <w:szCs w:val="22"/>
          <w:u w:val="single"/>
        </w:rPr>
        <w:t xml:space="preserve">Future Flexibility </w:t>
      </w:r>
    </w:p>
    <w:p w:rsidR="0095395F" w:rsidRDefault="0095395F" w:rsidP="00D5157D">
      <w:pPr>
        <w:spacing w:after="120"/>
        <w:rPr>
          <w:sz w:val="22"/>
          <w:szCs w:val="22"/>
          <w:highlight w:val="yellow"/>
        </w:rPr>
      </w:pPr>
      <w:r w:rsidRPr="002524AA">
        <w:rPr>
          <w:sz w:val="22"/>
          <w:szCs w:val="22"/>
        </w:rPr>
        <w:t xml:space="preserve">The Bureau reminds licensees that </w:t>
      </w:r>
      <w:r w:rsidR="000E557F">
        <w:rPr>
          <w:sz w:val="22"/>
          <w:szCs w:val="22"/>
        </w:rPr>
        <w:t>they must comply with these and all other applicable</w:t>
      </w:r>
      <w:r w:rsidRPr="002524AA">
        <w:rPr>
          <w:sz w:val="22"/>
          <w:szCs w:val="22"/>
        </w:rPr>
        <w:t xml:space="preserve"> Commission rules </w:t>
      </w:r>
      <w:r>
        <w:rPr>
          <w:sz w:val="22"/>
          <w:szCs w:val="22"/>
        </w:rPr>
        <w:t xml:space="preserve">unless the licensee obtains a </w:t>
      </w:r>
      <w:r w:rsidRPr="002524AA">
        <w:rPr>
          <w:sz w:val="22"/>
          <w:szCs w:val="22"/>
        </w:rPr>
        <w:t>waiver</w:t>
      </w:r>
      <w:r>
        <w:rPr>
          <w:sz w:val="22"/>
          <w:szCs w:val="22"/>
        </w:rPr>
        <w:t xml:space="preserve"> pursuant to section 1.925 of the Commission’s Rules</w:t>
      </w:r>
      <w:r w:rsidRPr="002524AA">
        <w:rPr>
          <w:sz w:val="22"/>
          <w:szCs w:val="22"/>
        </w:rPr>
        <w:t>.</w:t>
      </w:r>
    </w:p>
    <w:p w:rsidR="0095395F" w:rsidRPr="00D5157D" w:rsidRDefault="0095395F" w:rsidP="00D5157D">
      <w:pPr>
        <w:spacing w:after="120"/>
        <w:rPr>
          <w:sz w:val="22"/>
          <w:szCs w:val="22"/>
        </w:rPr>
      </w:pPr>
      <w:r w:rsidRPr="002875B9">
        <w:rPr>
          <w:sz w:val="22"/>
          <w:szCs w:val="22"/>
        </w:rPr>
        <w:t xml:space="preserve">The </w:t>
      </w:r>
      <w:r>
        <w:rPr>
          <w:sz w:val="22"/>
          <w:szCs w:val="22"/>
        </w:rPr>
        <w:t>B</w:t>
      </w:r>
      <w:r w:rsidRPr="002875B9">
        <w:rPr>
          <w:sz w:val="22"/>
          <w:szCs w:val="22"/>
        </w:rPr>
        <w:t>ureau</w:t>
      </w:r>
      <w:r w:rsidR="00970349">
        <w:rPr>
          <w:sz w:val="22"/>
          <w:szCs w:val="22"/>
        </w:rPr>
        <w:t>, however,</w:t>
      </w:r>
      <w:r w:rsidRPr="002875B9">
        <w:rPr>
          <w:sz w:val="22"/>
          <w:szCs w:val="22"/>
        </w:rPr>
        <w:t xml:space="preserve"> recognizes that </w:t>
      </w:r>
      <w:r w:rsidR="007D1279">
        <w:rPr>
          <w:sz w:val="22"/>
          <w:szCs w:val="22"/>
        </w:rPr>
        <w:t xml:space="preserve">additional technical and operational flexibility may promote more intensive use of the licenses and thereby benefit </w:t>
      </w:r>
      <w:r w:rsidR="000E557F">
        <w:rPr>
          <w:sz w:val="22"/>
          <w:szCs w:val="22"/>
        </w:rPr>
        <w:t>users</w:t>
      </w:r>
      <w:r w:rsidR="007D1279">
        <w:rPr>
          <w:sz w:val="22"/>
          <w:szCs w:val="22"/>
        </w:rPr>
        <w:t xml:space="preserve"> nationwide.  In this light</w:t>
      </w:r>
      <w:r w:rsidRPr="005D004D">
        <w:rPr>
          <w:sz w:val="22"/>
          <w:szCs w:val="22"/>
        </w:rPr>
        <w:t xml:space="preserve">, we seek comment </w:t>
      </w:r>
      <w:r>
        <w:rPr>
          <w:sz w:val="22"/>
          <w:szCs w:val="22"/>
        </w:rPr>
        <w:t xml:space="preserve">on </w:t>
      </w:r>
      <w:r w:rsidRPr="005D004D">
        <w:rPr>
          <w:sz w:val="22"/>
          <w:szCs w:val="22"/>
        </w:rPr>
        <w:t>whether</w:t>
      </w:r>
      <w:r>
        <w:rPr>
          <w:sz w:val="22"/>
          <w:szCs w:val="22"/>
        </w:rPr>
        <w:t xml:space="preserve"> </w:t>
      </w:r>
      <w:r w:rsidR="007D1279">
        <w:rPr>
          <w:sz w:val="22"/>
          <w:szCs w:val="22"/>
        </w:rPr>
        <w:t>it is appropriate to consider</w:t>
      </w:r>
      <w:r>
        <w:rPr>
          <w:sz w:val="22"/>
          <w:szCs w:val="22"/>
        </w:rPr>
        <w:t xml:space="preserve"> updat</w:t>
      </w:r>
      <w:r w:rsidR="007D1279">
        <w:rPr>
          <w:sz w:val="22"/>
          <w:szCs w:val="22"/>
        </w:rPr>
        <w:t>ing</w:t>
      </w:r>
      <w:r>
        <w:rPr>
          <w:sz w:val="22"/>
          <w:szCs w:val="22"/>
        </w:rPr>
        <w:t xml:space="preserve"> the Part 22, </w:t>
      </w:r>
      <w:r w:rsidRPr="004E6CE2">
        <w:rPr>
          <w:sz w:val="22"/>
          <w:szCs w:val="22"/>
        </w:rPr>
        <w:t>Subpart E</w:t>
      </w:r>
      <w:r>
        <w:rPr>
          <w:sz w:val="22"/>
          <w:szCs w:val="22"/>
        </w:rPr>
        <w:t xml:space="preserve">, Paging and Radiotelephone Service </w:t>
      </w:r>
      <w:r w:rsidR="007D1279">
        <w:rPr>
          <w:sz w:val="22"/>
          <w:szCs w:val="22"/>
        </w:rPr>
        <w:t>rule</w:t>
      </w:r>
      <w:r w:rsidR="000E557F">
        <w:rPr>
          <w:sz w:val="22"/>
          <w:szCs w:val="22"/>
        </w:rPr>
        <w:t>s</w:t>
      </w:r>
      <w:r w:rsidR="007D1279">
        <w:rPr>
          <w:sz w:val="22"/>
          <w:szCs w:val="22"/>
        </w:rPr>
        <w:t xml:space="preserve"> </w:t>
      </w:r>
      <w:r>
        <w:rPr>
          <w:sz w:val="22"/>
          <w:szCs w:val="22"/>
        </w:rPr>
        <w:t>to provide</w:t>
      </w:r>
      <w:r w:rsidRPr="005D004D">
        <w:rPr>
          <w:sz w:val="22"/>
          <w:szCs w:val="22"/>
        </w:rPr>
        <w:t xml:space="preserve"> flexibility </w:t>
      </w:r>
      <w:r>
        <w:rPr>
          <w:sz w:val="22"/>
          <w:szCs w:val="22"/>
        </w:rPr>
        <w:t>in the types of uses and technologies that can operate on the</w:t>
      </w:r>
      <w:r w:rsidR="007D1279">
        <w:rPr>
          <w:sz w:val="22"/>
          <w:szCs w:val="22"/>
        </w:rPr>
        <w:t>se</w:t>
      </w:r>
      <w:r>
        <w:rPr>
          <w:sz w:val="22"/>
          <w:szCs w:val="22"/>
        </w:rPr>
        <w:t xml:space="preserve"> channels.  </w:t>
      </w:r>
      <w:r w:rsidR="007D1279">
        <w:rPr>
          <w:sz w:val="22"/>
          <w:szCs w:val="22"/>
        </w:rPr>
        <w:t>Such an update could</w:t>
      </w:r>
      <w:r>
        <w:rPr>
          <w:sz w:val="22"/>
          <w:szCs w:val="22"/>
        </w:rPr>
        <w:t xml:space="preserve"> </w:t>
      </w:r>
      <w:r w:rsidR="007D1279">
        <w:rPr>
          <w:sz w:val="22"/>
          <w:szCs w:val="22"/>
        </w:rPr>
        <w:t>result</w:t>
      </w:r>
      <w:r w:rsidRPr="005D004D">
        <w:rPr>
          <w:sz w:val="22"/>
          <w:szCs w:val="22"/>
        </w:rPr>
        <w:t xml:space="preserve"> </w:t>
      </w:r>
      <w:r w:rsidR="007D1279">
        <w:rPr>
          <w:sz w:val="22"/>
          <w:szCs w:val="22"/>
        </w:rPr>
        <w:t xml:space="preserve">in </w:t>
      </w:r>
      <w:r w:rsidRPr="005D004D">
        <w:rPr>
          <w:sz w:val="22"/>
          <w:szCs w:val="22"/>
        </w:rPr>
        <w:t xml:space="preserve">licensees </w:t>
      </w:r>
      <w:r>
        <w:rPr>
          <w:sz w:val="22"/>
          <w:szCs w:val="22"/>
        </w:rPr>
        <w:t>deploying</w:t>
      </w:r>
      <w:r w:rsidRPr="005D004D">
        <w:rPr>
          <w:sz w:val="22"/>
          <w:szCs w:val="22"/>
        </w:rPr>
        <w:t xml:space="preserve"> innovative technologies, </w:t>
      </w:r>
      <w:r>
        <w:rPr>
          <w:sz w:val="22"/>
          <w:szCs w:val="22"/>
        </w:rPr>
        <w:t>deploy</w:t>
      </w:r>
      <w:r w:rsidR="007D1279">
        <w:rPr>
          <w:sz w:val="22"/>
          <w:szCs w:val="22"/>
        </w:rPr>
        <w:t>ing</w:t>
      </w:r>
      <w:r>
        <w:rPr>
          <w:sz w:val="22"/>
          <w:szCs w:val="22"/>
        </w:rPr>
        <w:t xml:space="preserve"> </w:t>
      </w:r>
      <w:r w:rsidRPr="005D004D">
        <w:rPr>
          <w:sz w:val="22"/>
          <w:szCs w:val="22"/>
        </w:rPr>
        <w:t xml:space="preserve">narrowband </w:t>
      </w:r>
      <w:r>
        <w:rPr>
          <w:sz w:val="22"/>
          <w:szCs w:val="22"/>
        </w:rPr>
        <w:t>equipment</w:t>
      </w:r>
      <w:r w:rsidRPr="005D004D">
        <w:rPr>
          <w:sz w:val="22"/>
          <w:szCs w:val="22"/>
        </w:rPr>
        <w:t xml:space="preserve">, </w:t>
      </w:r>
      <w:r>
        <w:rPr>
          <w:sz w:val="22"/>
          <w:szCs w:val="22"/>
        </w:rPr>
        <w:t>or</w:t>
      </w:r>
      <w:r w:rsidRPr="005D004D">
        <w:rPr>
          <w:sz w:val="22"/>
          <w:szCs w:val="22"/>
        </w:rPr>
        <w:t xml:space="preserve"> us</w:t>
      </w:r>
      <w:r w:rsidR="007D1279">
        <w:rPr>
          <w:sz w:val="22"/>
          <w:szCs w:val="22"/>
        </w:rPr>
        <w:t>ing</w:t>
      </w:r>
      <w:r w:rsidRPr="005D004D">
        <w:rPr>
          <w:sz w:val="22"/>
          <w:szCs w:val="22"/>
        </w:rPr>
        <w:t xml:space="preserve"> offset frequencies</w:t>
      </w:r>
      <w:r>
        <w:rPr>
          <w:sz w:val="22"/>
          <w:szCs w:val="22"/>
        </w:rPr>
        <w:t xml:space="preserve"> if they hold adjacent channel blocks</w:t>
      </w:r>
      <w:r w:rsidRPr="005D004D">
        <w:rPr>
          <w:sz w:val="22"/>
          <w:szCs w:val="22"/>
        </w:rPr>
        <w:t>.</w:t>
      </w:r>
    </w:p>
    <w:p w:rsidR="0095395F" w:rsidRPr="00FE518C" w:rsidRDefault="007D1279" w:rsidP="00C95481">
      <w:pPr>
        <w:spacing w:after="120"/>
        <w:rPr>
          <w:sz w:val="22"/>
          <w:szCs w:val="22"/>
        </w:rPr>
      </w:pPr>
      <w:r>
        <w:rPr>
          <w:sz w:val="22"/>
          <w:szCs w:val="22"/>
        </w:rPr>
        <w:t>For example, t</w:t>
      </w:r>
      <w:r w:rsidR="0095395F" w:rsidRPr="00FE518C">
        <w:rPr>
          <w:sz w:val="22"/>
          <w:szCs w:val="22"/>
        </w:rPr>
        <w:t>he Commission released a Report and Order on September 21, 2012</w:t>
      </w:r>
      <w:r w:rsidR="000E557F">
        <w:rPr>
          <w:sz w:val="22"/>
          <w:szCs w:val="22"/>
        </w:rPr>
        <w:t>,</w:t>
      </w:r>
      <w:r w:rsidR="0095395F" w:rsidRPr="00FE518C">
        <w:rPr>
          <w:sz w:val="22"/>
          <w:szCs w:val="22"/>
        </w:rPr>
        <w:t xml:space="preserve"> in which it </w:t>
      </w:r>
      <w:r w:rsidR="0095395F" w:rsidRPr="00FE518C">
        <w:rPr>
          <w:spacing w:val="-2"/>
          <w:sz w:val="22"/>
          <w:szCs w:val="22"/>
        </w:rPr>
        <w:t xml:space="preserve">modified Part 90 rules to </w:t>
      </w:r>
      <w:r w:rsidR="0095395F" w:rsidRPr="00FE518C">
        <w:rPr>
          <w:sz w:val="22"/>
          <w:szCs w:val="22"/>
        </w:rPr>
        <w:t>permit the certification and use of TETRA equipment in two bands – the 450-470 MHz portion of the UHF band (421-512 MHz), and Business/Industrial Land Transportation 800 MHz band channels (809-824/854-869 MHz) that are not in the National Public Safety Planning Advisory Committee (NPSPAC) portion of the band.</w:t>
      </w:r>
      <w:r w:rsidR="0095395F" w:rsidRPr="00FE518C">
        <w:rPr>
          <w:rStyle w:val="FootnoteReference"/>
          <w:sz w:val="22"/>
          <w:szCs w:val="22"/>
        </w:rPr>
        <w:t xml:space="preserve"> </w:t>
      </w:r>
      <w:r w:rsidR="0095395F" w:rsidRPr="00FE518C">
        <w:rPr>
          <w:rStyle w:val="FootnoteReference"/>
          <w:sz w:val="22"/>
          <w:szCs w:val="22"/>
        </w:rPr>
        <w:footnoteReference w:id="9"/>
      </w:r>
      <w:r w:rsidR="0095395F" w:rsidRPr="00FE518C">
        <w:rPr>
          <w:sz w:val="22"/>
          <w:szCs w:val="22"/>
        </w:rPr>
        <w:t xml:space="preserve">  </w:t>
      </w:r>
      <w:r>
        <w:rPr>
          <w:sz w:val="22"/>
          <w:szCs w:val="22"/>
        </w:rPr>
        <w:t>However, u</w:t>
      </w:r>
      <w:r w:rsidR="0095395F" w:rsidRPr="00FE518C">
        <w:rPr>
          <w:sz w:val="22"/>
          <w:szCs w:val="22"/>
        </w:rPr>
        <w:t xml:space="preserve">se of TETRA equipment </w:t>
      </w:r>
      <w:r>
        <w:rPr>
          <w:sz w:val="22"/>
          <w:szCs w:val="22"/>
        </w:rPr>
        <w:t>o</w:t>
      </w:r>
      <w:r w:rsidR="0095395F" w:rsidRPr="00FE518C">
        <w:rPr>
          <w:sz w:val="22"/>
          <w:szCs w:val="22"/>
        </w:rPr>
        <w:t xml:space="preserve">n Part 22 frequencies may violate channel bandwidth and emission limitations rules.  </w:t>
      </w:r>
      <w:r>
        <w:rPr>
          <w:sz w:val="22"/>
          <w:szCs w:val="22"/>
        </w:rPr>
        <w:t>Should the Part 22 rules be updated to permit technologies like TETRA?</w:t>
      </w:r>
    </w:p>
    <w:p w:rsidR="0095395F" w:rsidRDefault="007D1279" w:rsidP="00C95481">
      <w:pPr>
        <w:spacing w:after="120"/>
      </w:pPr>
      <w:r>
        <w:rPr>
          <w:sz w:val="22"/>
          <w:szCs w:val="22"/>
        </w:rPr>
        <w:t>As a further example</w:t>
      </w:r>
      <w:r w:rsidR="0095395F" w:rsidRPr="00FE518C">
        <w:rPr>
          <w:sz w:val="22"/>
          <w:szCs w:val="22"/>
        </w:rPr>
        <w:t xml:space="preserve">, licensees planning to deploy transmitters north of Line A are required to first obtain Canadian clearance.  Some licensees, who are unable to get Canadian clearance on the center frequency, </w:t>
      </w:r>
      <w:r w:rsidR="0095395F" w:rsidRPr="00FE518C">
        <w:rPr>
          <w:sz w:val="22"/>
          <w:szCs w:val="22"/>
        </w:rPr>
        <w:lastRenderedPageBreak/>
        <w:t>may</w:t>
      </w:r>
      <w:r w:rsidR="00767806">
        <w:rPr>
          <w:sz w:val="22"/>
          <w:szCs w:val="22"/>
        </w:rPr>
        <w:t xml:space="preserve"> wish to</w:t>
      </w:r>
      <w:r w:rsidR="0095395F" w:rsidRPr="00FE518C">
        <w:rPr>
          <w:sz w:val="22"/>
          <w:szCs w:val="22"/>
        </w:rPr>
        <w:t xml:space="preserve"> use offset frequencies in order to get Canadian approval.  Use of frequency offsets may violate channel bandwidth and emission limitation rules.  We seek comment whether flexibility in channel bandwidths would be useful in these instances and under what conditions</w:t>
      </w:r>
      <w:r w:rsidR="0095395F">
        <w:t>.</w:t>
      </w:r>
    </w:p>
    <w:p w:rsidR="0095395F" w:rsidRPr="00FE518C" w:rsidRDefault="0095395F" w:rsidP="00C95481">
      <w:pPr>
        <w:spacing w:after="120"/>
        <w:rPr>
          <w:sz w:val="22"/>
          <w:szCs w:val="22"/>
        </w:rPr>
      </w:pPr>
      <w:r w:rsidRPr="00FE518C">
        <w:rPr>
          <w:sz w:val="22"/>
          <w:szCs w:val="22"/>
        </w:rPr>
        <w:t xml:space="preserve">We also seek comment generally on updating and streamlining our Part 22 Paging and Radiotelephone rules.  Commenters should provide support for their positions including technical analysis if necessary to demonstrate that technical rule changes would not result in increased interference in the band.   </w:t>
      </w:r>
    </w:p>
    <w:p w:rsidR="0095395F" w:rsidRPr="00C9539B" w:rsidRDefault="0095395F" w:rsidP="0007702A">
      <w:pPr>
        <w:rPr>
          <w:b/>
          <w:sz w:val="22"/>
          <w:szCs w:val="22"/>
        </w:rPr>
      </w:pPr>
      <w:r w:rsidRPr="00C9539B">
        <w:rPr>
          <w:b/>
          <w:sz w:val="22"/>
          <w:szCs w:val="22"/>
        </w:rPr>
        <w:t>Procedural Matters</w:t>
      </w:r>
    </w:p>
    <w:p w:rsidR="0095395F" w:rsidRPr="00C9539B" w:rsidRDefault="0095395F" w:rsidP="00E27418">
      <w:pPr>
        <w:pStyle w:val="BodyText2"/>
        <w:spacing w:after="0" w:line="240" w:lineRule="auto"/>
        <w:ind w:firstLine="720"/>
        <w:rPr>
          <w:szCs w:val="22"/>
        </w:rPr>
      </w:pPr>
    </w:p>
    <w:p w:rsidR="0085199C" w:rsidRPr="0085199C" w:rsidRDefault="0085199C" w:rsidP="0085199C">
      <w:pPr>
        <w:spacing w:line="228" w:lineRule="auto"/>
        <w:rPr>
          <w:sz w:val="22"/>
          <w:szCs w:val="22"/>
        </w:rPr>
      </w:pPr>
      <w:r w:rsidRPr="0085199C">
        <w:rPr>
          <w:sz w:val="22"/>
          <w:szCs w:val="22"/>
        </w:rPr>
        <w:t>Comments on the request are due</w:t>
      </w:r>
      <w:r w:rsidR="002729D3">
        <w:rPr>
          <w:sz w:val="22"/>
          <w:szCs w:val="22"/>
        </w:rPr>
        <w:t xml:space="preserve"> </w:t>
      </w:r>
      <w:r w:rsidR="002729D3" w:rsidRPr="002729D3">
        <w:rPr>
          <w:b/>
          <w:sz w:val="22"/>
          <w:szCs w:val="22"/>
        </w:rPr>
        <w:t>December 17</w:t>
      </w:r>
      <w:r w:rsidRPr="0085199C">
        <w:rPr>
          <w:b/>
          <w:sz w:val="22"/>
          <w:szCs w:val="22"/>
        </w:rPr>
        <w:t>, 2014</w:t>
      </w:r>
      <w:r w:rsidRPr="0085199C">
        <w:rPr>
          <w:sz w:val="22"/>
          <w:szCs w:val="22"/>
        </w:rPr>
        <w:t xml:space="preserve">.  Reply comments are due </w:t>
      </w:r>
      <w:r w:rsidRPr="0085199C">
        <w:rPr>
          <w:b/>
          <w:sz w:val="22"/>
          <w:szCs w:val="22"/>
        </w:rPr>
        <w:t xml:space="preserve">no later than </w:t>
      </w:r>
      <w:r w:rsidR="002729D3">
        <w:rPr>
          <w:b/>
          <w:sz w:val="22"/>
          <w:szCs w:val="22"/>
        </w:rPr>
        <w:t>January 19</w:t>
      </w:r>
      <w:r w:rsidRPr="0085199C">
        <w:rPr>
          <w:b/>
          <w:sz w:val="22"/>
          <w:szCs w:val="22"/>
        </w:rPr>
        <w:t>, 201</w:t>
      </w:r>
      <w:r w:rsidR="002729D3">
        <w:rPr>
          <w:b/>
          <w:sz w:val="22"/>
          <w:szCs w:val="22"/>
        </w:rPr>
        <w:t>5</w:t>
      </w:r>
      <w:r w:rsidRPr="0085199C">
        <w:rPr>
          <w:sz w:val="22"/>
          <w:szCs w:val="22"/>
        </w:rPr>
        <w:t xml:space="preserve">.  All filings should reference the docket number of this proceeding, </w:t>
      </w:r>
      <w:r w:rsidRPr="0085199C">
        <w:rPr>
          <w:b/>
          <w:sz w:val="22"/>
          <w:szCs w:val="22"/>
        </w:rPr>
        <w:t>WT 14-</w:t>
      </w:r>
      <w:r w:rsidR="00BF50D0">
        <w:rPr>
          <w:b/>
          <w:sz w:val="22"/>
          <w:szCs w:val="22"/>
        </w:rPr>
        <w:t>180</w:t>
      </w:r>
      <w:r w:rsidRPr="0085199C">
        <w:rPr>
          <w:b/>
          <w:sz w:val="22"/>
          <w:szCs w:val="22"/>
        </w:rPr>
        <w:t>.</w:t>
      </w:r>
    </w:p>
    <w:p w:rsidR="0085199C" w:rsidRPr="0085199C" w:rsidRDefault="0085199C" w:rsidP="0085199C">
      <w:pPr>
        <w:spacing w:line="228" w:lineRule="auto"/>
        <w:ind w:firstLine="720"/>
        <w:rPr>
          <w:sz w:val="22"/>
          <w:szCs w:val="22"/>
        </w:rPr>
      </w:pPr>
    </w:p>
    <w:p w:rsidR="0085199C" w:rsidRPr="0085199C" w:rsidRDefault="0085199C" w:rsidP="0085199C">
      <w:pPr>
        <w:spacing w:line="228" w:lineRule="auto"/>
        <w:rPr>
          <w:sz w:val="22"/>
          <w:szCs w:val="22"/>
        </w:rPr>
      </w:pPr>
      <w:r w:rsidRPr="0085199C">
        <w:rPr>
          <w:sz w:val="22"/>
          <w:szCs w:val="22"/>
        </w:rPr>
        <w:t xml:space="preserve">This proceeding has been designated as a “permit-but-disclose” proceeding in accordance with the Commission's </w:t>
      </w:r>
      <w:r w:rsidRPr="0085199C">
        <w:rPr>
          <w:i/>
          <w:sz w:val="22"/>
          <w:szCs w:val="22"/>
        </w:rPr>
        <w:t>ex parte</w:t>
      </w:r>
      <w:r w:rsidRPr="0085199C">
        <w:rPr>
          <w:sz w:val="22"/>
          <w:szCs w:val="22"/>
        </w:rPr>
        <w:t xml:space="preserve"> rules.</w:t>
      </w:r>
      <w:r w:rsidRPr="0085199C">
        <w:rPr>
          <w:sz w:val="22"/>
          <w:szCs w:val="22"/>
          <w:vertAlign w:val="superscript"/>
        </w:rPr>
        <w:footnoteReference w:id="10"/>
      </w:r>
      <w:r w:rsidRPr="0085199C">
        <w:rPr>
          <w:sz w:val="22"/>
          <w:szCs w:val="22"/>
        </w:rPr>
        <w:t xml:space="preserve">  Persons making </w:t>
      </w:r>
      <w:r w:rsidRPr="0085199C">
        <w:rPr>
          <w:i/>
          <w:sz w:val="22"/>
          <w:szCs w:val="22"/>
        </w:rPr>
        <w:t xml:space="preserve">ex parte </w:t>
      </w:r>
      <w:r w:rsidRPr="0085199C">
        <w:rPr>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5199C">
        <w:rPr>
          <w:i/>
          <w:iCs/>
          <w:sz w:val="22"/>
          <w:szCs w:val="22"/>
        </w:rPr>
        <w:t xml:space="preserve">ex parte </w:t>
      </w:r>
      <w:r w:rsidRPr="0085199C">
        <w:rPr>
          <w:sz w:val="22"/>
          <w:szCs w:val="22"/>
        </w:rPr>
        <w:t xml:space="preserve">presentations are reminded that memoranda summarizing the presentation must (1) list all persons attending or otherwise participating in the meeting at which the </w:t>
      </w:r>
      <w:r w:rsidRPr="0085199C">
        <w:rPr>
          <w:i/>
          <w:iCs/>
          <w:sz w:val="22"/>
          <w:szCs w:val="22"/>
        </w:rPr>
        <w:t xml:space="preserve">ex parte </w:t>
      </w:r>
      <w:r w:rsidRPr="0085199C">
        <w:rPr>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5199C">
        <w:rPr>
          <w:i/>
          <w:iCs/>
          <w:sz w:val="22"/>
          <w:szCs w:val="22"/>
        </w:rPr>
        <w:t xml:space="preserve">ex parte </w:t>
      </w:r>
      <w:r w:rsidRPr="0085199C">
        <w:rPr>
          <w:sz w:val="22"/>
          <w:szCs w:val="22"/>
        </w:rPr>
        <w:t xml:space="preserve">meetings are deemed to be written </w:t>
      </w:r>
      <w:r w:rsidRPr="0085199C">
        <w:rPr>
          <w:i/>
          <w:iCs/>
          <w:sz w:val="22"/>
          <w:szCs w:val="22"/>
        </w:rPr>
        <w:t>ex parte</w:t>
      </w:r>
      <w:r w:rsidRPr="0085199C">
        <w:rPr>
          <w:sz w:val="22"/>
          <w:szCs w:val="22"/>
        </w:rPr>
        <w:t xml:space="preserve"> presentations and must be filed consistent with rule 1.1206(b).  In proceedings governed by rule 1.49(f) or for which the Commission has made available a method of electronic filing, written </w:t>
      </w:r>
      <w:r w:rsidRPr="0085199C">
        <w:rPr>
          <w:i/>
          <w:iCs/>
          <w:sz w:val="22"/>
          <w:szCs w:val="22"/>
        </w:rPr>
        <w:t xml:space="preserve">ex parte </w:t>
      </w:r>
      <w:r w:rsidRPr="0085199C">
        <w:rPr>
          <w:sz w:val="22"/>
          <w:szCs w:val="22"/>
        </w:rPr>
        <w:t xml:space="preserve">presentations and memoranda summarizing oral </w:t>
      </w:r>
      <w:r w:rsidRPr="0085199C">
        <w:rPr>
          <w:i/>
          <w:iCs/>
          <w:sz w:val="22"/>
          <w:szCs w:val="22"/>
        </w:rPr>
        <w:t xml:space="preserve">ex parte </w:t>
      </w:r>
      <w:r w:rsidRPr="0085199C">
        <w:rPr>
          <w:sz w:val="22"/>
          <w:szCs w:val="22"/>
        </w:rPr>
        <w:t>presentations, and all attachments thereto, must be filed through the electronic comment filing system available for that proceeding, and must be filed in their native format (</w:t>
      </w:r>
      <w:r w:rsidRPr="0085199C">
        <w:rPr>
          <w:i/>
          <w:iCs/>
          <w:sz w:val="22"/>
          <w:szCs w:val="22"/>
        </w:rPr>
        <w:t>e.g.</w:t>
      </w:r>
      <w:r w:rsidRPr="0085199C">
        <w:rPr>
          <w:sz w:val="22"/>
          <w:szCs w:val="22"/>
        </w:rPr>
        <w:t xml:space="preserve">, .doc, .xml, .ppt, searchable .pdf).  Participants in this proceeding should familiarize themselves with the Commission’s </w:t>
      </w:r>
      <w:r w:rsidRPr="0085199C">
        <w:rPr>
          <w:i/>
          <w:iCs/>
          <w:sz w:val="22"/>
          <w:szCs w:val="22"/>
        </w:rPr>
        <w:t xml:space="preserve">ex parte </w:t>
      </w:r>
      <w:r w:rsidRPr="0085199C">
        <w:rPr>
          <w:sz w:val="22"/>
          <w:szCs w:val="22"/>
        </w:rPr>
        <w:t>rules.</w:t>
      </w:r>
    </w:p>
    <w:p w:rsidR="0085199C" w:rsidRPr="0085199C" w:rsidRDefault="0085199C" w:rsidP="0085199C">
      <w:pPr>
        <w:spacing w:line="228" w:lineRule="auto"/>
        <w:ind w:firstLine="720"/>
        <w:rPr>
          <w:sz w:val="22"/>
          <w:szCs w:val="22"/>
        </w:rPr>
      </w:pPr>
    </w:p>
    <w:p w:rsidR="0085199C" w:rsidRPr="0085199C" w:rsidRDefault="0085199C" w:rsidP="0085199C">
      <w:pPr>
        <w:spacing w:line="228" w:lineRule="auto"/>
        <w:rPr>
          <w:sz w:val="22"/>
          <w:szCs w:val="22"/>
        </w:rPr>
      </w:pPr>
      <w:r w:rsidRPr="0085199C">
        <w:rPr>
          <w:sz w:val="22"/>
          <w:szCs w:val="22"/>
        </w:rPr>
        <w:t xml:space="preserve">Comments may be filed using the Commission's Electronic Comment Filing System (ECFS) or by filing paper copies.  </w:t>
      </w:r>
      <w:r w:rsidRPr="0085199C">
        <w:rPr>
          <w:i/>
          <w:sz w:val="22"/>
          <w:szCs w:val="22"/>
        </w:rPr>
        <w:t>See</w:t>
      </w:r>
      <w:r w:rsidRPr="0085199C">
        <w:rPr>
          <w:sz w:val="22"/>
          <w:szCs w:val="22"/>
        </w:rPr>
        <w:t xml:space="preserve"> Electronic Filing of Documents in Rulemaking Proceedings, 63 Fed. Reg. 24121 (1998).  Comments filed through the ECFS can be sent as an electronic file via the Internet to http:// www.fcc.gov/cgb/ecfs/.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rsidR="0085199C" w:rsidRPr="0085199C" w:rsidRDefault="0085199C" w:rsidP="0085199C">
      <w:pPr>
        <w:spacing w:line="228" w:lineRule="auto"/>
        <w:ind w:firstLine="720"/>
        <w:rPr>
          <w:sz w:val="22"/>
          <w:szCs w:val="22"/>
        </w:rPr>
      </w:pPr>
    </w:p>
    <w:p w:rsidR="0085199C" w:rsidRPr="0085199C" w:rsidRDefault="0085199C" w:rsidP="0085199C">
      <w:pPr>
        <w:spacing w:line="228" w:lineRule="auto"/>
        <w:rPr>
          <w:sz w:val="22"/>
          <w:szCs w:val="22"/>
        </w:rPr>
      </w:pPr>
      <w:r w:rsidRPr="0085199C">
        <w:rPr>
          <w:sz w:val="22"/>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85199C" w:rsidRPr="0085199C" w:rsidRDefault="0085199C" w:rsidP="0085199C">
      <w:pPr>
        <w:spacing w:line="228" w:lineRule="auto"/>
        <w:ind w:firstLine="720"/>
        <w:rPr>
          <w:sz w:val="22"/>
          <w:szCs w:val="22"/>
        </w:rPr>
      </w:pPr>
    </w:p>
    <w:p w:rsidR="0085199C" w:rsidRPr="0085199C" w:rsidRDefault="0085199C" w:rsidP="0085199C">
      <w:pPr>
        <w:spacing w:line="228" w:lineRule="auto"/>
        <w:rPr>
          <w:sz w:val="22"/>
          <w:szCs w:val="22"/>
        </w:rPr>
      </w:pPr>
      <w:r w:rsidRPr="0085199C">
        <w:rPr>
          <w:sz w:val="22"/>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85199C" w:rsidRPr="0085199C" w:rsidRDefault="0085199C" w:rsidP="0085199C">
      <w:pPr>
        <w:spacing w:line="228" w:lineRule="auto"/>
        <w:ind w:firstLine="720"/>
        <w:rPr>
          <w:sz w:val="22"/>
          <w:szCs w:val="22"/>
        </w:rPr>
      </w:pPr>
    </w:p>
    <w:p w:rsidR="0085199C" w:rsidRPr="0085199C" w:rsidRDefault="0085199C" w:rsidP="0085199C">
      <w:pPr>
        <w:spacing w:line="228" w:lineRule="auto"/>
        <w:ind w:firstLine="720"/>
        <w:rPr>
          <w:sz w:val="22"/>
          <w:szCs w:val="22"/>
        </w:rPr>
      </w:pPr>
      <w:r w:rsidRPr="0085199C">
        <w:rPr>
          <w:sz w:val="22"/>
          <w:szCs w:val="22"/>
        </w:rPr>
        <w:t>-Effective December 28, 2009, all hand-delivered paper filings for the Commission’s Secretary must be delivered to FCC Headquarters at 445 12</w:t>
      </w:r>
      <w:r w:rsidRPr="0085199C">
        <w:rPr>
          <w:sz w:val="22"/>
          <w:szCs w:val="22"/>
          <w:vertAlign w:val="superscript"/>
        </w:rPr>
        <w:t>th</w:t>
      </w:r>
      <w:r w:rsidRPr="0085199C">
        <w:rPr>
          <w:sz w:val="22"/>
          <w:szCs w:val="22"/>
        </w:rPr>
        <w:t xml:space="preserve"> St., S.W., Room TW-A325, </w:t>
      </w:r>
      <w:smartTag w:uri="urn:schemas-microsoft-com:office:smarttags" w:element="place">
        <w:smartTag w:uri="urn:schemas-microsoft-com:office:smarttags" w:element="City">
          <w:r w:rsidRPr="0085199C">
            <w:rPr>
              <w:sz w:val="22"/>
              <w:szCs w:val="22"/>
            </w:rPr>
            <w:t>Washington</w:t>
          </w:r>
        </w:smartTag>
        <w:r w:rsidRPr="0085199C">
          <w:rPr>
            <w:sz w:val="22"/>
            <w:szCs w:val="22"/>
          </w:rPr>
          <w:t xml:space="preserve">, </w:t>
        </w:r>
        <w:smartTag w:uri="urn:schemas-microsoft-com:office:smarttags" w:element="State">
          <w:r w:rsidRPr="0085199C">
            <w:rPr>
              <w:sz w:val="22"/>
              <w:szCs w:val="22"/>
            </w:rPr>
            <w:t>DC</w:t>
          </w:r>
        </w:smartTag>
        <w:r w:rsidRPr="0085199C">
          <w:rPr>
            <w:sz w:val="22"/>
            <w:szCs w:val="22"/>
          </w:rPr>
          <w:t xml:space="preserve"> </w:t>
        </w:r>
        <w:smartTag w:uri="urn:schemas-microsoft-com:office:smarttags" w:element="PostalCode">
          <w:r w:rsidRPr="0085199C">
            <w:rPr>
              <w:sz w:val="22"/>
              <w:szCs w:val="22"/>
            </w:rPr>
            <w:t>20554</w:t>
          </w:r>
        </w:smartTag>
      </w:smartTag>
      <w:r w:rsidRPr="0085199C">
        <w:rPr>
          <w:sz w:val="22"/>
          <w:szCs w:val="22"/>
        </w:rPr>
        <w:t xml:space="preserve">.  All hand deliveries must be held together with rubber bands or fasteners.  Envelopes must be disposed of before entering the building.  The filing hours at this location are 8:00 a.m. to 7:00 p.m.  </w:t>
      </w:r>
      <w:r w:rsidRPr="0085199C">
        <w:rPr>
          <w:b/>
          <w:sz w:val="22"/>
          <w:szCs w:val="22"/>
        </w:rPr>
        <w:t>PLEASE NOTE:</w:t>
      </w:r>
      <w:r w:rsidRPr="0085199C">
        <w:rPr>
          <w:sz w:val="22"/>
          <w:szCs w:val="22"/>
        </w:rPr>
        <w:t xml:space="preserve">  The Commission’s former filing location at </w:t>
      </w:r>
      <w:smartTag w:uri="urn:schemas-microsoft-com:office:smarttags" w:element="address">
        <w:smartTag w:uri="urn:schemas-microsoft-com:office:smarttags" w:element="Street">
          <w:r w:rsidRPr="0085199C">
            <w:rPr>
              <w:sz w:val="22"/>
              <w:szCs w:val="22"/>
            </w:rPr>
            <w:t>236 Massachusetts Ave., N.E.</w:t>
          </w:r>
        </w:smartTag>
      </w:smartTag>
      <w:r w:rsidRPr="0085199C">
        <w:rPr>
          <w:sz w:val="22"/>
          <w:szCs w:val="22"/>
        </w:rPr>
        <w:t xml:space="preserve"> is permanently closed.</w:t>
      </w:r>
    </w:p>
    <w:p w:rsidR="0085199C" w:rsidRPr="0085199C" w:rsidRDefault="0085199C" w:rsidP="0085199C">
      <w:pPr>
        <w:spacing w:line="228" w:lineRule="auto"/>
        <w:ind w:firstLine="720"/>
        <w:rPr>
          <w:sz w:val="22"/>
          <w:szCs w:val="22"/>
        </w:rPr>
      </w:pPr>
    </w:p>
    <w:p w:rsidR="0085199C" w:rsidRPr="0085199C" w:rsidRDefault="0085199C" w:rsidP="0085199C">
      <w:pPr>
        <w:spacing w:line="228" w:lineRule="auto"/>
        <w:ind w:firstLine="720"/>
        <w:rPr>
          <w:sz w:val="22"/>
          <w:szCs w:val="22"/>
        </w:rPr>
      </w:pPr>
      <w:r w:rsidRPr="0085199C">
        <w:rPr>
          <w:sz w:val="22"/>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85199C">
            <w:rPr>
              <w:sz w:val="22"/>
              <w:szCs w:val="22"/>
            </w:rPr>
            <w:t>9300 East Hampton Drive</w:t>
          </w:r>
        </w:smartTag>
        <w:r w:rsidRPr="0085199C">
          <w:rPr>
            <w:sz w:val="22"/>
            <w:szCs w:val="22"/>
          </w:rPr>
          <w:t xml:space="preserve">, </w:t>
        </w:r>
        <w:smartTag w:uri="urn:schemas-microsoft-com:office:smarttags" w:element="City">
          <w:r w:rsidRPr="0085199C">
            <w:rPr>
              <w:sz w:val="22"/>
              <w:szCs w:val="22"/>
            </w:rPr>
            <w:t>Capitol Heights</w:t>
          </w:r>
        </w:smartTag>
        <w:r w:rsidRPr="0085199C">
          <w:rPr>
            <w:sz w:val="22"/>
            <w:szCs w:val="22"/>
          </w:rPr>
          <w:t xml:space="preserve">, </w:t>
        </w:r>
        <w:smartTag w:uri="urn:schemas-microsoft-com:office:smarttags" w:element="State">
          <w:r w:rsidRPr="0085199C">
            <w:rPr>
              <w:sz w:val="22"/>
              <w:szCs w:val="22"/>
            </w:rPr>
            <w:t>MD</w:t>
          </w:r>
        </w:smartTag>
        <w:r w:rsidRPr="0085199C">
          <w:rPr>
            <w:sz w:val="22"/>
            <w:szCs w:val="22"/>
          </w:rPr>
          <w:t xml:space="preserve"> </w:t>
        </w:r>
        <w:smartTag w:uri="urn:schemas-microsoft-com:office:smarttags" w:element="PostalCode">
          <w:r w:rsidRPr="0085199C">
            <w:rPr>
              <w:sz w:val="22"/>
              <w:szCs w:val="22"/>
            </w:rPr>
            <w:t>20743</w:t>
          </w:r>
        </w:smartTag>
      </w:smartTag>
      <w:r w:rsidRPr="0085199C">
        <w:rPr>
          <w:sz w:val="22"/>
          <w:szCs w:val="22"/>
        </w:rPr>
        <w:t>.</w:t>
      </w:r>
    </w:p>
    <w:p w:rsidR="0085199C" w:rsidRPr="0085199C" w:rsidRDefault="0085199C" w:rsidP="0085199C">
      <w:pPr>
        <w:spacing w:line="228" w:lineRule="auto"/>
        <w:ind w:firstLine="720"/>
        <w:rPr>
          <w:sz w:val="22"/>
          <w:szCs w:val="22"/>
        </w:rPr>
      </w:pPr>
    </w:p>
    <w:p w:rsidR="0085199C" w:rsidRPr="0085199C" w:rsidRDefault="0085199C" w:rsidP="0085199C">
      <w:pPr>
        <w:spacing w:line="228" w:lineRule="auto"/>
        <w:ind w:firstLine="720"/>
        <w:rPr>
          <w:sz w:val="22"/>
          <w:szCs w:val="22"/>
        </w:rPr>
      </w:pPr>
      <w:r w:rsidRPr="0085199C">
        <w:rPr>
          <w:sz w:val="22"/>
          <w:szCs w:val="22"/>
        </w:rPr>
        <w:t>-U.S. Postal Service first-class mail, Express Mail, and Priority Mail should be addressed to 445 12th Street, S.W., Washington, DC 20554.</w:t>
      </w:r>
    </w:p>
    <w:p w:rsidR="0085199C" w:rsidRPr="0085199C" w:rsidRDefault="0085199C" w:rsidP="0085199C">
      <w:pPr>
        <w:spacing w:line="228" w:lineRule="auto"/>
        <w:ind w:firstLine="720"/>
        <w:rPr>
          <w:sz w:val="22"/>
          <w:szCs w:val="22"/>
        </w:rPr>
      </w:pPr>
    </w:p>
    <w:p w:rsidR="0085199C" w:rsidRPr="0085199C" w:rsidRDefault="0085199C" w:rsidP="0085199C">
      <w:pPr>
        <w:spacing w:line="228" w:lineRule="auto"/>
        <w:rPr>
          <w:sz w:val="22"/>
          <w:szCs w:val="22"/>
        </w:rPr>
      </w:pPr>
      <w:r w:rsidRPr="0085199C">
        <w:rPr>
          <w:sz w:val="22"/>
          <w:szCs w:val="22"/>
        </w:rPr>
        <w:t xml:space="preserve">Parties are requested to send one copy of their comments and reply comments to Best Copy and Printing, Inc., Portals II, </w:t>
      </w:r>
      <w:smartTag w:uri="urn:schemas-microsoft-com:office:smarttags" w:element="Street">
        <w:smartTag w:uri="urn:schemas-microsoft-com:office:smarttags" w:element="address">
          <w:r w:rsidRPr="0085199C">
            <w:rPr>
              <w:sz w:val="22"/>
              <w:szCs w:val="22"/>
            </w:rPr>
            <w:t>445 12th Street, S.W.</w:t>
          </w:r>
        </w:smartTag>
      </w:smartTag>
      <w:r w:rsidRPr="0085199C">
        <w:rPr>
          <w:sz w:val="22"/>
          <w:szCs w:val="22"/>
        </w:rPr>
        <w:t xml:space="preserve">, Room CY-B402, </w:t>
      </w:r>
      <w:smartTag w:uri="urn:schemas-microsoft-com:office:smarttags" w:element="place">
        <w:smartTag w:uri="urn:schemas-microsoft-com:office:smarttags" w:element="City">
          <w:r w:rsidRPr="0085199C">
            <w:rPr>
              <w:sz w:val="22"/>
              <w:szCs w:val="22"/>
            </w:rPr>
            <w:t>Washington</w:t>
          </w:r>
        </w:smartTag>
        <w:r w:rsidRPr="0085199C">
          <w:rPr>
            <w:sz w:val="22"/>
            <w:szCs w:val="22"/>
          </w:rPr>
          <w:t xml:space="preserve">, </w:t>
        </w:r>
        <w:smartTag w:uri="urn:schemas-microsoft-com:office:smarttags" w:element="State">
          <w:r w:rsidRPr="0085199C">
            <w:rPr>
              <w:sz w:val="22"/>
              <w:szCs w:val="22"/>
            </w:rPr>
            <w:t>DC</w:t>
          </w:r>
        </w:smartTag>
        <w:r w:rsidRPr="0085199C">
          <w:rPr>
            <w:sz w:val="22"/>
            <w:szCs w:val="22"/>
          </w:rPr>
          <w:t xml:space="preserve"> </w:t>
        </w:r>
        <w:smartTag w:uri="urn:schemas-microsoft-com:office:smarttags" w:element="PostalCode">
          <w:r w:rsidRPr="0085199C">
            <w:rPr>
              <w:sz w:val="22"/>
              <w:szCs w:val="22"/>
            </w:rPr>
            <w:t>20554</w:t>
          </w:r>
        </w:smartTag>
      </w:smartTag>
      <w:r w:rsidRPr="0085199C">
        <w:rPr>
          <w:sz w:val="22"/>
          <w:szCs w:val="22"/>
        </w:rPr>
        <w:t>, (800) 378-3160, e-mail FCC@BCPIWEB.com.</w:t>
      </w:r>
    </w:p>
    <w:p w:rsidR="0085199C" w:rsidRPr="0085199C" w:rsidRDefault="0085199C" w:rsidP="0085199C">
      <w:pPr>
        <w:spacing w:line="228" w:lineRule="auto"/>
        <w:ind w:firstLine="720"/>
        <w:rPr>
          <w:sz w:val="22"/>
          <w:szCs w:val="22"/>
        </w:rPr>
      </w:pPr>
    </w:p>
    <w:p w:rsidR="0085199C" w:rsidRPr="0085199C" w:rsidRDefault="0085199C" w:rsidP="0085199C">
      <w:pPr>
        <w:spacing w:line="228" w:lineRule="auto"/>
        <w:rPr>
          <w:sz w:val="22"/>
          <w:szCs w:val="22"/>
        </w:rPr>
      </w:pPr>
      <w:r w:rsidRPr="0085199C">
        <w:rPr>
          <w:sz w:val="22"/>
          <w:szCs w:val="22"/>
        </w:rPr>
        <w:t xml:space="preserve">The request, and comments and reply comments filed in response to this </w:t>
      </w:r>
      <w:r w:rsidRPr="0085199C">
        <w:rPr>
          <w:i/>
          <w:sz w:val="22"/>
          <w:szCs w:val="22"/>
        </w:rPr>
        <w:t>Public Notice</w:t>
      </w:r>
      <w:r w:rsidRPr="0085199C">
        <w:rPr>
          <w:sz w:val="22"/>
          <w:szCs w:val="22"/>
        </w:rPr>
        <w:t xml:space="preserve"> are available for viewing via the Commission's Electronic Comment Filing System (ECFS) by entering the docket number, </w:t>
      </w:r>
      <w:r w:rsidRPr="00BF50D0">
        <w:rPr>
          <w:b/>
          <w:sz w:val="22"/>
          <w:szCs w:val="22"/>
        </w:rPr>
        <w:t>WT 14-</w:t>
      </w:r>
      <w:r w:rsidR="00BF50D0" w:rsidRPr="00BF50D0">
        <w:rPr>
          <w:b/>
          <w:sz w:val="22"/>
          <w:szCs w:val="22"/>
        </w:rPr>
        <w:t>180</w:t>
      </w:r>
      <w:r w:rsidRPr="00BF50D0">
        <w:rPr>
          <w:sz w:val="22"/>
          <w:szCs w:val="22"/>
        </w:rPr>
        <w:t>.</w:t>
      </w:r>
      <w:r w:rsidRPr="0085199C">
        <w:rPr>
          <w:sz w:val="22"/>
          <w:szCs w:val="22"/>
        </w:rPr>
        <w:t xml:space="preserve">  The documents also will be available for public inspection and copying during business hours in the </w:t>
      </w:r>
      <w:smartTag w:uri="urn:schemas-microsoft-com:office:smarttags" w:element="PlaceName">
        <w:r w:rsidRPr="0085199C">
          <w:rPr>
            <w:sz w:val="22"/>
            <w:szCs w:val="22"/>
          </w:rPr>
          <w:t>FCC</w:t>
        </w:r>
      </w:smartTag>
      <w:r w:rsidRPr="0085199C">
        <w:rPr>
          <w:sz w:val="22"/>
          <w:szCs w:val="22"/>
        </w:rPr>
        <w:t xml:space="preserve"> </w:t>
      </w:r>
      <w:smartTag w:uri="urn:schemas-microsoft-com:office:smarttags" w:element="PlaceName">
        <w:r w:rsidRPr="0085199C">
          <w:rPr>
            <w:sz w:val="22"/>
            <w:szCs w:val="22"/>
          </w:rPr>
          <w:t>Reference</w:t>
        </w:r>
      </w:smartTag>
      <w:r w:rsidRPr="0085199C">
        <w:rPr>
          <w:sz w:val="22"/>
          <w:szCs w:val="22"/>
        </w:rPr>
        <w:t xml:space="preserve"> </w:t>
      </w:r>
      <w:smartTag w:uri="urn:schemas-microsoft-com:office:smarttags" w:element="PlaceName">
        <w:r w:rsidRPr="0085199C">
          <w:rPr>
            <w:sz w:val="22"/>
            <w:szCs w:val="22"/>
          </w:rPr>
          <w:t>Information</w:t>
        </w:r>
      </w:smartTag>
      <w:r w:rsidRPr="0085199C">
        <w:rPr>
          <w:sz w:val="22"/>
          <w:szCs w:val="22"/>
        </w:rPr>
        <w:t xml:space="preserve"> </w:t>
      </w:r>
      <w:smartTag w:uri="urn:schemas-microsoft-com:office:smarttags" w:element="PlaceType">
        <w:r w:rsidRPr="0085199C">
          <w:rPr>
            <w:sz w:val="22"/>
            <w:szCs w:val="22"/>
          </w:rPr>
          <w:t>Center</w:t>
        </w:r>
      </w:smartTag>
      <w:r w:rsidRPr="0085199C">
        <w:rPr>
          <w:sz w:val="22"/>
          <w:szCs w:val="22"/>
        </w:rPr>
        <w:t xml:space="preserve">, Portals II, </w:t>
      </w:r>
      <w:smartTag w:uri="urn:schemas-microsoft-com:office:smarttags" w:element="Street">
        <w:smartTag w:uri="urn:schemas-microsoft-com:office:smarttags" w:element="address">
          <w:r w:rsidRPr="0085199C">
            <w:rPr>
              <w:sz w:val="22"/>
              <w:szCs w:val="22"/>
            </w:rPr>
            <w:t>445 12th Street S.W.</w:t>
          </w:r>
        </w:smartTag>
      </w:smartTag>
      <w:r w:rsidRPr="0085199C">
        <w:rPr>
          <w:sz w:val="22"/>
          <w:szCs w:val="22"/>
        </w:rPr>
        <w:t xml:space="preserve">, Room CY-A257, </w:t>
      </w:r>
      <w:smartTag w:uri="urn:schemas-microsoft-com:office:smarttags" w:element="place">
        <w:smartTag w:uri="urn:schemas-microsoft-com:office:smarttags" w:element="City">
          <w:r w:rsidRPr="0085199C">
            <w:rPr>
              <w:sz w:val="22"/>
              <w:szCs w:val="22"/>
            </w:rPr>
            <w:t>Washington</w:t>
          </w:r>
        </w:smartTag>
        <w:r w:rsidRPr="0085199C">
          <w:rPr>
            <w:sz w:val="22"/>
            <w:szCs w:val="22"/>
          </w:rPr>
          <w:t xml:space="preserve">, </w:t>
        </w:r>
        <w:smartTag w:uri="urn:schemas-microsoft-com:office:smarttags" w:element="State">
          <w:r w:rsidRPr="0085199C">
            <w:rPr>
              <w:sz w:val="22"/>
              <w:szCs w:val="22"/>
            </w:rPr>
            <w:t>DC</w:t>
          </w:r>
        </w:smartTag>
        <w:r w:rsidRPr="0085199C">
          <w:rPr>
            <w:sz w:val="22"/>
            <w:szCs w:val="22"/>
          </w:rPr>
          <w:t xml:space="preserve"> </w:t>
        </w:r>
        <w:smartTag w:uri="urn:schemas-microsoft-com:office:smarttags" w:element="PostalCode">
          <w:r w:rsidRPr="0085199C">
            <w:rPr>
              <w:sz w:val="22"/>
              <w:szCs w:val="22"/>
            </w:rPr>
            <w:t>20554</w:t>
          </w:r>
        </w:smartTag>
      </w:smartTag>
      <w:r w:rsidRPr="0085199C">
        <w:rPr>
          <w:sz w:val="22"/>
          <w:szCs w:val="22"/>
        </w:rPr>
        <w:t>.  They may also be purchased from Best Copy and Printing, Inc., telephone (800) 378-3160, facsimile (202) 488-5563, TTY (202) 488-5562, e-mail FCC@BCPIWEB.com.</w:t>
      </w:r>
    </w:p>
    <w:p w:rsidR="0085199C" w:rsidRPr="0085199C" w:rsidRDefault="0085199C" w:rsidP="0085199C">
      <w:pPr>
        <w:spacing w:line="228" w:lineRule="auto"/>
        <w:ind w:firstLine="720"/>
        <w:rPr>
          <w:sz w:val="22"/>
          <w:szCs w:val="22"/>
        </w:rPr>
      </w:pPr>
    </w:p>
    <w:p w:rsidR="0085199C" w:rsidRPr="0085199C" w:rsidRDefault="0085199C" w:rsidP="0085199C">
      <w:pPr>
        <w:spacing w:line="228" w:lineRule="auto"/>
        <w:rPr>
          <w:sz w:val="22"/>
          <w:szCs w:val="22"/>
        </w:rPr>
      </w:pPr>
      <w:r w:rsidRPr="0085199C">
        <w:rPr>
          <w:sz w:val="22"/>
          <w:szCs w:val="22"/>
        </w:rPr>
        <w:t xml:space="preserve">Alternate formats of this </w:t>
      </w:r>
      <w:r w:rsidRPr="0085199C">
        <w:rPr>
          <w:i/>
          <w:sz w:val="22"/>
          <w:szCs w:val="22"/>
        </w:rPr>
        <w:t>Public Notice</w:t>
      </w:r>
      <w:r w:rsidRPr="0085199C">
        <w:rPr>
          <w:sz w:val="22"/>
          <w:szCs w:val="22"/>
        </w:rPr>
        <w:t xml:space="preserve"> (computer diskette, large print, audio recording, and Braille) are available to persons with disabilities by contacting the Consumer &amp; Governmental Affairs Bureau at (202) 418-0530 (voice), (202) 418-0432 (TTY), or send an e-mail to fcc504@fcc.gov.</w:t>
      </w:r>
    </w:p>
    <w:p w:rsidR="0085199C" w:rsidRPr="0085199C" w:rsidRDefault="0085199C" w:rsidP="0085199C">
      <w:pPr>
        <w:rPr>
          <w:sz w:val="22"/>
          <w:szCs w:val="22"/>
        </w:rPr>
      </w:pPr>
    </w:p>
    <w:p w:rsidR="0085199C" w:rsidRPr="0085199C" w:rsidRDefault="0085199C" w:rsidP="0085199C">
      <w:pPr>
        <w:rPr>
          <w:rFonts w:eastAsia="MS Mincho"/>
          <w:sz w:val="22"/>
          <w:szCs w:val="22"/>
        </w:rPr>
      </w:pPr>
      <w:r w:rsidRPr="0085199C">
        <w:rPr>
          <w:rFonts w:eastAsia="MS Mincho"/>
          <w:sz w:val="22"/>
          <w:szCs w:val="22"/>
        </w:rPr>
        <w:t>For further information, contact M</w:t>
      </w:r>
      <w:r>
        <w:rPr>
          <w:rFonts w:eastAsia="MS Mincho"/>
          <w:sz w:val="22"/>
          <w:szCs w:val="22"/>
        </w:rPr>
        <w:t>oslem Sawez</w:t>
      </w:r>
      <w:r w:rsidRPr="0085199C">
        <w:rPr>
          <w:sz w:val="22"/>
          <w:szCs w:val="22"/>
        </w:rPr>
        <w:t xml:space="preserve"> </w:t>
      </w:r>
      <w:r w:rsidRPr="0085199C">
        <w:rPr>
          <w:rFonts w:eastAsia="MS Mincho"/>
          <w:sz w:val="22"/>
          <w:szCs w:val="22"/>
        </w:rPr>
        <w:t>of the Mobility Division, Wireless Telecommunications Bureau at (202) 418-</w:t>
      </w:r>
      <w:r>
        <w:rPr>
          <w:rFonts w:eastAsia="MS Mincho"/>
          <w:sz w:val="22"/>
          <w:szCs w:val="22"/>
        </w:rPr>
        <w:t>8211</w:t>
      </w:r>
      <w:r w:rsidRPr="0085199C">
        <w:rPr>
          <w:rFonts w:eastAsia="MS Mincho"/>
          <w:sz w:val="22"/>
          <w:szCs w:val="22"/>
        </w:rPr>
        <w:t xml:space="preserve">, or via e-mail at </w:t>
      </w:r>
      <w:r>
        <w:rPr>
          <w:rFonts w:eastAsia="MS Mincho"/>
          <w:sz w:val="22"/>
          <w:szCs w:val="22"/>
        </w:rPr>
        <w:t>moslem.sawez</w:t>
      </w:r>
      <w:r w:rsidRPr="0085199C">
        <w:rPr>
          <w:rFonts w:eastAsia="MS Mincho"/>
          <w:sz w:val="22"/>
          <w:szCs w:val="22"/>
        </w:rPr>
        <w:t xml:space="preserve">@fcc.gov. </w:t>
      </w:r>
    </w:p>
    <w:p w:rsidR="0085199C" w:rsidRPr="0085199C" w:rsidRDefault="0085199C" w:rsidP="0085199C">
      <w:pPr>
        <w:autoSpaceDE w:val="0"/>
        <w:autoSpaceDN w:val="0"/>
        <w:adjustRightInd w:val="0"/>
        <w:rPr>
          <w:color w:val="000000"/>
          <w:sz w:val="22"/>
          <w:szCs w:val="22"/>
        </w:rPr>
      </w:pPr>
    </w:p>
    <w:p w:rsidR="0085199C" w:rsidRPr="0085199C" w:rsidRDefault="0085199C" w:rsidP="0085199C">
      <w:pPr>
        <w:rPr>
          <w:sz w:val="22"/>
          <w:szCs w:val="22"/>
        </w:rPr>
      </w:pPr>
      <w:r w:rsidRPr="0085199C">
        <w:rPr>
          <w:sz w:val="22"/>
          <w:szCs w:val="22"/>
        </w:rPr>
        <w:t>Action by the Chief, Mobility Division, Wireless Telecommunications Bureau.</w:t>
      </w:r>
    </w:p>
    <w:p w:rsidR="0085199C" w:rsidRPr="0085199C" w:rsidRDefault="0085199C" w:rsidP="0085199C">
      <w:pPr>
        <w:autoSpaceDE w:val="0"/>
        <w:autoSpaceDN w:val="0"/>
        <w:adjustRightInd w:val="0"/>
        <w:rPr>
          <w:color w:val="000000"/>
          <w:sz w:val="22"/>
          <w:szCs w:val="22"/>
        </w:rPr>
      </w:pPr>
    </w:p>
    <w:p w:rsidR="0085199C" w:rsidRPr="0085199C" w:rsidRDefault="0085199C" w:rsidP="0085199C">
      <w:pPr>
        <w:autoSpaceDE w:val="0"/>
        <w:autoSpaceDN w:val="0"/>
        <w:adjustRightInd w:val="0"/>
        <w:jc w:val="center"/>
        <w:rPr>
          <w:sz w:val="22"/>
        </w:rPr>
      </w:pPr>
      <w:r w:rsidRPr="0085199C">
        <w:rPr>
          <w:sz w:val="22"/>
          <w:szCs w:val="22"/>
        </w:rPr>
        <w:t>- FCC -</w:t>
      </w:r>
    </w:p>
    <w:p w:rsidR="0095395F" w:rsidRPr="00C9539B" w:rsidRDefault="0095395F" w:rsidP="0085199C">
      <w:pPr>
        <w:rPr>
          <w:b/>
          <w:bCs/>
          <w:kern w:val="2"/>
          <w:sz w:val="22"/>
          <w:szCs w:val="22"/>
        </w:rPr>
      </w:pPr>
    </w:p>
    <w:sectPr w:rsidR="0095395F" w:rsidRPr="00C9539B" w:rsidSect="00477C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3C" w:rsidRDefault="00F5563C">
      <w:r>
        <w:separator/>
      </w:r>
    </w:p>
  </w:endnote>
  <w:endnote w:type="continuationSeparator" w:id="0">
    <w:p w:rsidR="00F5563C" w:rsidRDefault="00F5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1D" w:rsidRDefault="00357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5F" w:rsidRDefault="0061559A">
    <w:pPr>
      <w:pStyle w:val="Footer"/>
      <w:jc w:val="center"/>
    </w:pPr>
    <w:r>
      <w:fldChar w:fldCharType="begin"/>
    </w:r>
    <w:r>
      <w:instrText xml:space="preserve"> PAGE   \* MERGEFORMAT </w:instrText>
    </w:r>
    <w:r>
      <w:fldChar w:fldCharType="separate"/>
    </w:r>
    <w:r w:rsidR="00E154DA">
      <w:rPr>
        <w:noProof/>
      </w:rPr>
      <w:t>2</w:t>
    </w:r>
    <w:r>
      <w:rPr>
        <w:noProof/>
      </w:rPr>
      <w:fldChar w:fldCharType="end"/>
    </w:r>
  </w:p>
  <w:p w:rsidR="0095395F" w:rsidRDefault="0095395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1D" w:rsidRDefault="00357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3C" w:rsidRDefault="00F5563C">
      <w:r>
        <w:separator/>
      </w:r>
    </w:p>
  </w:footnote>
  <w:footnote w:type="continuationSeparator" w:id="0">
    <w:p w:rsidR="00F5563C" w:rsidRDefault="00F5563C">
      <w:r>
        <w:continuationSeparator/>
      </w:r>
    </w:p>
  </w:footnote>
  <w:footnote w:id="1">
    <w:p w:rsidR="0095395F" w:rsidRDefault="0095395F">
      <w:pPr>
        <w:pStyle w:val="FootnoteText"/>
      </w:pPr>
      <w:r>
        <w:rPr>
          <w:rStyle w:val="FootnoteReference"/>
        </w:rPr>
        <w:footnoteRef/>
      </w:r>
      <w:r>
        <w:t xml:space="preserve"> </w:t>
      </w:r>
      <w:r w:rsidRPr="00970349">
        <w:rPr>
          <w:i/>
          <w:sz w:val="20"/>
        </w:rPr>
        <w:t>See</w:t>
      </w:r>
      <w:r w:rsidRPr="00970349">
        <w:rPr>
          <w:sz w:val="20"/>
        </w:rPr>
        <w:t xml:space="preserve"> 47 C.F.R. §§ 22.531, 22.561.</w:t>
      </w:r>
    </w:p>
  </w:footnote>
  <w:footnote w:id="2">
    <w:p w:rsidR="0095395F" w:rsidRPr="00970349" w:rsidRDefault="0095395F">
      <w:pPr>
        <w:pStyle w:val="FootnoteText"/>
        <w:rPr>
          <w:sz w:val="20"/>
        </w:rPr>
      </w:pPr>
      <w:r>
        <w:rPr>
          <w:rStyle w:val="FootnoteReference"/>
        </w:rPr>
        <w:footnoteRef/>
      </w:r>
      <w:r>
        <w:t xml:space="preserve"> </w:t>
      </w:r>
      <w:r w:rsidRPr="00970349">
        <w:rPr>
          <w:i/>
          <w:sz w:val="20"/>
        </w:rPr>
        <w:t>See</w:t>
      </w:r>
      <w:r w:rsidRPr="00970349">
        <w:rPr>
          <w:sz w:val="20"/>
        </w:rPr>
        <w:t xml:space="preserve"> 47 C.F.R. §22.359(a).</w:t>
      </w:r>
      <w:r w:rsidR="003B436E" w:rsidRPr="003B436E">
        <w:rPr>
          <w:sz w:val="20"/>
        </w:rPr>
        <w:t xml:space="preserve"> </w:t>
      </w:r>
      <w:r w:rsidR="003B436E" w:rsidRPr="00970349">
        <w:rPr>
          <w:sz w:val="20"/>
        </w:rPr>
        <w:t xml:space="preserve">Section 22.359 does not apply to the Air-Ground Radiotelephone Service or the Cellular Radiotelephone Service.  The applicable emission limits for the Air-Ground Radiotelephone Service and the Cellular Radiotelephone Service are specified in sections 22.861 and 22.917, respectively.  </w:t>
      </w:r>
      <w:r w:rsidR="003B436E" w:rsidRPr="00970349">
        <w:rPr>
          <w:i/>
          <w:sz w:val="20"/>
        </w:rPr>
        <w:t>See</w:t>
      </w:r>
      <w:r w:rsidR="003B436E" w:rsidRPr="00970349">
        <w:rPr>
          <w:sz w:val="20"/>
        </w:rPr>
        <w:t xml:space="preserve"> 47 C.F.R. §§ 22.861, 22.917</w:t>
      </w:r>
      <w:r w:rsidR="00F23F83">
        <w:rPr>
          <w:sz w:val="20"/>
        </w:rPr>
        <w:t>.</w:t>
      </w:r>
    </w:p>
  </w:footnote>
  <w:footnote w:id="3">
    <w:p w:rsidR="0095395F" w:rsidRPr="00970349" w:rsidRDefault="0095395F">
      <w:pPr>
        <w:pStyle w:val="FootnoteText"/>
        <w:rPr>
          <w:sz w:val="20"/>
        </w:rPr>
      </w:pPr>
      <w:r w:rsidRPr="00970349">
        <w:rPr>
          <w:rStyle w:val="FootnoteReference"/>
          <w:sz w:val="20"/>
        </w:rPr>
        <w:footnoteRef/>
      </w:r>
      <w:r w:rsidRPr="00970349">
        <w:rPr>
          <w:sz w:val="20"/>
        </w:rPr>
        <w:t xml:space="preserve"> </w:t>
      </w:r>
      <w:r w:rsidRPr="00970349">
        <w:rPr>
          <w:i/>
          <w:sz w:val="20"/>
        </w:rPr>
        <w:t>See</w:t>
      </w:r>
      <w:r w:rsidRPr="00970349">
        <w:rPr>
          <w:sz w:val="20"/>
        </w:rPr>
        <w:t xml:space="preserve"> 47 C.F.R. §22.359(c).</w:t>
      </w:r>
    </w:p>
  </w:footnote>
  <w:footnote w:id="4">
    <w:p w:rsidR="0095395F" w:rsidRPr="00970349" w:rsidRDefault="0095395F">
      <w:pPr>
        <w:pStyle w:val="FootnoteText"/>
        <w:rPr>
          <w:sz w:val="20"/>
        </w:rPr>
      </w:pPr>
      <w:r w:rsidRPr="00970349">
        <w:rPr>
          <w:rStyle w:val="FootnoteReference"/>
          <w:sz w:val="20"/>
        </w:rPr>
        <w:footnoteRef/>
      </w:r>
      <w:r w:rsidRPr="00970349">
        <w:rPr>
          <w:sz w:val="20"/>
        </w:rPr>
        <w:t xml:space="preserve"> </w:t>
      </w:r>
      <w:r w:rsidRPr="00970349">
        <w:rPr>
          <w:i/>
          <w:sz w:val="20"/>
        </w:rPr>
        <w:t>See</w:t>
      </w:r>
      <w:r w:rsidRPr="00970349">
        <w:rPr>
          <w:sz w:val="20"/>
        </w:rPr>
        <w:t xml:space="preserve"> 47 C.F.R. § 22.535.</w:t>
      </w:r>
    </w:p>
  </w:footnote>
  <w:footnote w:id="5">
    <w:p w:rsidR="0095395F" w:rsidRPr="00970349" w:rsidRDefault="0095395F">
      <w:pPr>
        <w:pStyle w:val="FootnoteText"/>
        <w:rPr>
          <w:sz w:val="20"/>
        </w:rPr>
      </w:pPr>
      <w:r w:rsidRPr="00970349">
        <w:rPr>
          <w:rStyle w:val="FootnoteReference"/>
          <w:sz w:val="20"/>
        </w:rPr>
        <w:footnoteRef/>
      </w:r>
      <w:r w:rsidRPr="00970349">
        <w:rPr>
          <w:sz w:val="20"/>
        </w:rPr>
        <w:t xml:space="preserve"> </w:t>
      </w:r>
      <w:r w:rsidRPr="00970349">
        <w:rPr>
          <w:i/>
          <w:sz w:val="20"/>
        </w:rPr>
        <w:t>See</w:t>
      </w:r>
      <w:r w:rsidRPr="00970349">
        <w:rPr>
          <w:sz w:val="20"/>
        </w:rPr>
        <w:t xml:space="preserve"> 47 C.F.R. §§ 22.531, 22.561, 20.9(a)(6).</w:t>
      </w:r>
    </w:p>
  </w:footnote>
  <w:footnote w:id="6">
    <w:p w:rsidR="0095395F" w:rsidRPr="00970349" w:rsidRDefault="0095395F">
      <w:pPr>
        <w:pStyle w:val="FootnoteText"/>
        <w:rPr>
          <w:sz w:val="20"/>
        </w:rPr>
      </w:pPr>
      <w:r w:rsidRPr="00970349">
        <w:rPr>
          <w:rStyle w:val="FootnoteReference"/>
          <w:sz w:val="20"/>
        </w:rPr>
        <w:footnoteRef/>
      </w:r>
      <w:r w:rsidRPr="00970349">
        <w:rPr>
          <w:sz w:val="20"/>
        </w:rPr>
        <w:t xml:space="preserve"> </w:t>
      </w:r>
      <w:r w:rsidRPr="00970349">
        <w:rPr>
          <w:i/>
          <w:sz w:val="20"/>
        </w:rPr>
        <w:t>See</w:t>
      </w:r>
      <w:r w:rsidRPr="00970349">
        <w:rPr>
          <w:sz w:val="20"/>
        </w:rPr>
        <w:t xml:space="preserve"> 47 C.F.R. § 22.515.</w:t>
      </w:r>
    </w:p>
  </w:footnote>
  <w:footnote w:id="7">
    <w:p w:rsidR="0095395F" w:rsidRPr="00970349" w:rsidRDefault="0095395F">
      <w:pPr>
        <w:pStyle w:val="FootnoteText"/>
        <w:rPr>
          <w:sz w:val="20"/>
        </w:rPr>
      </w:pPr>
      <w:r w:rsidRPr="00970349">
        <w:rPr>
          <w:rStyle w:val="FootnoteReference"/>
          <w:sz w:val="20"/>
        </w:rPr>
        <w:footnoteRef/>
      </w:r>
      <w:r w:rsidRPr="00970349">
        <w:rPr>
          <w:sz w:val="20"/>
        </w:rPr>
        <w:t xml:space="preserve"> </w:t>
      </w:r>
      <w:r w:rsidRPr="00970349">
        <w:rPr>
          <w:i/>
          <w:sz w:val="20"/>
        </w:rPr>
        <w:t>See</w:t>
      </w:r>
      <w:r w:rsidRPr="00970349">
        <w:rPr>
          <w:sz w:val="20"/>
        </w:rPr>
        <w:t xml:space="preserve"> 47 C.F.R. § 22.503(i).</w:t>
      </w:r>
    </w:p>
  </w:footnote>
  <w:footnote w:id="8">
    <w:p w:rsidR="0095395F" w:rsidRDefault="0095395F">
      <w:pPr>
        <w:pStyle w:val="FootnoteText"/>
      </w:pPr>
      <w:r w:rsidRPr="00970349">
        <w:rPr>
          <w:rStyle w:val="FootnoteReference"/>
          <w:sz w:val="20"/>
        </w:rPr>
        <w:footnoteRef/>
      </w:r>
      <w:r w:rsidRPr="00970349">
        <w:rPr>
          <w:sz w:val="20"/>
        </w:rPr>
        <w:t xml:space="preserve"> </w:t>
      </w:r>
      <w:r w:rsidRPr="00970349">
        <w:rPr>
          <w:i/>
          <w:sz w:val="20"/>
        </w:rPr>
        <w:t>See</w:t>
      </w:r>
      <w:r w:rsidRPr="00970349">
        <w:rPr>
          <w:sz w:val="20"/>
        </w:rPr>
        <w:t xml:space="preserve"> 47 C.F.R. § 22.169.</w:t>
      </w:r>
    </w:p>
  </w:footnote>
  <w:footnote w:id="9">
    <w:p w:rsidR="0095395F" w:rsidRDefault="0095395F" w:rsidP="00E117B2">
      <w:pPr>
        <w:tabs>
          <w:tab w:val="center" w:pos="4680"/>
        </w:tabs>
        <w:suppressAutoHyphens/>
      </w:pPr>
      <w:r>
        <w:rPr>
          <w:rStyle w:val="FootnoteReference"/>
        </w:rPr>
        <w:footnoteRef/>
      </w:r>
      <w:r>
        <w:t xml:space="preserve"> </w:t>
      </w:r>
      <w:r w:rsidRPr="003C6401">
        <w:rPr>
          <w:i/>
        </w:rPr>
        <w:t>See</w:t>
      </w:r>
      <w:r w:rsidRPr="009E0CA7">
        <w:t xml:space="preserve"> Amendment of Part 90 of the Commission’s Rules to Permit Terrestrial Trunked Radio (TETRA) Technology, </w:t>
      </w:r>
      <w:r w:rsidRPr="009E0CA7">
        <w:rPr>
          <w:i/>
        </w:rPr>
        <w:t>Report and Order</w:t>
      </w:r>
      <w:r w:rsidRPr="009E0CA7">
        <w:t xml:space="preserve">, </w:t>
      </w:r>
      <w:r>
        <w:t xml:space="preserve">27 FCC Rcd </w:t>
      </w:r>
      <w:r w:rsidRPr="003C6401">
        <w:t>11569</w:t>
      </w:r>
      <w:r w:rsidRPr="009E0CA7">
        <w:t xml:space="preserve"> (</w:t>
      </w:r>
      <w:r>
        <w:t>WTB 2012).</w:t>
      </w:r>
    </w:p>
  </w:footnote>
  <w:footnote w:id="10">
    <w:p w:rsidR="0085199C" w:rsidRDefault="0085199C" w:rsidP="0085199C">
      <w:pPr>
        <w:pStyle w:val="FootnoteText"/>
      </w:pPr>
      <w:r>
        <w:rPr>
          <w:rStyle w:val="FootnoteReference"/>
        </w:rPr>
        <w:footnoteRef/>
      </w:r>
      <w:r>
        <w:rPr>
          <w:i/>
        </w:rPr>
        <w:t xml:space="preserve"> 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1D" w:rsidRDefault="00357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1D" w:rsidRDefault="00357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5F" w:rsidRDefault="00FE518C">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875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95395F">
      <w:rPr>
        <w:rFonts w:ascii="News Gothic MT" w:hAnsi="News Gothic MT"/>
        <w:b/>
        <w:kern w:val="28"/>
        <w:sz w:val="96"/>
      </w:rPr>
      <w:t>PUBLIC NOTICE</w:t>
    </w:r>
  </w:p>
  <w:p w:rsidR="0095395F" w:rsidRDefault="007836C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728" behindDoc="0" locked="0" layoutInCell="0" allowOverlap="1" wp14:anchorId="5BC6FD09" wp14:editId="7BE61B95">
              <wp:simplePos x="0" y="0"/>
              <wp:positionH relativeFrom="column">
                <wp:posOffset>3730487</wp:posOffset>
              </wp:positionH>
              <wp:positionV relativeFrom="paragraph">
                <wp:posOffset>2431</wp:posOffset>
              </wp:positionV>
              <wp:extent cx="2330507"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507"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95F" w:rsidRDefault="0095395F">
                          <w:pPr>
                            <w:spacing w:before="40"/>
                            <w:jc w:val="right"/>
                            <w:rPr>
                              <w:rFonts w:ascii="Arial" w:hAnsi="Arial"/>
                              <w:b/>
                              <w:sz w:val="16"/>
                            </w:rPr>
                          </w:pPr>
                          <w:r>
                            <w:rPr>
                              <w:rFonts w:ascii="Arial" w:hAnsi="Arial"/>
                              <w:b/>
                              <w:sz w:val="16"/>
                            </w:rPr>
                            <w:t>News Media Information 202 / 418-0500</w:t>
                          </w:r>
                        </w:p>
                        <w:p w:rsidR="0085199C" w:rsidRPr="0085199C" w:rsidRDefault="0085199C" w:rsidP="0085199C">
                          <w:pPr>
                            <w:jc w:val="right"/>
                            <w:rPr>
                              <w:rFonts w:ascii="Arial" w:hAnsi="Arial"/>
                              <w:b/>
                              <w:sz w:val="16"/>
                            </w:rPr>
                          </w:pPr>
                          <w:r w:rsidRPr="0085199C">
                            <w:rPr>
                              <w:rFonts w:ascii="Arial" w:hAnsi="Arial"/>
                              <w:b/>
                              <w:sz w:val="16"/>
                            </w:rPr>
                            <w:t>Fax-On-Demand 202 / 418-2830</w:t>
                          </w:r>
                        </w:p>
                        <w:p w:rsidR="00152849" w:rsidRDefault="0085199C" w:rsidP="00152849">
                          <w:pPr>
                            <w:jc w:val="right"/>
                            <w:rPr>
                              <w:rFonts w:ascii="Arial" w:hAnsi="Arial"/>
                              <w:b/>
                              <w:sz w:val="16"/>
                            </w:rPr>
                          </w:pPr>
                          <w:r w:rsidRPr="0085199C">
                            <w:rPr>
                              <w:rFonts w:ascii="Arial" w:hAnsi="Arial"/>
                              <w:b/>
                              <w:sz w:val="16"/>
                            </w:rPr>
                            <w:tab/>
                          </w:r>
                          <w:r w:rsidR="00152849">
                            <w:rPr>
                              <w:rFonts w:ascii="Arial" w:hAnsi="Arial"/>
                              <w:b/>
                              <w:sz w:val="16"/>
                            </w:rPr>
                            <w:t>TTY: 1-888-835-5322</w:t>
                          </w:r>
                        </w:p>
                        <w:p w:rsidR="0085199C" w:rsidRPr="0085199C" w:rsidRDefault="0085199C" w:rsidP="0085199C">
                          <w:pPr>
                            <w:jc w:val="right"/>
                            <w:rPr>
                              <w:rFonts w:ascii="Arial" w:hAnsi="Arial"/>
                              <w:b/>
                              <w:sz w:val="16"/>
                            </w:rPr>
                          </w:pPr>
                          <w:r w:rsidRPr="0085199C">
                            <w:rPr>
                              <w:rFonts w:ascii="Arial" w:hAnsi="Arial"/>
                              <w:b/>
                              <w:sz w:val="16"/>
                            </w:rPr>
                            <w:t>Internet: http://www.fcc.gov</w:t>
                          </w:r>
                        </w:p>
                        <w:p w:rsidR="0095395F" w:rsidRPr="00152849" w:rsidRDefault="0085199C" w:rsidP="00152849">
                          <w:pPr>
                            <w:jc w:val="right"/>
                            <w:rPr>
                              <w:rFonts w:ascii="Arial" w:hAnsi="Arial"/>
                              <w:b/>
                              <w:sz w:val="16"/>
                            </w:rPr>
                          </w:pPr>
                          <w:r w:rsidRPr="0085199C">
                            <w:rPr>
                              <w:rFonts w:ascii="Arial" w:hAnsi="Arial"/>
                              <w:b/>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75pt;margin-top:.2pt;width:183.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" o:allowincell="f" stroked="f">
              <v:textbox inset=",0,,0">
                <w:txbxContent>
                  <w:p w:rsidR="0095395F" w:rsidRDefault="0095395F">
                    <w:pPr>
                      <w:spacing w:before="40"/>
                      <w:jc w:val="right"/>
                      <w:rPr>
                        <w:rFonts w:ascii="Arial" w:hAnsi="Arial"/>
                        <w:b/>
                        <w:sz w:val="16"/>
                      </w:rPr>
                    </w:pPr>
                    <w:r>
                      <w:rPr>
                        <w:rFonts w:ascii="Arial" w:hAnsi="Arial"/>
                        <w:b/>
                        <w:sz w:val="16"/>
                      </w:rPr>
                      <w:t>News Media Information 202 / 418-0500</w:t>
                    </w:r>
                  </w:p>
                  <w:p w:rsidR="0085199C" w:rsidRPr="0085199C" w:rsidRDefault="0085199C" w:rsidP="0085199C">
                    <w:pPr>
                      <w:jc w:val="right"/>
                      <w:rPr>
                        <w:rFonts w:ascii="Arial" w:hAnsi="Arial"/>
                        <w:b/>
                        <w:sz w:val="16"/>
                      </w:rPr>
                    </w:pPr>
                    <w:r w:rsidRPr="0085199C">
                      <w:rPr>
                        <w:rFonts w:ascii="Arial" w:hAnsi="Arial"/>
                        <w:b/>
                        <w:sz w:val="16"/>
                      </w:rPr>
                      <w:t>Fax-On-Demand 202 / 418-2830</w:t>
                    </w:r>
                  </w:p>
                  <w:p w:rsidR="00152849" w:rsidRDefault="0085199C" w:rsidP="00152849">
                    <w:pPr>
                      <w:jc w:val="right"/>
                      <w:rPr>
                        <w:rFonts w:ascii="Arial" w:hAnsi="Arial"/>
                        <w:b/>
                        <w:sz w:val="16"/>
                      </w:rPr>
                    </w:pPr>
                    <w:r w:rsidRPr="0085199C">
                      <w:rPr>
                        <w:rFonts w:ascii="Arial" w:hAnsi="Arial"/>
                        <w:b/>
                        <w:sz w:val="16"/>
                      </w:rPr>
                      <w:tab/>
                    </w:r>
                    <w:r w:rsidR="00152849">
                      <w:rPr>
                        <w:rFonts w:ascii="Arial" w:hAnsi="Arial"/>
                        <w:b/>
                        <w:sz w:val="16"/>
                      </w:rPr>
                      <w:t>TTY: 1-888-835-5322</w:t>
                    </w:r>
                  </w:p>
                  <w:p w:rsidR="0085199C" w:rsidRPr="0085199C" w:rsidRDefault="0085199C" w:rsidP="0085199C">
                    <w:pPr>
                      <w:jc w:val="right"/>
                      <w:rPr>
                        <w:rFonts w:ascii="Arial" w:hAnsi="Arial"/>
                        <w:b/>
                        <w:sz w:val="16"/>
                      </w:rPr>
                    </w:pPr>
                    <w:r w:rsidRPr="0085199C">
                      <w:rPr>
                        <w:rFonts w:ascii="Arial" w:hAnsi="Arial"/>
                        <w:b/>
                        <w:sz w:val="16"/>
                      </w:rPr>
                      <w:t>Internet: http://www.fcc.gov</w:t>
                    </w:r>
                  </w:p>
                  <w:p w:rsidR="0095395F" w:rsidRPr="00152849" w:rsidRDefault="0085199C" w:rsidP="00152849">
                    <w:pPr>
                      <w:jc w:val="right"/>
                      <w:rPr>
                        <w:rFonts w:ascii="Arial" w:hAnsi="Arial"/>
                        <w:b/>
                        <w:sz w:val="16"/>
                      </w:rPr>
                    </w:pPr>
                    <w:r w:rsidRPr="0085199C">
                      <w:rPr>
                        <w:rFonts w:ascii="Arial" w:hAnsi="Arial"/>
                        <w:b/>
                        <w:sz w:val="16"/>
                      </w:rPr>
                      <w:tab/>
                      <w:t>ftp.fcc.gov</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2BB497BC" wp14:editId="4A2DD812">
              <wp:simplePos x="0" y="0"/>
              <wp:positionH relativeFrom="column">
                <wp:posOffset>32368</wp:posOffset>
              </wp:positionH>
              <wp:positionV relativeFrom="paragraph">
                <wp:posOffset>701337</wp:posOffset>
              </wp:positionV>
              <wp:extent cx="5923370" cy="2540"/>
              <wp:effectExtent l="0" t="0" r="2032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37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5.2pt" to="468.9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BLFg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" o:allowincell="f"/>
          </w:pict>
        </mc:Fallback>
      </mc:AlternateContent>
    </w:r>
    <w:r w:rsidR="00FE518C">
      <w:rPr>
        <w:noProof/>
      </w:rPr>
      <mc:AlternateContent>
        <mc:Choice Requires="wps">
          <w:drawing>
            <wp:anchor distT="0" distB="0" distL="114300" distR="114300" simplePos="0" relativeHeight="251655680" behindDoc="0" locked="0" layoutInCell="0" allowOverlap="1" wp14:anchorId="300BC308" wp14:editId="4E45D1E9">
              <wp:simplePos x="0" y="0"/>
              <wp:positionH relativeFrom="column">
                <wp:posOffset>0</wp:posOffset>
              </wp:positionH>
              <wp:positionV relativeFrom="paragraph">
                <wp:posOffset>5080</wp:posOffset>
              </wp:positionV>
              <wp:extent cx="31089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95F" w:rsidRDefault="0095395F">
                          <w:pPr>
                            <w:jc w:val="both"/>
                            <w:rPr>
                              <w:rFonts w:ascii="Arial" w:hAnsi="Arial"/>
                              <w:b/>
                            </w:rPr>
                          </w:pPr>
                          <w:r>
                            <w:rPr>
                              <w:rFonts w:ascii="Arial" w:hAnsi="Arial"/>
                              <w:b/>
                            </w:rPr>
                            <w:t>Federal Communications Commission</w:t>
                          </w:r>
                        </w:p>
                        <w:p w:rsidR="0095395F" w:rsidRDefault="009539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5395F" w:rsidRDefault="009539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95395F" w:rsidRDefault="0095395F">
                    <w:pPr>
                      <w:jc w:val="both"/>
                      <w:rPr>
                        <w:rFonts w:ascii="Arial" w:hAnsi="Arial"/>
                        <w:b/>
                      </w:rPr>
                    </w:pPr>
                    <w:r>
                      <w:rPr>
                        <w:rFonts w:ascii="Arial" w:hAnsi="Arial"/>
                        <w:b/>
                      </w:rPr>
                      <w:t>Federal Communications Commission</w:t>
                    </w:r>
                  </w:p>
                  <w:p w:rsidR="0095395F" w:rsidRDefault="009539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5395F" w:rsidRDefault="009539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8D3"/>
    <w:multiLevelType w:val="hybridMultilevel"/>
    <w:tmpl w:val="D9B2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
    <w:nsid w:val="24737A09"/>
    <w:multiLevelType w:val="hybridMultilevel"/>
    <w:tmpl w:val="C9E61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C5450F7"/>
    <w:multiLevelType w:val="hybridMultilevel"/>
    <w:tmpl w:val="D098F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3E5F0D"/>
    <w:multiLevelType w:val="hybridMultilevel"/>
    <w:tmpl w:val="844A9E4E"/>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8">
    <w:nsid w:val="3D983F01"/>
    <w:multiLevelType w:val="hybridMultilevel"/>
    <w:tmpl w:val="A920B072"/>
    <w:lvl w:ilvl="0" w:tplc="9E50F144">
      <w:start w:val="1"/>
      <w:numFmt w:val="upperRoman"/>
      <w:lvlText w:val="%1."/>
      <w:lvlJc w:val="left"/>
      <w:pPr>
        <w:ind w:left="1440" w:hanging="72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4B80867"/>
    <w:multiLevelType w:val="hybridMultilevel"/>
    <w:tmpl w:val="81365C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EB5A2E"/>
    <w:multiLevelType w:val="hybridMultilevel"/>
    <w:tmpl w:val="B9020C58"/>
    <w:lvl w:ilvl="0" w:tplc="8E1C4A6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73C09E7"/>
    <w:multiLevelType w:val="hybridMultilevel"/>
    <w:tmpl w:val="99D2B054"/>
    <w:lvl w:ilvl="0" w:tplc="5A68B6E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DE34F9"/>
    <w:multiLevelType w:val="hybridMultilevel"/>
    <w:tmpl w:val="D432F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6">
    <w:nsid w:val="5A27534E"/>
    <w:multiLevelType w:val="hybridMultilevel"/>
    <w:tmpl w:val="43A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8">
    <w:nsid w:val="5D6C487E"/>
    <w:multiLevelType w:val="hybridMultilevel"/>
    <w:tmpl w:val="8956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790EE5"/>
    <w:multiLevelType w:val="hybridMultilevel"/>
    <w:tmpl w:val="15721FA2"/>
    <w:lvl w:ilvl="0" w:tplc="D89A26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D460F"/>
    <w:multiLevelType w:val="hybridMultilevel"/>
    <w:tmpl w:val="A5CAE042"/>
    <w:lvl w:ilvl="0" w:tplc="00007EFA">
      <w:start w:val="21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813A18"/>
    <w:multiLevelType w:val="hybridMultilevel"/>
    <w:tmpl w:val="684A55FA"/>
    <w:lvl w:ilvl="0" w:tplc="0F3AA25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7CEB1387"/>
    <w:multiLevelType w:val="hybridMultilevel"/>
    <w:tmpl w:val="C9E61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5"/>
  </w:num>
  <w:num w:numId="2">
    <w:abstractNumId w:val="14"/>
  </w:num>
  <w:num w:numId="3">
    <w:abstractNumId w:val="17"/>
  </w:num>
  <w:num w:numId="4">
    <w:abstractNumId w:val="3"/>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3"/>
  </w:num>
  <w:num w:numId="12">
    <w:abstractNumId w:val="7"/>
  </w:num>
  <w:num w:numId="13">
    <w:abstractNumId w:val="18"/>
  </w:num>
  <w:num w:numId="14">
    <w:abstractNumId w:val="19"/>
  </w:num>
  <w:num w:numId="15">
    <w:abstractNumId w:val="0"/>
  </w:num>
  <w:num w:numId="16">
    <w:abstractNumId w:val="11"/>
  </w:num>
  <w:num w:numId="17">
    <w:abstractNumId w:val="12"/>
  </w:num>
  <w:num w:numId="18">
    <w:abstractNumId w:val="20"/>
  </w:num>
  <w:num w:numId="19">
    <w:abstractNumId w:val="16"/>
  </w:num>
  <w:num w:numId="20">
    <w:abstractNumId w:val="4"/>
  </w:num>
  <w:num w:numId="21">
    <w:abstractNumId w:val="21"/>
  </w:num>
  <w:num w:numId="22">
    <w:abstractNumId w:val="8"/>
  </w:num>
  <w:num w:numId="23">
    <w:abstractNumId w:val="6"/>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3"/>
  </w:num>
  <w:num w:numId="30">
    <w:abstractNumId w:val="6"/>
  </w:num>
  <w:num w:numId="31">
    <w:abstractNumId w:val="22"/>
  </w:num>
  <w:num w:numId="32">
    <w:abstractNumId w:val="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51"/>
    <w:rsid w:val="00001F91"/>
    <w:rsid w:val="0000368B"/>
    <w:rsid w:val="00021DBB"/>
    <w:rsid w:val="000340CA"/>
    <w:rsid w:val="00035021"/>
    <w:rsid w:val="00035F79"/>
    <w:rsid w:val="00043B34"/>
    <w:rsid w:val="00065866"/>
    <w:rsid w:val="0007702A"/>
    <w:rsid w:val="00081040"/>
    <w:rsid w:val="00093943"/>
    <w:rsid w:val="000B76F9"/>
    <w:rsid w:val="000D4B71"/>
    <w:rsid w:val="000E557F"/>
    <w:rsid w:val="001066F9"/>
    <w:rsid w:val="00107BF9"/>
    <w:rsid w:val="00114355"/>
    <w:rsid w:val="00137C39"/>
    <w:rsid w:val="001456C6"/>
    <w:rsid w:val="001507A8"/>
    <w:rsid w:val="00152849"/>
    <w:rsid w:val="00164E8E"/>
    <w:rsid w:val="00165C44"/>
    <w:rsid w:val="001764F2"/>
    <w:rsid w:val="001907F3"/>
    <w:rsid w:val="001A02CA"/>
    <w:rsid w:val="001A37DF"/>
    <w:rsid w:val="001B343C"/>
    <w:rsid w:val="001B4352"/>
    <w:rsid w:val="001C4965"/>
    <w:rsid w:val="001D0C7A"/>
    <w:rsid w:val="001D3F78"/>
    <w:rsid w:val="001E5C31"/>
    <w:rsid w:val="001F2D65"/>
    <w:rsid w:val="002031E7"/>
    <w:rsid w:val="00231168"/>
    <w:rsid w:val="002524AA"/>
    <w:rsid w:val="00271AC0"/>
    <w:rsid w:val="002729D3"/>
    <w:rsid w:val="002751F2"/>
    <w:rsid w:val="002830A3"/>
    <w:rsid w:val="00283BE6"/>
    <w:rsid w:val="002875B9"/>
    <w:rsid w:val="00290B79"/>
    <w:rsid w:val="00294FC3"/>
    <w:rsid w:val="002A659D"/>
    <w:rsid w:val="002A76F5"/>
    <w:rsid w:val="002B1170"/>
    <w:rsid w:val="002B2237"/>
    <w:rsid w:val="002D3C5A"/>
    <w:rsid w:val="002F037A"/>
    <w:rsid w:val="002F14F1"/>
    <w:rsid w:val="002F661C"/>
    <w:rsid w:val="002F7748"/>
    <w:rsid w:val="003002B2"/>
    <w:rsid w:val="003017AD"/>
    <w:rsid w:val="00307359"/>
    <w:rsid w:val="0031449C"/>
    <w:rsid w:val="003145CB"/>
    <w:rsid w:val="00316024"/>
    <w:rsid w:val="0031641D"/>
    <w:rsid w:val="00321CC2"/>
    <w:rsid w:val="0032223D"/>
    <w:rsid w:val="00324B46"/>
    <w:rsid w:val="00357E1D"/>
    <w:rsid w:val="00375A88"/>
    <w:rsid w:val="0038452B"/>
    <w:rsid w:val="00385FDC"/>
    <w:rsid w:val="00396873"/>
    <w:rsid w:val="00397F1A"/>
    <w:rsid w:val="003A5AE9"/>
    <w:rsid w:val="003A73B6"/>
    <w:rsid w:val="003B436E"/>
    <w:rsid w:val="003C6401"/>
    <w:rsid w:val="003C7B33"/>
    <w:rsid w:val="003C7C04"/>
    <w:rsid w:val="003E5269"/>
    <w:rsid w:val="003E6438"/>
    <w:rsid w:val="003F5CE6"/>
    <w:rsid w:val="004204BD"/>
    <w:rsid w:val="00430746"/>
    <w:rsid w:val="00432089"/>
    <w:rsid w:val="00437EB0"/>
    <w:rsid w:val="00440533"/>
    <w:rsid w:val="0044109C"/>
    <w:rsid w:val="0045645B"/>
    <w:rsid w:val="00462F29"/>
    <w:rsid w:val="004729D8"/>
    <w:rsid w:val="00477C30"/>
    <w:rsid w:val="004B0F28"/>
    <w:rsid w:val="004C6571"/>
    <w:rsid w:val="004C7C02"/>
    <w:rsid w:val="004D2910"/>
    <w:rsid w:val="004D347B"/>
    <w:rsid w:val="004E5FE7"/>
    <w:rsid w:val="004E6CE2"/>
    <w:rsid w:val="004E79EA"/>
    <w:rsid w:val="004F3153"/>
    <w:rsid w:val="004F791B"/>
    <w:rsid w:val="00505111"/>
    <w:rsid w:val="005146F5"/>
    <w:rsid w:val="00523D65"/>
    <w:rsid w:val="005262A6"/>
    <w:rsid w:val="0053580B"/>
    <w:rsid w:val="005518E9"/>
    <w:rsid w:val="00553979"/>
    <w:rsid w:val="005552BA"/>
    <w:rsid w:val="0055656D"/>
    <w:rsid w:val="00560A35"/>
    <w:rsid w:val="005649BC"/>
    <w:rsid w:val="005851C1"/>
    <w:rsid w:val="005A3C2E"/>
    <w:rsid w:val="005D004D"/>
    <w:rsid w:val="005D6467"/>
    <w:rsid w:val="005F66A1"/>
    <w:rsid w:val="005F6D4A"/>
    <w:rsid w:val="006058C8"/>
    <w:rsid w:val="0061559A"/>
    <w:rsid w:val="006160CC"/>
    <w:rsid w:val="00636D49"/>
    <w:rsid w:val="006A6C2C"/>
    <w:rsid w:val="006B1E62"/>
    <w:rsid w:val="006B574E"/>
    <w:rsid w:val="006B7A6F"/>
    <w:rsid w:val="006B7E75"/>
    <w:rsid w:val="006D2A39"/>
    <w:rsid w:val="006E5C0A"/>
    <w:rsid w:val="0070362B"/>
    <w:rsid w:val="00723439"/>
    <w:rsid w:val="00724F63"/>
    <w:rsid w:val="007443A8"/>
    <w:rsid w:val="00745510"/>
    <w:rsid w:val="00757761"/>
    <w:rsid w:val="00767806"/>
    <w:rsid w:val="007823CC"/>
    <w:rsid w:val="007836CB"/>
    <w:rsid w:val="00796241"/>
    <w:rsid w:val="007B2879"/>
    <w:rsid w:val="007C1C2D"/>
    <w:rsid w:val="007D1279"/>
    <w:rsid w:val="007D4734"/>
    <w:rsid w:val="007F4425"/>
    <w:rsid w:val="00814219"/>
    <w:rsid w:val="008221D3"/>
    <w:rsid w:val="00845E58"/>
    <w:rsid w:val="0085199C"/>
    <w:rsid w:val="00857BD9"/>
    <w:rsid w:val="008635ED"/>
    <w:rsid w:val="008804C2"/>
    <w:rsid w:val="00883A33"/>
    <w:rsid w:val="00886AB2"/>
    <w:rsid w:val="00891FC1"/>
    <w:rsid w:val="008A42C8"/>
    <w:rsid w:val="008D200E"/>
    <w:rsid w:val="008D50D3"/>
    <w:rsid w:val="008E0A58"/>
    <w:rsid w:val="008E19AB"/>
    <w:rsid w:val="008E59FA"/>
    <w:rsid w:val="008E6855"/>
    <w:rsid w:val="008F1CEA"/>
    <w:rsid w:val="009100CF"/>
    <w:rsid w:val="00913CE7"/>
    <w:rsid w:val="00916F48"/>
    <w:rsid w:val="0094317D"/>
    <w:rsid w:val="00946E6D"/>
    <w:rsid w:val="0095395F"/>
    <w:rsid w:val="00967A7A"/>
    <w:rsid w:val="00970349"/>
    <w:rsid w:val="009738F0"/>
    <w:rsid w:val="00977B60"/>
    <w:rsid w:val="00980D00"/>
    <w:rsid w:val="00997D40"/>
    <w:rsid w:val="009B6860"/>
    <w:rsid w:val="009E0CA7"/>
    <w:rsid w:val="00A233FD"/>
    <w:rsid w:val="00A36485"/>
    <w:rsid w:val="00A45A2D"/>
    <w:rsid w:val="00A77A87"/>
    <w:rsid w:val="00A80ACC"/>
    <w:rsid w:val="00A84D12"/>
    <w:rsid w:val="00A84F62"/>
    <w:rsid w:val="00A87803"/>
    <w:rsid w:val="00AC3626"/>
    <w:rsid w:val="00AD60E1"/>
    <w:rsid w:val="00AF11BE"/>
    <w:rsid w:val="00B27CB1"/>
    <w:rsid w:val="00B510C0"/>
    <w:rsid w:val="00B816F5"/>
    <w:rsid w:val="00B86802"/>
    <w:rsid w:val="00B95511"/>
    <w:rsid w:val="00BA0D4E"/>
    <w:rsid w:val="00BA2239"/>
    <w:rsid w:val="00BC7790"/>
    <w:rsid w:val="00BD6399"/>
    <w:rsid w:val="00BE47D1"/>
    <w:rsid w:val="00BE538E"/>
    <w:rsid w:val="00BF1AD3"/>
    <w:rsid w:val="00BF50D0"/>
    <w:rsid w:val="00BF5E51"/>
    <w:rsid w:val="00C063D4"/>
    <w:rsid w:val="00C07AD3"/>
    <w:rsid w:val="00C14926"/>
    <w:rsid w:val="00C63A32"/>
    <w:rsid w:val="00C63FA6"/>
    <w:rsid w:val="00C649F2"/>
    <w:rsid w:val="00C74A25"/>
    <w:rsid w:val="00C7718F"/>
    <w:rsid w:val="00C9539B"/>
    <w:rsid w:val="00C95481"/>
    <w:rsid w:val="00CA4504"/>
    <w:rsid w:val="00CB37EC"/>
    <w:rsid w:val="00CB692A"/>
    <w:rsid w:val="00D00580"/>
    <w:rsid w:val="00D23F9C"/>
    <w:rsid w:val="00D24574"/>
    <w:rsid w:val="00D2511F"/>
    <w:rsid w:val="00D33A21"/>
    <w:rsid w:val="00D5055D"/>
    <w:rsid w:val="00D5157D"/>
    <w:rsid w:val="00D52A20"/>
    <w:rsid w:val="00D76048"/>
    <w:rsid w:val="00D813E7"/>
    <w:rsid w:val="00D85C0D"/>
    <w:rsid w:val="00D9739B"/>
    <w:rsid w:val="00DB0CF1"/>
    <w:rsid w:val="00DB147E"/>
    <w:rsid w:val="00DD23BC"/>
    <w:rsid w:val="00DD40DC"/>
    <w:rsid w:val="00DD791F"/>
    <w:rsid w:val="00DE1383"/>
    <w:rsid w:val="00DF14D7"/>
    <w:rsid w:val="00E01B50"/>
    <w:rsid w:val="00E0690D"/>
    <w:rsid w:val="00E11478"/>
    <w:rsid w:val="00E117B2"/>
    <w:rsid w:val="00E11912"/>
    <w:rsid w:val="00E154DA"/>
    <w:rsid w:val="00E25721"/>
    <w:rsid w:val="00E27418"/>
    <w:rsid w:val="00E34000"/>
    <w:rsid w:val="00E76FA9"/>
    <w:rsid w:val="00E77542"/>
    <w:rsid w:val="00E924C3"/>
    <w:rsid w:val="00EA2D0A"/>
    <w:rsid w:val="00EA3B6B"/>
    <w:rsid w:val="00EA7C7C"/>
    <w:rsid w:val="00EB570D"/>
    <w:rsid w:val="00EB6BA1"/>
    <w:rsid w:val="00ED5402"/>
    <w:rsid w:val="00F14770"/>
    <w:rsid w:val="00F21F44"/>
    <w:rsid w:val="00F23F83"/>
    <w:rsid w:val="00F32692"/>
    <w:rsid w:val="00F33780"/>
    <w:rsid w:val="00F34770"/>
    <w:rsid w:val="00F45EAC"/>
    <w:rsid w:val="00F5563C"/>
    <w:rsid w:val="00F55EF8"/>
    <w:rsid w:val="00FE518C"/>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20"/>
    <w:rPr>
      <w:sz w:val="20"/>
      <w:szCs w:val="20"/>
    </w:rPr>
  </w:style>
  <w:style w:type="paragraph" w:styleId="Heading1">
    <w:name w:val="heading 1"/>
    <w:basedOn w:val="Normal"/>
    <w:next w:val="Normal"/>
    <w:link w:val="Heading1Char"/>
    <w:uiPriority w:val="99"/>
    <w:qFormat/>
    <w:rsid w:val="00477C30"/>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77C30"/>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77C30"/>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77C30"/>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77C30"/>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77C30"/>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77C30"/>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77C30"/>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477C3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38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38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38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38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38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38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38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388F"/>
    <w:rPr>
      <w:rFonts w:asciiTheme="majorHAnsi" w:eastAsiaTheme="majorEastAsia" w:hAnsiTheme="majorHAnsi" w:cstheme="majorBidi"/>
    </w:rPr>
  </w:style>
  <w:style w:type="paragraph" w:styleId="Header">
    <w:name w:val="header"/>
    <w:basedOn w:val="Normal"/>
    <w:link w:val="HeaderChar"/>
    <w:uiPriority w:val="99"/>
    <w:rsid w:val="00477C30"/>
    <w:pPr>
      <w:tabs>
        <w:tab w:val="center" w:pos="4320"/>
        <w:tab w:val="right" w:pos="8640"/>
      </w:tabs>
    </w:pPr>
  </w:style>
  <w:style w:type="character" w:customStyle="1" w:styleId="HeaderChar">
    <w:name w:val="Header Char"/>
    <w:basedOn w:val="DefaultParagraphFont"/>
    <w:link w:val="Header"/>
    <w:uiPriority w:val="99"/>
    <w:semiHidden/>
    <w:rsid w:val="0020388F"/>
    <w:rPr>
      <w:sz w:val="20"/>
      <w:szCs w:val="20"/>
    </w:rPr>
  </w:style>
  <w:style w:type="paragraph" w:styleId="Footer">
    <w:name w:val="footer"/>
    <w:basedOn w:val="Normal"/>
    <w:link w:val="FooterChar"/>
    <w:uiPriority w:val="99"/>
    <w:rsid w:val="00477C30"/>
    <w:pPr>
      <w:tabs>
        <w:tab w:val="center" w:pos="4320"/>
        <w:tab w:val="right" w:pos="8640"/>
      </w:tabs>
    </w:pPr>
    <w:rPr>
      <w:sz w:val="22"/>
    </w:rPr>
  </w:style>
  <w:style w:type="character" w:customStyle="1" w:styleId="FooterChar">
    <w:name w:val="Footer Char"/>
    <w:basedOn w:val="DefaultParagraphFont"/>
    <w:link w:val="Footer"/>
    <w:uiPriority w:val="99"/>
    <w:locked/>
    <w:rsid w:val="00477C30"/>
    <w:rPr>
      <w:sz w:val="22"/>
    </w:rPr>
  </w:style>
  <w:style w:type="character" w:styleId="Hyperlink">
    <w:name w:val="Hyperlink"/>
    <w:basedOn w:val="DefaultParagraphFont"/>
    <w:uiPriority w:val="99"/>
    <w:rsid w:val="00477C30"/>
    <w:rPr>
      <w:rFonts w:cs="Times New Roman"/>
      <w:color w:val="0000FF"/>
      <w:u w:val="single"/>
    </w:rPr>
  </w:style>
  <w:style w:type="paragraph" w:styleId="BlockText">
    <w:name w:val="Block Text"/>
    <w:basedOn w:val="Normal"/>
    <w:uiPriority w:val="99"/>
    <w:rsid w:val="00477C30"/>
    <w:pPr>
      <w:widowControl w:val="0"/>
      <w:spacing w:after="220"/>
      <w:ind w:left="1440" w:right="1440"/>
      <w:jc w:val="both"/>
    </w:pPr>
  </w:style>
  <w:style w:type="paragraph" w:customStyle="1" w:styleId="Bullet">
    <w:name w:val="Bullet"/>
    <w:basedOn w:val="Normal"/>
    <w:uiPriority w:val="99"/>
    <w:rsid w:val="00477C30"/>
    <w:pPr>
      <w:widowControl w:val="0"/>
      <w:numPr>
        <w:numId w:val="1"/>
      </w:numPr>
      <w:spacing w:after="220"/>
      <w:ind w:left="2160" w:hanging="720"/>
      <w:jc w:val="both"/>
    </w:pPr>
  </w:style>
  <w:style w:type="paragraph" w:styleId="Caption">
    <w:name w:val="caption"/>
    <w:basedOn w:val="Normal"/>
    <w:next w:val="Normal"/>
    <w:uiPriority w:val="99"/>
    <w:qFormat/>
    <w:rsid w:val="00477C30"/>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sid w:val="00477C30"/>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Char Char Char"/>
    <w:basedOn w:val="Normal"/>
    <w:link w:val="FootnoteTextChar"/>
    <w:uiPriority w:val="99"/>
    <w:semiHidden/>
    <w:rsid w:val="00477C30"/>
    <w:pPr>
      <w:tabs>
        <w:tab w:val="left" w:pos="720"/>
      </w:tabs>
      <w:spacing w:after="200"/>
    </w:pPr>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basedOn w:val="DefaultParagraphFont"/>
    <w:link w:val="FootnoteText"/>
    <w:uiPriority w:val="99"/>
    <w:semiHidden/>
    <w:locked/>
    <w:rsid w:val="00477C30"/>
    <w:rPr>
      <w:sz w:val="22"/>
    </w:rPr>
  </w:style>
  <w:style w:type="paragraph" w:customStyle="1" w:styleId="NumberedList">
    <w:name w:val="Numbered List"/>
    <w:basedOn w:val="Normal"/>
    <w:uiPriority w:val="99"/>
    <w:rsid w:val="00477C30"/>
    <w:pPr>
      <w:numPr>
        <w:numId w:val="11"/>
      </w:numPr>
      <w:spacing w:after="220"/>
    </w:pPr>
  </w:style>
  <w:style w:type="paragraph" w:customStyle="1" w:styleId="Paranum">
    <w:name w:val="Paranum"/>
    <w:basedOn w:val="Normal"/>
    <w:uiPriority w:val="99"/>
    <w:rsid w:val="00477C30"/>
    <w:pPr>
      <w:widowControl w:val="0"/>
      <w:numPr>
        <w:numId w:val="12"/>
      </w:numPr>
      <w:spacing w:after="220"/>
      <w:jc w:val="both"/>
    </w:pPr>
  </w:style>
  <w:style w:type="paragraph" w:customStyle="1" w:styleId="TableFormat">
    <w:name w:val="Table Format"/>
    <w:basedOn w:val="Normal"/>
    <w:uiPriority w:val="99"/>
    <w:rsid w:val="00477C30"/>
    <w:pPr>
      <w:widowControl w:val="0"/>
      <w:tabs>
        <w:tab w:val="left" w:pos="5040"/>
      </w:tabs>
      <w:spacing w:after="220"/>
      <w:ind w:left="5040" w:hanging="3600"/>
      <w:jc w:val="both"/>
    </w:pPr>
  </w:style>
  <w:style w:type="paragraph" w:styleId="TOC1">
    <w:name w:val="toc 1"/>
    <w:basedOn w:val="Normal"/>
    <w:next w:val="Normal"/>
    <w:autoRedefine/>
    <w:uiPriority w:val="99"/>
    <w:semiHidden/>
    <w:rsid w:val="00477C30"/>
    <w:rPr>
      <w:caps/>
    </w:rPr>
  </w:style>
  <w:style w:type="character" w:styleId="FollowedHyperlink">
    <w:name w:val="FollowedHyperlink"/>
    <w:basedOn w:val="DefaultParagraphFont"/>
    <w:uiPriority w:val="99"/>
    <w:rsid w:val="00477C30"/>
    <w:rPr>
      <w:rFonts w:cs="Times New Roman"/>
      <w:color w:val="800080"/>
      <w:u w:val="single"/>
    </w:rPr>
  </w:style>
  <w:style w:type="paragraph" w:styleId="BalloonText">
    <w:name w:val="Balloon Text"/>
    <w:basedOn w:val="Normal"/>
    <w:link w:val="BalloonTextChar"/>
    <w:uiPriority w:val="99"/>
    <w:rsid w:val="00477C30"/>
    <w:rPr>
      <w:rFonts w:ascii="Tahoma" w:hAnsi="Tahoma"/>
      <w:sz w:val="16"/>
      <w:szCs w:val="16"/>
    </w:rPr>
  </w:style>
  <w:style w:type="character" w:customStyle="1" w:styleId="BalloonTextChar">
    <w:name w:val="Balloon Text Char"/>
    <w:basedOn w:val="DefaultParagraphFont"/>
    <w:link w:val="BalloonText"/>
    <w:uiPriority w:val="99"/>
    <w:locked/>
    <w:rsid w:val="00477C30"/>
    <w:rPr>
      <w:rFonts w:ascii="Tahoma" w:hAnsi="Tahoma"/>
      <w:sz w:val="16"/>
    </w:rPr>
  </w:style>
  <w:style w:type="character" w:styleId="CommentReference">
    <w:name w:val="annotation reference"/>
    <w:basedOn w:val="DefaultParagraphFont"/>
    <w:uiPriority w:val="99"/>
    <w:rsid w:val="00477C30"/>
    <w:rPr>
      <w:rFonts w:cs="Times New Roman"/>
      <w:sz w:val="16"/>
    </w:rPr>
  </w:style>
  <w:style w:type="paragraph" w:styleId="CommentText">
    <w:name w:val="annotation text"/>
    <w:basedOn w:val="Normal"/>
    <w:link w:val="CommentTextChar"/>
    <w:uiPriority w:val="99"/>
    <w:rsid w:val="00477C30"/>
  </w:style>
  <w:style w:type="character" w:customStyle="1" w:styleId="CommentTextChar">
    <w:name w:val="Comment Text Char"/>
    <w:basedOn w:val="DefaultParagraphFont"/>
    <w:link w:val="CommentText"/>
    <w:uiPriority w:val="99"/>
    <w:locked/>
    <w:rsid w:val="00477C30"/>
  </w:style>
  <w:style w:type="paragraph" w:styleId="CommentSubject">
    <w:name w:val="annotation subject"/>
    <w:basedOn w:val="CommentText"/>
    <w:next w:val="CommentText"/>
    <w:link w:val="CommentSubjectChar"/>
    <w:uiPriority w:val="99"/>
    <w:rsid w:val="00477C30"/>
    <w:rPr>
      <w:b/>
      <w:bCs/>
    </w:rPr>
  </w:style>
  <w:style w:type="character" w:customStyle="1" w:styleId="CommentSubjectChar">
    <w:name w:val="Comment Subject Char"/>
    <w:basedOn w:val="CommentTextChar"/>
    <w:link w:val="CommentSubject"/>
    <w:uiPriority w:val="99"/>
    <w:locked/>
    <w:rsid w:val="00477C30"/>
    <w:rPr>
      <w:b/>
    </w:rPr>
  </w:style>
  <w:style w:type="paragraph" w:styleId="BodyText">
    <w:name w:val="Body Text"/>
    <w:aliases w:val="b"/>
    <w:basedOn w:val="Normal"/>
    <w:link w:val="BodyTextChar"/>
    <w:uiPriority w:val="99"/>
    <w:rsid w:val="00477C30"/>
    <w:pPr>
      <w:spacing w:after="240"/>
    </w:pPr>
    <w:rPr>
      <w:sz w:val="24"/>
      <w:szCs w:val="24"/>
    </w:rPr>
  </w:style>
  <w:style w:type="character" w:customStyle="1" w:styleId="BodyTextChar">
    <w:name w:val="Body Text Char"/>
    <w:aliases w:val="b Char"/>
    <w:basedOn w:val="DefaultParagraphFont"/>
    <w:link w:val="BodyText"/>
    <w:uiPriority w:val="99"/>
    <w:semiHidden/>
    <w:rsid w:val="0020388F"/>
    <w:rPr>
      <w:sz w:val="20"/>
      <w:szCs w:val="20"/>
    </w:rPr>
  </w:style>
  <w:style w:type="character" w:customStyle="1" w:styleId="apple-converted-space">
    <w:name w:val="apple-converted-space"/>
    <w:basedOn w:val="DefaultParagraphFont"/>
    <w:uiPriority w:val="99"/>
    <w:rsid w:val="00477C30"/>
    <w:rPr>
      <w:rFonts w:cs="Times New Roman"/>
    </w:rPr>
  </w:style>
  <w:style w:type="paragraph" w:styleId="BodyText2">
    <w:name w:val="Body Text 2"/>
    <w:basedOn w:val="Normal"/>
    <w:link w:val="BodyText2Char"/>
    <w:uiPriority w:val="99"/>
    <w:rsid w:val="00477C30"/>
    <w:pPr>
      <w:spacing w:after="120" w:line="480" w:lineRule="auto"/>
    </w:pPr>
    <w:rPr>
      <w:sz w:val="22"/>
    </w:rPr>
  </w:style>
  <w:style w:type="character" w:customStyle="1" w:styleId="BodyText2Char">
    <w:name w:val="Body Text 2 Char"/>
    <w:basedOn w:val="DefaultParagraphFont"/>
    <w:link w:val="BodyText2"/>
    <w:uiPriority w:val="99"/>
    <w:locked/>
    <w:rsid w:val="00477C30"/>
    <w:rPr>
      <w:sz w:val="22"/>
    </w:rPr>
  </w:style>
  <w:style w:type="paragraph" w:styleId="ListParagraph">
    <w:name w:val="List Paragraph"/>
    <w:basedOn w:val="Normal"/>
    <w:uiPriority w:val="99"/>
    <w:qFormat/>
    <w:rsid w:val="00477C30"/>
    <w:pPr>
      <w:ind w:left="720"/>
    </w:pPr>
  </w:style>
  <w:style w:type="paragraph" w:styleId="Revision">
    <w:name w:val="Revision"/>
    <w:hidden/>
    <w:uiPriority w:val="99"/>
    <w:semiHidden/>
    <w:rsid w:val="00477C30"/>
    <w:rPr>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uiPriority w:val="99"/>
    <w:semiHidden/>
    <w:locked/>
    <w:rsid w:val="00E27418"/>
    <w:rPr>
      <w:sz w:val="22"/>
    </w:rPr>
  </w:style>
  <w:style w:type="paragraph" w:styleId="EndnoteText">
    <w:name w:val="endnote text"/>
    <w:basedOn w:val="Normal"/>
    <w:link w:val="EndnoteTextChar"/>
    <w:uiPriority w:val="99"/>
    <w:rsid w:val="000340CA"/>
  </w:style>
  <w:style w:type="character" w:customStyle="1" w:styleId="EndnoteTextChar">
    <w:name w:val="Endnote Text Char"/>
    <w:basedOn w:val="DefaultParagraphFont"/>
    <w:link w:val="EndnoteText"/>
    <w:uiPriority w:val="99"/>
    <w:locked/>
    <w:rsid w:val="000340CA"/>
    <w:rPr>
      <w:rFonts w:cs="Times New Roman"/>
    </w:rPr>
  </w:style>
  <w:style w:type="character" w:styleId="EndnoteReference">
    <w:name w:val="endnote reference"/>
    <w:basedOn w:val="DefaultParagraphFont"/>
    <w:uiPriority w:val="99"/>
    <w:rsid w:val="000340CA"/>
    <w:rPr>
      <w:rFonts w:cs="Times New Roman"/>
      <w:vertAlign w:val="superscript"/>
    </w:rPr>
  </w:style>
  <w:style w:type="character" w:customStyle="1" w:styleId="documentbody">
    <w:name w:val="documentbody"/>
    <w:basedOn w:val="DefaultParagraphFont"/>
    <w:uiPriority w:val="99"/>
    <w:rsid w:val="003C640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20"/>
    <w:rPr>
      <w:sz w:val="20"/>
      <w:szCs w:val="20"/>
    </w:rPr>
  </w:style>
  <w:style w:type="paragraph" w:styleId="Heading1">
    <w:name w:val="heading 1"/>
    <w:basedOn w:val="Normal"/>
    <w:next w:val="Normal"/>
    <w:link w:val="Heading1Char"/>
    <w:uiPriority w:val="99"/>
    <w:qFormat/>
    <w:rsid w:val="00477C30"/>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77C30"/>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77C30"/>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77C30"/>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77C30"/>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77C30"/>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77C30"/>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77C30"/>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477C3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38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38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38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38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38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38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38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388F"/>
    <w:rPr>
      <w:rFonts w:asciiTheme="majorHAnsi" w:eastAsiaTheme="majorEastAsia" w:hAnsiTheme="majorHAnsi" w:cstheme="majorBidi"/>
    </w:rPr>
  </w:style>
  <w:style w:type="paragraph" w:styleId="Header">
    <w:name w:val="header"/>
    <w:basedOn w:val="Normal"/>
    <w:link w:val="HeaderChar"/>
    <w:uiPriority w:val="99"/>
    <w:rsid w:val="00477C30"/>
    <w:pPr>
      <w:tabs>
        <w:tab w:val="center" w:pos="4320"/>
        <w:tab w:val="right" w:pos="8640"/>
      </w:tabs>
    </w:pPr>
  </w:style>
  <w:style w:type="character" w:customStyle="1" w:styleId="HeaderChar">
    <w:name w:val="Header Char"/>
    <w:basedOn w:val="DefaultParagraphFont"/>
    <w:link w:val="Header"/>
    <w:uiPriority w:val="99"/>
    <w:semiHidden/>
    <w:rsid w:val="0020388F"/>
    <w:rPr>
      <w:sz w:val="20"/>
      <w:szCs w:val="20"/>
    </w:rPr>
  </w:style>
  <w:style w:type="paragraph" w:styleId="Footer">
    <w:name w:val="footer"/>
    <w:basedOn w:val="Normal"/>
    <w:link w:val="FooterChar"/>
    <w:uiPriority w:val="99"/>
    <w:rsid w:val="00477C30"/>
    <w:pPr>
      <w:tabs>
        <w:tab w:val="center" w:pos="4320"/>
        <w:tab w:val="right" w:pos="8640"/>
      </w:tabs>
    </w:pPr>
    <w:rPr>
      <w:sz w:val="22"/>
    </w:rPr>
  </w:style>
  <w:style w:type="character" w:customStyle="1" w:styleId="FooterChar">
    <w:name w:val="Footer Char"/>
    <w:basedOn w:val="DefaultParagraphFont"/>
    <w:link w:val="Footer"/>
    <w:uiPriority w:val="99"/>
    <w:locked/>
    <w:rsid w:val="00477C30"/>
    <w:rPr>
      <w:sz w:val="22"/>
    </w:rPr>
  </w:style>
  <w:style w:type="character" w:styleId="Hyperlink">
    <w:name w:val="Hyperlink"/>
    <w:basedOn w:val="DefaultParagraphFont"/>
    <w:uiPriority w:val="99"/>
    <w:rsid w:val="00477C30"/>
    <w:rPr>
      <w:rFonts w:cs="Times New Roman"/>
      <w:color w:val="0000FF"/>
      <w:u w:val="single"/>
    </w:rPr>
  </w:style>
  <w:style w:type="paragraph" w:styleId="BlockText">
    <w:name w:val="Block Text"/>
    <w:basedOn w:val="Normal"/>
    <w:uiPriority w:val="99"/>
    <w:rsid w:val="00477C30"/>
    <w:pPr>
      <w:widowControl w:val="0"/>
      <w:spacing w:after="220"/>
      <w:ind w:left="1440" w:right="1440"/>
      <w:jc w:val="both"/>
    </w:pPr>
  </w:style>
  <w:style w:type="paragraph" w:customStyle="1" w:styleId="Bullet">
    <w:name w:val="Bullet"/>
    <w:basedOn w:val="Normal"/>
    <w:uiPriority w:val="99"/>
    <w:rsid w:val="00477C30"/>
    <w:pPr>
      <w:widowControl w:val="0"/>
      <w:numPr>
        <w:numId w:val="1"/>
      </w:numPr>
      <w:spacing w:after="220"/>
      <w:ind w:left="2160" w:hanging="720"/>
      <w:jc w:val="both"/>
    </w:pPr>
  </w:style>
  <w:style w:type="paragraph" w:styleId="Caption">
    <w:name w:val="caption"/>
    <w:basedOn w:val="Normal"/>
    <w:next w:val="Normal"/>
    <w:uiPriority w:val="99"/>
    <w:qFormat/>
    <w:rsid w:val="00477C30"/>
    <w:pPr>
      <w:spacing w:before="120" w:after="120"/>
    </w:pPr>
    <w:rPr>
      <w:b/>
    </w:rPr>
  </w:style>
  <w:style w:type="character" w:styleId="FootnoteReference">
    <w:name w:val="footnote reference"/>
    <w:aliases w:val="Appel note de bas de p,Style 12,(NECG) Footnote Reference,Style 124,Style 13,o,fr,Style 3,FR"/>
    <w:basedOn w:val="DefaultParagraphFont"/>
    <w:uiPriority w:val="99"/>
    <w:semiHidden/>
    <w:rsid w:val="00477C30"/>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Char Char Char"/>
    <w:basedOn w:val="Normal"/>
    <w:link w:val="FootnoteTextChar"/>
    <w:uiPriority w:val="99"/>
    <w:semiHidden/>
    <w:rsid w:val="00477C30"/>
    <w:pPr>
      <w:tabs>
        <w:tab w:val="left" w:pos="720"/>
      </w:tabs>
      <w:spacing w:after="200"/>
    </w:pPr>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basedOn w:val="DefaultParagraphFont"/>
    <w:link w:val="FootnoteText"/>
    <w:uiPriority w:val="99"/>
    <w:semiHidden/>
    <w:locked/>
    <w:rsid w:val="00477C30"/>
    <w:rPr>
      <w:sz w:val="22"/>
    </w:rPr>
  </w:style>
  <w:style w:type="paragraph" w:customStyle="1" w:styleId="NumberedList">
    <w:name w:val="Numbered List"/>
    <w:basedOn w:val="Normal"/>
    <w:uiPriority w:val="99"/>
    <w:rsid w:val="00477C30"/>
    <w:pPr>
      <w:numPr>
        <w:numId w:val="11"/>
      </w:numPr>
      <w:spacing w:after="220"/>
    </w:pPr>
  </w:style>
  <w:style w:type="paragraph" w:customStyle="1" w:styleId="Paranum">
    <w:name w:val="Paranum"/>
    <w:basedOn w:val="Normal"/>
    <w:uiPriority w:val="99"/>
    <w:rsid w:val="00477C30"/>
    <w:pPr>
      <w:widowControl w:val="0"/>
      <w:numPr>
        <w:numId w:val="12"/>
      </w:numPr>
      <w:spacing w:after="220"/>
      <w:jc w:val="both"/>
    </w:pPr>
  </w:style>
  <w:style w:type="paragraph" w:customStyle="1" w:styleId="TableFormat">
    <w:name w:val="Table Format"/>
    <w:basedOn w:val="Normal"/>
    <w:uiPriority w:val="99"/>
    <w:rsid w:val="00477C30"/>
    <w:pPr>
      <w:widowControl w:val="0"/>
      <w:tabs>
        <w:tab w:val="left" w:pos="5040"/>
      </w:tabs>
      <w:spacing w:after="220"/>
      <w:ind w:left="5040" w:hanging="3600"/>
      <w:jc w:val="both"/>
    </w:pPr>
  </w:style>
  <w:style w:type="paragraph" w:styleId="TOC1">
    <w:name w:val="toc 1"/>
    <w:basedOn w:val="Normal"/>
    <w:next w:val="Normal"/>
    <w:autoRedefine/>
    <w:uiPriority w:val="99"/>
    <w:semiHidden/>
    <w:rsid w:val="00477C30"/>
    <w:rPr>
      <w:caps/>
    </w:rPr>
  </w:style>
  <w:style w:type="character" w:styleId="FollowedHyperlink">
    <w:name w:val="FollowedHyperlink"/>
    <w:basedOn w:val="DefaultParagraphFont"/>
    <w:uiPriority w:val="99"/>
    <w:rsid w:val="00477C30"/>
    <w:rPr>
      <w:rFonts w:cs="Times New Roman"/>
      <w:color w:val="800080"/>
      <w:u w:val="single"/>
    </w:rPr>
  </w:style>
  <w:style w:type="paragraph" w:styleId="BalloonText">
    <w:name w:val="Balloon Text"/>
    <w:basedOn w:val="Normal"/>
    <w:link w:val="BalloonTextChar"/>
    <w:uiPriority w:val="99"/>
    <w:rsid w:val="00477C30"/>
    <w:rPr>
      <w:rFonts w:ascii="Tahoma" w:hAnsi="Tahoma"/>
      <w:sz w:val="16"/>
      <w:szCs w:val="16"/>
    </w:rPr>
  </w:style>
  <w:style w:type="character" w:customStyle="1" w:styleId="BalloonTextChar">
    <w:name w:val="Balloon Text Char"/>
    <w:basedOn w:val="DefaultParagraphFont"/>
    <w:link w:val="BalloonText"/>
    <w:uiPriority w:val="99"/>
    <w:locked/>
    <w:rsid w:val="00477C30"/>
    <w:rPr>
      <w:rFonts w:ascii="Tahoma" w:hAnsi="Tahoma"/>
      <w:sz w:val="16"/>
    </w:rPr>
  </w:style>
  <w:style w:type="character" w:styleId="CommentReference">
    <w:name w:val="annotation reference"/>
    <w:basedOn w:val="DefaultParagraphFont"/>
    <w:uiPriority w:val="99"/>
    <w:rsid w:val="00477C30"/>
    <w:rPr>
      <w:rFonts w:cs="Times New Roman"/>
      <w:sz w:val="16"/>
    </w:rPr>
  </w:style>
  <w:style w:type="paragraph" w:styleId="CommentText">
    <w:name w:val="annotation text"/>
    <w:basedOn w:val="Normal"/>
    <w:link w:val="CommentTextChar"/>
    <w:uiPriority w:val="99"/>
    <w:rsid w:val="00477C30"/>
  </w:style>
  <w:style w:type="character" w:customStyle="1" w:styleId="CommentTextChar">
    <w:name w:val="Comment Text Char"/>
    <w:basedOn w:val="DefaultParagraphFont"/>
    <w:link w:val="CommentText"/>
    <w:uiPriority w:val="99"/>
    <w:locked/>
    <w:rsid w:val="00477C30"/>
  </w:style>
  <w:style w:type="paragraph" w:styleId="CommentSubject">
    <w:name w:val="annotation subject"/>
    <w:basedOn w:val="CommentText"/>
    <w:next w:val="CommentText"/>
    <w:link w:val="CommentSubjectChar"/>
    <w:uiPriority w:val="99"/>
    <w:rsid w:val="00477C30"/>
    <w:rPr>
      <w:b/>
      <w:bCs/>
    </w:rPr>
  </w:style>
  <w:style w:type="character" w:customStyle="1" w:styleId="CommentSubjectChar">
    <w:name w:val="Comment Subject Char"/>
    <w:basedOn w:val="CommentTextChar"/>
    <w:link w:val="CommentSubject"/>
    <w:uiPriority w:val="99"/>
    <w:locked/>
    <w:rsid w:val="00477C30"/>
    <w:rPr>
      <w:b/>
    </w:rPr>
  </w:style>
  <w:style w:type="paragraph" w:styleId="BodyText">
    <w:name w:val="Body Text"/>
    <w:aliases w:val="b"/>
    <w:basedOn w:val="Normal"/>
    <w:link w:val="BodyTextChar"/>
    <w:uiPriority w:val="99"/>
    <w:rsid w:val="00477C30"/>
    <w:pPr>
      <w:spacing w:after="240"/>
    </w:pPr>
    <w:rPr>
      <w:sz w:val="24"/>
      <w:szCs w:val="24"/>
    </w:rPr>
  </w:style>
  <w:style w:type="character" w:customStyle="1" w:styleId="BodyTextChar">
    <w:name w:val="Body Text Char"/>
    <w:aliases w:val="b Char"/>
    <w:basedOn w:val="DefaultParagraphFont"/>
    <w:link w:val="BodyText"/>
    <w:uiPriority w:val="99"/>
    <w:semiHidden/>
    <w:rsid w:val="0020388F"/>
    <w:rPr>
      <w:sz w:val="20"/>
      <w:szCs w:val="20"/>
    </w:rPr>
  </w:style>
  <w:style w:type="character" w:customStyle="1" w:styleId="apple-converted-space">
    <w:name w:val="apple-converted-space"/>
    <w:basedOn w:val="DefaultParagraphFont"/>
    <w:uiPriority w:val="99"/>
    <w:rsid w:val="00477C30"/>
    <w:rPr>
      <w:rFonts w:cs="Times New Roman"/>
    </w:rPr>
  </w:style>
  <w:style w:type="paragraph" w:styleId="BodyText2">
    <w:name w:val="Body Text 2"/>
    <w:basedOn w:val="Normal"/>
    <w:link w:val="BodyText2Char"/>
    <w:uiPriority w:val="99"/>
    <w:rsid w:val="00477C30"/>
    <w:pPr>
      <w:spacing w:after="120" w:line="480" w:lineRule="auto"/>
    </w:pPr>
    <w:rPr>
      <w:sz w:val="22"/>
    </w:rPr>
  </w:style>
  <w:style w:type="character" w:customStyle="1" w:styleId="BodyText2Char">
    <w:name w:val="Body Text 2 Char"/>
    <w:basedOn w:val="DefaultParagraphFont"/>
    <w:link w:val="BodyText2"/>
    <w:uiPriority w:val="99"/>
    <w:locked/>
    <w:rsid w:val="00477C30"/>
    <w:rPr>
      <w:sz w:val="22"/>
    </w:rPr>
  </w:style>
  <w:style w:type="paragraph" w:styleId="ListParagraph">
    <w:name w:val="List Paragraph"/>
    <w:basedOn w:val="Normal"/>
    <w:uiPriority w:val="99"/>
    <w:qFormat/>
    <w:rsid w:val="00477C30"/>
    <w:pPr>
      <w:ind w:left="720"/>
    </w:pPr>
  </w:style>
  <w:style w:type="paragraph" w:styleId="Revision">
    <w:name w:val="Revision"/>
    <w:hidden/>
    <w:uiPriority w:val="99"/>
    <w:semiHidden/>
    <w:rsid w:val="00477C30"/>
    <w:rPr>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uiPriority w:val="99"/>
    <w:semiHidden/>
    <w:locked/>
    <w:rsid w:val="00E27418"/>
    <w:rPr>
      <w:sz w:val="22"/>
    </w:rPr>
  </w:style>
  <w:style w:type="paragraph" w:styleId="EndnoteText">
    <w:name w:val="endnote text"/>
    <w:basedOn w:val="Normal"/>
    <w:link w:val="EndnoteTextChar"/>
    <w:uiPriority w:val="99"/>
    <w:rsid w:val="000340CA"/>
  </w:style>
  <w:style w:type="character" w:customStyle="1" w:styleId="EndnoteTextChar">
    <w:name w:val="Endnote Text Char"/>
    <w:basedOn w:val="DefaultParagraphFont"/>
    <w:link w:val="EndnoteText"/>
    <w:uiPriority w:val="99"/>
    <w:locked/>
    <w:rsid w:val="000340CA"/>
    <w:rPr>
      <w:rFonts w:cs="Times New Roman"/>
    </w:rPr>
  </w:style>
  <w:style w:type="character" w:styleId="EndnoteReference">
    <w:name w:val="endnote reference"/>
    <w:basedOn w:val="DefaultParagraphFont"/>
    <w:uiPriority w:val="99"/>
    <w:rsid w:val="000340CA"/>
    <w:rPr>
      <w:rFonts w:cs="Times New Roman"/>
      <w:vertAlign w:val="superscript"/>
    </w:rPr>
  </w:style>
  <w:style w:type="character" w:customStyle="1" w:styleId="documentbody">
    <w:name w:val="documentbody"/>
    <w:basedOn w:val="DefaultParagraphFont"/>
    <w:uiPriority w:val="99"/>
    <w:rsid w:val="003C64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9246">
      <w:marLeft w:val="0"/>
      <w:marRight w:val="0"/>
      <w:marTop w:val="0"/>
      <w:marBottom w:val="0"/>
      <w:divBdr>
        <w:top w:val="none" w:sz="0" w:space="0" w:color="auto"/>
        <w:left w:val="none" w:sz="0" w:space="0" w:color="auto"/>
        <w:bottom w:val="none" w:sz="0" w:space="0" w:color="auto"/>
        <w:right w:val="none" w:sz="0" w:space="0" w:color="auto"/>
      </w:divBdr>
    </w:div>
    <w:div w:id="356079247">
      <w:marLeft w:val="0"/>
      <w:marRight w:val="0"/>
      <w:marTop w:val="0"/>
      <w:marBottom w:val="0"/>
      <w:divBdr>
        <w:top w:val="none" w:sz="0" w:space="0" w:color="auto"/>
        <w:left w:val="none" w:sz="0" w:space="0" w:color="auto"/>
        <w:bottom w:val="none" w:sz="0" w:space="0" w:color="auto"/>
        <w:right w:val="none" w:sz="0" w:space="0" w:color="auto"/>
      </w:divBdr>
    </w:div>
    <w:div w:id="356079248">
      <w:marLeft w:val="0"/>
      <w:marRight w:val="0"/>
      <w:marTop w:val="0"/>
      <w:marBottom w:val="0"/>
      <w:divBdr>
        <w:top w:val="none" w:sz="0" w:space="0" w:color="auto"/>
        <w:left w:val="none" w:sz="0" w:space="0" w:color="auto"/>
        <w:bottom w:val="none" w:sz="0" w:space="0" w:color="auto"/>
        <w:right w:val="none" w:sz="0" w:space="0" w:color="auto"/>
      </w:divBdr>
    </w:div>
    <w:div w:id="356079249">
      <w:marLeft w:val="0"/>
      <w:marRight w:val="0"/>
      <w:marTop w:val="0"/>
      <w:marBottom w:val="0"/>
      <w:divBdr>
        <w:top w:val="none" w:sz="0" w:space="0" w:color="auto"/>
        <w:left w:val="none" w:sz="0" w:space="0" w:color="auto"/>
        <w:bottom w:val="none" w:sz="0" w:space="0" w:color="auto"/>
        <w:right w:val="none" w:sz="0" w:space="0" w:color="auto"/>
      </w:divBdr>
    </w:div>
    <w:div w:id="356079250">
      <w:marLeft w:val="0"/>
      <w:marRight w:val="0"/>
      <w:marTop w:val="0"/>
      <w:marBottom w:val="0"/>
      <w:divBdr>
        <w:top w:val="none" w:sz="0" w:space="0" w:color="auto"/>
        <w:left w:val="none" w:sz="0" w:space="0" w:color="auto"/>
        <w:bottom w:val="none" w:sz="0" w:space="0" w:color="auto"/>
        <w:right w:val="none" w:sz="0" w:space="0" w:color="auto"/>
      </w:divBdr>
    </w:div>
    <w:div w:id="356079252">
      <w:marLeft w:val="0"/>
      <w:marRight w:val="0"/>
      <w:marTop w:val="0"/>
      <w:marBottom w:val="0"/>
      <w:divBdr>
        <w:top w:val="none" w:sz="0" w:space="0" w:color="auto"/>
        <w:left w:val="none" w:sz="0" w:space="0" w:color="auto"/>
        <w:bottom w:val="none" w:sz="0" w:space="0" w:color="auto"/>
        <w:right w:val="none" w:sz="0" w:space="0" w:color="auto"/>
      </w:divBdr>
    </w:div>
    <w:div w:id="356079254">
      <w:marLeft w:val="0"/>
      <w:marRight w:val="0"/>
      <w:marTop w:val="0"/>
      <w:marBottom w:val="0"/>
      <w:divBdr>
        <w:top w:val="none" w:sz="0" w:space="0" w:color="auto"/>
        <w:left w:val="none" w:sz="0" w:space="0" w:color="auto"/>
        <w:bottom w:val="none" w:sz="0" w:space="0" w:color="auto"/>
        <w:right w:val="none" w:sz="0" w:space="0" w:color="auto"/>
      </w:divBdr>
    </w:div>
    <w:div w:id="356079256">
      <w:marLeft w:val="30"/>
      <w:marRight w:val="30"/>
      <w:marTop w:val="30"/>
      <w:marBottom w:val="30"/>
      <w:divBdr>
        <w:top w:val="none" w:sz="0" w:space="0" w:color="auto"/>
        <w:left w:val="none" w:sz="0" w:space="0" w:color="auto"/>
        <w:bottom w:val="none" w:sz="0" w:space="0" w:color="auto"/>
        <w:right w:val="none" w:sz="0" w:space="0" w:color="auto"/>
      </w:divBdr>
      <w:divsChild>
        <w:div w:id="356079251">
          <w:marLeft w:val="0"/>
          <w:marRight w:val="0"/>
          <w:marTop w:val="0"/>
          <w:marBottom w:val="0"/>
          <w:divBdr>
            <w:top w:val="none" w:sz="0" w:space="0" w:color="auto"/>
            <w:left w:val="none" w:sz="0" w:space="0" w:color="auto"/>
            <w:bottom w:val="none" w:sz="0" w:space="0" w:color="auto"/>
            <w:right w:val="none" w:sz="0" w:space="0" w:color="auto"/>
          </w:divBdr>
          <w:divsChild>
            <w:div w:id="356079259">
              <w:marLeft w:val="45"/>
              <w:marRight w:val="45"/>
              <w:marTop w:val="45"/>
              <w:marBottom w:val="45"/>
              <w:divBdr>
                <w:top w:val="none" w:sz="0" w:space="0" w:color="auto"/>
                <w:left w:val="none" w:sz="0" w:space="0" w:color="auto"/>
                <w:bottom w:val="none" w:sz="0" w:space="0" w:color="auto"/>
                <w:right w:val="none" w:sz="0" w:space="0" w:color="auto"/>
              </w:divBdr>
              <w:divsChild>
                <w:div w:id="3560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79257">
      <w:marLeft w:val="0"/>
      <w:marRight w:val="0"/>
      <w:marTop w:val="0"/>
      <w:marBottom w:val="0"/>
      <w:divBdr>
        <w:top w:val="none" w:sz="0" w:space="0" w:color="auto"/>
        <w:left w:val="none" w:sz="0" w:space="0" w:color="auto"/>
        <w:bottom w:val="none" w:sz="0" w:space="0" w:color="auto"/>
        <w:right w:val="none" w:sz="0" w:space="0" w:color="auto"/>
      </w:divBdr>
    </w:div>
    <w:div w:id="356079258">
      <w:marLeft w:val="0"/>
      <w:marRight w:val="0"/>
      <w:marTop w:val="0"/>
      <w:marBottom w:val="0"/>
      <w:divBdr>
        <w:top w:val="none" w:sz="0" w:space="0" w:color="auto"/>
        <w:left w:val="none" w:sz="0" w:space="0" w:color="auto"/>
        <w:bottom w:val="none" w:sz="0" w:space="0" w:color="auto"/>
        <w:right w:val="none" w:sz="0" w:space="0" w:color="auto"/>
      </w:divBdr>
      <w:divsChild>
        <w:div w:id="356079260">
          <w:marLeft w:val="0"/>
          <w:marRight w:val="0"/>
          <w:marTop w:val="0"/>
          <w:marBottom w:val="0"/>
          <w:divBdr>
            <w:top w:val="none" w:sz="0" w:space="0" w:color="auto"/>
            <w:left w:val="none" w:sz="0" w:space="0" w:color="auto"/>
            <w:bottom w:val="none" w:sz="0" w:space="0" w:color="auto"/>
            <w:right w:val="none" w:sz="0" w:space="0" w:color="auto"/>
          </w:divBdr>
          <w:divsChild>
            <w:div w:id="3560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9261">
      <w:marLeft w:val="0"/>
      <w:marRight w:val="0"/>
      <w:marTop w:val="0"/>
      <w:marBottom w:val="0"/>
      <w:divBdr>
        <w:top w:val="none" w:sz="0" w:space="0" w:color="auto"/>
        <w:left w:val="none" w:sz="0" w:space="0" w:color="auto"/>
        <w:bottom w:val="none" w:sz="0" w:space="0" w:color="auto"/>
        <w:right w:val="none" w:sz="0" w:space="0" w:color="auto"/>
      </w:divBdr>
    </w:div>
    <w:div w:id="356079262">
      <w:marLeft w:val="0"/>
      <w:marRight w:val="0"/>
      <w:marTop w:val="0"/>
      <w:marBottom w:val="0"/>
      <w:divBdr>
        <w:top w:val="none" w:sz="0" w:space="0" w:color="auto"/>
        <w:left w:val="none" w:sz="0" w:space="0" w:color="auto"/>
        <w:bottom w:val="none" w:sz="0" w:space="0" w:color="auto"/>
        <w:right w:val="none" w:sz="0" w:space="0" w:color="auto"/>
      </w:divBdr>
    </w:div>
    <w:div w:id="356079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9402</Characters>
  <Application>Microsoft Office Word</Application>
  <DocSecurity>0</DocSecurity>
  <Lines>148</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2010-04-01T21:00:00Z</cp:lastPrinted>
  <dcterms:created xsi:type="dcterms:W3CDTF">2014-10-17T16:16:00Z</dcterms:created>
  <dcterms:modified xsi:type="dcterms:W3CDTF">2014-10-17T16:16:00Z</dcterms:modified>
  <cp:category> </cp:category>
  <cp:contentStatus> </cp:contentStatus>
</cp:coreProperties>
</file>