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A600" w14:textId="77777777" w:rsidR="00141693" w:rsidRDefault="0014169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BC319D4" w14:textId="77777777" w:rsidR="00141693" w:rsidRDefault="00141693" w:rsidP="00921803">
      <w:pPr>
        <w:pStyle w:val="StyleBoldCentered"/>
      </w:pPr>
      <w:r>
        <w:t>F</w:t>
      </w:r>
      <w:r>
        <w:rPr>
          <w:caps w:val="0"/>
        </w:rPr>
        <w:t>ederal Communications Commission</w:t>
      </w:r>
    </w:p>
    <w:p w14:paraId="46C2ACF6" w14:textId="77777777" w:rsidR="00141693" w:rsidRDefault="00141693" w:rsidP="00096D8C">
      <w:pPr>
        <w:pStyle w:val="StyleBoldCentered"/>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PostalCode">
          <w:smartTag w:uri="urn:schemas-microsoft-com:office:smarttags" w:element="State">
            <w:r>
              <w:rPr>
                <w:caps w:val="0"/>
              </w:rPr>
              <w:t>D.C.</w:t>
            </w:r>
          </w:smartTag>
        </w:smartTag>
        <w:r>
          <w:rPr>
            <w:caps w:val="0"/>
          </w:rPr>
          <w:t xml:space="preserve"> </w:t>
        </w:r>
        <w:smartTag w:uri="urn:schemas-microsoft-com:office:smarttags" w:element="place">
          <w:r>
            <w:rPr>
              <w:caps w:val="0"/>
            </w:rPr>
            <w:t>20554</w:t>
          </w:r>
        </w:smartTag>
      </w:smartTag>
    </w:p>
    <w:p w14:paraId="35723621" w14:textId="77777777" w:rsidR="00141693" w:rsidRDefault="00141693" w:rsidP="0070224F"/>
    <w:tbl>
      <w:tblPr>
        <w:tblW w:w="0" w:type="auto"/>
        <w:tblLayout w:type="fixed"/>
        <w:tblLook w:val="0000" w:firstRow="0" w:lastRow="0" w:firstColumn="0" w:lastColumn="0" w:noHBand="0" w:noVBand="0"/>
      </w:tblPr>
      <w:tblGrid>
        <w:gridCol w:w="4698"/>
        <w:gridCol w:w="630"/>
        <w:gridCol w:w="4248"/>
      </w:tblGrid>
      <w:tr w:rsidR="00141693" w14:paraId="211D82DC" w14:textId="77777777">
        <w:tc>
          <w:tcPr>
            <w:tcW w:w="4698" w:type="dxa"/>
          </w:tcPr>
          <w:p w14:paraId="799364E1" w14:textId="77777777" w:rsidR="00141693" w:rsidRDefault="00141693">
            <w:pPr>
              <w:tabs>
                <w:tab w:val="center" w:pos="4680"/>
              </w:tabs>
              <w:suppressAutoHyphens/>
              <w:rPr>
                <w:spacing w:val="-2"/>
              </w:rPr>
            </w:pPr>
            <w:r>
              <w:rPr>
                <w:spacing w:val="-2"/>
              </w:rPr>
              <w:t>In the Matter of</w:t>
            </w:r>
          </w:p>
          <w:p w14:paraId="2692043A" w14:textId="77777777" w:rsidR="00141693" w:rsidRDefault="00141693">
            <w:pPr>
              <w:tabs>
                <w:tab w:val="center" w:pos="4680"/>
              </w:tabs>
              <w:suppressAutoHyphens/>
              <w:rPr>
                <w:spacing w:val="-2"/>
              </w:rPr>
            </w:pPr>
          </w:p>
          <w:p w14:paraId="4AB8DB8B" w14:textId="77777777" w:rsidR="00BB4970" w:rsidRDefault="00BB4970" w:rsidP="007C54DC">
            <w:pPr>
              <w:widowControl/>
              <w:tabs>
                <w:tab w:val="center" w:pos="4680"/>
              </w:tabs>
              <w:suppressAutoHyphens/>
              <w:rPr>
                <w:spacing w:val="-2"/>
              </w:rPr>
            </w:pPr>
            <w:r>
              <w:rPr>
                <w:spacing w:val="-2"/>
              </w:rPr>
              <w:t>Certain Notices of Apparent Liability for</w:t>
            </w:r>
          </w:p>
          <w:p w14:paraId="30CB3F5C" w14:textId="77777777" w:rsidR="00BB4970" w:rsidRDefault="00BB4970" w:rsidP="007C54DC">
            <w:pPr>
              <w:widowControl/>
              <w:tabs>
                <w:tab w:val="center" w:pos="4680"/>
              </w:tabs>
              <w:suppressAutoHyphens/>
              <w:rPr>
                <w:spacing w:val="-2"/>
              </w:rPr>
            </w:pPr>
            <w:r>
              <w:rPr>
                <w:spacing w:val="-2"/>
              </w:rPr>
              <w:t xml:space="preserve">Forfeiture Issued for Violations of </w:t>
            </w:r>
          </w:p>
          <w:p w14:paraId="004A7A6D" w14:textId="52F728F4" w:rsidR="00141693" w:rsidRPr="003B4AF8" w:rsidRDefault="00BB4970" w:rsidP="007C54DC">
            <w:pPr>
              <w:widowControl/>
              <w:tabs>
                <w:tab w:val="center" w:pos="4680"/>
              </w:tabs>
              <w:suppressAutoHyphens/>
              <w:rPr>
                <w:spacing w:val="-2"/>
              </w:rPr>
            </w:pPr>
            <w:r>
              <w:rPr>
                <w:spacing w:val="-2"/>
              </w:rPr>
              <w:t xml:space="preserve">47 C.F.R. § </w:t>
            </w:r>
            <w:r w:rsidR="00533C98">
              <w:rPr>
                <w:spacing w:val="-2"/>
              </w:rPr>
              <w:t>20.19(c)–</w:t>
            </w:r>
            <w:r>
              <w:rPr>
                <w:spacing w:val="-2"/>
              </w:rPr>
              <w:t>(d)</w:t>
            </w:r>
            <w:r w:rsidR="00141693" w:rsidRPr="003B4AF8">
              <w:rPr>
                <w:spacing w:val="-2"/>
              </w:rPr>
              <w:t xml:space="preserve"> </w:t>
            </w:r>
          </w:p>
          <w:p w14:paraId="44475E72" w14:textId="77777777" w:rsidR="00141693" w:rsidRDefault="00141693" w:rsidP="007C54DC">
            <w:pPr>
              <w:widowControl/>
              <w:tabs>
                <w:tab w:val="center" w:pos="4680"/>
              </w:tabs>
              <w:suppressAutoHyphens/>
              <w:rPr>
                <w:spacing w:val="-2"/>
              </w:rPr>
            </w:pPr>
          </w:p>
          <w:p w14:paraId="00FF13C3" w14:textId="77777777" w:rsidR="00141693" w:rsidRPr="007115F7" w:rsidRDefault="00141693" w:rsidP="00F7759F">
            <w:pPr>
              <w:widowControl/>
              <w:tabs>
                <w:tab w:val="center" w:pos="4680"/>
              </w:tabs>
              <w:suppressAutoHyphens/>
              <w:rPr>
                <w:spacing w:val="-2"/>
              </w:rPr>
            </w:pPr>
          </w:p>
        </w:tc>
        <w:tc>
          <w:tcPr>
            <w:tcW w:w="630" w:type="dxa"/>
          </w:tcPr>
          <w:p w14:paraId="54A5C142" w14:textId="77777777" w:rsidR="00141693" w:rsidRDefault="00141693">
            <w:pPr>
              <w:tabs>
                <w:tab w:val="center" w:pos="4680"/>
              </w:tabs>
              <w:suppressAutoHyphens/>
              <w:rPr>
                <w:b/>
                <w:spacing w:val="-2"/>
              </w:rPr>
            </w:pPr>
            <w:r>
              <w:rPr>
                <w:b/>
                <w:spacing w:val="-2"/>
              </w:rPr>
              <w:t>)</w:t>
            </w:r>
          </w:p>
          <w:p w14:paraId="75F3DB43" w14:textId="77777777" w:rsidR="00141693" w:rsidRDefault="00141693">
            <w:pPr>
              <w:tabs>
                <w:tab w:val="center" w:pos="4680"/>
              </w:tabs>
              <w:suppressAutoHyphens/>
              <w:rPr>
                <w:b/>
                <w:spacing w:val="-2"/>
              </w:rPr>
            </w:pPr>
            <w:r>
              <w:rPr>
                <w:b/>
                <w:spacing w:val="-2"/>
              </w:rPr>
              <w:t>)</w:t>
            </w:r>
          </w:p>
          <w:p w14:paraId="272FA04A" w14:textId="77777777" w:rsidR="00141693" w:rsidRDefault="00141693">
            <w:pPr>
              <w:tabs>
                <w:tab w:val="center" w:pos="4680"/>
              </w:tabs>
              <w:suppressAutoHyphens/>
              <w:rPr>
                <w:b/>
                <w:spacing w:val="-2"/>
              </w:rPr>
            </w:pPr>
            <w:r>
              <w:rPr>
                <w:b/>
                <w:spacing w:val="-2"/>
              </w:rPr>
              <w:t>)</w:t>
            </w:r>
          </w:p>
          <w:p w14:paraId="6924EF9A" w14:textId="77777777" w:rsidR="00141693" w:rsidRDefault="00141693">
            <w:pPr>
              <w:tabs>
                <w:tab w:val="center" w:pos="4680"/>
              </w:tabs>
              <w:suppressAutoHyphens/>
              <w:rPr>
                <w:b/>
                <w:spacing w:val="-2"/>
              </w:rPr>
            </w:pPr>
            <w:r>
              <w:rPr>
                <w:b/>
                <w:spacing w:val="-2"/>
              </w:rPr>
              <w:t>)</w:t>
            </w:r>
          </w:p>
          <w:p w14:paraId="4908D40A" w14:textId="77777777" w:rsidR="00141693" w:rsidRDefault="00141693">
            <w:pPr>
              <w:tabs>
                <w:tab w:val="center" w:pos="4680"/>
              </w:tabs>
              <w:suppressAutoHyphens/>
              <w:rPr>
                <w:b/>
                <w:spacing w:val="-2"/>
              </w:rPr>
            </w:pPr>
            <w:r>
              <w:rPr>
                <w:b/>
                <w:spacing w:val="-2"/>
              </w:rPr>
              <w:t>)</w:t>
            </w:r>
          </w:p>
          <w:p w14:paraId="72BB6F74" w14:textId="77777777" w:rsidR="00141693" w:rsidRDefault="00141693">
            <w:pPr>
              <w:tabs>
                <w:tab w:val="center" w:pos="4680"/>
              </w:tabs>
              <w:suppressAutoHyphens/>
              <w:rPr>
                <w:b/>
                <w:spacing w:val="-2"/>
              </w:rPr>
            </w:pPr>
            <w:r>
              <w:rPr>
                <w:b/>
                <w:spacing w:val="-2"/>
              </w:rPr>
              <w:t>)</w:t>
            </w:r>
          </w:p>
          <w:p w14:paraId="1BAF9D98" w14:textId="3A3C080F" w:rsidR="00141693" w:rsidRPr="00F7759F" w:rsidRDefault="00141693">
            <w:pPr>
              <w:tabs>
                <w:tab w:val="center" w:pos="4680"/>
              </w:tabs>
              <w:suppressAutoHyphens/>
              <w:rPr>
                <w:b/>
                <w:spacing w:val="-2"/>
              </w:rPr>
            </w:pPr>
            <w:r>
              <w:rPr>
                <w:b/>
                <w:spacing w:val="-2"/>
              </w:rPr>
              <w:t>)</w:t>
            </w:r>
          </w:p>
        </w:tc>
        <w:tc>
          <w:tcPr>
            <w:tcW w:w="4248" w:type="dxa"/>
          </w:tcPr>
          <w:p w14:paraId="3B3D8BA3" w14:textId="77777777" w:rsidR="00141693" w:rsidRDefault="00141693" w:rsidP="007C54DC">
            <w:pPr>
              <w:pStyle w:val="TOAHeading"/>
              <w:widowControl/>
              <w:tabs>
                <w:tab w:val="clear" w:pos="9360"/>
                <w:tab w:val="center" w:pos="4680"/>
              </w:tabs>
              <w:rPr>
                <w:spacing w:val="-2"/>
                <w:lang w:val="es-ES"/>
              </w:rPr>
            </w:pPr>
          </w:p>
          <w:p w14:paraId="4322C7A1" w14:textId="77777777" w:rsidR="00141693" w:rsidRDefault="00141693" w:rsidP="007C54DC">
            <w:pPr>
              <w:pStyle w:val="TOAHeading"/>
              <w:widowControl/>
              <w:tabs>
                <w:tab w:val="clear" w:pos="9360"/>
                <w:tab w:val="center" w:pos="4680"/>
              </w:tabs>
              <w:rPr>
                <w:spacing w:val="-2"/>
                <w:lang w:val="es-ES"/>
              </w:rPr>
            </w:pPr>
          </w:p>
          <w:p w14:paraId="2851360B" w14:textId="77777777" w:rsidR="00141693" w:rsidRDefault="00141693" w:rsidP="00F7759F">
            <w:pPr>
              <w:tabs>
                <w:tab w:val="center" w:pos="4680"/>
              </w:tabs>
              <w:suppressAutoHyphens/>
              <w:rPr>
                <w:spacing w:val="-2"/>
              </w:rPr>
            </w:pPr>
            <w:r>
              <w:rPr>
                <w:spacing w:val="-2"/>
              </w:rPr>
              <w:t xml:space="preserve">File No.:  </w:t>
            </w:r>
            <w:r w:rsidR="00BB4970">
              <w:rPr>
                <w:spacing w:val="-2"/>
              </w:rPr>
              <w:t>See Appendix</w:t>
            </w:r>
          </w:p>
          <w:p w14:paraId="4E931392" w14:textId="77777777" w:rsidR="00141693" w:rsidRDefault="00141693" w:rsidP="00F7759F">
            <w:pPr>
              <w:pStyle w:val="TOAHeading"/>
              <w:tabs>
                <w:tab w:val="clear" w:pos="9360"/>
                <w:tab w:val="center" w:pos="4680"/>
              </w:tabs>
              <w:rPr>
                <w:spacing w:val="-2"/>
              </w:rPr>
            </w:pPr>
          </w:p>
          <w:p w14:paraId="7B629E21" w14:textId="77777777" w:rsidR="00141693" w:rsidRDefault="00141693" w:rsidP="00F7759F">
            <w:pPr>
              <w:tabs>
                <w:tab w:val="center" w:pos="4680"/>
              </w:tabs>
              <w:suppressAutoHyphens/>
              <w:rPr>
                <w:spacing w:val="-2"/>
              </w:rPr>
            </w:pPr>
            <w:r>
              <w:rPr>
                <w:spacing w:val="-2"/>
              </w:rPr>
              <w:t xml:space="preserve">NAL/Acct. No.:  </w:t>
            </w:r>
            <w:r w:rsidR="00BB4970">
              <w:rPr>
                <w:spacing w:val="-2"/>
              </w:rPr>
              <w:t>See Appendix</w:t>
            </w:r>
          </w:p>
          <w:p w14:paraId="11594CE1" w14:textId="77777777" w:rsidR="00BB4970" w:rsidRDefault="00BB4970" w:rsidP="00F7759F">
            <w:pPr>
              <w:tabs>
                <w:tab w:val="center" w:pos="4680"/>
              </w:tabs>
              <w:suppressAutoHyphens/>
              <w:rPr>
                <w:spacing w:val="-2"/>
              </w:rPr>
            </w:pPr>
          </w:p>
          <w:p w14:paraId="29E71501" w14:textId="77777777" w:rsidR="00141693" w:rsidRDefault="00141693" w:rsidP="00BB4970">
            <w:pPr>
              <w:tabs>
                <w:tab w:val="center" w:pos="4680"/>
              </w:tabs>
              <w:suppressAutoHyphens/>
              <w:rPr>
                <w:spacing w:val="-2"/>
              </w:rPr>
            </w:pPr>
            <w:r>
              <w:rPr>
                <w:spacing w:val="-2"/>
              </w:rPr>
              <w:t xml:space="preserve">FRN:  </w:t>
            </w:r>
            <w:r w:rsidR="00BB4970">
              <w:rPr>
                <w:spacing w:val="-2"/>
              </w:rPr>
              <w:t>See Appendix</w:t>
            </w:r>
          </w:p>
        </w:tc>
      </w:tr>
    </w:tbl>
    <w:p w14:paraId="0431EDF2" w14:textId="77777777" w:rsidR="00141693" w:rsidRDefault="00141693" w:rsidP="0070224F"/>
    <w:p w14:paraId="0A81FCFD" w14:textId="77777777" w:rsidR="00141693" w:rsidRDefault="00141693" w:rsidP="00F021FA">
      <w:pPr>
        <w:pStyle w:val="StyleBoldCentered"/>
      </w:pPr>
      <w:r>
        <w:t>ORDER</w:t>
      </w:r>
    </w:p>
    <w:p w14:paraId="37D31F7F" w14:textId="77777777" w:rsidR="00141693" w:rsidRDefault="00141693">
      <w:pPr>
        <w:tabs>
          <w:tab w:val="left" w:pos="-720"/>
        </w:tabs>
        <w:suppressAutoHyphens/>
        <w:spacing w:line="227" w:lineRule="auto"/>
        <w:rPr>
          <w:spacing w:val="-2"/>
        </w:rPr>
      </w:pPr>
    </w:p>
    <w:p w14:paraId="396C1DB5" w14:textId="6044CA74" w:rsidR="00141693" w:rsidRDefault="00141693" w:rsidP="00133F79">
      <w:pPr>
        <w:tabs>
          <w:tab w:val="left" w:pos="720"/>
          <w:tab w:val="right" w:pos="9360"/>
        </w:tabs>
        <w:suppressAutoHyphens/>
        <w:spacing w:line="227" w:lineRule="auto"/>
        <w:rPr>
          <w:spacing w:val="-2"/>
        </w:rPr>
      </w:pPr>
      <w:r>
        <w:rPr>
          <w:b/>
          <w:spacing w:val="-2"/>
        </w:rPr>
        <w:t xml:space="preserve">Adopted:  </w:t>
      </w:r>
      <w:r w:rsidR="002A6852">
        <w:rPr>
          <w:b/>
          <w:spacing w:val="-2"/>
        </w:rPr>
        <w:t xml:space="preserve">October </w:t>
      </w:r>
      <w:r w:rsidR="00641700">
        <w:rPr>
          <w:b/>
          <w:spacing w:val="-2"/>
        </w:rPr>
        <w:t>27</w:t>
      </w:r>
      <w:r>
        <w:rPr>
          <w:b/>
          <w:spacing w:val="-2"/>
        </w:rPr>
        <w:t>, 2014</w:t>
      </w:r>
      <w:r>
        <w:rPr>
          <w:b/>
          <w:spacing w:val="-2"/>
        </w:rPr>
        <w:tab/>
        <w:t xml:space="preserve">Released:  </w:t>
      </w:r>
      <w:r w:rsidR="002A6852">
        <w:rPr>
          <w:b/>
          <w:spacing w:val="-2"/>
        </w:rPr>
        <w:t xml:space="preserve">October </w:t>
      </w:r>
      <w:r w:rsidR="00641700">
        <w:rPr>
          <w:b/>
          <w:spacing w:val="-2"/>
        </w:rPr>
        <w:t>27</w:t>
      </w:r>
      <w:r>
        <w:rPr>
          <w:b/>
          <w:spacing w:val="-2"/>
        </w:rPr>
        <w:t>, 2014</w:t>
      </w:r>
    </w:p>
    <w:p w14:paraId="03BC890A" w14:textId="77777777" w:rsidR="00141693" w:rsidRDefault="00141693"/>
    <w:p w14:paraId="72E207C4" w14:textId="60F43916" w:rsidR="00533C98" w:rsidRDefault="00533C98" w:rsidP="000D4F70">
      <w:pPr>
        <w:tabs>
          <w:tab w:val="left" w:pos="720"/>
          <w:tab w:val="left" w:pos="5760"/>
        </w:tabs>
        <w:suppressAutoHyphens/>
        <w:spacing w:line="227" w:lineRule="auto"/>
        <w:jc w:val="both"/>
        <w:rPr>
          <w:spacing w:val="-2"/>
          <w:szCs w:val="22"/>
        </w:rPr>
      </w:pPr>
      <w:r w:rsidRPr="000D4F70">
        <w:rPr>
          <w:spacing w:val="-2"/>
        </w:rPr>
        <w:t>By the Chief, Enforcement Bureau</w:t>
      </w:r>
      <w:r>
        <w:rPr>
          <w:spacing w:val="-2"/>
          <w:szCs w:val="22"/>
        </w:rPr>
        <w:t xml:space="preserve">: </w:t>
      </w:r>
    </w:p>
    <w:p w14:paraId="6450E0D0" w14:textId="77777777" w:rsidR="00141693" w:rsidRDefault="00141693">
      <w:pPr>
        <w:rPr>
          <w:spacing w:val="-2"/>
        </w:rPr>
      </w:pPr>
    </w:p>
    <w:p w14:paraId="0DCD7A16" w14:textId="6F78075C" w:rsidR="004A2C90" w:rsidRPr="004A2C90" w:rsidRDefault="00533C98" w:rsidP="009645A1">
      <w:pPr>
        <w:pStyle w:val="ParaNum"/>
        <w:widowControl/>
        <w:tabs>
          <w:tab w:val="clear" w:pos="1080"/>
        </w:tabs>
        <w:rPr>
          <w:b/>
        </w:rPr>
      </w:pPr>
      <w:r>
        <w:t xml:space="preserve">We find that no forfeiture penalty should be imposed on the </w:t>
      </w:r>
      <w:r w:rsidR="00252FED">
        <w:t xml:space="preserve">ten </w:t>
      </w:r>
      <w:r>
        <w:t>wireless service providers</w:t>
      </w:r>
      <w:r w:rsidR="00252FED">
        <w:t xml:space="preserve"> </w:t>
      </w:r>
      <w:r>
        <w:t xml:space="preserve">identified in the Appendix of this </w:t>
      </w:r>
      <w:r w:rsidRPr="000D4F70">
        <w:t xml:space="preserve">Order </w:t>
      </w:r>
      <w:r w:rsidR="00252FED">
        <w:t xml:space="preserve">(collectively, the Wireless Providers) </w:t>
      </w:r>
      <w:r>
        <w:t xml:space="preserve">for </w:t>
      </w:r>
      <w:r w:rsidR="00415590">
        <w:t xml:space="preserve">previously identified apparent </w:t>
      </w:r>
      <w:r w:rsidR="00252FED">
        <w:t>noncompliance with the Commission’s hearing aid-compatible handset deployment rules.  The Commission adopted the hearing aid compatibility rules to enhance the ability of consumers with hearing loss to access digital wireless telecommunications.  In 2011,</w:t>
      </w:r>
      <w:r w:rsidR="004A2C90">
        <w:t xml:space="preserve"> t</w:t>
      </w:r>
      <w:r w:rsidR="00252FED">
        <w:t xml:space="preserve">he Enforcement Bureau </w:t>
      </w:r>
      <w:r w:rsidR="004A2C90">
        <w:t xml:space="preserve">(Bureau) </w:t>
      </w:r>
      <w:r w:rsidR="00252FED">
        <w:t>issued Notices of Apparent Liability for Forfeiture (</w:t>
      </w:r>
      <w:r w:rsidR="00252FED">
        <w:rPr>
          <w:i/>
        </w:rPr>
        <w:t>NALs</w:t>
      </w:r>
      <w:r w:rsidR="00252FED">
        <w:t>) to the Wireless Providers proposing penalties</w:t>
      </w:r>
      <w:r w:rsidR="00252FED" w:rsidRPr="000D4F70">
        <w:t xml:space="preserve"> </w:t>
      </w:r>
      <w:r w:rsidR="00252FED">
        <w:t>for their apparent failure to offer to consumers the requisite number of hearing aid-compatible digital wireless handset models during the 2010 reporting period.</w:t>
      </w:r>
      <w:r w:rsidR="00490862">
        <w:rPr>
          <w:rStyle w:val="FootnoteReference"/>
        </w:rPr>
        <w:footnoteReference w:id="2"/>
      </w:r>
      <w:r w:rsidR="00252FED">
        <w:t xml:space="preserve">  The</w:t>
      </w:r>
      <w:r w:rsidR="00487153">
        <w:t xml:space="preserve"> findings of apparent violation</w:t>
      </w:r>
      <w:r w:rsidR="00252FED">
        <w:t xml:space="preserve"> were based on the hearing aid compatibility status reports </w:t>
      </w:r>
      <w:r w:rsidR="004B7695">
        <w:t>that the</w:t>
      </w:r>
      <w:r w:rsidR="00487153">
        <w:t xml:space="preserve"> Wireless Providers</w:t>
      </w:r>
      <w:r w:rsidR="004B7695">
        <w:t xml:space="preserve"> filed</w:t>
      </w:r>
      <w:r w:rsidR="00487153">
        <w:t xml:space="preserve"> </w:t>
      </w:r>
      <w:r w:rsidR="00252FED">
        <w:t>with the Commission in January 2011.</w:t>
      </w:r>
      <w:r w:rsidR="004A2C90">
        <w:t xml:space="preserve">  In each of the </w:t>
      </w:r>
      <w:r w:rsidR="004A2C90" w:rsidRPr="002D3087">
        <w:rPr>
          <w:i/>
        </w:rPr>
        <w:t>NAL</w:t>
      </w:r>
      <w:r w:rsidR="004A2C90">
        <w:rPr>
          <w:i/>
        </w:rPr>
        <w:t>s</w:t>
      </w:r>
      <w:r w:rsidR="004A2C90">
        <w:t xml:space="preserve">, the Bureau provided the Wireless Provider an opportunity to show, in writing, why either no forfeiture or a lower forfeiture should be imposed for the apparent violations. </w:t>
      </w:r>
      <w:r w:rsidR="004A2C90" w:rsidRPr="00CF6653">
        <w:t xml:space="preserve"> </w:t>
      </w:r>
      <w:r w:rsidR="004B7695">
        <w:t>Each</w:t>
      </w:r>
      <w:r w:rsidR="004A2C90">
        <w:t xml:space="preserve"> Wireless Provider filed a response to the</w:t>
      </w:r>
      <w:r w:rsidR="004B7695">
        <w:t xml:space="preserve"> respective</w:t>
      </w:r>
      <w:r w:rsidR="004A2C90">
        <w:t xml:space="preserve"> </w:t>
      </w:r>
      <w:r w:rsidR="004A2C90" w:rsidRPr="00CF6653">
        <w:rPr>
          <w:i/>
        </w:rPr>
        <w:t>NAL</w:t>
      </w:r>
      <w:r w:rsidR="004B7695">
        <w:t xml:space="preserve"> and</w:t>
      </w:r>
      <w:r w:rsidR="004A2C90">
        <w:t xml:space="preserve"> averr</w:t>
      </w:r>
      <w:r w:rsidR="004B7695">
        <w:t>ed</w:t>
      </w:r>
      <w:r w:rsidR="004A2C90">
        <w:t xml:space="preserve"> that its documentation demonstrates that it complied with the hearing aid-compatible handset deployment requirements in 2010.  The Wireless Providers’ responses are each supported with a declaration made under penalty of perjury or other appropriate verification. </w:t>
      </w:r>
    </w:p>
    <w:p w14:paraId="1ED14E66" w14:textId="3F15E9A7" w:rsidR="00141693" w:rsidRPr="004A2C90" w:rsidRDefault="00141693" w:rsidP="002725AB">
      <w:pPr>
        <w:pStyle w:val="ParaNum"/>
        <w:widowControl/>
        <w:tabs>
          <w:tab w:val="clear" w:pos="1080"/>
        </w:tabs>
      </w:pPr>
      <w:r>
        <w:t xml:space="preserve">Based on our review of the record, including the </w:t>
      </w:r>
      <w:r w:rsidR="004A2C90">
        <w:t xml:space="preserve">Wireless Providers’ responses to the </w:t>
      </w:r>
      <w:r w:rsidR="004A2C90">
        <w:rPr>
          <w:i/>
        </w:rPr>
        <w:t>NALs</w:t>
      </w:r>
      <w:r w:rsidR="004A2C90">
        <w:t>,</w:t>
      </w:r>
      <w:r w:rsidR="004A2C90">
        <w:rPr>
          <w:i/>
        </w:rPr>
        <w:t xml:space="preserve"> </w:t>
      </w:r>
      <w:r w:rsidR="004A2C90">
        <w:t xml:space="preserve">we find that the Wireless Providers </w:t>
      </w:r>
      <w:r w:rsidR="00487153">
        <w:t xml:space="preserve">apparently </w:t>
      </w:r>
      <w:r w:rsidR="004A2C90">
        <w:t>each complied with the hearing aid-compatible handset deployment requirements during the 2010 reporting period.</w:t>
      </w:r>
      <w:r w:rsidR="004A2C90">
        <w:rPr>
          <w:rStyle w:val="FootnoteReference"/>
        </w:rPr>
        <w:footnoteReference w:id="3"/>
      </w:r>
      <w:r w:rsidR="004A2C90">
        <w:t xml:space="preserve">  </w:t>
      </w:r>
      <w:r w:rsidR="004A2C90" w:rsidRPr="004A2C90">
        <w:rPr>
          <w:szCs w:val="22"/>
        </w:rPr>
        <w:t>Thus, we find that no forfeiture</w:t>
      </w:r>
      <w:r w:rsidR="004A2C90">
        <w:rPr>
          <w:szCs w:val="22"/>
        </w:rPr>
        <w:t xml:space="preserve"> penalty</w:t>
      </w:r>
      <w:r w:rsidR="004A2C90" w:rsidRPr="004A2C90">
        <w:rPr>
          <w:szCs w:val="22"/>
        </w:rPr>
        <w:t xml:space="preserve"> should be imposed</w:t>
      </w:r>
      <w:r w:rsidR="004A2C90">
        <w:rPr>
          <w:szCs w:val="22"/>
        </w:rPr>
        <w:t xml:space="preserve"> against the Wireless Providers</w:t>
      </w:r>
      <w:r w:rsidR="00487153">
        <w:rPr>
          <w:szCs w:val="22"/>
        </w:rPr>
        <w:t xml:space="preserve"> for violation of Section 20.19(c)–(d) of the Commission’s rules</w:t>
      </w:r>
      <w:r w:rsidR="004A2C90" w:rsidRPr="004A2C90">
        <w:rPr>
          <w:szCs w:val="22"/>
        </w:rPr>
        <w:t>.</w:t>
      </w:r>
      <w:r w:rsidR="00B04EEA">
        <w:rPr>
          <w:rStyle w:val="FootnoteReference"/>
          <w:szCs w:val="22"/>
        </w:rPr>
        <w:footnoteReference w:id="4"/>
      </w:r>
      <w:r w:rsidR="004A2C90">
        <w:t xml:space="preserve">  </w:t>
      </w:r>
      <w:r w:rsidRPr="004A2C90">
        <w:rPr>
          <w:szCs w:val="22"/>
        </w:rPr>
        <w:t xml:space="preserve">   </w:t>
      </w:r>
    </w:p>
    <w:p w14:paraId="5EB95F91" w14:textId="77777777" w:rsidR="00141693" w:rsidRDefault="00141693" w:rsidP="002725AB">
      <w:pPr>
        <w:pStyle w:val="ParaNum"/>
        <w:widowControl/>
        <w:tabs>
          <w:tab w:val="clear" w:pos="1080"/>
        </w:tabs>
        <w:rPr>
          <w:szCs w:val="22"/>
        </w:rPr>
      </w:pPr>
      <w:r w:rsidRPr="003B4AF8">
        <w:t xml:space="preserve">Accordingly, </w:t>
      </w:r>
      <w:r w:rsidRPr="00AE1D7E">
        <w:rPr>
          <w:b/>
        </w:rPr>
        <w:t>IT IS ORDERED</w:t>
      </w:r>
      <w:r w:rsidRPr="003B4AF8">
        <w:t xml:space="preserve"> that, pursuant to Section</w:t>
      </w:r>
      <w:r>
        <w:t>s</w:t>
      </w:r>
      <w:r w:rsidRPr="00D435D7">
        <w:t xml:space="preserve"> </w:t>
      </w:r>
      <w:r>
        <w:t>4(i) and 504(b) of the Communications Act of 1934, as amended,</w:t>
      </w:r>
      <w:r>
        <w:rPr>
          <w:rStyle w:val="FootnoteReference"/>
        </w:rPr>
        <w:footnoteReference w:id="5"/>
      </w:r>
      <w:r w:rsidRPr="003B4AF8">
        <w:t xml:space="preserve"> and Section</w:t>
      </w:r>
      <w:r>
        <w:t xml:space="preserve">s 0.111, 0.311, and 1.80 of the Commission’s </w:t>
      </w:r>
      <w:r>
        <w:lastRenderedPageBreak/>
        <w:t>r</w:t>
      </w:r>
      <w:r w:rsidRPr="003B4AF8">
        <w:t>ules,</w:t>
      </w:r>
      <w:r>
        <w:rPr>
          <w:rStyle w:val="FootnoteReference"/>
        </w:rPr>
        <w:footnoteReference w:id="6"/>
      </w:r>
      <w:r w:rsidRPr="00AE1D7E">
        <w:rPr>
          <w:spacing w:val="-2"/>
        </w:rPr>
        <w:t xml:space="preserve"> the</w:t>
      </w:r>
      <w:r w:rsidRPr="003B4AF8">
        <w:t xml:space="preserve"> </w:t>
      </w:r>
      <w:r>
        <w:t>proposed forfeiture</w:t>
      </w:r>
      <w:r w:rsidR="000F1817">
        <w:t>s</w:t>
      </w:r>
      <w:r>
        <w:t xml:space="preserve"> in the</w:t>
      </w:r>
      <w:r>
        <w:rPr>
          <w:b/>
        </w:rPr>
        <w:t xml:space="preserve"> </w:t>
      </w:r>
      <w:r w:rsidRPr="002D3087">
        <w:rPr>
          <w:i/>
        </w:rPr>
        <w:t>NAL</w:t>
      </w:r>
      <w:r w:rsidR="000F1817">
        <w:rPr>
          <w:i/>
        </w:rPr>
        <w:t>s</w:t>
      </w:r>
      <w:r>
        <w:rPr>
          <w:b/>
        </w:rPr>
        <w:t xml:space="preserve"> </w:t>
      </w:r>
      <w:r>
        <w:t xml:space="preserve">issued to </w:t>
      </w:r>
      <w:r w:rsidR="000F1817">
        <w:t xml:space="preserve">the entities </w:t>
      </w:r>
      <w:r w:rsidR="00363FA5">
        <w:t xml:space="preserve">identified </w:t>
      </w:r>
      <w:r w:rsidR="000F1817">
        <w:t xml:space="preserve">in </w:t>
      </w:r>
      <w:r w:rsidR="00363FA5">
        <w:t>the Appendix o</w:t>
      </w:r>
      <w:r w:rsidR="000F1817">
        <w:t xml:space="preserve">f this </w:t>
      </w:r>
      <w:r w:rsidR="000F1817" w:rsidRPr="002725AB">
        <w:t>Order</w:t>
      </w:r>
      <w:r w:rsidR="000F1817">
        <w:rPr>
          <w:i/>
        </w:rPr>
        <w:t xml:space="preserve"> </w:t>
      </w:r>
      <w:r w:rsidRPr="002D3087">
        <w:rPr>
          <w:b/>
          <w:szCs w:val="22"/>
        </w:rPr>
        <w:t>WILL NOT BE IMPOSED</w:t>
      </w:r>
      <w:r>
        <w:rPr>
          <w:szCs w:val="22"/>
        </w:rPr>
        <w:t>.</w:t>
      </w:r>
      <w:r w:rsidRPr="00AE1D7E">
        <w:rPr>
          <w:szCs w:val="22"/>
        </w:rPr>
        <w:t xml:space="preserve"> </w:t>
      </w:r>
    </w:p>
    <w:p w14:paraId="08942694" w14:textId="2F2B49F1" w:rsidR="00141693" w:rsidRPr="00363FA5" w:rsidRDefault="00141693" w:rsidP="00D62968">
      <w:pPr>
        <w:pStyle w:val="ParaNum"/>
        <w:widowControl/>
        <w:numPr>
          <w:ilvl w:val="0"/>
          <w:numId w:val="0"/>
        </w:numPr>
        <w:tabs>
          <w:tab w:val="num" w:pos="1170"/>
        </w:tabs>
        <w:ind w:firstLine="720"/>
        <w:rPr>
          <w:szCs w:val="22"/>
        </w:rPr>
      </w:pPr>
      <w:r w:rsidRPr="00567A39">
        <w:t>4.</w:t>
      </w:r>
      <w:r>
        <w:rPr>
          <w:b/>
        </w:rPr>
        <w:tab/>
      </w:r>
      <w:r>
        <w:rPr>
          <w:b/>
        </w:rPr>
        <w:tab/>
      </w:r>
      <w:r w:rsidRPr="005B6763">
        <w:rPr>
          <w:b/>
        </w:rPr>
        <w:t>IT IS FURTHER ORDERED</w:t>
      </w:r>
      <w:r w:rsidRPr="003B4AF8">
        <w:t xml:space="preserve"> that a copy of this </w:t>
      </w:r>
      <w:r w:rsidRPr="002725AB">
        <w:t>Order</w:t>
      </w:r>
      <w:r>
        <w:t xml:space="preserve"> </w:t>
      </w:r>
      <w:r w:rsidRPr="003B4AF8">
        <w:t>shall be sent by first class mail and certified mail</w:t>
      </w:r>
      <w:r w:rsidR="000F1817">
        <w:t>,</w:t>
      </w:r>
      <w:r w:rsidRPr="003B4AF8">
        <w:t xml:space="preserve"> return receipt requested</w:t>
      </w:r>
      <w:r w:rsidR="000F1817">
        <w:t>,</w:t>
      </w:r>
      <w:r w:rsidRPr="003B4AF8">
        <w:t xml:space="preserve"> to</w:t>
      </w:r>
      <w:r>
        <w:t xml:space="preserve"> </w:t>
      </w:r>
      <w:r w:rsidR="000F1817">
        <w:t xml:space="preserve">each of the </w:t>
      </w:r>
      <w:r w:rsidR="004B7695">
        <w:t>Wireless Providers</w:t>
      </w:r>
      <w:r w:rsidR="00280094">
        <w:t xml:space="preserve"> </w:t>
      </w:r>
      <w:r w:rsidR="000F1817">
        <w:t xml:space="preserve">identified in </w:t>
      </w:r>
      <w:r w:rsidR="00363FA5">
        <w:t xml:space="preserve">the Appendix to this </w:t>
      </w:r>
      <w:r w:rsidR="00363FA5" w:rsidRPr="002725AB">
        <w:t>Orde</w:t>
      </w:r>
      <w:r w:rsidR="00280094" w:rsidRPr="002725AB">
        <w:t>r</w:t>
      </w:r>
      <w:r w:rsidR="0082477F">
        <w:rPr>
          <w:i/>
        </w:rPr>
        <w:t xml:space="preserve"> </w:t>
      </w:r>
      <w:r w:rsidR="0082477F">
        <w:t xml:space="preserve">and to each </w:t>
      </w:r>
      <w:r w:rsidR="004B7695">
        <w:t>Wireless Provider’s</w:t>
      </w:r>
      <w:r w:rsidR="0082477F">
        <w:t xml:space="preserve"> representative of record</w:t>
      </w:r>
      <w:r w:rsidR="00280094">
        <w:t>.</w:t>
      </w:r>
      <w:r w:rsidR="00363FA5">
        <w:rPr>
          <w:i/>
        </w:rPr>
        <w:t xml:space="preserve"> </w:t>
      </w:r>
    </w:p>
    <w:p w14:paraId="3698BAA2" w14:textId="77777777" w:rsidR="00141693" w:rsidRDefault="00141693" w:rsidP="00D62968">
      <w:pPr>
        <w:pStyle w:val="ParaNum"/>
        <w:widowControl/>
        <w:numPr>
          <w:ilvl w:val="0"/>
          <w:numId w:val="0"/>
        </w:numPr>
        <w:ind w:firstLine="720"/>
        <w:rPr>
          <w:szCs w:val="22"/>
        </w:rPr>
      </w:pPr>
    </w:p>
    <w:p w14:paraId="1C3C9B8A" w14:textId="77777777" w:rsidR="00487153" w:rsidRDefault="00141693" w:rsidP="009645A1">
      <w:pPr>
        <w:tabs>
          <w:tab w:val="left" w:pos="0"/>
        </w:tabs>
        <w:suppressAutoHyphens/>
        <w:spacing w:line="240" w:lineRule="atLeast"/>
        <w:ind w:left="720"/>
        <w:jc w:val="both"/>
        <w:rPr>
          <w:szCs w:val="22"/>
        </w:rPr>
      </w:pPr>
      <w:r>
        <w:rPr>
          <w:szCs w:val="22"/>
        </w:rPr>
        <w:tab/>
      </w:r>
      <w:r>
        <w:rPr>
          <w:szCs w:val="22"/>
        </w:rPr>
        <w:tab/>
      </w:r>
      <w:r>
        <w:rPr>
          <w:szCs w:val="22"/>
        </w:rPr>
        <w:tab/>
      </w:r>
      <w:r>
        <w:rPr>
          <w:szCs w:val="22"/>
        </w:rPr>
        <w:tab/>
      </w:r>
      <w:r>
        <w:rPr>
          <w:szCs w:val="22"/>
        </w:rPr>
        <w:tab/>
      </w:r>
      <w:r w:rsidR="00487153">
        <w:rPr>
          <w:szCs w:val="22"/>
        </w:rPr>
        <w:t>FEDERAL COMMUNICATIONS COMMISSION</w:t>
      </w:r>
      <w:r w:rsidR="00487153">
        <w:rPr>
          <w:szCs w:val="22"/>
        </w:rPr>
        <w:tab/>
      </w:r>
      <w:r w:rsidR="00487153">
        <w:rPr>
          <w:szCs w:val="22"/>
        </w:rPr>
        <w:tab/>
      </w:r>
      <w:r w:rsidR="00487153">
        <w:rPr>
          <w:szCs w:val="22"/>
        </w:rPr>
        <w:tab/>
      </w:r>
    </w:p>
    <w:p w14:paraId="5C27C9EF" w14:textId="77777777" w:rsidR="00487153" w:rsidRDefault="00487153" w:rsidP="009645A1">
      <w:pPr>
        <w:tabs>
          <w:tab w:val="left" w:pos="0"/>
        </w:tabs>
        <w:suppressAutoHyphens/>
        <w:spacing w:line="240" w:lineRule="atLeast"/>
        <w:ind w:left="720"/>
        <w:jc w:val="both"/>
        <w:rPr>
          <w:szCs w:val="22"/>
        </w:rPr>
      </w:pPr>
    </w:p>
    <w:p w14:paraId="7D7AB6A1" w14:textId="77777777" w:rsidR="00487153" w:rsidRDefault="00487153" w:rsidP="009645A1">
      <w:pPr>
        <w:tabs>
          <w:tab w:val="left" w:pos="0"/>
        </w:tabs>
        <w:suppressAutoHyphens/>
        <w:spacing w:line="240" w:lineRule="atLeast"/>
        <w:ind w:left="720"/>
        <w:jc w:val="both"/>
        <w:rPr>
          <w:szCs w:val="22"/>
        </w:rPr>
      </w:pPr>
    </w:p>
    <w:p w14:paraId="67BD3266" w14:textId="2AC076B2" w:rsidR="00487153" w:rsidRDefault="00487153" w:rsidP="009645A1">
      <w:pPr>
        <w:ind w:left="720" w:firstLine="360"/>
        <w:rPr>
          <w:szCs w:val="22"/>
        </w:rPr>
      </w:pPr>
      <w:r>
        <w:rPr>
          <w:szCs w:val="22"/>
        </w:rPr>
        <w:tab/>
      </w:r>
      <w:r>
        <w:rPr>
          <w:szCs w:val="22"/>
        </w:rPr>
        <w:tab/>
      </w:r>
      <w:r>
        <w:rPr>
          <w:szCs w:val="22"/>
        </w:rPr>
        <w:tab/>
      </w:r>
      <w:r>
        <w:rPr>
          <w:szCs w:val="22"/>
        </w:rPr>
        <w:tab/>
      </w:r>
      <w:r>
        <w:rPr>
          <w:szCs w:val="22"/>
        </w:rPr>
        <w:tab/>
      </w:r>
    </w:p>
    <w:p w14:paraId="60437341" w14:textId="12E87440" w:rsidR="00487153" w:rsidRDefault="00AB1068" w:rsidP="009645A1">
      <w:pPr>
        <w:ind w:left="3600" w:firstLine="720"/>
        <w:rPr>
          <w:color w:val="000000"/>
          <w:szCs w:val="22"/>
        </w:rPr>
      </w:pPr>
      <w:r>
        <w:rPr>
          <w:szCs w:val="22"/>
        </w:rPr>
        <w:t>Travis LeBlanc</w:t>
      </w:r>
    </w:p>
    <w:p w14:paraId="16A97CA7" w14:textId="256910DD" w:rsidR="00487153" w:rsidRPr="002725AB" w:rsidRDefault="00487153" w:rsidP="009645A1">
      <w:pPr>
        <w:tabs>
          <w:tab w:val="left" w:pos="0"/>
        </w:tabs>
        <w:suppressAutoHyphens/>
        <w:spacing w:line="240" w:lineRule="atLeast"/>
        <w:ind w:left="720"/>
        <w:jc w:val="both"/>
        <w:rPr>
          <w:color w:val="000000"/>
        </w:rPr>
      </w:pPr>
      <w:r>
        <w:rPr>
          <w:color w:val="000000"/>
          <w:szCs w:val="22"/>
        </w:rPr>
        <w:tab/>
      </w:r>
      <w:r>
        <w:rPr>
          <w:color w:val="000000"/>
          <w:szCs w:val="22"/>
        </w:rPr>
        <w:tab/>
      </w:r>
      <w:r>
        <w:rPr>
          <w:color w:val="000000"/>
          <w:szCs w:val="22"/>
        </w:rPr>
        <w:tab/>
      </w:r>
      <w:r>
        <w:rPr>
          <w:color w:val="000000"/>
          <w:szCs w:val="22"/>
        </w:rPr>
        <w:tab/>
      </w:r>
      <w:r>
        <w:rPr>
          <w:color w:val="000000"/>
          <w:szCs w:val="22"/>
        </w:rPr>
        <w:tab/>
      </w:r>
      <w:r w:rsidRPr="002725AB">
        <w:rPr>
          <w:color w:val="000000"/>
        </w:rPr>
        <w:t>Chief</w:t>
      </w:r>
    </w:p>
    <w:p w14:paraId="7F1FC5B1" w14:textId="77777777" w:rsidR="00487153" w:rsidRDefault="00487153" w:rsidP="009645A1">
      <w:pPr>
        <w:tabs>
          <w:tab w:val="left" w:pos="0"/>
        </w:tabs>
        <w:suppressAutoHyphens/>
        <w:spacing w:line="240" w:lineRule="atLeast"/>
        <w:ind w:left="720"/>
        <w:jc w:val="both"/>
        <w:rPr>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sidRPr="002725AB">
        <w:rPr>
          <w:color w:val="000000"/>
        </w:rPr>
        <w:t>Enforcement Bureau</w:t>
      </w:r>
    </w:p>
    <w:p w14:paraId="00F00BE5" w14:textId="77777777" w:rsidR="00B04EEA" w:rsidRDefault="00B04EEA">
      <w:pPr>
        <w:widowControl/>
        <w:rPr>
          <w:color w:val="000000"/>
          <w:szCs w:val="22"/>
        </w:rPr>
      </w:pPr>
      <w:r>
        <w:rPr>
          <w:color w:val="000000"/>
          <w:szCs w:val="22"/>
        </w:rPr>
        <w:br w:type="page"/>
      </w:r>
    </w:p>
    <w:p w14:paraId="1404F595" w14:textId="78B9EF2F" w:rsidR="002926C7" w:rsidRDefault="002926C7" w:rsidP="00B04EEA">
      <w:pPr>
        <w:jc w:val="center"/>
        <w:rPr>
          <w:b/>
          <w:szCs w:val="22"/>
        </w:rPr>
      </w:pPr>
      <w:r w:rsidRPr="00EF124D">
        <w:rPr>
          <w:b/>
          <w:szCs w:val="22"/>
        </w:rPr>
        <w:t>APPENDIX</w:t>
      </w:r>
    </w:p>
    <w:p w14:paraId="1D4E211C" w14:textId="77777777" w:rsidR="002926C7" w:rsidRPr="00EF124D" w:rsidRDefault="002926C7" w:rsidP="002926C7">
      <w:pPr>
        <w:rPr>
          <w:sz w:val="20"/>
        </w:rPr>
      </w:pPr>
    </w:p>
    <w:p w14:paraId="5958F531" w14:textId="77777777" w:rsidR="002926C7" w:rsidRPr="00174A57" w:rsidRDefault="002926C7" w:rsidP="002926C7">
      <w:pPr>
        <w:jc w:val="center"/>
        <w:rPr>
          <w:b/>
          <w:szCs w:val="22"/>
        </w:rPr>
      </w:pPr>
      <w:r w:rsidRPr="00174A57">
        <w:rPr>
          <w:b/>
          <w:szCs w:val="22"/>
        </w:rPr>
        <w:t>NOTICES OF APPARENT LIABILITY</w:t>
      </w:r>
    </w:p>
    <w:p w14:paraId="44C33BF8" w14:textId="77777777" w:rsidR="002926C7" w:rsidRPr="00EF124D" w:rsidRDefault="002926C7" w:rsidP="002926C7">
      <w:pPr>
        <w:jc w:val="center"/>
        <w:rPr>
          <w:b/>
          <w:sz w:val="20"/>
        </w:rPr>
      </w:pPr>
    </w:p>
    <w:p w14:paraId="10E06F31" w14:textId="77777777" w:rsidR="002926C7" w:rsidRPr="00EF124D" w:rsidRDefault="002926C7" w:rsidP="002926C7">
      <w:pPr>
        <w:rPr>
          <w:spacing w:val="-2"/>
          <w:sz w:val="20"/>
        </w:rPr>
      </w:pPr>
    </w:p>
    <w:tbl>
      <w:tblPr>
        <w:tblW w:w="9490" w:type="dxa"/>
        <w:tblLayout w:type="fixed"/>
        <w:tblCellMar>
          <w:left w:w="40" w:type="dxa"/>
          <w:right w:w="40" w:type="dxa"/>
        </w:tblCellMar>
        <w:tblLook w:val="0000" w:firstRow="0" w:lastRow="0" w:firstColumn="0" w:lastColumn="0" w:noHBand="0" w:noVBand="0"/>
      </w:tblPr>
      <w:tblGrid>
        <w:gridCol w:w="3910"/>
        <w:gridCol w:w="2070"/>
        <w:gridCol w:w="1800"/>
        <w:gridCol w:w="1710"/>
      </w:tblGrid>
      <w:tr w:rsidR="00CA0E1B" w:rsidRPr="00EF124D" w14:paraId="7B06CEF1" w14:textId="77777777" w:rsidTr="00931815">
        <w:trPr>
          <w:cantSplit/>
          <w:trHeight w:val="440"/>
          <w:tblHeader/>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D1652F7" w14:textId="77777777" w:rsidR="00CA0E1B" w:rsidRPr="00EF124D" w:rsidRDefault="009828FD" w:rsidP="00C31425">
            <w:pPr>
              <w:jc w:val="center"/>
              <w:rPr>
                <w:b/>
                <w:bCs/>
                <w:sz w:val="20"/>
              </w:rPr>
            </w:pPr>
            <w:r>
              <w:rPr>
                <w:b/>
                <w:sz w:val="20"/>
              </w:rPr>
              <w:t xml:space="preserve">Captioned </w:t>
            </w:r>
            <w:r w:rsidR="00CA0E1B">
              <w:rPr>
                <w:b/>
                <w:sz w:val="20"/>
              </w:rPr>
              <w:t>Service Provider</w:t>
            </w: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C798EFF" w14:textId="77777777" w:rsidR="00CA0E1B" w:rsidRPr="00EF124D" w:rsidRDefault="00CA0E1B" w:rsidP="00C31425">
            <w:pPr>
              <w:jc w:val="center"/>
              <w:rPr>
                <w:b/>
                <w:sz w:val="20"/>
              </w:rPr>
            </w:pPr>
            <w:r w:rsidRPr="00EF124D">
              <w:rPr>
                <w:b/>
                <w:bCs/>
                <w:sz w:val="20"/>
              </w:rPr>
              <w:t>File Number</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E6F8821" w14:textId="2046284C" w:rsidR="00CA0E1B" w:rsidRPr="00EF124D" w:rsidRDefault="00CA0E1B" w:rsidP="002926C7">
            <w:pPr>
              <w:jc w:val="center"/>
              <w:rPr>
                <w:b/>
                <w:bCs/>
                <w:color w:val="000000"/>
                <w:sz w:val="20"/>
              </w:rPr>
            </w:pPr>
            <w:r w:rsidRPr="00EF124D">
              <w:rPr>
                <w:b/>
                <w:bCs/>
                <w:color w:val="000000"/>
                <w:sz w:val="20"/>
              </w:rPr>
              <w:t>NAL Account Number</w:t>
            </w:r>
            <w:r w:rsidR="00B04EEA">
              <w:rPr>
                <w:b/>
                <w:bCs/>
                <w:color w:val="000000"/>
                <w:sz w:val="20"/>
              </w:rPr>
              <w:t xml:space="preserve"> and Date I</w:t>
            </w:r>
            <w:r>
              <w:rPr>
                <w:b/>
                <w:bCs/>
                <w:color w:val="000000"/>
                <w:sz w:val="20"/>
              </w:rPr>
              <w:t>ssued</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7C63C5F" w14:textId="77777777" w:rsidR="00CA0E1B" w:rsidRPr="00EF124D" w:rsidRDefault="00CA0E1B" w:rsidP="002926C7">
            <w:pPr>
              <w:jc w:val="center"/>
              <w:rPr>
                <w:b/>
                <w:bCs/>
                <w:sz w:val="20"/>
              </w:rPr>
            </w:pPr>
            <w:r w:rsidRPr="00EF124D">
              <w:rPr>
                <w:b/>
                <w:bCs/>
                <w:sz w:val="20"/>
              </w:rPr>
              <w:t>FRN</w:t>
            </w:r>
          </w:p>
        </w:tc>
      </w:tr>
      <w:tr w:rsidR="00931815" w:rsidRPr="00EF124D" w14:paraId="602E639A"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3DE9DD" w14:textId="7ECC1AD0" w:rsidR="00931815" w:rsidRDefault="00931815" w:rsidP="00DF66D8">
            <w:pPr>
              <w:ind w:left="140"/>
              <w:rPr>
                <w:sz w:val="20"/>
              </w:rPr>
            </w:pPr>
          </w:p>
          <w:p w14:paraId="43562789" w14:textId="77777777" w:rsidR="00224C6B" w:rsidRDefault="00224C6B" w:rsidP="00224C6B">
            <w:pPr>
              <w:rPr>
                <w:sz w:val="20"/>
              </w:rPr>
            </w:pPr>
            <w:r>
              <w:rPr>
                <w:sz w:val="20"/>
              </w:rPr>
              <w:t xml:space="preserve">  Toney Turnley</w:t>
            </w:r>
          </w:p>
          <w:p w14:paraId="5B3797EC" w14:textId="772D94D8" w:rsidR="00224C6B" w:rsidRDefault="00224C6B" w:rsidP="00224C6B">
            <w:pPr>
              <w:rPr>
                <w:sz w:val="20"/>
              </w:rPr>
            </w:pPr>
            <w:r>
              <w:rPr>
                <w:sz w:val="20"/>
              </w:rPr>
              <w:t xml:space="preserve">  Chief Executive Officer</w:t>
            </w:r>
          </w:p>
          <w:p w14:paraId="154195EF" w14:textId="77777777" w:rsidR="00931815" w:rsidRDefault="00931815" w:rsidP="002725AB">
            <w:pPr>
              <w:ind w:left="90"/>
              <w:rPr>
                <w:sz w:val="20"/>
              </w:rPr>
            </w:pPr>
            <w:r>
              <w:rPr>
                <w:sz w:val="20"/>
              </w:rPr>
              <w:t>Kaplan Telephone Company, Inc. dba</w:t>
            </w:r>
          </w:p>
          <w:p w14:paraId="1021B2B7" w14:textId="77777777" w:rsidR="00931815" w:rsidRDefault="00931815" w:rsidP="002725AB">
            <w:pPr>
              <w:ind w:left="90"/>
              <w:rPr>
                <w:sz w:val="20"/>
              </w:rPr>
            </w:pPr>
            <w:r>
              <w:rPr>
                <w:sz w:val="20"/>
              </w:rPr>
              <w:t>Pace Communications</w:t>
            </w:r>
          </w:p>
          <w:p w14:paraId="77D1D57E" w14:textId="77777777" w:rsidR="00931815" w:rsidRDefault="00931815" w:rsidP="002725AB">
            <w:pPr>
              <w:ind w:left="90"/>
              <w:rPr>
                <w:sz w:val="20"/>
              </w:rPr>
            </w:pPr>
            <w:r>
              <w:rPr>
                <w:sz w:val="20"/>
              </w:rPr>
              <w:t>118 North Irving Avenue</w:t>
            </w:r>
          </w:p>
          <w:p w14:paraId="2AB42944" w14:textId="5C9FE6D9" w:rsidR="00224C6B" w:rsidRDefault="00224C6B" w:rsidP="002725AB">
            <w:pPr>
              <w:ind w:left="90"/>
              <w:rPr>
                <w:sz w:val="20"/>
              </w:rPr>
            </w:pPr>
            <w:r>
              <w:rPr>
                <w:sz w:val="20"/>
              </w:rPr>
              <w:t>P.O. Box 369</w:t>
            </w:r>
          </w:p>
          <w:p w14:paraId="47F839C2" w14:textId="77777777" w:rsidR="00931815" w:rsidRDefault="00931815" w:rsidP="002725AB">
            <w:pPr>
              <w:ind w:left="90"/>
              <w:rPr>
                <w:sz w:val="20"/>
              </w:rPr>
            </w:pPr>
            <w:r>
              <w:rPr>
                <w:sz w:val="20"/>
              </w:rPr>
              <w:t>Kaplan, LA  70548</w:t>
            </w:r>
          </w:p>
          <w:p w14:paraId="18CCB267" w14:textId="77777777" w:rsidR="00931815" w:rsidRDefault="00931815" w:rsidP="002725AB">
            <w:pPr>
              <w:rPr>
                <w:sz w:val="20"/>
              </w:rPr>
            </w:pPr>
          </w:p>
          <w:p w14:paraId="7FE4D49C" w14:textId="77777777" w:rsidR="00931815" w:rsidRDefault="00931815" w:rsidP="00B04EEA">
            <w:pPr>
              <w:rPr>
                <w:sz w:val="20"/>
              </w:rPr>
            </w:pPr>
            <w:r>
              <w:rPr>
                <w:sz w:val="20"/>
              </w:rPr>
              <w:t xml:space="preserve">  Kenneth C. Johnson, Esq.</w:t>
            </w:r>
          </w:p>
          <w:p w14:paraId="08BD518C" w14:textId="77777777" w:rsidR="00931815" w:rsidRDefault="00931815" w:rsidP="00B04EEA">
            <w:pPr>
              <w:rPr>
                <w:sz w:val="20"/>
              </w:rPr>
            </w:pPr>
            <w:r>
              <w:rPr>
                <w:sz w:val="20"/>
              </w:rPr>
              <w:t xml:space="preserve">  Bennet &amp; Bennet PLLC</w:t>
            </w:r>
          </w:p>
          <w:p w14:paraId="61EE187C" w14:textId="77777777" w:rsidR="00931815" w:rsidRPr="00CD077F" w:rsidRDefault="00931815" w:rsidP="00B04EEA">
            <w:pPr>
              <w:rPr>
                <w:sz w:val="20"/>
              </w:rPr>
            </w:pPr>
            <w:r>
              <w:rPr>
                <w:sz w:val="20"/>
              </w:rPr>
              <w:t xml:space="preserve">  </w:t>
            </w:r>
            <w:r w:rsidRPr="00CD077F">
              <w:rPr>
                <w:sz w:val="20"/>
              </w:rPr>
              <w:t>6124 MacArthur Boulevard</w:t>
            </w:r>
          </w:p>
          <w:p w14:paraId="062E48D5" w14:textId="1431C483" w:rsidR="00931815" w:rsidRDefault="00931815" w:rsidP="00B04EEA">
            <w:pPr>
              <w:rPr>
                <w:sz w:val="20"/>
              </w:rPr>
            </w:pPr>
            <w:r w:rsidRPr="00CD077F">
              <w:rPr>
                <w:sz w:val="20"/>
              </w:rPr>
              <w:t xml:space="preserve">  Bethesda, MD</w:t>
            </w:r>
            <w:r w:rsidR="00224C6B">
              <w:rPr>
                <w:sz w:val="20"/>
              </w:rPr>
              <w:t xml:space="preserve">  </w:t>
            </w:r>
            <w:r w:rsidRPr="00CD077F">
              <w:rPr>
                <w:sz w:val="20"/>
              </w:rPr>
              <w:t>20816</w:t>
            </w:r>
          </w:p>
          <w:p w14:paraId="38ACC98E" w14:textId="77777777" w:rsidR="00931815" w:rsidRPr="00174A57" w:rsidRDefault="00931815" w:rsidP="00DF66D8">
            <w:pPr>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7BD0C93" w14:textId="77777777" w:rsidR="0097078F" w:rsidRPr="0097078F" w:rsidRDefault="00931815" w:rsidP="0097078F">
            <w:pPr>
              <w:rPr>
                <w:sz w:val="20"/>
              </w:rPr>
            </w:pPr>
            <w:r w:rsidRPr="00174A57">
              <w:rPr>
                <w:sz w:val="20"/>
              </w:rPr>
              <w:t>EB-SED-13-00009442</w:t>
            </w:r>
            <w:r w:rsidR="0097078F">
              <w:rPr>
                <w:sz w:val="20"/>
              </w:rPr>
              <w:t xml:space="preserve"> </w:t>
            </w:r>
            <w:r w:rsidR="0097078F" w:rsidRPr="0097078F">
              <w:rPr>
                <w:sz w:val="20"/>
              </w:rPr>
              <w:t>(formerly File No.:</w:t>
            </w:r>
          </w:p>
          <w:p w14:paraId="0A9841E4" w14:textId="77777777" w:rsidR="00931815" w:rsidRPr="00174A57" w:rsidRDefault="0097078F" w:rsidP="0097078F">
            <w:pPr>
              <w:rPr>
                <w:sz w:val="20"/>
              </w:rPr>
            </w:pPr>
            <w:r w:rsidRPr="0097078F">
              <w:rPr>
                <w:sz w:val="20"/>
              </w:rPr>
              <w:t>EB-11-SE-05</w:t>
            </w:r>
            <w:r w:rsidR="00911540">
              <w:rPr>
                <w:sz w:val="20"/>
              </w:rPr>
              <w:t>2</w:t>
            </w:r>
            <w:r w:rsidRPr="0097078F">
              <w:rPr>
                <w:sz w:val="20"/>
              </w:rPr>
              <w:t>)</w:t>
            </w:r>
          </w:p>
          <w:p w14:paraId="0E247D2E" w14:textId="77777777" w:rsidR="00931815" w:rsidRPr="00EF124D" w:rsidRDefault="00931815" w:rsidP="00DF66D8">
            <w:pPr>
              <w:ind w:left="140"/>
              <w:rPr>
                <w:sz w:val="2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8E30DC7" w14:textId="77777777" w:rsidR="00931815" w:rsidRDefault="00931815" w:rsidP="00DF66D8">
            <w:pPr>
              <w:pStyle w:val="TOAHeading"/>
              <w:widowControl/>
              <w:tabs>
                <w:tab w:val="clear" w:pos="9360"/>
                <w:tab w:val="center" w:pos="4680"/>
              </w:tabs>
              <w:jc w:val="center"/>
              <w:rPr>
                <w:spacing w:val="-2"/>
                <w:sz w:val="20"/>
                <w:lang w:val="es-ES_tradnl"/>
              </w:rPr>
            </w:pPr>
            <w:r>
              <w:rPr>
                <w:spacing w:val="-2"/>
                <w:sz w:val="20"/>
                <w:lang w:val="es-ES_tradnl"/>
              </w:rPr>
              <w:t>201132100036</w:t>
            </w:r>
          </w:p>
          <w:p w14:paraId="29944A62" w14:textId="77777777" w:rsidR="0015580A" w:rsidRPr="0015580A" w:rsidRDefault="0015580A" w:rsidP="0015580A">
            <w:pPr>
              <w:jc w:val="center"/>
              <w:rPr>
                <w:sz w:val="20"/>
                <w:lang w:val="es-ES_tradnl"/>
              </w:rPr>
            </w:pPr>
            <w:r w:rsidRPr="0015580A">
              <w:rPr>
                <w:sz w:val="20"/>
              </w:rPr>
              <w:t>Sept</w:t>
            </w:r>
            <w:r>
              <w:rPr>
                <w:sz w:val="20"/>
              </w:rPr>
              <w:t>.</w:t>
            </w:r>
            <w:r w:rsidRPr="0015580A">
              <w:rPr>
                <w:sz w:val="20"/>
              </w:rPr>
              <w:t xml:space="preserve"> 28, 2011</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F66932" w14:textId="77777777" w:rsidR="00931815" w:rsidRPr="00EF124D" w:rsidRDefault="00931815" w:rsidP="00DF66D8">
            <w:pPr>
              <w:jc w:val="center"/>
              <w:rPr>
                <w:bCs/>
                <w:sz w:val="20"/>
              </w:rPr>
            </w:pPr>
            <w:r>
              <w:rPr>
                <w:bCs/>
                <w:sz w:val="20"/>
              </w:rPr>
              <w:t>0001714146</w:t>
            </w:r>
          </w:p>
        </w:tc>
      </w:tr>
      <w:tr w:rsidR="00931815" w:rsidRPr="00EF124D" w14:paraId="2179D8B8"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AFECE0" w14:textId="2989A162" w:rsidR="00060A7C" w:rsidRDefault="00060A7C" w:rsidP="00DF66D8">
            <w:pPr>
              <w:ind w:left="140"/>
              <w:rPr>
                <w:sz w:val="20"/>
              </w:rPr>
            </w:pPr>
          </w:p>
          <w:p w14:paraId="7D68082B" w14:textId="006B6C1F" w:rsidR="00224C6B" w:rsidRDefault="00224C6B" w:rsidP="002725AB">
            <w:pPr>
              <w:ind w:left="90"/>
              <w:rPr>
                <w:sz w:val="20"/>
              </w:rPr>
            </w:pPr>
            <w:r>
              <w:rPr>
                <w:sz w:val="20"/>
              </w:rPr>
              <w:t>Robert Martin</w:t>
            </w:r>
          </w:p>
          <w:p w14:paraId="1B0E44B2" w14:textId="341F9124" w:rsidR="00224C6B" w:rsidRDefault="00224C6B" w:rsidP="002725AB">
            <w:pPr>
              <w:ind w:left="90"/>
              <w:rPr>
                <w:sz w:val="20"/>
              </w:rPr>
            </w:pPr>
            <w:r>
              <w:rPr>
                <w:sz w:val="20"/>
              </w:rPr>
              <w:t>Chief Executive Officer</w:t>
            </w:r>
          </w:p>
          <w:p w14:paraId="5C08C70A" w14:textId="3A0FEE8B" w:rsidR="00F17A01" w:rsidRDefault="00931815" w:rsidP="002725AB">
            <w:pPr>
              <w:ind w:left="90"/>
              <w:rPr>
                <w:sz w:val="20"/>
              </w:rPr>
            </w:pPr>
            <w:r w:rsidRPr="00C6146E">
              <w:rPr>
                <w:sz w:val="20"/>
              </w:rPr>
              <w:t xml:space="preserve">Limitless Mobile LLC (formerly known as </w:t>
            </w:r>
            <w:r w:rsidR="00F17A01">
              <w:rPr>
                <w:sz w:val="20"/>
              </w:rPr>
              <w:t xml:space="preserve">  </w:t>
            </w:r>
          </w:p>
          <w:p w14:paraId="6E1F36B9" w14:textId="103F0F05" w:rsidR="00931815" w:rsidRPr="00C6146E" w:rsidRDefault="00931815" w:rsidP="002725AB">
            <w:pPr>
              <w:ind w:left="90"/>
              <w:rPr>
                <w:sz w:val="20"/>
              </w:rPr>
            </w:pPr>
            <w:r w:rsidRPr="00C6146E">
              <w:rPr>
                <w:sz w:val="20"/>
              </w:rPr>
              <w:t xml:space="preserve">Keystone Wireless, LLC dba </w:t>
            </w:r>
          </w:p>
          <w:p w14:paraId="3E833FE2" w14:textId="5E2FFDBE" w:rsidR="00931815" w:rsidRPr="00C6146E" w:rsidRDefault="00931815" w:rsidP="002725AB">
            <w:pPr>
              <w:ind w:left="90"/>
              <w:rPr>
                <w:sz w:val="20"/>
              </w:rPr>
            </w:pPr>
            <w:r w:rsidRPr="00C6146E">
              <w:rPr>
                <w:sz w:val="20"/>
              </w:rPr>
              <w:t>Immix Wireless)</w:t>
            </w:r>
          </w:p>
          <w:p w14:paraId="4C369180" w14:textId="72265470" w:rsidR="00931815" w:rsidRPr="00C6146E" w:rsidRDefault="00224C6B" w:rsidP="002725AB">
            <w:pPr>
              <w:ind w:left="90"/>
              <w:rPr>
                <w:sz w:val="20"/>
              </w:rPr>
            </w:pPr>
            <w:r>
              <w:rPr>
                <w:sz w:val="20"/>
              </w:rPr>
              <w:t>27599 Riverview Center Blvd.</w:t>
            </w:r>
          </w:p>
          <w:p w14:paraId="7498EB59" w14:textId="4382348A" w:rsidR="00224C6B" w:rsidRDefault="00224C6B" w:rsidP="002725AB">
            <w:pPr>
              <w:ind w:left="90"/>
              <w:rPr>
                <w:sz w:val="20"/>
              </w:rPr>
            </w:pPr>
            <w:r>
              <w:rPr>
                <w:sz w:val="20"/>
              </w:rPr>
              <w:t>Suite 201</w:t>
            </w:r>
          </w:p>
          <w:p w14:paraId="6478B184" w14:textId="752662AE" w:rsidR="00931815" w:rsidRPr="00513AE5" w:rsidRDefault="00224C6B" w:rsidP="002725AB">
            <w:pPr>
              <w:ind w:left="90"/>
              <w:rPr>
                <w:b/>
                <w:sz w:val="20"/>
              </w:rPr>
            </w:pPr>
            <w:r>
              <w:rPr>
                <w:sz w:val="20"/>
              </w:rPr>
              <w:t>Bonita Springs</w:t>
            </w:r>
            <w:r w:rsidR="00931815" w:rsidRPr="00C6146E">
              <w:rPr>
                <w:sz w:val="20"/>
              </w:rPr>
              <w:t xml:space="preserve">, </w:t>
            </w:r>
            <w:r>
              <w:rPr>
                <w:sz w:val="20"/>
              </w:rPr>
              <w:t>FL</w:t>
            </w:r>
            <w:r w:rsidR="00931815" w:rsidRPr="00C6146E">
              <w:rPr>
                <w:sz w:val="20"/>
              </w:rPr>
              <w:t xml:space="preserve">  </w:t>
            </w:r>
            <w:r>
              <w:rPr>
                <w:sz w:val="20"/>
              </w:rPr>
              <w:t>34134</w:t>
            </w:r>
            <w:r w:rsidR="00931815">
              <w:rPr>
                <w:sz w:val="20"/>
              </w:rPr>
              <w:t xml:space="preserve"> </w:t>
            </w:r>
          </w:p>
          <w:p w14:paraId="053F02E0" w14:textId="77777777" w:rsidR="00931815" w:rsidRDefault="00931815" w:rsidP="002725AB">
            <w:pPr>
              <w:ind w:left="90"/>
              <w:rPr>
                <w:sz w:val="20"/>
              </w:rPr>
            </w:pPr>
          </w:p>
          <w:p w14:paraId="5D5E10C2" w14:textId="5CA4912A" w:rsidR="00931815" w:rsidRPr="00FD4E7D" w:rsidRDefault="00F17A01" w:rsidP="002725AB">
            <w:pPr>
              <w:ind w:left="90"/>
              <w:rPr>
                <w:sz w:val="20"/>
              </w:rPr>
            </w:pPr>
            <w:r>
              <w:rPr>
                <w:sz w:val="20"/>
              </w:rPr>
              <w:t>M</w:t>
            </w:r>
            <w:r w:rsidR="00931815" w:rsidRPr="00FD4E7D">
              <w:rPr>
                <w:sz w:val="20"/>
              </w:rPr>
              <w:t>ichael Bennet</w:t>
            </w:r>
            <w:r w:rsidR="00931815">
              <w:rPr>
                <w:sz w:val="20"/>
              </w:rPr>
              <w:t>, Esq.</w:t>
            </w:r>
          </w:p>
          <w:p w14:paraId="7CB5C3F4" w14:textId="3061DE16" w:rsidR="00931815" w:rsidRPr="00FD4E7D" w:rsidRDefault="00931815" w:rsidP="002725AB">
            <w:pPr>
              <w:ind w:left="90"/>
              <w:rPr>
                <w:sz w:val="20"/>
              </w:rPr>
            </w:pPr>
            <w:r w:rsidRPr="00FD4E7D">
              <w:rPr>
                <w:sz w:val="20"/>
              </w:rPr>
              <w:t>Bennet &amp; Bennet, PLLC</w:t>
            </w:r>
          </w:p>
          <w:p w14:paraId="642B73E8" w14:textId="3591C610" w:rsidR="00931815" w:rsidRPr="00CD077F" w:rsidRDefault="00931815" w:rsidP="002725AB">
            <w:pPr>
              <w:ind w:left="90"/>
              <w:rPr>
                <w:sz w:val="20"/>
              </w:rPr>
            </w:pPr>
            <w:r w:rsidRPr="00CD077F">
              <w:rPr>
                <w:sz w:val="20"/>
              </w:rPr>
              <w:t>6124 MacArthur Boulevard</w:t>
            </w:r>
          </w:p>
          <w:p w14:paraId="720A6651" w14:textId="34682603" w:rsidR="00931815" w:rsidRDefault="00931815" w:rsidP="002725AB">
            <w:pPr>
              <w:ind w:left="90"/>
              <w:rPr>
                <w:sz w:val="20"/>
              </w:rPr>
            </w:pPr>
            <w:r w:rsidRPr="00CD077F">
              <w:rPr>
                <w:sz w:val="20"/>
              </w:rPr>
              <w:t>Bethesda, MD 20816</w:t>
            </w:r>
          </w:p>
          <w:p w14:paraId="140425DE" w14:textId="77777777" w:rsidR="00060A7C" w:rsidRPr="00174A57" w:rsidRDefault="00060A7C" w:rsidP="00DF66D8">
            <w:pPr>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E2D7376" w14:textId="77777777" w:rsidR="00931815" w:rsidRDefault="00931815" w:rsidP="00DF66D8">
            <w:pPr>
              <w:rPr>
                <w:sz w:val="20"/>
              </w:rPr>
            </w:pPr>
            <w:r w:rsidRPr="00174A57">
              <w:rPr>
                <w:sz w:val="20"/>
              </w:rPr>
              <w:t>EB-SED-13-00009574</w:t>
            </w:r>
            <w:r w:rsidR="00384304">
              <w:rPr>
                <w:sz w:val="20"/>
              </w:rPr>
              <w:t xml:space="preserve"> (formerly File No.:</w:t>
            </w:r>
          </w:p>
          <w:p w14:paraId="30B37073" w14:textId="77777777" w:rsidR="00384304" w:rsidRPr="00174A57" w:rsidRDefault="00384304" w:rsidP="00DF66D8">
            <w:pPr>
              <w:rPr>
                <w:sz w:val="20"/>
              </w:rPr>
            </w:pPr>
            <w:r>
              <w:rPr>
                <w:sz w:val="20"/>
              </w:rPr>
              <w:t>EB-11-SE-053)</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EDCBE8" w14:textId="77777777" w:rsidR="00931815" w:rsidRDefault="00931815" w:rsidP="00DF66D8">
            <w:pPr>
              <w:pStyle w:val="TOAHeading"/>
              <w:widowControl/>
              <w:tabs>
                <w:tab w:val="clear" w:pos="9360"/>
                <w:tab w:val="center" w:pos="4680"/>
              </w:tabs>
              <w:jc w:val="center"/>
              <w:rPr>
                <w:spacing w:val="-2"/>
                <w:sz w:val="20"/>
                <w:lang w:val="es-ES_tradnl"/>
              </w:rPr>
            </w:pPr>
            <w:r>
              <w:rPr>
                <w:spacing w:val="-2"/>
                <w:sz w:val="20"/>
                <w:lang w:val="es-ES_tradnl"/>
              </w:rPr>
              <w:t>201232100001</w:t>
            </w:r>
          </w:p>
          <w:p w14:paraId="33B48535" w14:textId="77777777" w:rsidR="0015580A" w:rsidRPr="0015580A" w:rsidRDefault="0015580A" w:rsidP="0015580A">
            <w:pPr>
              <w:jc w:val="center"/>
              <w:rPr>
                <w:sz w:val="20"/>
                <w:lang w:val="es-ES_tradnl"/>
              </w:rPr>
            </w:pPr>
            <w:r w:rsidRPr="0015580A">
              <w:rPr>
                <w:rFonts w:eastAsiaTheme="minorHAnsi"/>
                <w:sz w:val="20"/>
              </w:rPr>
              <w:t>Oct</w:t>
            </w:r>
            <w:r>
              <w:rPr>
                <w:rFonts w:eastAsiaTheme="minorHAnsi"/>
                <w:sz w:val="20"/>
              </w:rPr>
              <w:t>.</w:t>
            </w:r>
            <w:r w:rsidRPr="0015580A">
              <w:rPr>
                <w:rFonts w:eastAsiaTheme="minorHAnsi"/>
                <w:sz w:val="20"/>
              </w:rPr>
              <w:t xml:space="preserve"> 28, 2011</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671ABF" w14:textId="77777777" w:rsidR="00931815" w:rsidRDefault="00931815" w:rsidP="00DF66D8">
            <w:pPr>
              <w:jc w:val="center"/>
              <w:rPr>
                <w:bCs/>
                <w:sz w:val="20"/>
              </w:rPr>
            </w:pPr>
            <w:r w:rsidRPr="00CD077F">
              <w:rPr>
                <w:bCs/>
                <w:sz w:val="20"/>
              </w:rPr>
              <w:t>0019600535</w:t>
            </w:r>
          </w:p>
        </w:tc>
      </w:tr>
      <w:tr w:rsidR="00931815" w:rsidRPr="00EF124D" w14:paraId="0C5E0393"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A7BE1AF" w14:textId="1AF8CEC6" w:rsidR="00060A7C" w:rsidRDefault="00931815" w:rsidP="00DF66D8">
            <w:pPr>
              <w:rPr>
                <w:sz w:val="20"/>
              </w:rPr>
            </w:pPr>
            <w:r>
              <w:rPr>
                <w:sz w:val="20"/>
              </w:rPr>
              <w:t xml:space="preserve"> </w:t>
            </w:r>
          </w:p>
          <w:p w14:paraId="2F1DD136" w14:textId="77777777" w:rsidR="00D72D9F" w:rsidRDefault="00D72D9F" w:rsidP="00DF66D8">
            <w:pPr>
              <w:rPr>
                <w:sz w:val="20"/>
              </w:rPr>
            </w:pPr>
            <w:r>
              <w:rPr>
                <w:sz w:val="20"/>
              </w:rPr>
              <w:t xml:space="preserve">  James Simon</w:t>
            </w:r>
          </w:p>
          <w:p w14:paraId="7BCEDBD9" w14:textId="77777777" w:rsidR="00D72D9F" w:rsidRDefault="00D72D9F" w:rsidP="00DF66D8">
            <w:pPr>
              <w:rPr>
                <w:sz w:val="20"/>
              </w:rPr>
            </w:pPr>
            <w:r>
              <w:rPr>
                <w:sz w:val="20"/>
              </w:rPr>
              <w:t xml:space="preserve">  Chief Executive Officer</w:t>
            </w:r>
          </w:p>
          <w:p w14:paraId="2F6AA7C4" w14:textId="29B2C6D2" w:rsidR="00D72D9F" w:rsidRDefault="00D72D9F" w:rsidP="00DF66D8">
            <w:pPr>
              <w:rPr>
                <w:sz w:val="20"/>
              </w:rPr>
            </w:pPr>
            <w:r>
              <w:rPr>
                <w:sz w:val="20"/>
              </w:rPr>
              <w:t xml:space="preserve">  </w:t>
            </w:r>
            <w:r w:rsidR="00931815">
              <w:rPr>
                <w:sz w:val="20"/>
              </w:rPr>
              <w:t>Missouri RSA 5 Partnership dba</w:t>
            </w:r>
          </w:p>
          <w:p w14:paraId="4A823E1B" w14:textId="01956728" w:rsidR="00D72D9F" w:rsidRDefault="00D72D9F" w:rsidP="00DF66D8">
            <w:pPr>
              <w:rPr>
                <w:sz w:val="20"/>
              </w:rPr>
            </w:pPr>
            <w:r>
              <w:rPr>
                <w:sz w:val="20"/>
              </w:rPr>
              <w:t xml:space="preserve">  Chariton Valley Wireless Services</w:t>
            </w:r>
          </w:p>
          <w:p w14:paraId="2780C1A7" w14:textId="5B5BF023" w:rsidR="00931815" w:rsidRDefault="00931815" w:rsidP="00DF66D8">
            <w:pPr>
              <w:rPr>
                <w:sz w:val="20"/>
              </w:rPr>
            </w:pPr>
            <w:r>
              <w:rPr>
                <w:sz w:val="20"/>
              </w:rPr>
              <w:t xml:space="preserve">  </w:t>
            </w:r>
            <w:r w:rsidR="00D72D9F">
              <w:rPr>
                <w:sz w:val="20"/>
              </w:rPr>
              <w:t>P.O. Box 67</w:t>
            </w:r>
          </w:p>
          <w:p w14:paraId="24BAC3D0" w14:textId="33CF3680" w:rsidR="00931815" w:rsidRDefault="00931815" w:rsidP="00DF66D8">
            <w:pPr>
              <w:rPr>
                <w:sz w:val="20"/>
              </w:rPr>
            </w:pPr>
            <w:r>
              <w:rPr>
                <w:sz w:val="20"/>
              </w:rPr>
              <w:t xml:space="preserve">  Macon, Missouri  635</w:t>
            </w:r>
            <w:r w:rsidR="00D72D9F">
              <w:rPr>
                <w:sz w:val="20"/>
              </w:rPr>
              <w:t>5</w:t>
            </w:r>
            <w:r>
              <w:rPr>
                <w:sz w:val="20"/>
              </w:rPr>
              <w:t>2</w:t>
            </w:r>
          </w:p>
          <w:p w14:paraId="2BF6BAC3" w14:textId="77777777" w:rsidR="00931815" w:rsidRDefault="00931815" w:rsidP="00DF66D8">
            <w:pPr>
              <w:rPr>
                <w:sz w:val="20"/>
              </w:rPr>
            </w:pPr>
          </w:p>
          <w:p w14:paraId="33678729" w14:textId="77777777" w:rsidR="00931815" w:rsidRDefault="00931815" w:rsidP="00DF66D8">
            <w:pPr>
              <w:rPr>
                <w:sz w:val="20"/>
              </w:rPr>
            </w:pPr>
            <w:r>
              <w:rPr>
                <w:sz w:val="20"/>
              </w:rPr>
              <w:t xml:space="preserve">  Gregory W. Whiteaker, Esq.</w:t>
            </w:r>
          </w:p>
          <w:p w14:paraId="25B8EBD7" w14:textId="77777777" w:rsidR="00931815" w:rsidRDefault="00931815" w:rsidP="00DF66D8">
            <w:pPr>
              <w:rPr>
                <w:sz w:val="20"/>
              </w:rPr>
            </w:pPr>
            <w:r>
              <w:rPr>
                <w:sz w:val="20"/>
              </w:rPr>
              <w:t xml:space="preserve">  Donald L. Herman, Jr., Esq.</w:t>
            </w:r>
          </w:p>
          <w:p w14:paraId="423C5692" w14:textId="77777777" w:rsidR="00931815" w:rsidRDefault="00931815" w:rsidP="00DF66D8">
            <w:pPr>
              <w:rPr>
                <w:sz w:val="20"/>
              </w:rPr>
            </w:pPr>
            <w:r>
              <w:rPr>
                <w:sz w:val="20"/>
              </w:rPr>
              <w:t xml:space="preserve">  Herman &amp; Whiteaker LLC</w:t>
            </w:r>
          </w:p>
          <w:p w14:paraId="5BA318BC" w14:textId="50B02092" w:rsidR="00D72D9F" w:rsidRDefault="00931815" w:rsidP="00DF66D8">
            <w:pPr>
              <w:rPr>
                <w:sz w:val="20"/>
              </w:rPr>
            </w:pPr>
            <w:r>
              <w:rPr>
                <w:sz w:val="20"/>
              </w:rPr>
              <w:t xml:space="preserve">  </w:t>
            </w:r>
            <w:r w:rsidR="00D72D9F">
              <w:rPr>
                <w:sz w:val="20"/>
              </w:rPr>
              <w:t>1875 I Street, N.W.</w:t>
            </w:r>
          </w:p>
          <w:p w14:paraId="1FD1F31C" w14:textId="67108125" w:rsidR="00931815" w:rsidRDefault="00D72D9F" w:rsidP="00DF66D8">
            <w:pPr>
              <w:rPr>
                <w:sz w:val="20"/>
              </w:rPr>
            </w:pPr>
            <w:r>
              <w:rPr>
                <w:sz w:val="20"/>
              </w:rPr>
              <w:t xml:space="preserve">  5</w:t>
            </w:r>
            <w:r w:rsidRPr="00D72D9F">
              <w:rPr>
                <w:sz w:val="20"/>
                <w:vertAlign w:val="superscript"/>
              </w:rPr>
              <w:t>th</w:t>
            </w:r>
            <w:r>
              <w:rPr>
                <w:sz w:val="20"/>
              </w:rPr>
              <w:t xml:space="preserve"> Floor </w:t>
            </w:r>
          </w:p>
          <w:p w14:paraId="54684B5E" w14:textId="3A52802A" w:rsidR="00931815" w:rsidRDefault="00931815" w:rsidP="00060A7C">
            <w:pPr>
              <w:rPr>
                <w:sz w:val="20"/>
              </w:rPr>
            </w:pPr>
            <w:r>
              <w:rPr>
                <w:sz w:val="20"/>
              </w:rPr>
              <w:t xml:space="preserve">  </w:t>
            </w:r>
            <w:r w:rsidR="00D72D9F">
              <w:rPr>
                <w:sz w:val="20"/>
              </w:rPr>
              <w:t>Washington, DC  20006</w:t>
            </w:r>
          </w:p>
          <w:p w14:paraId="402038F4" w14:textId="77777777" w:rsidR="00060A7C" w:rsidRPr="00174A57" w:rsidRDefault="00060A7C" w:rsidP="00060A7C">
            <w:pPr>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35C062" w14:textId="77777777" w:rsidR="00060A7C" w:rsidRPr="00060A7C" w:rsidRDefault="00931815" w:rsidP="00060A7C">
            <w:pPr>
              <w:pStyle w:val="TOAHeading"/>
              <w:widowControl/>
              <w:tabs>
                <w:tab w:val="center" w:pos="4680"/>
              </w:tabs>
              <w:rPr>
                <w:sz w:val="20"/>
              </w:rPr>
            </w:pPr>
            <w:r w:rsidRPr="00174A57">
              <w:rPr>
                <w:sz w:val="20"/>
              </w:rPr>
              <w:t>EB-SED-13-00008832</w:t>
            </w:r>
            <w:r w:rsidR="00060A7C">
              <w:rPr>
                <w:sz w:val="20"/>
              </w:rPr>
              <w:t xml:space="preserve"> </w:t>
            </w:r>
            <w:r w:rsidR="00060A7C" w:rsidRPr="00060A7C">
              <w:rPr>
                <w:sz w:val="20"/>
              </w:rPr>
              <w:t>(formerly File No.:</w:t>
            </w:r>
          </w:p>
          <w:p w14:paraId="3C223DFA" w14:textId="77777777" w:rsidR="00931815" w:rsidRPr="00174A57" w:rsidRDefault="00060A7C" w:rsidP="00060A7C">
            <w:pPr>
              <w:pStyle w:val="TOAHeading"/>
              <w:widowControl/>
              <w:tabs>
                <w:tab w:val="clear" w:pos="9360"/>
                <w:tab w:val="center" w:pos="4680"/>
              </w:tabs>
              <w:rPr>
                <w:spacing w:val="-2"/>
                <w:sz w:val="20"/>
                <w:lang w:val="es-ES_tradnl"/>
              </w:rPr>
            </w:pPr>
            <w:r w:rsidRPr="00060A7C">
              <w:rPr>
                <w:sz w:val="20"/>
              </w:rPr>
              <w:t>EB-11-SE-05</w:t>
            </w:r>
            <w:r>
              <w:rPr>
                <w:sz w:val="20"/>
              </w:rPr>
              <w:t>7</w:t>
            </w:r>
            <w:r w:rsidRPr="00060A7C">
              <w:rPr>
                <w:sz w:val="20"/>
              </w:rPr>
              <w:t>)</w:t>
            </w:r>
            <w:r>
              <w:rPr>
                <w:sz w:val="20"/>
              </w:rPr>
              <w:t xml:space="preserve"> </w:t>
            </w:r>
            <w:r w:rsidR="00931815" w:rsidRPr="00174A57">
              <w:rPr>
                <w:sz w:val="20"/>
              </w:rPr>
              <w:t xml:space="preserve"> </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8B07983" w14:textId="77777777" w:rsidR="00931815" w:rsidRDefault="00931815" w:rsidP="00DF66D8">
            <w:pPr>
              <w:pStyle w:val="TOAHeading"/>
              <w:widowControl/>
              <w:tabs>
                <w:tab w:val="clear" w:pos="9360"/>
                <w:tab w:val="center" w:pos="4680"/>
              </w:tabs>
              <w:jc w:val="center"/>
              <w:rPr>
                <w:spacing w:val="-2"/>
                <w:sz w:val="20"/>
                <w:lang w:val="es-ES_tradnl"/>
              </w:rPr>
            </w:pPr>
            <w:r>
              <w:rPr>
                <w:spacing w:val="-2"/>
                <w:sz w:val="20"/>
                <w:lang w:val="es-ES_tradnl"/>
              </w:rPr>
              <w:t>201232100002</w:t>
            </w:r>
          </w:p>
          <w:p w14:paraId="75325A52" w14:textId="77777777" w:rsidR="0015580A" w:rsidRPr="0015580A" w:rsidRDefault="0015580A" w:rsidP="0015580A">
            <w:pPr>
              <w:jc w:val="center"/>
              <w:rPr>
                <w:sz w:val="20"/>
                <w:lang w:val="es-ES_tradnl"/>
              </w:rPr>
            </w:pPr>
            <w:r w:rsidRPr="0015580A">
              <w:rPr>
                <w:rFonts w:eastAsiaTheme="minorHAnsi"/>
                <w:sz w:val="20"/>
              </w:rPr>
              <w:t>Oct</w:t>
            </w:r>
            <w:r>
              <w:rPr>
                <w:rFonts w:eastAsiaTheme="minorHAnsi"/>
                <w:sz w:val="20"/>
              </w:rPr>
              <w:t>.</w:t>
            </w:r>
            <w:r w:rsidRPr="0015580A">
              <w:rPr>
                <w:rFonts w:eastAsiaTheme="minorHAnsi"/>
                <w:sz w:val="20"/>
              </w:rPr>
              <w:t xml:space="preserve"> 28, 2011</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7C003C9" w14:textId="77777777" w:rsidR="00931815" w:rsidRPr="00EF124D" w:rsidRDefault="00931815" w:rsidP="00DF66D8">
            <w:pPr>
              <w:tabs>
                <w:tab w:val="center" w:pos="4680"/>
              </w:tabs>
              <w:suppressAutoHyphens/>
              <w:jc w:val="center"/>
              <w:rPr>
                <w:spacing w:val="-2"/>
                <w:sz w:val="20"/>
                <w:lang w:val="es-ES_tradnl"/>
              </w:rPr>
            </w:pPr>
            <w:r>
              <w:rPr>
                <w:spacing w:val="-2"/>
                <w:sz w:val="20"/>
                <w:lang w:val="es-ES_tradnl"/>
              </w:rPr>
              <w:t>002535532</w:t>
            </w:r>
          </w:p>
        </w:tc>
      </w:tr>
      <w:tr w:rsidR="00941929" w:rsidRPr="00EF124D" w14:paraId="627B121E"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DBBD1CE" w14:textId="4FC37592" w:rsidR="00060A7C" w:rsidRDefault="00060A7C" w:rsidP="00DF66D8">
            <w:pPr>
              <w:ind w:left="140"/>
              <w:rPr>
                <w:sz w:val="20"/>
              </w:rPr>
            </w:pPr>
          </w:p>
          <w:p w14:paraId="7E12DDE5" w14:textId="77777777" w:rsidR="00D72D9F" w:rsidRDefault="00D72D9F" w:rsidP="00DF66D8">
            <w:pPr>
              <w:ind w:left="140"/>
              <w:rPr>
                <w:sz w:val="20"/>
              </w:rPr>
            </w:pPr>
            <w:r>
              <w:rPr>
                <w:sz w:val="20"/>
              </w:rPr>
              <w:t>Joel Leonard</w:t>
            </w:r>
          </w:p>
          <w:p w14:paraId="34D7A436" w14:textId="18824698" w:rsidR="00D72D9F" w:rsidRDefault="00D72D9F" w:rsidP="00DF66D8">
            <w:pPr>
              <w:ind w:left="140"/>
              <w:rPr>
                <w:sz w:val="20"/>
              </w:rPr>
            </w:pPr>
            <w:r>
              <w:rPr>
                <w:sz w:val="20"/>
              </w:rPr>
              <w:t>Chief Executive Officer</w:t>
            </w:r>
          </w:p>
          <w:p w14:paraId="796C9689" w14:textId="77777777" w:rsidR="00941929" w:rsidRPr="00EF124D" w:rsidRDefault="00941929" w:rsidP="00DF66D8">
            <w:pPr>
              <w:ind w:left="140"/>
              <w:rPr>
                <w:sz w:val="20"/>
              </w:rPr>
            </w:pPr>
            <w:r>
              <w:rPr>
                <w:sz w:val="20"/>
              </w:rPr>
              <w:t xml:space="preserve">Affordable Phone Services, </w:t>
            </w:r>
            <w:r w:rsidRPr="00EF124D">
              <w:rPr>
                <w:sz w:val="20"/>
              </w:rPr>
              <w:t>Inc.</w:t>
            </w:r>
          </w:p>
          <w:p w14:paraId="55D809A4" w14:textId="3CCED19A" w:rsidR="00941929" w:rsidRPr="00EF124D" w:rsidRDefault="00941929" w:rsidP="00DF66D8">
            <w:pPr>
              <w:ind w:left="140"/>
              <w:rPr>
                <w:sz w:val="20"/>
              </w:rPr>
            </w:pPr>
            <w:r>
              <w:rPr>
                <w:sz w:val="20"/>
              </w:rPr>
              <w:t>4</w:t>
            </w:r>
            <w:r w:rsidR="00D72D9F">
              <w:rPr>
                <w:sz w:val="20"/>
              </w:rPr>
              <w:t>352</w:t>
            </w:r>
            <w:r>
              <w:rPr>
                <w:sz w:val="20"/>
              </w:rPr>
              <w:t xml:space="preserve"> SE </w:t>
            </w:r>
            <w:r w:rsidR="00D72D9F">
              <w:rPr>
                <w:sz w:val="20"/>
              </w:rPr>
              <w:t>95</w:t>
            </w:r>
            <w:r w:rsidR="00D72D9F" w:rsidRPr="00D72D9F">
              <w:rPr>
                <w:sz w:val="20"/>
                <w:vertAlign w:val="superscript"/>
              </w:rPr>
              <w:t>th</w:t>
            </w:r>
            <w:r w:rsidR="00D72D9F">
              <w:rPr>
                <w:sz w:val="20"/>
              </w:rPr>
              <w:t xml:space="preserve"> Street</w:t>
            </w:r>
          </w:p>
          <w:p w14:paraId="5BF6CCCA" w14:textId="77777777" w:rsidR="00941929" w:rsidRDefault="00941929" w:rsidP="00DF66D8">
            <w:pPr>
              <w:ind w:left="140"/>
              <w:rPr>
                <w:sz w:val="20"/>
              </w:rPr>
            </w:pPr>
            <w:r>
              <w:rPr>
                <w:sz w:val="20"/>
              </w:rPr>
              <w:t>Ocala</w:t>
            </w:r>
            <w:r w:rsidRPr="00EF124D">
              <w:rPr>
                <w:sz w:val="20"/>
              </w:rPr>
              <w:t xml:space="preserve">, </w:t>
            </w:r>
            <w:r>
              <w:rPr>
                <w:sz w:val="20"/>
              </w:rPr>
              <w:t>FL</w:t>
            </w:r>
            <w:r w:rsidRPr="00EF124D">
              <w:rPr>
                <w:sz w:val="20"/>
              </w:rPr>
              <w:t xml:space="preserve"> </w:t>
            </w:r>
            <w:r>
              <w:rPr>
                <w:sz w:val="20"/>
              </w:rPr>
              <w:t xml:space="preserve"> </w:t>
            </w:r>
            <w:r w:rsidRPr="00EF124D">
              <w:rPr>
                <w:sz w:val="20"/>
              </w:rPr>
              <w:t>3</w:t>
            </w:r>
            <w:r>
              <w:rPr>
                <w:sz w:val="20"/>
              </w:rPr>
              <w:t>4480</w:t>
            </w:r>
          </w:p>
          <w:p w14:paraId="261B5706" w14:textId="77777777" w:rsidR="00941929" w:rsidRDefault="00941929" w:rsidP="00DF66D8">
            <w:pPr>
              <w:ind w:left="140"/>
              <w:rPr>
                <w:sz w:val="20"/>
              </w:rPr>
            </w:pPr>
          </w:p>
          <w:p w14:paraId="01E63B67" w14:textId="77777777" w:rsidR="00941929" w:rsidRDefault="00941929" w:rsidP="00DF66D8">
            <w:pPr>
              <w:ind w:left="140"/>
              <w:rPr>
                <w:sz w:val="20"/>
              </w:rPr>
            </w:pPr>
            <w:r>
              <w:rPr>
                <w:sz w:val="20"/>
              </w:rPr>
              <w:t>John J. Heitmann, Esq.</w:t>
            </w:r>
          </w:p>
          <w:p w14:paraId="78819710" w14:textId="77777777" w:rsidR="00941929" w:rsidRDefault="00941929" w:rsidP="00DF66D8">
            <w:pPr>
              <w:ind w:left="140"/>
              <w:rPr>
                <w:sz w:val="20"/>
              </w:rPr>
            </w:pPr>
            <w:r>
              <w:rPr>
                <w:sz w:val="20"/>
              </w:rPr>
              <w:t>Joshua T. Guyan, Esq.</w:t>
            </w:r>
          </w:p>
          <w:p w14:paraId="1E8D26F2" w14:textId="77777777" w:rsidR="00941929" w:rsidRDefault="00941929" w:rsidP="00DF66D8">
            <w:pPr>
              <w:ind w:left="140"/>
              <w:rPr>
                <w:sz w:val="20"/>
              </w:rPr>
            </w:pPr>
            <w:r>
              <w:rPr>
                <w:sz w:val="20"/>
              </w:rPr>
              <w:t>Kelley Drye &amp; Warren LLP</w:t>
            </w:r>
          </w:p>
          <w:p w14:paraId="281BCC23" w14:textId="47DF7F26" w:rsidR="00941929" w:rsidRPr="00EF124D" w:rsidRDefault="00941929" w:rsidP="00DF66D8">
            <w:pPr>
              <w:autoSpaceDE w:val="0"/>
              <w:autoSpaceDN w:val="0"/>
              <w:adjustRightInd w:val="0"/>
              <w:rPr>
                <w:color w:val="010101"/>
                <w:sz w:val="20"/>
              </w:rPr>
            </w:pPr>
            <w:r>
              <w:rPr>
                <w:color w:val="010101"/>
                <w:sz w:val="20"/>
              </w:rPr>
              <w:t xml:space="preserve">  </w:t>
            </w:r>
            <w:r w:rsidR="00F17A01">
              <w:rPr>
                <w:color w:val="010101"/>
                <w:sz w:val="20"/>
              </w:rPr>
              <w:t xml:space="preserve"> </w:t>
            </w:r>
            <w:r w:rsidRPr="00EF124D">
              <w:rPr>
                <w:color w:val="010101"/>
                <w:sz w:val="20"/>
              </w:rPr>
              <w:t>3050 K Street, N.W.</w:t>
            </w:r>
            <w:r>
              <w:rPr>
                <w:color w:val="010101"/>
                <w:sz w:val="20"/>
              </w:rPr>
              <w:t xml:space="preserve">, </w:t>
            </w:r>
            <w:r w:rsidRPr="00EF124D">
              <w:rPr>
                <w:color w:val="010101"/>
                <w:sz w:val="20"/>
              </w:rPr>
              <w:t>Suite 400</w:t>
            </w:r>
          </w:p>
          <w:p w14:paraId="4D73135C" w14:textId="77777777" w:rsidR="00941929" w:rsidRPr="00174A57" w:rsidRDefault="00941929" w:rsidP="00DF66D8">
            <w:pPr>
              <w:spacing w:after="240"/>
              <w:rPr>
                <w:sz w:val="20"/>
              </w:rPr>
            </w:pPr>
            <w:r>
              <w:rPr>
                <w:color w:val="010101"/>
                <w:sz w:val="20"/>
              </w:rPr>
              <w:t xml:space="preserve">  </w:t>
            </w:r>
            <w:r w:rsidR="00B04EEA">
              <w:rPr>
                <w:color w:val="010101"/>
                <w:sz w:val="20"/>
              </w:rPr>
              <w:t xml:space="preserve"> </w:t>
            </w:r>
            <w:r w:rsidRPr="00EF124D">
              <w:rPr>
                <w:color w:val="010101"/>
                <w:sz w:val="20"/>
              </w:rPr>
              <w:t>Washington, DC</w:t>
            </w:r>
            <w:r>
              <w:rPr>
                <w:color w:val="010101"/>
                <w:sz w:val="20"/>
              </w:rPr>
              <w:t xml:space="preserve"> </w:t>
            </w:r>
            <w:r w:rsidRPr="00EF124D">
              <w:rPr>
                <w:color w:val="010101"/>
                <w:sz w:val="20"/>
              </w:rPr>
              <w:t xml:space="preserve"> 20007</w:t>
            </w: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2BA968C" w14:textId="77777777" w:rsidR="00D84F64" w:rsidRPr="00174A57" w:rsidRDefault="00941929" w:rsidP="00DF66D8">
            <w:pPr>
              <w:spacing w:after="240"/>
              <w:rPr>
                <w:sz w:val="20"/>
              </w:rPr>
            </w:pPr>
            <w:r w:rsidRPr="00174A57">
              <w:rPr>
                <w:sz w:val="20"/>
              </w:rPr>
              <w:t>EB-SED-13-00009177</w:t>
            </w:r>
            <w:r w:rsidR="00D84F64">
              <w:rPr>
                <w:sz w:val="20"/>
              </w:rPr>
              <w:t xml:space="preserve"> (formerly File No.:   EB-11-SE-044)</w:t>
            </w:r>
          </w:p>
          <w:p w14:paraId="5B2E68CD" w14:textId="77777777" w:rsidR="00941929" w:rsidRPr="00EF124D" w:rsidRDefault="00941929" w:rsidP="00DF66D8">
            <w:pPr>
              <w:ind w:left="140"/>
              <w:rPr>
                <w:sz w:val="20"/>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E77688D" w14:textId="77777777" w:rsidR="00941929" w:rsidRDefault="00941929" w:rsidP="00DF66D8">
            <w:pPr>
              <w:pStyle w:val="TOAHeading"/>
              <w:widowControl/>
              <w:tabs>
                <w:tab w:val="clear" w:pos="9360"/>
                <w:tab w:val="center" w:pos="4680"/>
              </w:tabs>
              <w:rPr>
                <w:spacing w:val="-2"/>
                <w:sz w:val="20"/>
                <w:lang w:val="es-ES_tradnl"/>
              </w:rPr>
            </w:pPr>
            <w:r>
              <w:rPr>
                <w:spacing w:val="-2"/>
                <w:sz w:val="20"/>
                <w:lang w:val="es-ES_tradnl"/>
              </w:rPr>
              <w:t xml:space="preserve">     </w:t>
            </w:r>
            <w:r w:rsidRPr="00EF124D">
              <w:rPr>
                <w:spacing w:val="-2"/>
                <w:sz w:val="20"/>
                <w:lang w:val="es-ES_tradnl"/>
              </w:rPr>
              <w:t>201</w:t>
            </w:r>
            <w:r>
              <w:rPr>
                <w:spacing w:val="-2"/>
                <w:sz w:val="20"/>
                <w:lang w:val="es-ES_tradnl"/>
              </w:rPr>
              <w:t>232100008</w:t>
            </w:r>
          </w:p>
          <w:p w14:paraId="65F2A829" w14:textId="77777777" w:rsidR="0015580A" w:rsidRPr="0015580A" w:rsidRDefault="0015580A" w:rsidP="0015580A">
            <w:pPr>
              <w:jc w:val="center"/>
              <w:rPr>
                <w:sz w:val="20"/>
                <w:lang w:val="es-ES_tradnl"/>
              </w:rPr>
            </w:pPr>
            <w:r w:rsidRPr="0015580A">
              <w:rPr>
                <w:rFonts w:eastAsiaTheme="minorHAnsi"/>
                <w:sz w:val="20"/>
              </w:rPr>
              <w:t>Dec</w:t>
            </w:r>
            <w:r>
              <w:rPr>
                <w:rFonts w:eastAsiaTheme="minorHAnsi"/>
                <w:sz w:val="20"/>
              </w:rPr>
              <w:t>.</w:t>
            </w:r>
            <w:r w:rsidRPr="0015580A">
              <w:rPr>
                <w:rFonts w:eastAsiaTheme="minorHAnsi"/>
                <w:sz w:val="20"/>
              </w:rPr>
              <w:t xml:space="preserve"> 23, 2011</w:t>
            </w:r>
          </w:p>
          <w:p w14:paraId="292A1CEA" w14:textId="77777777" w:rsidR="00941929" w:rsidRPr="00EF124D" w:rsidRDefault="00941929" w:rsidP="00DF66D8">
            <w:pPr>
              <w:pStyle w:val="TOAHeading"/>
              <w:widowControl/>
              <w:tabs>
                <w:tab w:val="clear" w:pos="9360"/>
                <w:tab w:val="center" w:pos="4680"/>
              </w:tabs>
              <w:rPr>
                <w:sz w:val="2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A405B0" w14:textId="77777777" w:rsidR="00941929" w:rsidRPr="00EF124D" w:rsidRDefault="00941929" w:rsidP="00DF66D8">
            <w:pPr>
              <w:rPr>
                <w:sz w:val="20"/>
              </w:rPr>
            </w:pPr>
            <w:r w:rsidRPr="00EF124D">
              <w:rPr>
                <w:spacing w:val="-2"/>
                <w:sz w:val="20"/>
                <w:lang w:val="es-ES_tradnl"/>
              </w:rPr>
              <w:t xml:space="preserve">       001</w:t>
            </w:r>
            <w:r>
              <w:rPr>
                <w:spacing w:val="-2"/>
                <w:sz w:val="20"/>
                <w:lang w:val="es-ES_tradnl"/>
              </w:rPr>
              <w:t>7950569</w:t>
            </w:r>
          </w:p>
        </w:tc>
      </w:tr>
      <w:tr w:rsidR="00941929" w:rsidRPr="00EF124D" w14:paraId="30A477B8"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72F94B" w14:textId="3F56ACCA" w:rsidR="00060A7C" w:rsidRDefault="00941929" w:rsidP="00DF66D8">
            <w:pPr>
              <w:rPr>
                <w:sz w:val="20"/>
              </w:rPr>
            </w:pPr>
            <w:r>
              <w:rPr>
                <w:sz w:val="20"/>
              </w:rPr>
              <w:t xml:space="preserve"> </w:t>
            </w:r>
          </w:p>
          <w:p w14:paraId="0A15FF49" w14:textId="0E3F77DA" w:rsidR="00AF70A7" w:rsidRDefault="00AF70A7" w:rsidP="00DF66D8">
            <w:pPr>
              <w:rPr>
                <w:sz w:val="20"/>
              </w:rPr>
            </w:pPr>
            <w:r>
              <w:rPr>
                <w:sz w:val="20"/>
              </w:rPr>
              <w:t xml:space="preserve">  </w:t>
            </w:r>
            <w:r w:rsidR="00C46C07">
              <w:rPr>
                <w:sz w:val="20"/>
              </w:rPr>
              <w:t xml:space="preserve"> </w:t>
            </w:r>
            <w:r>
              <w:rPr>
                <w:sz w:val="20"/>
              </w:rPr>
              <w:t>Darrell Seaba</w:t>
            </w:r>
          </w:p>
          <w:p w14:paraId="0CE8123B" w14:textId="33E5A98F" w:rsidR="00AF70A7" w:rsidRDefault="00AF70A7" w:rsidP="00DF66D8">
            <w:pPr>
              <w:rPr>
                <w:sz w:val="20"/>
              </w:rPr>
            </w:pPr>
            <w:r>
              <w:rPr>
                <w:sz w:val="20"/>
              </w:rPr>
              <w:t xml:space="preserve">  </w:t>
            </w:r>
            <w:r w:rsidR="00C46C07">
              <w:rPr>
                <w:sz w:val="20"/>
              </w:rPr>
              <w:t xml:space="preserve"> </w:t>
            </w:r>
            <w:r>
              <w:rPr>
                <w:sz w:val="20"/>
              </w:rPr>
              <w:t>Chief Executive Officer</w:t>
            </w:r>
            <w:r w:rsidR="00060A7C">
              <w:rPr>
                <w:sz w:val="20"/>
              </w:rPr>
              <w:t xml:space="preserve"> </w:t>
            </w:r>
            <w:r w:rsidR="00941929">
              <w:rPr>
                <w:sz w:val="20"/>
              </w:rPr>
              <w:t xml:space="preserve"> </w:t>
            </w:r>
          </w:p>
          <w:p w14:paraId="23D27768" w14:textId="0CA691BE" w:rsidR="00941929" w:rsidRDefault="00AF70A7" w:rsidP="00DF66D8">
            <w:pPr>
              <w:rPr>
                <w:sz w:val="20"/>
              </w:rPr>
            </w:pPr>
            <w:r>
              <w:rPr>
                <w:sz w:val="20"/>
              </w:rPr>
              <w:t xml:space="preserve">  </w:t>
            </w:r>
            <w:r w:rsidR="00C46C07">
              <w:rPr>
                <w:sz w:val="20"/>
              </w:rPr>
              <w:t xml:space="preserve"> </w:t>
            </w:r>
            <w:r w:rsidR="00941929">
              <w:rPr>
                <w:sz w:val="20"/>
              </w:rPr>
              <w:t>North Central Wireless LC dba</w:t>
            </w:r>
          </w:p>
          <w:p w14:paraId="5C3B9D5B" w14:textId="3F535726" w:rsidR="00941929" w:rsidRDefault="00941929" w:rsidP="00DF66D8">
            <w:pPr>
              <w:rPr>
                <w:sz w:val="20"/>
              </w:rPr>
            </w:pPr>
            <w:r>
              <w:rPr>
                <w:sz w:val="20"/>
              </w:rPr>
              <w:t xml:space="preserve">  </w:t>
            </w:r>
            <w:r w:rsidR="00C46C07">
              <w:rPr>
                <w:sz w:val="20"/>
              </w:rPr>
              <w:t xml:space="preserve"> </w:t>
            </w:r>
            <w:r>
              <w:rPr>
                <w:sz w:val="20"/>
              </w:rPr>
              <w:t>i</w:t>
            </w:r>
            <w:r w:rsidR="00C46C07">
              <w:rPr>
                <w:sz w:val="20"/>
              </w:rPr>
              <w:t xml:space="preserve"> </w:t>
            </w:r>
            <w:r>
              <w:rPr>
                <w:sz w:val="20"/>
              </w:rPr>
              <w:t xml:space="preserve"> wireless</w:t>
            </w:r>
          </w:p>
          <w:p w14:paraId="76109E52" w14:textId="7B4330AE" w:rsidR="00941929" w:rsidRDefault="00941929" w:rsidP="00DF66D8">
            <w:pPr>
              <w:rPr>
                <w:sz w:val="20"/>
              </w:rPr>
            </w:pPr>
            <w:r>
              <w:rPr>
                <w:sz w:val="20"/>
              </w:rPr>
              <w:t xml:space="preserve">  </w:t>
            </w:r>
            <w:r w:rsidR="00C46C07">
              <w:rPr>
                <w:sz w:val="20"/>
              </w:rPr>
              <w:t xml:space="preserve"> </w:t>
            </w:r>
            <w:r>
              <w:rPr>
                <w:sz w:val="20"/>
              </w:rPr>
              <w:t>536 N. Main Street</w:t>
            </w:r>
          </w:p>
          <w:p w14:paraId="442A83F7" w14:textId="5BAF8848" w:rsidR="00AF70A7" w:rsidRDefault="00AF70A7" w:rsidP="00DF66D8">
            <w:pPr>
              <w:rPr>
                <w:sz w:val="20"/>
              </w:rPr>
            </w:pPr>
            <w:r>
              <w:rPr>
                <w:sz w:val="20"/>
              </w:rPr>
              <w:t xml:space="preserve">  </w:t>
            </w:r>
            <w:r w:rsidR="00C46C07">
              <w:rPr>
                <w:sz w:val="20"/>
              </w:rPr>
              <w:t xml:space="preserve"> </w:t>
            </w:r>
            <w:r>
              <w:rPr>
                <w:sz w:val="20"/>
              </w:rPr>
              <w:t>P.O. Box 67</w:t>
            </w:r>
          </w:p>
          <w:p w14:paraId="7696B010" w14:textId="780C22C5" w:rsidR="00941929" w:rsidRDefault="00941929" w:rsidP="00DF66D8">
            <w:pPr>
              <w:rPr>
                <w:sz w:val="20"/>
              </w:rPr>
            </w:pPr>
            <w:r>
              <w:rPr>
                <w:sz w:val="20"/>
              </w:rPr>
              <w:t xml:space="preserve">  </w:t>
            </w:r>
            <w:r w:rsidR="00C46C07">
              <w:rPr>
                <w:sz w:val="20"/>
              </w:rPr>
              <w:t xml:space="preserve"> </w:t>
            </w:r>
            <w:r>
              <w:rPr>
                <w:sz w:val="20"/>
              </w:rPr>
              <w:t>Goldfield, IA  50542</w:t>
            </w:r>
          </w:p>
          <w:p w14:paraId="0DED54D2" w14:textId="77777777" w:rsidR="00941929" w:rsidRDefault="00941929" w:rsidP="00DF66D8">
            <w:pPr>
              <w:rPr>
                <w:sz w:val="20"/>
              </w:rPr>
            </w:pPr>
          </w:p>
          <w:p w14:paraId="64DBAB44" w14:textId="415C942E" w:rsidR="00941929" w:rsidRDefault="00941929" w:rsidP="00DF66D8">
            <w:pPr>
              <w:rPr>
                <w:sz w:val="20"/>
              </w:rPr>
            </w:pPr>
            <w:r>
              <w:rPr>
                <w:sz w:val="20"/>
              </w:rPr>
              <w:t xml:space="preserve">  </w:t>
            </w:r>
            <w:r w:rsidR="00C46C07">
              <w:rPr>
                <w:sz w:val="20"/>
              </w:rPr>
              <w:t xml:space="preserve"> </w:t>
            </w:r>
            <w:r w:rsidR="00C22624">
              <w:rPr>
                <w:sz w:val="20"/>
              </w:rPr>
              <w:t>Ste</w:t>
            </w:r>
            <w:r w:rsidR="00557EC7">
              <w:rPr>
                <w:sz w:val="20"/>
              </w:rPr>
              <w:t xml:space="preserve">phen E. </w:t>
            </w:r>
            <w:r w:rsidR="00C22624">
              <w:rPr>
                <w:sz w:val="20"/>
              </w:rPr>
              <w:t>Coran</w:t>
            </w:r>
            <w:r w:rsidR="00AF70A7">
              <w:rPr>
                <w:sz w:val="20"/>
              </w:rPr>
              <w:t xml:space="preserve">, </w:t>
            </w:r>
            <w:r>
              <w:rPr>
                <w:sz w:val="20"/>
              </w:rPr>
              <w:t>Esq.</w:t>
            </w:r>
          </w:p>
          <w:p w14:paraId="77F64F8C" w14:textId="657AC5EC" w:rsidR="00A81014" w:rsidRDefault="00941929" w:rsidP="00DF66D8">
            <w:pPr>
              <w:rPr>
                <w:sz w:val="20"/>
              </w:rPr>
            </w:pPr>
            <w:r>
              <w:rPr>
                <w:sz w:val="20"/>
              </w:rPr>
              <w:t xml:space="preserve">  </w:t>
            </w:r>
            <w:r w:rsidR="00C46C07">
              <w:rPr>
                <w:sz w:val="20"/>
              </w:rPr>
              <w:t xml:space="preserve"> </w:t>
            </w:r>
            <w:r w:rsidR="00C22624">
              <w:rPr>
                <w:sz w:val="20"/>
              </w:rPr>
              <w:t>Lerman Senter PLLC</w:t>
            </w:r>
          </w:p>
          <w:p w14:paraId="3871FE43" w14:textId="4F5D67A6" w:rsidR="00941929" w:rsidRDefault="00A81014" w:rsidP="00DF66D8">
            <w:pPr>
              <w:rPr>
                <w:sz w:val="20"/>
              </w:rPr>
            </w:pPr>
            <w:r>
              <w:rPr>
                <w:sz w:val="20"/>
              </w:rPr>
              <w:t xml:space="preserve">  </w:t>
            </w:r>
            <w:r w:rsidR="00C46C07">
              <w:rPr>
                <w:sz w:val="20"/>
              </w:rPr>
              <w:t xml:space="preserve"> </w:t>
            </w:r>
            <w:r w:rsidR="00C22624">
              <w:rPr>
                <w:sz w:val="20"/>
              </w:rPr>
              <w:t>2000 K Street, N.W., Suite 600</w:t>
            </w:r>
          </w:p>
          <w:p w14:paraId="0A0BA4CD" w14:textId="75492A2A" w:rsidR="00941929" w:rsidRDefault="00941929" w:rsidP="00A81014">
            <w:pPr>
              <w:rPr>
                <w:sz w:val="20"/>
              </w:rPr>
            </w:pPr>
            <w:r>
              <w:rPr>
                <w:sz w:val="20"/>
              </w:rPr>
              <w:t xml:space="preserve">  </w:t>
            </w:r>
            <w:r w:rsidR="00C46C07">
              <w:rPr>
                <w:sz w:val="20"/>
              </w:rPr>
              <w:t xml:space="preserve"> </w:t>
            </w:r>
            <w:r w:rsidR="00C22624">
              <w:rPr>
                <w:sz w:val="20"/>
              </w:rPr>
              <w:t>Washington, DC  20006</w:t>
            </w:r>
          </w:p>
          <w:p w14:paraId="5511EF12" w14:textId="7E7F2851" w:rsidR="00A81014" w:rsidRPr="00174A57" w:rsidRDefault="00A81014" w:rsidP="00A81014">
            <w:pPr>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C0D691F" w14:textId="77777777" w:rsidR="00E97BFD" w:rsidRPr="00E97BFD" w:rsidRDefault="00941929" w:rsidP="00E97BFD">
            <w:pPr>
              <w:pStyle w:val="TOAHeading"/>
              <w:widowControl/>
              <w:tabs>
                <w:tab w:val="center" w:pos="4680"/>
              </w:tabs>
              <w:rPr>
                <w:sz w:val="20"/>
              </w:rPr>
            </w:pPr>
            <w:r w:rsidRPr="00174A57">
              <w:rPr>
                <w:sz w:val="20"/>
              </w:rPr>
              <w:t>EB-SED-13-00008847</w:t>
            </w:r>
            <w:r w:rsidR="00E97BFD">
              <w:rPr>
                <w:sz w:val="20"/>
              </w:rPr>
              <w:t xml:space="preserve"> </w:t>
            </w:r>
            <w:r w:rsidR="00E97BFD" w:rsidRPr="00E97BFD">
              <w:rPr>
                <w:sz w:val="20"/>
              </w:rPr>
              <w:t>(formerly File No.:</w:t>
            </w:r>
          </w:p>
          <w:p w14:paraId="19868D1A" w14:textId="77777777" w:rsidR="00941929" w:rsidRPr="00174A57" w:rsidRDefault="00E97BFD" w:rsidP="00E97BFD">
            <w:pPr>
              <w:pStyle w:val="TOAHeading"/>
              <w:widowControl/>
              <w:tabs>
                <w:tab w:val="clear" w:pos="9360"/>
                <w:tab w:val="center" w:pos="4680"/>
              </w:tabs>
              <w:rPr>
                <w:spacing w:val="-2"/>
                <w:sz w:val="20"/>
                <w:lang w:val="es-ES_tradnl"/>
              </w:rPr>
            </w:pPr>
            <w:r w:rsidRPr="00E97BFD">
              <w:rPr>
                <w:sz w:val="20"/>
              </w:rPr>
              <w:t>EB-11-SE-05</w:t>
            </w:r>
            <w:r>
              <w:rPr>
                <w:sz w:val="20"/>
              </w:rPr>
              <w:t>9</w:t>
            </w:r>
            <w:r w:rsidRPr="00E97BFD">
              <w:rPr>
                <w:sz w:val="20"/>
              </w:rPr>
              <w:t>)</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DFD2D2" w14:textId="77777777" w:rsidR="00941929" w:rsidRDefault="00941929" w:rsidP="00DF66D8">
            <w:pPr>
              <w:pStyle w:val="TOAHeading"/>
              <w:widowControl/>
              <w:tabs>
                <w:tab w:val="clear" w:pos="9360"/>
                <w:tab w:val="center" w:pos="4680"/>
              </w:tabs>
              <w:jc w:val="center"/>
              <w:rPr>
                <w:spacing w:val="-2"/>
                <w:sz w:val="20"/>
                <w:lang w:val="es-ES_tradnl"/>
              </w:rPr>
            </w:pPr>
            <w:r>
              <w:rPr>
                <w:spacing w:val="-2"/>
                <w:sz w:val="20"/>
                <w:lang w:val="es-ES_tradnl"/>
              </w:rPr>
              <w:t>201232100009</w:t>
            </w:r>
          </w:p>
          <w:p w14:paraId="7AA79ADA" w14:textId="77777777" w:rsidR="0015580A" w:rsidRPr="0015580A" w:rsidRDefault="0015580A" w:rsidP="0015580A">
            <w:pPr>
              <w:jc w:val="center"/>
              <w:rPr>
                <w:sz w:val="20"/>
                <w:lang w:val="es-ES_tradnl"/>
              </w:rPr>
            </w:pPr>
            <w:r w:rsidRPr="0015580A">
              <w:rPr>
                <w:sz w:val="20"/>
              </w:rPr>
              <w:t>Dec</w:t>
            </w:r>
            <w:r>
              <w:rPr>
                <w:sz w:val="20"/>
              </w:rPr>
              <w:t>.</w:t>
            </w:r>
            <w:r w:rsidRPr="0015580A">
              <w:rPr>
                <w:sz w:val="20"/>
              </w:rPr>
              <w:t xml:space="preserve"> 23, 2011</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AEC91DD" w14:textId="77777777" w:rsidR="00941929" w:rsidRPr="00EF124D" w:rsidRDefault="00941929" w:rsidP="00DF66D8">
            <w:pPr>
              <w:tabs>
                <w:tab w:val="center" w:pos="4680"/>
              </w:tabs>
              <w:suppressAutoHyphens/>
              <w:jc w:val="center"/>
              <w:rPr>
                <w:spacing w:val="-2"/>
                <w:sz w:val="20"/>
                <w:lang w:val="es-ES_tradnl"/>
              </w:rPr>
            </w:pPr>
            <w:r>
              <w:rPr>
                <w:spacing w:val="-2"/>
                <w:sz w:val="20"/>
                <w:lang w:val="es-ES_tradnl"/>
              </w:rPr>
              <w:t>0005665310</w:t>
            </w:r>
          </w:p>
        </w:tc>
      </w:tr>
      <w:tr w:rsidR="00941929" w:rsidRPr="00EF124D" w14:paraId="29FF7D58"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0919CAB" w14:textId="77777777" w:rsidR="00941929" w:rsidRPr="00EF124D" w:rsidRDefault="00941929" w:rsidP="00DF66D8">
            <w:pPr>
              <w:ind w:left="140"/>
              <w:rPr>
                <w:sz w:val="20"/>
              </w:rPr>
            </w:pPr>
          </w:p>
          <w:p w14:paraId="7BBE0245" w14:textId="4369FAF1" w:rsidR="00A81014" w:rsidRDefault="00A81014" w:rsidP="00DF66D8">
            <w:pPr>
              <w:ind w:left="140"/>
              <w:rPr>
                <w:sz w:val="20"/>
              </w:rPr>
            </w:pPr>
            <w:r>
              <w:rPr>
                <w:sz w:val="20"/>
              </w:rPr>
              <w:t>Richard Stupansky Jr.</w:t>
            </w:r>
          </w:p>
          <w:p w14:paraId="53CCBC5A" w14:textId="7062A980" w:rsidR="00A81014" w:rsidRDefault="00A81014" w:rsidP="00DF66D8">
            <w:pPr>
              <w:ind w:left="140"/>
              <w:rPr>
                <w:sz w:val="20"/>
              </w:rPr>
            </w:pPr>
            <w:r>
              <w:rPr>
                <w:sz w:val="20"/>
              </w:rPr>
              <w:t>Chief Executive Officer</w:t>
            </w:r>
          </w:p>
          <w:p w14:paraId="5D342941" w14:textId="77777777" w:rsidR="00941929" w:rsidRDefault="00941929" w:rsidP="00DF66D8">
            <w:pPr>
              <w:ind w:left="140"/>
              <w:rPr>
                <w:sz w:val="20"/>
              </w:rPr>
            </w:pPr>
            <w:r>
              <w:rPr>
                <w:sz w:val="20"/>
              </w:rPr>
              <w:t>iSmart Mobile, LLC dba</w:t>
            </w:r>
          </w:p>
          <w:p w14:paraId="351F9A5A" w14:textId="77777777" w:rsidR="00941929" w:rsidRDefault="00941929" w:rsidP="00DF66D8">
            <w:pPr>
              <w:ind w:left="140"/>
              <w:rPr>
                <w:sz w:val="20"/>
              </w:rPr>
            </w:pPr>
            <w:r>
              <w:rPr>
                <w:sz w:val="20"/>
              </w:rPr>
              <w:t>Big Sky Mobile</w:t>
            </w:r>
          </w:p>
          <w:p w14:paraId="18712C37" w14:textId="77777777" w:rsidR="00941929" w:rsidRDefault="00941929" w:rsidP="00DF66D8">
            <w:pPr>
              <w:ind w:left="140"/>
              <w:rPr>
                <w:sz w:val="20"/>
              </w:rPr>
            </w:pPr>
            <w:r>
              <w:rPr>
                <w:sz w:val="20"/>
              </w:rPr>
              <w:t>23500 Mercantile Road</w:t>
            </w:r>
          </w:p>
          <w:p w14:paraId="140D876B" w14:textId="6610C758" w:rsidR="00A81014" w:rsidRPr="00EF124D" w:rsidRDefault="00A81014" w:rsidP="00DF66D8">
            <w:pPr>
              <w:ind w:left="140"/>
              <w:rPr>
                <w:sz w:val="20"/>
              </w:rPr>
            </w:pPr>
            <w:r>
              <w:rPr>
                <w:sz w:val="20"/>
              </w:rPr>
              <w:t>Suite B</w:t>
            </w:r>
          </w:p>
          <w:p w14:paraId="48B9F254" w14:textId="77777777" w:rsidR="00941929" w:rsidRDefault="00941929" w:rsidP="00DF66D8">
            <w:pPr>
              <w:ind w:left="140"/>
              <w:rPr>
                <w:sz w:val="20"/>
              </w:rPr>
            </w:pPr>
            <w:r>
              <w:rPr>
                <w:sz w:val="20"/>
              </w:rPr>
              <w:t>Beachwood</w:t>
            </w:r>
            <w:r w:rsidRPr="00EF124D">
              <w:rPr>
                <w:sz w:val="20"/>
              </w:rPr>
              <w:t xml:space="preserve">, </w:t>
            </w:r>
            <w:r>
              <w:rPr>
                <w:sz w:val="20"/>
              </w:rPr>
              <w:t>OH</w:t>
            </w:r>
            <w:r w:rsidRPr="00EF124D">
              <w:rPr>
                <w:sz w:val="20"/>
              </w:rPr>
              <w:t xml:space="preserve">  </w:t>
            </w:r>
            <w:r>
              <w:rPr>
                <w:sz w:val="20"/>
              </w:rPr>
              <w:t>44122</w:t>
            </w:r>
          </w:p>
          <w:p w14:paraId="20924AC6" w14:textId="77777777" w:rsidR="00941929" w:rsidRDefault="00941929" w:rsidP="00DF66D8">
            <w:pPr>
              <w:ind w:left="140"/>
              <w:rPr>
                <w:sz w:val="20"/>
              </w:rPr>
            </w:pPr>
          </w:p>
          <w:p w14:paraId="274B41A2" w14:textId="77777777" w:rsidR="00941929" w:rsidRDefault="00941929" w:rsidP="00DF66D8">
            <w:pPr>
              <w:ind w:left="140"/>
              <w:rPr>
                <w:sz w:val="20"/>
              </w:rPr>
            </w:pPr>
            <w:r>
              <w:rPr>
                <w:sz w:val="20"/>
              </w:rPr>
              <w:t>Thomas F. Bardo, Esq.</w:t>
            </w:r>
          </w:p>
          <w:p w14:paraId="0D21A412" w14:textId="77777777" w:rsidR="00941929" w:rsidRDefault="00941929" w:rsidP="00DF66D8">
            <w:pPr>
              <w:ind w:left="140"/>
              <w:rPr>
                <w:sz w:val="20"/>
              </w:rPr>
            </w:pPr>
            <w:r>
              <w:rPr>
                <w:sz w:val="20"/>
              </w:rPr>
              <w:t>Nelson Mullins Riley &amp; Scarborough LLP</w:t>
            </w:r>
          </w:p>
          <w:p w14:paraId="5E9FED33" w14:textId="77777777" w:rsidR="00941929" w:rsidRDefault="00941929" w:rsidP="00DF66D8">
            <w:pPr>
              <w:ind w:left="140"/>
              <w:rPr>
                <w:sz w:val="20"/>
              </w:rPr>
            </w:pPr>
            <w:r>
              <w:rPr>
                <w:sz w:val="20"/>
              </w:rPr>
              <w:t>101 Constitution Avenue, N.W.</w:t>
            </w:r>
          </w:p>
          <w:p w14:paraId="385BB33E" w14:textId="77777777" w:rsidR="00941929" w:rsidRDefault="00941929" w:rsidP="00DF66D8">
            <w:pPr>
              <w:ind w:left="140"/>
              <w:rPr>
                <w:sz w:val="20"/>
              </w:rPr>
            </w:pPr>
            <w:r>
              <w:rPr>
                <w:sz w:val="20"/>
              </w:rPr>
              <w:t>Suite 900</w:t>
            </w:r>
          </w:p>
          <w:p w14:paraId="30F812B6" w14:textId="6A99A856" w:rsidR="00941929" w:rsidRDefault="00941929" w:rsidP="00DF66D8">
            <w:pPr>
              <w:rPr>
                <w:sz w:val="20"/>
              </w:rPr>
            </w:pPr>
            <w:r>
              <w:rPr>
                <w:sz w:val="20"/>
              </w:rPr>
              <w:t xml:space="preserve">  </w:t>
            </w:r>
            <w:r w:rsidR="00B04EEA">
              <w:rPr>
                <w:sz w:val="20"/>
              </w:rPr>
              <w:t xml:space="preserve"> </w:t>
            </w:r>
            <w:r>
              <w:rPr>
                <w:sz w:val="20"/>
              </w:rPr>
              <w:t>Washington, DC  200</w:t>
            </w:r>
            <w:r w:rsidR="00A81014">
              <w:rPr>
                <w:sz w:val="20"/>
              </w:rPr>
              <w:t>36</w:t>
            </w:r>
          </w:p>
          <w:p w14:paraId="37F2AB02" w14:textId="77777777" w:rsidR="00060A7C" w:rsidRPr="00174A57" w:rsidRDefault="00060A7C" w:rsidP="00DF66D8">
            <w:pPr>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3972BDD" w14:textId="77777777" w:rsidR="00426DD2" w:rsidRPr="00426DD2" w:rsidRDefault="00941929" w:rsidP="00426DD2">
            <w:pPr>
              <w:rPr>
                <w:sz w:val="20"/>
              </w:rPr>
            </w:pPr>
            <w:r w:rsidRPr="00174A57">
              <w:rPr>
                <w:sz w:val="20"/>
              </w:rPr>
              <w:t>EB-SED-13-00009484</w:t>
            </w:r>
            <w:r w:rsidR="00426DD2">
              <w:rPr>
                <w:sz w:val="20"/>
              </w:rPr>
              <w:t xml:space="preserve"> </w:t>
            </w:r>
            <w:r w:rsidR="00426DD2" w:rsidRPr="00426DD2">
              <w:rPr>
                <w:sz w:val="20"/>
              </w:rPr>
              <w:t>(formerly File No.:</w:t>
            </w:r>
          </w:p>
          <w:p w14:paraId="097AA9B6" w14:textId="77777777" w:rsidR="00941929" w:rsidRPr="00174A57" w:rsidRDefault="00426DD2" w:rsidP="00426DD2">
            <w:pPr>
              <w:rPr>
                <w:sz w:val="20"/>
              </w:rPr>
            </w:pPr>
            <w:r w:rsidRPr="00426DD2">
              <w:rPr>
                <w:sz w:val="20"/>
              </w:rPr>
              <w:t>EB-11-SE-05</w:t>
            </w:r>
            <w:r>
              <w:rPr>
                <w:sz w:val="20"/>
              </w:rPr>
              <w:t>0</w:t>
            </w:r>
            <w:r w:rsidRPr="00426DD2">
              <w:rPr>
                <w:sz w:val="20"/>
              </w:rPr>
              <w:t>)</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1CD584D" w14:textId="77777777" w:rsidR="00941929" w:rsidRPr="00EF124D" w:rsidRDefault="00941929" w:rsidP="00DF66D8">
            <w:pPr>
              <w:pStyle w:val="TOAHeading"/>
              <w:widowControl/>
              <w:tabs>
                <w:tab w:val="clear" w:pos="9360"/>
                <w:tab w:val="center" w:pos="4680"/>
              </w:tabs>
              <w:jc w:val="center"/>
              <w:rPr>
                <w:spacing w:val="-2"/>
                <w:sz w:val="20"/>
                <w:lang w:val="es-ES_tradnl"/>
              </w:rPr>
            </w:pPr>
          </w:p>
          <w:p w14:paraId="7DC149C0" w14:textId="77777777" w:rsidR="00941929" w:rsidRDefault="00941929" w:rsidP="00DF66D8">
            <w:pPr>
              <w:pStyle w:val="TOAHeading"/>
              <w:widowControl/>
              <w:tabs>
                <w:tab w:val="clear" w:pos="9360"/>
                <w:tab w:val="center" w:pos="4680"/>
              </w:tabs>
              <w:jc w:val="center"/>
              <w:rPr>
                <w:spacing w:val="-2"/>
                <w:sz w:val="20"/>
                <w:lang w:val="es-ES_tradnl"/>
              </w:rPr>
            </w:pPr>
            <w:r w:rsidRPr="00EF124D">
              <w:rPr>
                <w:spacing w:val="-2"/>
                <w:sz w:val="20"/>
                <w:lang w:val="es-ES_tradnl"/>
              </w:rPr>
              <w:t>201</w:t>
            </w:r>
            <w:r>
              <w:rPr>
                <w:spacing w:val="-2"/>
                <w:sz w:val="20"/>
                <w:lang w:val="es-ES_tradnl"/>
              </w:rPr>
              <w:t>232100012</w:t>
            </w:r>
          </w:p>
          <w:p w14:paraId="7B374B66" w14:textId="77777777" w:rsidR="0015580A" w:rsidRPr="0015580A" w:rsidRDefault="0015580A" w:rsidP="0015580A">
            <w:pPr>
              <w:jc w:val="center"/>
              <w:rPr>
                <w:sz w:val="20"/>
                <w:lang w:val="es-ES_tradnl"/>
              </w:rPr>
            </w:pPr>
            <w:r w:rsidRPr="0015580A">
              <w:rPr>
                <w:sz w:val="20"/>
              </w:rPr>
              <w:t>Dec</w:t>
            </w:r>
            <w:r>
              <w:rPr>
                <w:sz w:val="20"/>
              </w:rPr>
              <w:t>.</w:t>
            </w:r>
            <w:r w:rsidRPr="0015580A">
              <w:rPr>
                <w:sz w:val="20"/>
              </w:rPr>
              <w:t xml:space="preserve"> 23, 2011</w:t>
            </w:r>
          </w:p>
          <w:p w14:paraId="1354839D" w14:textId="77777777" w:rsidR="00941929" w:rsidRPr="00EF124D" w:rsidRDefault="00941929" w:rsidP="00DF66D8">
            <w:pPr>
              <w:jc w:val="center"/>
              <w:rPr>
                <w:sz w:val="20"/>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C49E5BE" w14:textId="77777777" w:rsidR="00941929" w:rsidRPr="00EF124D" w:rsidRDefault="00941929" w:rsidP="00DF66D8">
            <w:pPr>
              <w:jc w:val="center"/>
              <w:rPr>
                <w:sz w:val="20"/>
              </w:rPr>
            </w:pPr>
            <w:r w:rsidRPr="00EF124D">
              <w:rPr>
                <w:bCs/>
                <w:sz w:val="20"/>
              </w:rPr>
              <w:t>00</w:t>
            </w:r>
            <w:r>
              <w:rPr>
                <w:bCs/>
                <w:sz w:val="20"/>
              </w:rPr>
              <w:t>19107051</w:t>
            </w:r>
          </w:p>
        </w:tc>
      </w:tr>
      <w:tr w:rsidR="0097078F" w:rsidRPr="00EF124D" w14:paraId="645275C4" w14:textId="77777777" w:rsidTr="00DF66D8">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9787235" w14:textId="1930BA19" w:rsidR="0097078F" w:rsidRPr="00EF124D" w:rsidRDefault="0097078F" w:rsidP="00DF66D8">
            <w:pPr>
              <w:ind w:left="140"/>
              <w:rPr>
                <w:sz w:val="20"/>
              </w:rPr>
            </w:pPr>
          </w:p>
          <w:p w14:paraId="2CC241E8" w14:textId="77777777" w:rsidR="0097078F" w:rsidRPr="00EF124D" w:rsidRDefault="0097078F" w:rsidP="00DF66D8">
            <w:pPr>
              <w:ind w:left="140"/>
              <w:rPr>
                <w:sz w:val="20"/>
              </w:rPr>
            </w:pPr>
            <w:r w:rsidRPr="00EF124D">
              <w:rPr>
                <w:sz w:val="20"/>
              </w:rPr>
              <w:t>C</w:t>
            </w:r>
            <w:r>
              <w:rPr>
                <w:sz w:val="20"/>
              </w:rPr>
              <w:t>entennial Communications Corporation, wholly-owned subsidiary of AT&amp;T, Inc.</w:t>
            </w:r>
          </w:p>
          <w:p w14:paraId="33673547" w14:textId="77777777" w:rsidR="0097078F" w:rsidRDefault="0097078F" w:rsidP="00DF66D8">
            <w:pPr>
              <w:ind w:left="140"/>
              <w:rPr>
                <w:sz w:val="20"/>
              </w:rPr>
            </w:pPr>
          </w:p>
          <w:p w14:paraId="61EF64DF" w14:textId="77777777" w:rsidR="00AB5454" w:rsidRDefault="00AB5454" w:rsidP="00DF66D8">
            <w:pPr>
              <w:ind w:left="140"/>
              <w:rPr>
                <w:sz w:val="20"/>
              </w:rPr>
            </w:pPr>
            <w:r>
              <w:rPr>
                <w:sz w:val="20"/>
              </w:rPr>
              <w:t>Robert Vitanza</w:t>
            </w:r>
          </w:p>
          <w:p w14:paraId="37FDA85D" w14:textId="7D602167" w:rsidR="00AB5454" w:rsidRDefault="00AB5454" w:rsidP="00DF66D8">
            <w:pPr>
              <w:ind w:left="140"/>
              <w:rPr>
                <w:sz w:val="20"/>
              </w:rPr>
            </w:pPr>
            <w:r>
              <w:rPr>
                <w:sz w:val="20"/>
              </w:rPr>
              <w:t>General Attorney</w:t>
            </w:r>
          </w:p>
          <w:p w14:paraId="1973B006" w14:textId="77777777" w:rsidR="0097078F" w:rsidRDefault="0097078F" w:rsidP="00DF66D8">
            <w:pPr>
              <w:ind w:left="140"/>
              <w:rPr>
                <w:sz w:val="20"/>
              </w:rPr>
            </w:pPr>
            <w:r>
              <w:rPr>
                <w:sz w:val="20"/>
              </w:rPr>
              <w:t>AT&amp;T Services, Inc.</w:t>
            </w:r>
          </w:p>
          <w:p w14:paraId="063497BF" w14:textId="77777777" w:rsidR="0097078F" w:rsidRDefault="0097078F" w:rsidP="00DF66D8">
            <w:pPr>
              <w:ind w:left="140"/>
              <w:rPr>
                <w:sz w:val="20"/>
              </w:rPr>
            </w:pPr>
            <w:r>
              <w:rPr>
                <w:sz w:val="20"/>
              </w:rPr>
              <w:t>208 S. Akard Street, Rm. 3110</w:t>
            </w:r>
          </w:p>
          <w:p w14:paraId="2AAE2B64" w14:textId="77777777" w:rsidR="0097078F" w:rsidRDefault="0097078F" w:rsidP="00DF66D8">
            <w:pPr>
              <w:ind w:left="140"/>
              <w:rPr>
                <w:sz w:val="20"/>
              </w:rPr>
            </w:pPr>
            <w:r>
              <w:rPr>
                <w:sz w:val="20"/>
              </w:rPr>
              <w:t>Dallas</w:t>
            </w:r>
            <w:r w:rsidRPr="00EF124D">
              <w:rPr>
                <w:sz w:val="20"/>
              </w:rPr>
              <w:t xml:space="preserve">, </w:t>
            </w:r>
            <w:r>
              <w:rPr>
                <w:sz w:val="20"/>
              </w:rPr>
              <w:t>TX</w:t>
            </w:r>
            <w:r w:rsidRPr="00EF124D">
              <w:rPr>
                <w:sz w:val="20"/>
              </w:rPr>
              <w:t xml:space="preserve"> </w:t>
            </w:r>
            <w:r>
              <w:rPr>
                <w:sz w:val="20"/>
              </w:rPr>
              <w:t xml:space="preserve"> 75202</w:t>
            </w:r>
          </w:p>
          <w:p w14:paraId="42421200" w14:textId="53F70421" w:rsidR="00060A7C" w:rsidRPr="00174A57" w:rsidRDefault="0097078F" w:rsidP="00AB5454">
            <w:pPr>
              <w:rPr>
                <w:sz w:val="20"/>
              </w:rPr>
            </w:pPr>
            <w:r>
              <w:rPr>
                <w:sz w:val="20"/>
              </w:rPr>
              <w:t xml:space="preserve">  </w:t>
            </w:r>
            <w:r w:rsidR="00B04EEA">
              <w:rPr>
                <w:sz w:val="20"/>
              </w:rPr>
              <w:t xml:space="preserve"> </w:t>
            </w: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BB97239" w14:textId="77777777" w:rsidR="0097078F" w:rsidRDefault="0097078F" w:rsidP="00DF66D8">
            <w:pPr>
              <w:rPr>
                <w:sz w:val="20"/>
              </w:rPr>
            </w:pPr>
            <w:r w:rsidRPr="00174A57">
              <w:rPr>
                <w:sz w:val="20"/>
              </w:rPr>
              <w:t>EB-SED-13-00009492</w:t>
            </w:r>
            <w:r>
              <w:rPr>
                <w:sz w:val="20"/>
              </w:rPr>
              <w:t xml:space="preserve"> (formerly File No.:</w:t>
            </w:r>
          </w:p>
          <w:p w14:paraId="145FE7F3" w14:textId="77777777" w:rsidR="0097078F" w:rsidRPr="00174A57" w:rsidRDefault="0097078F" w:rsidP="00DF66D8">
            <w:pPr>
              <w:rPr>
                <w:sz w:val="20"/>
              </w:rPr>
            </w:pPr>
            <w:r>
              <w:rPr>
                <w:sz w:val="20"/>
              </w:rPr>
              <w:t>EB-11-SE-047)</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5216B1" w14:textId="77777777" w:rsidR="0097078F" w:rsidRPr="00EF124D" w:rsidRDefault="0097078F" w:rsidP="00DF66D8">
            <w:pPr>
              <w:pStyle w:val="TOAHeading"/>
              <w:widowControl/>
              <w:tabs>
                <w:tab w:val="clear" w:pos="9360"/>
                <w:tab w:val="center" w:pos="4680"/>
              </w:tabs>
              <w:jc w:val="center"/>
              <w:rPr>
                <w:spacing w:val="-2"/>
                <w:sz w:val="20"/>
                <w:lang w:val="es-ES_tradnl"/>
              </w:rPr>
            </w:pPr>
          </w:p>
          <w:p w14:paraId="6E3D4DBA" w14:textId="77777777" w:rsidR="0097078F" w:rsidRPr="00EF124D" w:rsidRDefault="0097078F" w:rsidP="00DF66D8">
            <w:pPr>
              <w:pStyle w:val="TOAHeading"/>
              <w:widowControl/>
              <w:tabs>
                <w:tab w:val="clear" w:pos="9360"/>
                <w:tab w:val="center" w:pos="4680"/>
              </w:tabs>
              <w:jc w:val="center"/>
              <w:rPr>
                <w:spacing w:val="-2"/>
                <w:sz w:val="20"/>
                <w:lang w:val="es-ES_tradnl"/>
              </w:rPr>
            </w:pPr>
            <w:r w:rsidRPr="00EF124D">
              <w:rPr>
                <w:spacing w:val="-2"/>
                <w:sz w:val="20"/>
                <w:lang w:val="es-ES_tradnl"/>
              </w:rPr>
              <w:t>201</w:t>
            </w:r>
            <w:r>
              <w:rPr>
                <w:spacing w:val="-2"/>
                <w:sz w:val="20"/>
                <w:lang w:val="es-ES_tradnl"/>
              </w:rPr>
              <w:t>2</w:t>
            </w:r>
            <w:r w:rsidRPr="00EF124D">
              <w:rPr>
                <w:spacing w:val="-2"/>
                <w:sz w:val="20"/>
                <w:lang w:val="es-ES_tradnl"/>
              </w:rPr>
              <w:t>321000</w:t>
            </w:r>
            <w:r>
              <w:rPr>
                <w:spacing w:val="-2"/>
                <w:sz w:val="20"/>
                <w:lang w:val="es-ES_tradnl"/>
              </w:rPr>
              <w:t>13</w:t>
            </w:r>
          </w:p>
          <w:p w14:paraId="40DBD913" w14:textId="77777777" w:rsidR="0097078F" w:rsidRPr="0015580A" w:rsidRDefault="0097078F" w:rsidP="00DF66D8">
            <w:pPr>
              <w:jc w:val="center"/>
              <w:rPr>
                <w:sz w:val="20"/>
              </w:rPr>
            </w:pPr>
            <w:r w:rsidRPr="0015580A">
              <w:rPr>
                <w:rFonts w:eastAsiaTheme="minorHAnsi"/>
                <w:sz w:val="20"/>
              </w:rPr>
              <w:t>Dec</w:t>
            </w:r>
            <w:r>
              <w:rPr>
                <w:rFonts w:eastAsiaTheme="minorHAnsi"/>
                <w:sz w:val="20"/>
              </w:rPr>
              <w:t xml:space="preserve">. </w:t>
            </w:r>
            <w:r w:rsidRPr="0015580A">
              <w:rPr>
                <w:rFonts w:eastAsiaTheme="minorHAnsi"/>
                <w:sz w:val="20"/>
              </w:rPr>
              <w:t>29, 2011</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237529" w14:textId="77777777" w:rsidR="0097078F" w:rsidRPr="00EF124D" w:rsidRDefault="0097078F" w:rsidP="00DF66D8">
            <w:pPr>
              <w:jc w:val="center"/>
              <w:rPr>
                <w:sz w:val="20"/>
              </w:rPr>
            </w:pPr>
            <w:r w:rsidRPr="00EF124D">
              <w:rPr>
                <w:sz w:val="20"/>
              </w:rPr>
              <w:t>000</w:t>
            </w:r>
            <w:r>
              <w:rPr>
                <w:sz w:val="20"/>
              </w:rPr>
              <w:t>9631136</w:t>
            </w:r>
          </w:p>
        </w:tc>
      </w:tr>
      <w:tr w:rsidR="00941929" w:rsidRPr="00EF124D" w14:paraId="48FCA1C6" w14:textId="77777777" w:rsidTr="00941929">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A7CD22B" w14:textId="3B7C8412" w:rsidR="00941929" w:rsidRPr="00EF124D" w:rsidRDefault="00941929" w:rsidP="00941929">
            <w:pPr>
              <w:pStyle w:val="TOAHeading"/>
              <w:widowControl/>
              <w:tabs>
                <w:tab w:val="center" w:pos="4680"/>
              </w:tabs>
              <w:rPr>
                <w:sz w:val="20"/>
              </w:rPr>
            </w:pPr>
          </w:p>
          <w:p w14:paraId="2D0F354D" w14:textId="43A38629" w:rsidR="00AB5454" w:rsidRDefault="00AB5454" w:rsidP="00941929">
            <w:pPr>
              <w:pStyle w:val="TOAHeading"/>
              <w:widowControl/>
              <w:tabs>
                <w:tab w:val="center" w:pos="4680"/>
              </w:tabs>
              <w:rPr>
                <w:sz w:val="20"/>
              </w:rPr>
            </w:pPr>
            <w:r>
              <w:rPr>
                <w:sz w:val="20"/>
              </w:rPr>
              <w:t xml:space="preserve">  Marshall Aronow</w:t>
            </w:r>
          </w:p>
          <w:p w14:paraId="46664346" w14:textId="5F9A75BC" w:rsidR="00AB5454" w:rsidRDefault="00AB5454" w:rsidP="00941929">
            <w:pPr>
              <w:pStyle w:val="TOAHeading"/>
              <w:widowControl/>
              <w:tabs>
                <w:tab w:val="center" w:pos="4680"/>
              </w:tabs>
              <w:rPr>
                <w:sz w:val="20"/>
              </w:rPr>
            </w:pPr>
            <w:r>
              <w:rPr>
                <w:sz w:val="20"/>
              </w:rPr>
              <w:t xml:space="preserve">  Chief Executive Officer</w:t>
            </w:r>
            <w:r w:rsidR="003F65F8">
              <w:rPr>
                <w:sz w:val="20"/>
              </w:rPr>
              <w:t xml:space="preserve">   </w:t>
            </w:r>
          </w:p>
          <w:p w14:paraId="3197A007" w14:textId="4E1A3CC7" w:rsidR="00941929" w:rsidRDefault="00AB5454" w:rsidP="00941929">
            <w:pPr>
              <w:pStyle w:val="TOAHeading"/>
              <w:widowControl/>
              <w:tabs>
                <w:tab w:val="center" w:pos="4680"/>
              </w:tabs>
              <w:rPr>
                <w:sz w:val="20"/>
              </w:rPr>
            </w:pPr>
            <w:r>
              <w:rPr>
                <w:sz w:val="20"/>
              </w:rPr>
              <w:t xml:space="preserve">  </w:t>
            </w:r>
            <w:r w:rsidR="00941929">
              <w:rPr>
                <w:sz w:val="20"/>
              </w:rPr>
              <w:t>Metropolitan Telecommunications</w:t>
            </w:r>
          </w:p>
          <w:p w14:paraId="20E2EF4E" w14:textId="7C7275B3" w:rsidR="00941929" w:rsidRPr="00EF124D" w:rsidRDefault="00941929" w:rsidP="00941929">
            <w:pPr>
              <w:pStyle w:val="TOAHeading"/>
              <w:widowControl/>
              <w:tabs>
                <w:tab w:val="center" w:pos="4680"/>
              </w:tabs>
              <w:rPr>
                <w:sz w:val="20"/>
              </w:rPr>
            </w:pPr>
            <w:r>
              <w:rPr>
                <w:sz w:val="20"/>
              </w:rPr>
              <w:t xml:space="preserve">  Holding Company dba MetTel</w:t>
            </w:r>
          </w:p>
          <w:p w14:paraId="3D03571B" w14:textId="0C9CF512" w:rsidR="00941929" w:rsidRPr="00EF124D" w:rsidRDefault="00941929" w:rsidP="00941929">
            <w:pPr>
              <w:pStyle w:val="TOAHeading"/>
              <w:widowControl/>
              <w:tabs>
                <w:tab w:val="center" w:pos="4680"/>
              </w:tabs>
              <w:rPr>
                <w:sz w:val="20"/>
              </w:rPr>
            </w:pPr>
            <w:r>
              <w:rPr>
                <w:sz w:val="20"/>
              </w:rPr>
              <w:t xml:space="preserve">  55 Water Street, 3</w:t>
            </w:r>
            <w:r w:rsidR="00AB5454">
              <w:rPr>
                <w:sz w:val="20"/>
              </w:rPr>
              <w:t>2nd</w:t>
            </w:r>
            <w:r>
              <w:rPr>
                <w:sz w:val="20"/>
              </w:rPr>
              <w:t xml:space="preserve"> Floor</w:t>
            </w:r>
          </w:p>
          <w:p w14:paraId="4431837F" w14:textId="71094B5C" w:rsidR="00941929" w:rsidRDefault="00941929" w:rsidP="00941929">
            <w:pPr>
              <w:pStyle w:val="TOAHeading"/>
              <w:widowControl/>
              <w:tabs>
                <w:tab w:val="center" w:pos="4680"/>
              </w:tabs>
              <w:rPr>
                <w:sz w:val="20"/>
              </w:rPr>
            </w:pPr>
            <w:r>
              <w:rPr>
                <w:sz w:val="20"/>
              </w:rPr>
              <w:t xml:space="preserve">  New York</w:t>
            </w:r>
            <w:r w:rsidRPr="00EF124D">
              <w:rPr>
                <w:sz w:val="20"/>
              </w:rPr>
              <w:t>, N</w:t>
            </w:r>
            <w:r>
              <w:rPr>
                <w:sz w:val="20"/>
              </w:rPr>
              <w:t>Y</w:t>
            </w:r>
            <w:r w:rsidRPr="00EF124D">
              <w:rPr>
                <w:sz w:val="20"/>
              </w:rPr>
              <w:t xml:space="preserve">  </w:t>
            </w:r>
            <w:r>
              <w:rPr>
                <w:sz w:val="20"/>
              </w:rPr>
              <w:t>10041</w:t>
            </w:r>
          </w:p>
          <w:p w14:paraId="3A8E6D10" w14:textId="77777777" w:rsidR="00941929" w:rsidRDefault="00941929" w:rsidP="00941929">
            <w:pPr>
              <w:pStyle w:val="TOAHeading"/>
              <w:widowControl/>
              <w:tabs>
                <w:tab w:val="center" w:pos="4680"/>
              </w:tabs>
              <w:rPr>
                <w:sz w:val="20"/>
              </w:rPr>
            </w:pPr>
          </w:p>
          <w:p w14:paraId="04FAD50F" w14:textId="1078455A" w:rsidR="00941929" w:rsidRDefault="00941929" w:rsidP="00941929">
            <w:pPr>
              <w:pStyle w:val="TOAHeading"/>
              <w:widowControl/>
              <w:tabs>
                <w:tab w:val="center" w:pos="4680"/>
              </w:tabs>
              <w:rPr>
                <w:sz w:val="20"/>
              </w:rPr>
            </w:pPr>
            <w:r>
              <w:rPr>
                <w:sz w:val="20"/>
              </w:rPr>
              <w:t xml:space="preserve">  Linda G. McReynolds, Esq.</w:t>
            </w:r>
          </w:p>
          <w:p w14:paraId="25CC568D" w14:textId="6602B21F" w:rsidR="00941929" w:rsidRDefault="00941929" w:rsidP="00941929">
            <w:pPr>
              <w:pStyle w:val="TOAHeading"/>
              <w:widowControl/>
              <w:tabs>
                <w:tab w:val="center" w:pos="4680"/>
              </w:tabs>
              <w:rPr>
                <w:sz w:val="20"/>
              </w:rPr>
            </w:pPr>
            <w:r>
              <w:rPr>
                <w:sz w:val="20"/>
              </w:rPr>
              <w:t xml:space="preserve">  Marashlian &amp; Donahue, LLC</w:t>
            </w:r>
          </w:p>
          <w:p w14:paraId="2B21183F" w14:textId="29E58A98" w:rsidR="00941929" w:rsidRDefault="00941929" w:rsidP="00941929">
            <w:pPr>
              <w:pStyle w:val="TOAHeading"/>
              <w:widowControl/>
              <w:tabs>
                <w:tab w:val="center" w:pos="4680"/>
              </w:tabs>
              <w:rPr>
                <w:sz w:val="20"/>
              </w:rPr>
            </w:pPr>
            <w:r>
              <w:rPr>
                <w:sz w:val="20"/>
              </w:rPr>
              <w:t xml:space="preserve">  1420 Springhill Road, Suite 401</w:t>
            </w:r>
          </w:p>
          <w:p w14:paraId="2FABE521" w14:textId="7D43B78D" w:rsidR="00941929" w:rsidRDefault="00941929" w:rsidP="00DF66D8">
            <w:pPr>
              <w:pStyle w:val="TOAHeading"/>
              <w:widowControl/>
              <w:tabs>
                <w:tab w:val="clear" w:pos="9360"/>
                <w:tab w:val="center" w:pos="4680"/>
              </w:tabs>
              <w:rPr>
                <w:sz w:val="20"/>
              </w:rPr>
            </w:pPr>
            <w:r>
              <w:rPr>
                <w:sz w:val="20"/>
              </w:rPr>
              <w:t xml:space="preserve">  McLean, VA  22102</w:t>
            </w:r>
          </w:p>
          <w:p w14:paraId="7081FE53" w14:textId="77777777" w:rsidR="00060A7C" w:rsidRPr="00060A7C" w:rsidRDefault="00060A7C" w:rsidP="00060A7C"/>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606A01A" w14:textId="77777777" w:rsidR="00426DD2" w:rsidRPr="00426DD2" w:rsidRDefault="00941929" w:rsidP="00426DD2">
            <w:pPr>
              <w:pStyle w:val="TOAHeading"/>
              <w:widowControl/>
              <w:tabs>
                <w:tab w:val="center" w:pos="4680"/>
              </w:tabs>
              <w:rPr>
                <w:spacing w:val="-2"/>
                <w:sz w:val="20"/>
                <w:lang w:val="es-ES_tradnl"/>
              </w:rPr>
            </w:pPr>
            <w:r w:rsidRPr="00941929">
              <w:rPr>
                <w:spacing w:val="-2"/>
                <w:sz w:val="20"/>
                <w:lang w:val="es-ES_tradnl"/>
              </w:rPr>
              <w:t>EB-SED-13-00009472</w:t>
            </w:r>
            <w:r w:rsidR="00426DD2">
              <w:rPr>
                <w:spacing w:val="-2"/>
                <w:sz w:val="20"/>
                <w:lang w:val="es-ES_tradnl"/>
              </w:rPr>
              <w:t xml:space="preserve"> </w:t>
            </w:r>
            <w:r w:rsidR="00426DD2" w:rsidRPr="00426DD2">
              <w:rPr>
                <w:spacing w:val="-2"/>
                <w:sz w:val="20"/>
                <w:lang w:val="es-ES_tradnl"/>
              </w:rPr>
              <w:t>(formerly File No.:</w:t>
            </w:r>
          </w:p>
          <w:p w14:paraId="0738D925" w14:textId="77777777" w:rsidR="00941929" w:rsidRPr="00174A57" w:rsidRDefault="00426DD2" w:rsidP="00426DD2">
            <w:pPr>
              <w:pStyle w:val="TOAHeading"/>
              <w:widowControl/>
              <w:tabs>
                <w:tab w:val="clear" w:pos="9360"/>
                <w:tab w:val="center" w:pos="4680"/>
              </w:tabs>
              <w:rPr>
                <w:spacing w:val="-2"/>
                <w:sz w:val="20"/>
                <w:lang w:val="es-ES_tradnl"/>
              </w:rPr>
            </w:pPr>
            <w:r>
              <w:rPr>
                <w:spacing w:val="-2"/>
                <w:sz w:val="20"/>
                <w:lang w:val="es-ES_tradnl"/>
              </w:rPr>
              <w:t>EB-11-SE-056</w:t>
            </w:r>
            <w:r w:rsidRPr="00426DD2">
              <w:rPr>
                <w:spacing w:val="-2"/>
                <w:sz w:val="20"/>
                <w:lang w:val="es-ES_tradnl"/>
              </w:rPr>
              <w:t>)</w:t>
            </w:r>
          </w:p>
          <w:p w14:paraId="2AEF0FCC" w14:textId="77777777" w:rsidR="00941929" w:rsidRPr="00941929" w:rsidRDefault="00941929" w:rsidP="00941929">
            <w:pPr>
              <w:pStyle w:val="TOAHeading"/>
              <w:widowControl/>
              <w:tabs>
                <w:tab w:val="center" w:pos="4680"/>
              </w:tabs>
              <w:rPr>
                <w:spacing w:val="-2"/>
                <w:sz w:val="20"/>
                <w:lang w:val="es-ES_tradnl"/>
              </w:rPr>
            </w:pP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03DD728" w14:textId="77777777" w:rsidR="00941929" w:rsidRDefault="00941929" w:rsidP="00DF66D8">
            <w:pPr>
              <w:pStyle w:val="TOAHeading"/>
              <w:widowControl/>
              <w:tabs>
                <w:tab w:val="clear" w:pos="9360"/>
                <w:tab w:val="center" w:pos="4680"/>
              </w:tabs>
              <w:jc w:val="center"/>
              <w:rPr>
                <w:spacing w:val="-2"/>
                <w:sz w:val="20"/>
                <w:lang w:val="es-ES_tradnl"/>
              </w:rPr>
            </w:pPr>
            <w:r w:rsidRPr="00EF124D">
              <w:rPr>
                <w:spacing w:val="-2"/>
                <w:sz w:val="20"/>
                <w:lang w:val="es-ES_tradnl"/>
              </w:rPr>
              <w:t>201</w:t>
            </w:r>
            <w:r>
              <w:rPr>
                <w:spacing w:val="-2"/>
                <w:sz w:val="20"/>
                <w:lang w:val="es-ES_tradnl"/>
              </w:rPr>
              <w:t>232100015</w:t>
            </w:r>
          </w:p>
          <w:p w14:paraId="4F73EF66" w14:textId="77777777" w:rsidR="0015580A" w:rsidRPr="00916097" w:rsidRDefault="00916097" w:rsidP="0015580A">
            <w:pPr>
              <w:jc w:val="center"/>
              <w:rPr>
                <w:sz w:val="20"/>
                <w:lang w:val="es-ES_tradnl"/>
              </w:rPr>
            </w:pPr>
            <w:r w:rsidRPr="00916097">
              <w:rPr>
                <w:rFonts w:eastAsiaTheme="minorHAnsi"/>
                <w:sz w:val="20"/>
              </w:rPr>
              <w:t>Dec. 29, 2011</w:t>
            </w:r>
          </w:p>
          <w:p w14:paraId="2DB3FC0A" w14:textId="77777777" w:rsidR="00941929" w:rsidRPr="00941929" w:rsidRDefault="00941929" w:rsidP="00941929">
            <w:pPr>
              <w:pStyle w:val="TOAHeading"/>
              <w:widowControl/>
              <w:tabs>
                <w:tab w:val="center" w:pos="4680"/>
              </w:tabs>
              <w:rPr>
                <w:spacing w:val="-2"/>
                <w:sz w:val="20"/>
                <w:lang w:val="es-ES_tradnl"/>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CD8D942" w14:textId="77777777" w:rsidR="00941929" w:rsidRPr="00EF124D" w:rsidRDefault="00941929" w:rsidP="00DF66D8">
            <w:pPr>
              <w:tabs>
                <w:tab w:val="center" w:pos="4680"/>
              </w:tabs>
              <w:suppressAutoHyphens/>
              <w:jc w:val="center"/>
              <w:rPr>
                <w:spacing w:val="-2"/>
                <w:sz w:val="20"/>
                <w:lang w:val="es-ES_tradnl"/>
              </w:rPr>
            </w:pPr>
            <w:r w:rsidRPr="00EF124D">
              <w:rPr>
                <w:spacing w:val="-2"/>
                <w:sz w:val="20"/>
                <w:lang w:val="es-ES_tradnl"/>
              </w:rPr>
              <w:t>00</w:t>
            </w:r>
            <w:r>
              <w:rPr>
                <w:spacing w:val="-2"/>
                <w:sz w:val="20"/>
                <w:lang w:val="es-ES_tradnl"/>
              </w:rPr>
              <w:t>09806019</w:t>
            </w:r>
          </w:p>
          <w:p w14:paraId="561399B5" w14:textId="77777777" w:rsidR="00941929" w:rsidRPr="00941929" w:rsidRDefault="00941929" w:rsidP="00941929">
            <w:pPr>
              <w:tabs>
                <w:tab w:val="center" w:pos="4680"/>
              </w:tabs>
              <w:suppressAutoHyphens/>
              <w:jc w:val="center"/>
              <w:rPr>
                <w:spacing w:val="-2"/>
                <w:sz w:val="20"/>
                <w:lang w:val="es-ES_tradnl"/>
              </w:rPr>
            </w:pPr>
          </w:p>
        </w:tc>
      </w:tr>
      <w:tr w:rsidR="00941929" w:rsidRPr="00EF124D" w14:paraId="0012EFF3" w14:textId="77777777" w:rsidTr="00931815">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ED70DC9" w14:textId="47683027" w:rsidR="00060A7C" w:rsidRDefault="00941929" w:rsidP="00DF66D8">
            <w:pPr>
              <w:rPr>
                <w:sz w:val="20"/>
              </w:rPr>
            </w:pPr>
            <w:r>
              <w:rPr>
                <w:sz w:val="20"/>
              </w:rPr>
              <w:t xml:space="preserve">  </w:t>
            </w:r>
          </w:p>
          <w:p w14:paraId="479C0492" w14:textId="569DC2B7" w:rsidR="00AB5454" w:rsidRDefault="00AB5454" w:rsidP="002725AB">
            <w:pPr>
              <w:ind w:left="90"/>
              <w:rPr>
                <w:sz w:val="20"/>
              </w:rPr>
            </w:pPr>
            <w:r>
              <w:rPr>
                <w:sz w:val="20"/>
              </w:rPr>
              <w:t>Steven Tourje</w:t>
            </w:r>
          </w:p>
          <w:p w14:paraId="1296B693" w14:textId="4E48B6E8" w:rsidR="00AB5454" w:rsidRDefault="00AB5454" w:rsidP="002725AB">
            <w:pPr>
              <w:ind w:left="90"/>
              <w:rPr>
                <w:sz w:val="20"/>
              </w:rPr>
            </w:pPr>
            <w:r>
              <w:rPr>
                <w:sz w:val="20"/>
              </w:rPr>
              <w:t>Chief Executive Officer</w:t>
            </w:r>
            <w:r w:rsidR="00B04EEA">
              <w:rPr>
                <w:sz w:val="20"/>
              </w:rPr>
              <w:t xml:space="preserve"> </w:t>
            </w:r>
          </w:p>
          <w:p w14:paraId="3B389E3A" w14:textId="712FB53C" w:rsidR="00941929" w:rsidRDefault="00941929" w:rsidP="002725AB">
            <w:pPr>
              <w:ind w:left="90"/>
              <w:rPr>
                <w:sz w:val="20"/>
              </w:rPr>
            </w:pPr>
            <w:r>
              <w:rPr>
                <w:sz w:val="20"/>
              </w:rPr>
              <w:t>NEP Cellcorp, Inc.</w:t>
            </w:r>
          </w:p>
          <w:p w14:paraId="061AF87B" w14:textId="6D69069D" w:rsidR="00941929" w:rsidRDefault="00941929" w:rsidP="002725AB">
            <w:pPr>
              <w:ind w:left="90"/>
              <w:rPr>
                <w:sz w:val="20"/>
              </w:rPr>
            </w:pPr>
            <w:r>
              <w:rPr>
                <w:sz w:val="20"/>
              </w:rPr>
              <w:t>720 Main Street</w:t>
            </w:r>
          </w:p>
          <w:p w14:paraId="53BB3F41" w14:textId="3DA13B34" w:rsidR="00941929" w:rsidRDefault="00941929" w:rsidP="002725AB">
            <w:pPr>
              <w:ind w:left="90"/>
              <w:rPr>
                <w:sz w:val="20"/>
              </w:rPr>
            </w:pPr>
            <w:r>
              <w:rPr>
                <w:sz w:val="20"/>
              </w:rPr>
              <w:t>P</w:t>
            </w:r>
            <w:r w:rsidR="00C62178">
              <w:rPr>
                <w:sz w:val="20"/>
              </w:rPr>
              <w:t>.O. B</w:t>
            </w:r>
            <w:r>
              <w:rPr>
                <w:sz w:val="20"/>
              </w:rPr>
              <w:t>ox D</w:t>
            </w:r>
          </w:p>
          <w:p w14:paraId="51767FC5" w14:textId="58FB5964" w:rsidR="00941929" w:rsidRDefault="00941929" w:rsidP="002725AB">
            <w:pPr>
              <w:ind w:left="90"/>
              <w:rPr>
                <w:sz w:val="20"/>
              </w:rPr>
            </w:pPr>
            <w:r>
              <w:rPr>
                <w:sz w:val="20"/>
              </w:rPr>
              <w:t>Forest City, PA  18421</w:t>
            </w:r>
          </w:p>
          <w:p w14:paraId="4A109CA1" w14:textId="77777777" w:rsidR="00941929" w:rsidRDefault="00941929" w:rsidP="00DF66D8">
            <w:pPr>
              <w:rPr>
                <w:sz w:val="20"/>
              </w:rPr>
            </w:pPr>
          </w:p>
          <w:p w14:paraId="7A55B430" w14:textId="2975173F" w:rsidR="00941929" w:rsidRDefault="00941929" w:rsidP="00DF66D8">
            <w:pPr>
              <w:rPr>
                <w:sz w:val="20"/>
              </w:rPr>
            </w:pPr>
            <w:r>
              <w:rPr>
                <w:sz w:val="20"/>
              </w:rPr>
              <w:t xml:space="preserve">  </w:t>
            </w:r>
            <w:r w:rsidR="00EA32D9">
              <w:rPr>
                <w:sz w:val="20"/>
              </w:rPr>
              <w:t>Kenneth C. Johnson</w:t>
            </w:r>
            <w:r>
              <w:rPr>
                <w:sz w:val="20"/>
              </w:rPr>
              <w:t>, Esq.</w:t>
            </w:r>
          </w:p>
          <w:p w14:paraId="67E183F8" w14:textId="77777777" w:rsidR="00EA32D9" w:rsidRDefault="00941929" w:rsidP="00EA32D9">
            <w:pPr>
              <w:rPr>
                <w:sz w:val="20"/>
              </w:rPr>
            </w:pPr>
            <w:r>
              <w:rPr>
                <w:sz w:val="20"/>
              </w:rPr>
              <w:t xml:space="preserve">  </w:t>
            </w:r>
            <w:r w:rsidR="00EA32D9">
              <w:rPr>
                <w:sz w:val="20"/>
              </w:rPr>
              <w:t>Bennet &amp; Bennet PLLC</w:t>
            </w:r>
          </w:p>
          <w:p w14:paraId="5190BFCC" w14:textId="77777777" w:rsidR="00EA32D9" w:rsidRPr="00CD077F" w:rsidRDefault="00EA32D9" w:rsidP="00EA32D9">
            <w:pPr>
              <w:rPr>
                <w:sz w:val="20"/>
              </w:rPr>
            </w:pPr>
            <w:r>
              <w:rPr>
                <w:sz w:val="20"/>
              </w:rPr>
              <w:t xml:space="preserve">  </w:t>
            </w:r>
            <w:r w:rsidRPr="00CD077F">
              <w:rPr>
                <w:sz w:val="20"/>
              </w:rPr>
              <w:t>6124 MacArthur Boulevard</w:t>
            </w:r>
          </w:p>
          <w:p w14:paraId="391AD4DE" w14:textId="77777777" w:rsidR="00EA32D9" w:rsidRDefault="00EA32D9" w:rsidP="00EA32D9">
            <w:pPr>
              <w:rPr>
                <w:sz w:val="20"/>
              </w:rPr>
            </w:pPr>
            <w:r w:rsidRPr="00CD077F">
              <w:rPr>
                <w:sz w:val="20"/>
              </w:rPr>
              <w:t xml:space="preserve">  Bethesda, MD</w:t>
            </w:r>
            <w:r>
              <w:rPr>
                <w:sz w:val="20"/>
              </w:rPr>
              <w:t xml:space="preserve">  </w:t>
            </w:r>
            <w:r w:rsidRPr="00CD077F">
              <w:rPr>
                <w:sz w:val="20"/>
              </w:rPr>
              <w:t>20816</w:t>
            </w:r>
          </w:p>
          <w:p w14:paraId="032EF26F" w14:textId="77777777" w:rsidR="00941929" w:rsidRPr="00174A57" w:rsidRDefault="00941929" w:rsidP="00EA32D9">
            <w:pPr>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174AAA" w14:textId="77777777" w:rsidR="00897D1C" w:rsidRDefault="00941929" w:rsidP="00897D1C">
            <w:pPr>
              <w:pStyle w:val="TOAHeading"/>
              <w:widowControl/>
              <w:tabs>
                <w:tab w:val="center" w:pos="4680"/>
              </w:tabs>
              <w:rPr>
                <w:sz w:val="20"/>
              </w:rPr>
            </w:pPr>
            <w:r w:rsidRPr="00174A57">
              <w:rPr>
                <w:sz w:val="20"/>
              </w:rPr>
              <w:t>EB-SED-13-00008843</w:t>
            </w:r>
          </w:p>
          <w:p w14:paraId="07983A66" w14:textId="77777777" w:rsidR="00897D1C" w:rsidRPr="00897D1C" w:rsidRDefault="00897D1C" w:rsidP="00897D1C">
            <w:pPr>
              <w:pStyle w:val="TOAHeading"/>
              <w:widowControl/>
              <w:tabs>
                <w:tab w:val="center" w:pos="4680"/>
              </w:tabs>
              <w:rPr>
                <w:sz w:val="20"/>
              </w:rPr>
            </w:pPr>
            <w:r w:rsidRPr="00897D1C">
              <w:rPr>
                <w:sz w:val="20"/>
              </w:rPr>
              <w:t>(formerly File No.:</w:t>
            </w:r>
          </w:p>
          <w:p w14:paraId="76050EFA" w14:textId="77777777" w:rsidR="00941929" w:rsidRPr="00174A57" w:rsidRDefault="00897D1C" w:rsidP="00897D1C">
            <w:pPr>
              <w:pStyle w:val="TOAHeading"/>
              <w:widowControl/>
              <w:tabs>
                <w:tab w:val="clear" w:pos="9360"/>
                <w:tab w:val="center" w:pos="4680"/>
              </w:tabs>
              <w:rPr>
                <w:spacing w:val="-2"/>
                <w:sz w:val="20"/>
                <w:lang w:val="es-ES_tradnl"/>
              </w:rPr>
            </w:pPr>
            <w:r w:rsidRPr="00897D1C">
              <w:rPr>
                <w:sz w:val="20"/>
              </w:rPr>
              <w:t>EB-11-SE-05</w:t>
            </w:r>
            <w:r>
              <w:rPr>
                <w:sz w:val="20"/>
              </w:rPr>
              <w:t>8</w:t>
            </w:r>
            <w:r w:rsidRPr="00897D1C">
              <w:rPr>
                <w:sz w:val="20"/>
              </w:rPr>
              <w:t>)</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1C884E" w14:textId="77777777" w:rsidR="00941929" w:rsidRDefault="00941929" w:rsidP="002926C7">
            <w:pPr>
              <w:pStyle w:val="TOAHeading"/>
              <w:widowControl/>
              <w:tabs>
                <w:tab w:val="clear" w:pos="9360"/>
                <w:tab w:val="center" w:pos="4680"/>
              </w:tabs>
              <w:jc w:val="center"/>
              <w:rPr>
                <w:spacing w:val="-2"/>
                <w:sz w:val="20"/>
                <w:lang w:val="es-ES_tradnl"/>
              </w:rPr>
            </w:pPr>
            <w:r>
              <w:rPr>
                <w:spacing w:val="-2"/>
                <w:sz w:val="20"/>
                <w:lang w:val="es-ES_tradnl"/>
              </w:rPr>
              <w:t>201232100016</w:t>
            </w:r>
          </w:p>
          <w:p w14:paraId="50A5D900" w14:textId="77777777" w:rsidR="00916097" w:rsidRPr="00916097" w:rsidRDefault="00916097" w:rsidP="00916097">
            <w:pPr>
              <w:jc w:val="center"/>
              <w:rPr>
                <w:sz w:val="20"/>
                <w:lang w:val="es-ES_tradnl"/>
              </w:rPr>
            </w:pPr>
            <w:r w:rsidRPr="00916097">
              <w:rPr>
                <w:rFonts w:eastAsiaTheme="minorHAnsi"/>
                <w:sz w:val="20"/>
              </w:rPr>
              <w:t>Dec</w:t>
            </w:r>
            <w:r>
              <w:rPr>
                <w:rFonts w:eastAsiaTheme="minorHAnsi"/>
                <w:sz w:val="20"/>
              </w:rPr>
              <w:t>.</w:t>
            </w:r>
            <w:r w:rsidRPr="00916097">
              <w:rPr>
                <w:rFonts w:eastAsiaTheme="minorHAnsi"/>
                <w:sz w:val="20"/>
              </w:rPr>
              <w:t xml:space="preserve"> 28, 2011</w:t>
            </w: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582A57A" w14:textId="77777777" w:rsidR="00941929" w:rsidRPr="00EF124D" w:rsidRDefault="00941929" w:rsidP="002926C7">
            <w:pPr>
              <w:tabs>
                <w:tab w:val="center" w:pos="4680"/>
              </w:tabs>
              <w:suppressAutoHyphens/>
              <w:jc w:val="center"/>
              <w:rPr>
                <w:spacing w:val="-2"/>
                <w:sz w:val="20"/>
                <w:lang w:val="es-ES_tradnl"/>
              </w:rPr>
            </w:pPr>
            <w:r>
              <w:rPr>
                <w:spacing w:val="-2"/>
                <w:sz w:val="20"/>
                <w:lang w:val="es-ES_tradnl"/>
              </w:rPr>
              <w:t>0014802284</w:t>
            </w:r>
          </w:p>
        </w:tc>
      </w:tr>
      <w:tr w:rsidR="00941929" w:rsidRPr="00EF124D" w14:paraId="76AFBD23" w14:textId="77777777" w:rsidTr="00941929">
        <w:trPr>
          <w:cantSplit/>
          <w:trHeight w:val="440"/>
        </w:trPr>
        <w:tc>
          <w:tcPr>
            <w:tcW w:w="39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18BDA59" w14:textId="635599DD" w:rsidR="00941929" w:rsidRPr="00EF124D" w:rsidRDefault="00941929" w:rsidP="00941929">
            <w:pPr>
              <w:pStyle w:val="TOAHeading"/>
              <w:widowControl/>
              <w:tabs>
                <w:tab w:val="center" w:pos="4680"/>
              </w:tabs>
              <w:rPr>
                <w:sz w:val="20"/>
              </w:rPr>
            </w:pPr>
          </w:p>
          <w:p w14:paraId="2DF3EF35" w14:textId="2D22B2F2" w:rsidR="0010091C" w:rsidRDefault="0010091C" w:rsidP="00941929">
            <w:pPr>
              <w:pStyle w:val="TOAHeading"/>
              <w:widowControl/>
              <w:tabs>
                <w:tab w:val="center" w:pos="4680"/>
              </w:tabs>
              <w:rPr>
                <w:sz w:val="20"/>
              </w:rPr>
            </w:pPr>
            <w:r>
              <w:rPr>
                <w:sz w:val="20"/>
              </w:rPr>
              <w:t xml:space="preserve">  Carl Koehn Jr.</w:t>
            </w:r>
            <w:r w:rsidR="003F65F8">
              <w:rPr>
                <w:sz w:val="20"/>
              </w:rPr>
              <w:t xml:space="preserve">  </w:t>
            </w:r>
          </w:p>
          <w:p w14:paraId="3ED101BD" w14:textId="76D38F05" w:rsidR="0010091C" w:rsidRDefault="0010091C" w:rsidP="00941929">
            <w:pPr>
              <w:pStyle w:val="TOAHeading"/>
              <w:widowControl/>
              <w:tabs>
                <w:tab w:val="center" w:pos="4680"/>
              </w:tabs>
              <w:rPr>
                <w:sz w:val="20"/>
              </w:rPr>
            </w:pPr>
            <w:r>
              <w:rPr>
                <w:sz w:val="20"/>
              </w:rPr>
              <w:t xml:space="preserve">  Chief Executive Officer</w:t>
            </w:r>
          </w:p>
          <w:p w14:paraId="1D447475" w14:textId="30959DCD" w:rsidR="00941929" w:rsidRPr="00EF124D" w:rsidRDefault="0010091C" w:rsidP="00941929">
            <w:pPr>
              <w:pStyle w:val="TOAHeading"/>
              <w:widowControl/>
              <w:tabs>
                <w:tab w:val="center" w:pos="4680"/>
              </w:tabs>
              <w:rPr>
                <w:sz w:val="20"/>
              </w:rPr>
            </w:pPr>
            <w:r>
              <w:rPr>
                <w:sz w:val="20"/>
              </w:rPr>
              <w:t xml:space="preserve">  </w:t>
            </w:r>
            <w:r w:rsidR="00941929">
              <w:rPr>
                <w:sz w:val="20"/>
              </w:rPr>
              <w:t>Maximum Communications Cellular</w:t>
            </w:r>
            <w:r w:rsidR="00941929" w:rsidRPr="00EF124D">
              <w:rPr>
                <w:sz w:val="20"/>
              </w:rPr>
              <w:t>, LLC</w:t>
            </w:r>
          </w:p>
          <w:p w14:paraId="5F80980A" w14:textId="79183426" w:rsidR="0010091C" w:rsidRDefault="003F65F8" w:rsidP="00941929">
            <w:pPr>
              <w:pStyle w:val="TOAHeading"/>
              <w:widowControl/>
              <w:tabs>
                <w:tab w:val="center" w:pos="4680"/>
              </w:tabs>
              <w:rPr>
                <w:sz w:val="20"/>
              </w:rPr>
            </w:pPr>
            <w:r>
              <w:rPr>
                <w:sz w:val="20"/>
              </w:rPr>
              <w:t xml:space="preserve">  </w:t>
            </w:r>
            <w:r w:rsidR="0010091C">
              <w:rPr>
                <w:sz w:val="20"/>
              </w:rPr>
              <w:t>3717 23</w:t>
            </w:r>
            <w:r w:rsidR="0010091C" w:rsidRPr="0010091C">
              <w:rPr>
                <w:sz w:val="20"/>
                <w:vertAlign w:val="superscript"/>
              </w:rPr>
              <w:t>rd</w:t>
            </w:r>
            <w:r w:rsidR="0010091C">
              <w:rPr>
                <w:sz w:val="20"/>
              </w:rPr>
              <w:t xml:space="preserve"> Street South</w:t>
            </w:r>
          </w:p>
          <w:p w14:paraId="663471D0" w14:textId="6009F566" w:rsidR="00941929" w:rsidRDefault="0010091C" w:rsidP="00941929">
            <w:pPr>
              <w:pStyle w:val="TOAHeading"/>
              <w:widowControl/>
              <w:tabs>
                <w:tab w:val="center" w:pos="4680"/>
              </w:tabs>
              <w:rPr>
                <w:sz w:val="20"/>
              </w:rPr>
            </w:pPr>
            <w:r>
              <w:rPr>
                <w:sz w:val="20"/>
              </w:rPr>
              <w:t xml:space="preserve">  Suite 201</w:t>
            </w:r>
          </w:p>
          <w:p w14:paraId="04FF1314" w14:textId="641DA32E" w:rsidR="00941929" w:rsidRDefault="003F65F8" w:rsidP="00941929">
            <w:pPr>
              <w:pStyle w:val="TOAHeading"/>
              <w:widowControl/>
              <w:tabs>
                <w:tab w:val="center" w:pos="4680"/>
              </w:tabs>
              <w:rPr>
                <w:sz w:val="20"/>
              </w:rPr>
            </w:pPr>
            <w:r>
              <w:rPr>
                <w:sz w:val="20"/>
              </w:rPr>
              <w:t xml:space="preserve">  </w:t>
            </w:r>
            <w:r w:rsidR="0010091C">
              <w:rPr>
                <w:sz w:val="20"/>
              </w:rPr>
              <w:t>St. Cloud</w:t>
            </w:r>
            <w:r w:rsidR="00941929">
              <w:rPr>
                <w:sz w:val="20"/>
              </w:rPr>
              <w:t>, MN</w:t>
            </w:r>
            <w:r w:rsidR="00941929" w:rsidRPr="00EF124D">
              <w:rPr>
                <w:sz w:val="20"/>
              </w:rPr>
              <w:t xml:space="preserve">  </w:t>
            </w:r>
            <w:r w:rsidR="00941929">
              <w:rPr>
                <w:sz w:val="20"/>
              </w:rPr>
              <w:t>563</w:t>
            </w:r>
            <w:r w:rsidR="0010091C">
              <w:rPr>
                <w:sz w:val="20"/>
              </w:rPr>
              <w:t>01</w:t>
            </w:r>
          </w:p>
          <w:p w14:paraId="24FDE19D" w14:textId="77777777" w:rsidR="0010091C" w:rsidRDefault="0010091C" w:rsidP="0010091C"/>
          <w:p w14:paraId="3AC50380" w14:textId="33241992" w:rsidR="0010091C" w:rsidRPr="0010091C" w:rsidRDefault="0010091C" w:rsidP="0010091C">
            <w:r>
              <w:t xml:space="preserve">  </w:t>
            </w:r>
          </w:p>
          <w:p w14:paraId="488BA9ED" w14:textId="77777777" w:rsidR="00941929" w:rsidRPr="00174A57" w:rsidRDefault="00941929" w:rsidP="00941929">
            <w:pPr>
              <w:pStyle w:val="TOAHeading"/>
              <w:widowControl/>
              <w:tabs>
                <w:tab w:val="center" w:pos="4680"/>
              </w:tabs>
              <w:rPr>
                <w:sz w:val="20"/>
              </w:rPr>
            </w:pPr>
          </w:p>
        </w:tc>
        <w:tc>
          <w:tcPr>
            <w:tcW w:w="207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02C3C3" w14:textId="77777777" w:rsidR="00941929" w:rsidRDefault="00941929" w:rsidP="00941929">
            <w:pPr>
              <w:pStyle w:val="TOAHeading"/>
              <w:widowControl/>
              <w:tabs>
                <w:tab w:val="center" w:pos="4680"/>
              </w:tabs>
              <w:rPr>
                <w:spacing w:val="-2"/>
                <w:sz w:val="20"/>
                <w:lang w:val="es-ES_tradnl"/>
              </w:rPr>
            </w:pPr>
            <w:r w:rsidRPr="00941929">
              <w:rPr>
                <w:spacing w:val="-2"/>
                <w:sz w:val="20"/>
                <w:lang w:val="es-ES_tradnl"/>
              </w:rPr>
              <w:t>EB-SED-13-00011331</w:t>
            </w:r>
          </w:p>
          <w:p w14:paraId="521CE170" w14:textId="77777777" w:rsidR="00332702" w:rsidRPr="00332702" w:rsidRDefault="00332702" w:rsidP="00332702">
            <w:pPr>
              <w:rPr>
                <w:sz w:val="20"/>
                <w:lang w:val="es-ES_tradnl"/>
              </w:rPr>
            </w:pPr>
            <w:r w:rsidRPr="00332702">
              <w:rPr>
                <w:sz w:val="20"/>
                <w:lang w:val="es-ES_tradnl"/>
              </w:rPr>
              <w:t>(formerly File No.:</w:t>
            </w:r>
          </w:p>
          <w:p w14:paraId="3901581C" w14:textId="77777777" w:rsidR="00332702" w:rsidRPr="00332702" w:rsidRDefault="00332702" w:rsidP="00332702">
            <w:pPr>
              <w:rPr>
                <w:lang w:val="es-ES_tradnl"/>
              </w:rPr>
            </w:pPr>
            <w:r w:rsidRPr="00332702">
              <w:rPr>
                <w:sz w:val="20"/>
                <w:lang w:val="es-ES_tradnl"/>
              </w:rPr>
              <w:t>EB-11-SE-055)</w:t>
            </w:r>
          </w:p>
        </w:tc>
        <w:tc>
          <w:tcPr>
            <w:tcW w:w="18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9DFC86" w14:textId="77777777" w:rsidR="00941929" w:rsidRPr="00EF124D" w:rsidRDefault="00941929" w:rsidP="00941929">
            <w:pPr>
              <w:pStyle w:val="TOAHeading"/>
              <w:widowControl/>
              <w:rPr>
                <w:spacing w:val="-2"/>
                <w:sz w:val="20"/>
                <w:lang w:val="es-ES_tradnl"/>
              </w:rPr>
            </w:pPr>
          </w:p>
          <w:p w14:paraId="5EED45B1" w14:textId="77777777" w:rsidR="00941929" w:rsidRDefault="00941929" w:rsidP="00916097">
            <w:pPr>
              <w:pStyle w:val="TOAHeading"/>
              <w:widowControl/>
              <w:jc w:val="center"/>
              <w:rPr>
                <w:spacing w:val="-2"/>
                <w:sz w:val="20"/>
                <w:lang w:val="es-ES_tradnl"/>
              </w:rPr>
            </w:pPr>
            <w:r w:rsidRPr="00EF124D">
              <w:rPr>
                <w:spacing w:val="-2"/>
                <w:sz w:val="20"/>
                <w:lang w:val="es-ES_tradnl"/>
              </w:rPr>
              <w:t>201</w:t>
            </w:r>
            <w:r>
              <w:rPr>
                <w:spacing w:val="-2"/>
                <w:sz w:val="20"/>
                <w:lang w:val="es-ES_tradnl"/>
              </w:rPr>
              <w:t>232100018</w:t>
            </w:r>
          </w:p>
          <w:p w14:paraId="4F978D2A" w14:textId="77777777" w:rsidR="00916097" w:rsidRPr="00916097" w:rsidRDefault="00916097" w:rsidP="00916097">
            <w:pPr>
              <w:jc w:val="center"/>
              <w:rPr>
                <w:sz w:val="20"/>
                <w:lang w:val="es-ES_tradnl"/>
              </w:rPr>
            </w:pPr>
            <w:r w:rsidRPr="00916097">
              <w:rPr>
                <w:rFonts w:eastAsiaTheme="minorHAnsi"/>
                <w:sz w:val="20"/>
              </w:rPr>
              <w:t>Dec</w:t>
            </w:r>
            <w:r>
              <w:rPr>
                <w:rFonts w:eastAsiaTheme="minorHAnsi"/>
                <w:sz w:val="20"/>
              </w:rPr>
              <w:t xml:space="preserve">. </w:t>
            </w:r>
            <w:r w:rsidRPr="00916097">
              <w:rPr>
                <w:rFonts w:eastAsiaTheme="minorHAnsi"/>
                <w:sz w:val="20"/>
              </w:rPr>
              <w:t>28, 2011</w:t>
            </w:r>
          </w:p>
          <w:p w14:paraId="040F5363" w14:textId="77777777" w:rsidR="00941929" w:rsidRPr="00941929" w:rsidRDefault="00941929" w:rsidP="00941929">
            <w:pPr>
              <w:pStyle w:val="TOAHeading"/>
              <w:widowControl/>
              <w:tabs>
                <w:tab w:val="center" w:pos="4680"/>
              </w:tabs>
              <w:rPr>
                <w:spacing w:val="-2"/>
                <w:sz w:val="20"/>
                <w:lang w:val="es-ES_tradnl"/>
              </w:rPr>
            </w:pPr>
          </w:p>
        </w:tc>
        <w:tc>
          <w:tcPr>
            <w:tcW w:w="171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AFEA93F" w14:textId="77777777" w:rsidR="00941929" w:rsidRPr="00941929" w:rsidRDefault="00941929" w:rsidP="00941929">
            <w:pPr>
              <w:tabs>
                <w:tab w:val="center" w:pos="4680"/>
              </w:tabs>
              <w:suppressAutoHyphens/>
              <w:jc w:val="center"/>
              <w:rPr>
                <w:spacing w:val="-2"/>
                <w:sz w:val="20"/>
                <w:lang w:val="es-ES_tradnl"/>
              </w:rPr>
            </w:pPr>
            <w:r w:rsidRPr="00EF124D">
              <w:rPr>
                <w:spacing w:val="-2"/>
                <w:sz w:val="20"/>
                <w:lang w:val="es-ES_tradnl"/>
              </w:rPr>
              <w:t>001</w:t>
            </w:r>
            <w:r>
              <w:rPr>
                <w:spacing w:val="-2"/>
                <w:sz w:val="20"/>
                <w:lang w:val="es-ES_tradnl"/>
              </w:rPr>
              <w:t>9130319</w:t>
            </w:r>
          </w:p>
        </w:tc>
      </w:tr>
    </w:tbl>
    <w:p w14:paraId="4EF7CD18" w14:textId="77777777" w:rsidR="002926C7" w:rsidRPr="00EF124D" w:rsidRDefault="002926C7" w:rsidP="00833983">
      <w:pPr>
        <w:rPr>
          <w:sz w:val="20"/>
        </w:rPr>
      </w:pPr>
    </w:p>
    <w:sectPr w:rsidR="002926C7" w:rsidRPr="00EF124D" w:rsidSect="000D4F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3"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E7E94" w14:textId="77777777" w:rsidR="00C86C92" w:rsidRDefault="00C86C92">
      <w:pPr>
        <w:spacing w:line="20" w:lineRule="exact"/>
      </w:pPr>
    </w:p>
  </w:endnote>
  <w:endnote w:type="continuationSeparator" w:id="0">
    <w:p w14:paraId="267145A5" w14:textId="77777777" w:rsidR="00C86C92" w:rsidRDefault="00C86C92">
      <w:r>
        <w:t xml:space="preserve"> </w:t>
      </w:r>
    </w:p>
  </w:endnote>
  <w:endnote w:type="continuationNotice" w:id="1">
    <w:p w14:paraId="53C8B23E" w14:textId="77777777" w:rsidR="00C86C92" w:rsidRDefault="00C86C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3885" w14:textId="77777777" w:rsidR="00174A57" w:rsidRDefault="00174A57" w:rsidP="0055614C">
    <w:pPr>
      <w:pStyle w:val="Footer"/>
      <w:framePr w:wrap="around" w:vAnchor="text" w:hAnchor="margin" w:xAlign="center" w:y="1"/>
    </w:pPr>
    <w:r>
      <w:fldChar w:fldCharType="begin"/>
    </w:r>
    <w:r>
      <w:instrText xml:space="preserve">PAGE  </w:instrText>
    </w:r>
    <w:r>
      <w:fldChar w:fldCharType="end"/>
    </w:r>
  </w:p>
  <w:p w14:paraId="1C340E06" w14:textId="77777777" w:rsidR="00174A57" w:rsidRDefault="00174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3ABC" w14:textId="77777777" w:rsidR="00174A57" w:rsidRDefault="00174A57" w:rsidP="0055614C">
    <w:pPr>
      <w:pStyle w:val="Footer"/>
      <w:framePr w:wrap="around" w:vAnchor="text" w:hAnchor="margin" w:xAlign="center" w:y="1"/>
    </w:pPr>
    <w:r>
      <w:fldChar w:fldCharType="begin"/>
    </w:r>
    <w:r>
      <w:instrText xml:space="preserve">PAGE  </w:instrText>
    </w:r>
    <w:r>
      <w:fldChar w:fldCharType="separate"/>
    </w:r>
    <w:r w:rsidR="00F737FB">
      <w:rPr>
        <w:noProof/>
      </w:rPr>
      <w:t>5</w:t>
    </w:r>
    <w:r>
      <w:rPr>
        <w:noProof/>
      </w:rPr>
      <w:fldChar w:fldCharType="end"/>
    </w:r>
  </w:p>
  <w:p w14:paraId="5F254B4F" w14:textId="77777777" w:rsidR="00174A57" w:rsidRDefault="00174A5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B14C" w14:textId="77777777" w:rsidR="00174A57" w:rsidRDefault="00174A5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B02C" w14:textId="77777777" w:rsidR="00C86C92" w:rsidRDefault="00C86C92">
      <w:r>
        <w:separator/>
      </w:r>
    </w:p>
  </w:footnote>
  <w:footnote w:type="continuationSeparator" w:id="0">
    <w:p w14:paraId="320CD09D" w14:textId="77777777" w:rsidR="00C86C92" w:rsidRDefault="00C86C92" w:rsidP="00C721AC">
      <w:pPr>
        <w:spacing w:before="120"/>
        <w:rPr>
          <w:sz w:val="20"/>
        </w:rPr>
      </w:pPr>
      <w:r>
        <w:rPr>
          <w:sz w:val="20"/>
        </w:rPr>
        <w:t xml:space="preserve">(Continued from previous page)  </w:t>
      </w:r>
      <w:r>
        <w:rPr>
          <w:sz w:val="20"/>
        </w:rPr>
        <w:separator/>
      </w:r>
    </w:p>
  </w:footnote>
  <w:footnote w:type="continuationNotice" w:id="1">
    <w:p w14:paraId="501389BC" w14:textId="77777777" w:rsidR="00C86C92" w:rsidRDefault="00C86C92" w:rsidP="00C721AC">
      <w:pPr>
        <w:jc w:val="right"/>
        <w:rPr>
          <w:sz w:val="20"/>
        </w:rPr>
      </w:pPr>
      <w:r>
        <w:rPr>
          <w:sz w:val="20"/>
        </w:rPr>
        <w:t>(continued….)</w:t>
      </w:r>
    </w:p>
  </w:footnote>
  <w:footnote w:id="2">
    <w:p w14:paraId="00052A98" w14:textId="13DB82A7" w:rsidR="00490862" w:rsidRDefault="00490862">
      <w:pPr>
        <w:pStyle w:val="FootnoteText"/>
      </w:pPr>
      <w:r>
        <w:rPr>
          <w:rStyle w:val="FootnoteReference"/>
        </w:rPr>
        <w:footnoteRef/>
      </w:r>
      <w:r>
        <w:t xml:space="preserve"> </w:t>
      </w:r>
      <w:r>
        <w:rPr>
          <w:iCs/>
          <w:color w:val="000000"/>
        </w:rPr>
        <w:t>T</w:t>
      </w:r>
      <w:r w:rsidRPr="00BF0CB5">
        <w:rPr>
          <w:iCs/>
          <w:color w:val="000000"/>
        </w:rPr>
        <w:t>he</w:t>
      </w:r>
      <w:r w:rsidR="00771A05">
        <w:rPr>
          <w:iCs/>
          <w:color w:val="000000"/>
        </w:rPr>
        <w:t xml:space="preserve"> Appendix identifies the</w:t>
      </w:r>
      <w:r w:rsidRPr="00BF0CB5">
        <w:rPr>
          <w:iCs/>
          <w:color w:val="000000"/>
        </w:rPr>
        <w:t xml:space="preserve"> </w:t>
      </w:r>
      <w:r w:rsidRPr="00BF0CB5">
        <w:rPr>
          <w:i/>
          <w:iCs/>
          <w:color w:val="000000"/>
        </w:rPr>
        <w:t>NAL</w:t>
      </w:r>
      <w:r>
        <w:rPr>
          <w:i/>
          <w:iCs/>
          <w:color w:val="000000"/>
        </w:rPr>
        <w:t>s</w:t>
      </w:r>
      <w:r w:rsidR="00771A05">
        <w:rPr>
          <w:iCs/>
          <w:color w:val="000000"/>
        </w:rPr>
        <w:t>; they</w:t>
      </w:r>
      <w:r>
        <w:rPr>
          <w:iCs/>
          <w:color w:val="000000"/>
        </w:rPr>
        <w:t xml:space="preserve"> include a </w:t>
      </w:r>
      <w:r w:rsidRPr="00BF0CB5">
        <w:rPr>
          <w:iCs/>
          <w:color w:val="000000"/>
        </w:rPr>
        <w:t xml:space="preserve">more complete recitation </w:t>
      </w:r>
      <w:r>
        <w:rPr>
          <w:iCs/>
          <w:color w:val="000000"/>
        </w:rPr>
        <w:t>of the facts of each case and are</w:t>
      </w:r>
      <w:r w:rsidRPr="00BF0CB5">
        <w:rPr>
          <w:iCs/>
          <w:color w:val="000000"/>
        </w:rPr>
        <w:t xml:space="preserve"> incorporated herein by reference.</w:t>
      </w:r>
    </w:p>
  </w:footnote>
  <w:footnote w:id="3">
    <w:p w14:paraId="1383E26B" w14:textId="77777777" w:rsidR="004A2C90" w:rsidRDefault="004A2C90" w:rsidP="004A2C90">
      <w:pPr>
        <w:pStyle w:val="FootnoteText"/>
      </w:pPr>
      <w:r>
        <w:rPr>
          <w:rStyle w:val="FootnoteReference"/>
        </w:rPr>
        <w:footnoteRef/>
      </w:r>
      <w:r>
        <w:t xml:space="preserve"> We remind all service providers and manufacturers of digital wireless handsets that they must accurately report their handset model offerings in their annual hearing aid compatibility status reports.</w:t>
      </w:r>
      <w:r w:rsidR="00487153">
        <w:t xml:space="preserve">  47 C.F.R. § 20.19(i).</w:t>
      </w:r>
      <w:r>
        <w:t xml:space="preserve">  Inaccurate or incomplete reports hamper the Commission’s ability to monitor the deployment of hearing aid-compatible handsets and impede compliance with the hearing aid compatibility rules.</w:t>
      </w:r>
      <w:r w:rsidRPr="002D3087">
        <w:t xml:space="preserve">  </w:t>
      </w:r>
      <w:r>
        <w:t xml:space="preserve">The </w:t>
      </w:r>
      <w:r w:rsidRPr="002D3087">
        <w:t xml:space="preserve">Commission will consider taking </w:t>
      </w:r>
      <w:r>
        <w:t>separate enforcement action</w:t>
      </w:r>
      <w:r w:rsidRPr="002D3087">
        <w:t xml:space="preserve"> to address the filing of inaccurate or incomplete reports if this problem persists.</w:t>
      </w:r>
    </w:p>
  </w:footnote>
  <w:footnote w:id="4">
    <w:p w14:paraId="4591EE66" w14:textId="65F91182" w:rsidR="00B04EEA" w:rsidRDefault="00B04EEA">
      <w:pPr>
        <w:pStyle w:val="FootnoteText"/>
      </w:pPr>
      <w:r>
        <w:rPr>
          <w:rStyle w:val="FootnoteReference"/>
        </w:rPr>
        <w:footnoteRef/>
      </w:r>
      <w:r>
        <w:t xml:space="preserve"> 47 C.F.R. § 20.19(c)–(d) (20</w:t>
      </w:r>
      <w:r w:rsidR="00036355">
        <w:t>1</w:t>
      </w:r>
      <w:r>
        <w:t>0).</w:t>
      </w:r>
    </w:p>
  </w:footnote>
  <w:footnote w:id="5">
    <w:p w14:paraId="0A739C7E" w14:textId="77777777" w:rsidR="00174A57" w:rsidRDefault="00174A57" w:rsidP="00D435D7">
      <w:pPr>
        <w:pStyle w:val="FootnoteText"/>
      </w:pPr>
      <w:r w:rsidRPr="009E5CB4">
        <w:rPr>
          <w:rStyle w:val="FootnoteReference"/>
        </w:rPr>
        <w:footnoteRef/>
      </w:r>
      <w:r w:rsidRPr="009E5CB4">
        <w:t xml:space="preserve"> 47 U.S.C. §§ 154(i), 504(b).</w:t>
      </w:r>
    </w:p>
  </w:footnote>
  <w:footnote w:id="6">
    <w:p w14:paraId="104754A9" w14:textId="77777777" w:rsidR="00174A57" w:rsidRDefault="00174A57">
      <w:pPr>
        <w:pStyle w:val="FootnoteText"/>
      </w:pPr>
      <w:r>
        <w:rPr>
          <w:rStyle w:val="FootnoteReference"/>
        </w:rPr>
        <w:footnoteRef/>
      </w:r>
      <w:r>
        <w:t xml:space="preserve"> 47 C.F.R. §§ 0.111, 0.311, 1.80</w:t>
      </w:r>
      <w:r w:rsidRPr="009E5C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6533" w14:textId="77777777" w:rsidR="008461C9" w:rsidRDefault="00846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846E" w14:textId="4C96FB5A" w:rsidR="00174A57" w:rsidRDefault="00174A57" w:rsidP="00810B6F">
    <w:pPr>
      <w:pStyle w:val="Header"/>
      <w:rPr>
        <w:b w:val="0"/>
      </w:rPr>
    </w:pPr>
    <w:r>
      <w:tab/>
      <w:t>Federal Communications Commission</w:t>
    </w:r>
    <w:r>
      <w:tab/>
      <w:t>DA 14-</w:t>
    </w:r>
    <w:r w:rsidR="008D393C">
      <w:t>1551</w:t>
    </w:r>
  </w:p>
  <w:p w14:paraId="38F029CE" w14:textId="1F3BE956" w:rsidR="00174A57" w:rsidRPr="002725AB" w:rsidRDefault="00174A57" w:rsidP="002725AB">
    <w:pPr>
      <w:tabs>
        <w:tab w:val="left" w:pos="-720"/>
      </w:tabs>
      <w:suppressAutoHyphens/>
      <w:spacing w:line="19" w:lineRule="exact"/>
      <w:jc w:val="right"/>
      <w:rPr>
        <w:spacing w:val="-2"/>
      </w:rPr>
    </w:pPr>
    <w:r>
      <w:rPr>
        <w:noProof/>
      </w:rPr>
      <mc:AlternateContent>
        <mc:Choice Requires="wps">
          <w:drawing>
            <wp:anchor distT="0" distB="0" distL="114300" distR="114300" simplePos="0" relativeHeight="251657216" behindDoc="1" locked="0" layoutInCell="0" allowOverlap="1" wp14:anchorId="0180E15E" wp14:editId="485295A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DAAD" w14:textId="384CF83E" w:rsidR="00174A57" w:rsidRDefault="00174A57" w:rsidP="00810B6F">
    <w:pPr>
      <w:pStyle w:val="Header"/>
      <w:rPr>
        <w:b w:val="0"/>
      </w:rPr>
    </w:pPr>
    <w:r>
      <w:rPr>
        <w:noProof/>
      </w:rPr>
      <mc:AlternateContent>
        <mc:Choice Requires="wps">
          <w:drawing>
            <wp:anchor distT="0" distB="0" distL="114300" distR="114300" simplePos="0" relativeHeight="251658240" behindDoc="1" locked="0" layoutInCell="0" allowOverlap="1" wp14:anchorId="23453FCE" wp14:editId="32AD8FF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8D393C">
      <w:rPr>
        <w:spacing w:val="-2"/>
      </w:rPr>
      <w:t>1551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FAA3A71"/>
    <w:multiLevelType w:val="hybridMultilevel"/>
    <w:tmpl w:val="05305D66"/>
    <w:lvl w:ilvl="0" w:tplc="0CCC60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61182925"/>
    <w:multiLevelType w:val="singleLevel"/>
    <w:tmpl w:val="AAF29D88"/>
    <w:lvl w:ilvl="0">
      <w:start w:val="1"/>
      <w:numFmt w:val="decimal"/>
      <w:pStyle w:val="ParaNum"/>
      <w:lvlText w:val="%1."/>
      <w:lvlJc w:val="left"/>
      <w:pPr>
        <w:tabs>
          <w:tab w:val="num" w:pos="1080"/>
        </w:tabs>
        <w:ind w:firstLine="720"/>
      </w:pPr>
      <w:rPr>
        <w:rFonts w:cs="Times New Roman"/>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lvlOverride w:ilvl="0">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35"/>
    <w:rsid w:val="00002ADA"/>
    <w:rsid w:val="00010F6A"/>
    <w:rsid w:val="00012137"/>
    <w:rsid w:val="000205A5"/>
    <w:rsid w:val="00036039"/>
    <w:rsid w:val="00036355"/>
    <w:rsid w:val="00037F90"/>
    <w:rsid w:val="00060A7C"/>
    <w:rsid w:val="00081047"/>
    <w:rsid w:val="000875BF"/>
    <w:rsid w:val="00096D8C"/>
    <w:rsid w:val="000A01C6"/>
    <w:rsid w:val="000A0233"/>
    <w:rsid w:val="000A1FE0"/>
    <w:rsid w:val="000B58C5"/>
    <w:rsid w:val="000C0B65"/>
    <w:rsid w:val="000C7573"/>
    <w:rsid w:val="000D399B"/>
    <w:rsid w:val="000D4F70"/>
    <w:rsid w:val="000D7A26"/>
    <w:rsid w:val="000E05FE"/>
    <w:rsid w:val="000E3D42"/>
    <w:rsid w:val="000F1817"/>
    <w:rsid w:val="0010091C"/>
    <w:rsid w:val="0010505C"/>
    <w:rsid w:val="001109AD"/>
    <w:rsid w:val="0011267A"/>
    <w:rsid w:val="00122BD5"/>
    <w:rsid w:val="00133F79"/>
    <w:rsid w:val="00141693"/>
    <w:rsid w:val="0015175F"/>
    <w:rsid w:val="0015580A"/>
    <w:rsid w:val="00174A57"/>
    <w:rsid w:val="00175FAA"/>
    <w:rsid w:val="00181744"/>
    <w:rsid w:val="00182039"/>
    <w:rsid w:val="00194A66"/>
    <w:rsid w:val="001971D2"/>
    <w:rsid w:val="001B04C9"/>
    <w:rsid w:val="001B4189"/>
    <w:rsid w:val="001C02FD"/>
    <w:rsid w:val="001C6101"/>
    <w:rsid w:val="001D3A7C"/>
    <w:rsid w:val="001D6BCF"/>
    <w:rsid w:val="001E01CA"/>
    <w:rsid w:val="001E2D8B"/>
    <w:rsid w:val="001F74B1"/>
    <w:rsid w:val="00224C6B"/>
    <w:rsid w:val="00252FED"/>
    <w:rsid w:val="002543EA"/>
    <w:rsid w:val="00266DF5"/>
    <w:rsid w:val="002725AB"/>
    <w:rsid w:val="002759F5"/>
    <w:rsid w:val="00275CF5"/>
    <w:rsid w:val="00275D9E"/>
    <w:rsid w:val="00280094"/>
    <w:rsid w:val="0028301F"/>
    <w:rsid w:val="00285017"/>
    <w:rsid w:val="002926C7"/>
    <w:rsid w:val="00296FC2"/>
    <w:rsid w:val="002A2D2E"/>
    <w:rsid w:val="002A4DCF"/>
    <w:rsid w:val="002A62BB"/>
    <w:rsid w:val="002A6852"/>
    <w:rsid w:val="002C00E8"/>
    <w:rsid w:val="002C529A"/>
    <w:rsid w:val="002D0C4B"/>
    <w:rsid w:val="002D3087"/>
    <w:rsid w:val="002E2087"/>
    <w:rsid w:val="002E5814"/>
    <w:rsid w:val="00332702"/>
    <w:rsid w:val="00343749"/>
    <w:rsid w:val="00363FA5"/>
    <w:rsid w:val="003660ED"/>
    <w:rsid w:val="00384304"/>
    <w:rsid w:val="0039208B"/>
    <w:rsid w:val="003A79A0"/>
    <w:rsid w:val="003B0550"/>
    <w:rsid w:val="003B4AF8"/>
    <w:rsid w:val="003B66A6"/>
    <w:rsid w:val="003B694F"/>
    <w:rsid w:val="003D0F15"/>
    <w:rsid w:val="003F171C"/>
    <w:rsid w:val="003F524D"/>
    <w:rsid w:val="003F65F8"/>
    <w:rsid w:val="00410AFB"/>
    <w:rsid w:val="00412FC5"/>
    <w:rsid w:val="00415590"/>
    <w:rsid w:val="00422276"/>
    <w:rsid w:val="004242F1"/>
    <w:rsid w:val="00426DD2"/>
    <w:rsid w:val="00436CAE"/>
    <w:rsid w:val="00445A00"/>
    <w:rsid w:val="00451B0F"/>
    <w:rsid w:val="00460569"/>
    <w:rsid w:val="00464FCF"/>
    <w:rsid w:val="0047018D"/>
    <w:rsid w:val="00487153"/>
    <w:rsid w:val="00490862"/>
    <w:rsid w:val="00496EBA"/>
    <w:rsid w:val="004A2C90"/>
    <w:rsid w:val="004B7695"/>
    <w:rsid w:val="004C2EE3"/>
    <w:rsid w:val="004E2612"/>
    <w:rsid w:val="004E4A22"/>
    <w:rsid w:val="004E6B02"/>
    <w:rsid w:val="004F0D47"/>
    <w:rsid w:val="00511968"/>
    <w:rsid w:val="00513AE5"/>
    <w:rsid w:val="005153BC"/>
    <w:rsid w:val="00533C98"/>
    <w:rsid w:val="00546DA4"/>
    <w:rsid w:val="0055614C"/>
    <w:rsid w:val="00557EC7"/>
    <w:rsid w:val="00563EDD"/>
    <w:rsid w:val="00567A39"/>
    <w:rsid w:val="00590525"/>
    <w:rsid w:val="005B5737"/>
    <w:rsid w:val="005B6763"/>
    <w:rsid w:val="005C45AD"/>
    <w:rsid w:val="005E118A"/>
    <w:rsid w:val="005E14C2"/>
    <w:rsid w:val="005F39E9"/>
    <w:rsid w:val="005F3E96"/>
    <w:rsid w:val="00601ABB"/>
    <w:rsid w:val="00607BA5"/>
    <w:rsid w:val="0061180A"/>
    <w:rsid w:val="00612BD0"/>
    <w:rsid w:val="006170CB"/>
    <w:rsid w:val="00623DDF"/>
    <w:rsid w:val="00626EB6"/>
    <w:rsid w:val="00634452"/>
    <w:rsid w:val="00635A9F"/>
    <w:rsid w:val="006406B1"/>
    <w:rsid w:val="00641700"/>
    <w:rsid w:val="006549C8"/>
    <w:rsid w:val="00655D03"/>
    <w:rsid w:val="006614C1"/>
    <w:rsid w:val="00663337"/>
    <w:rsid w:val="00671230"/>
    <w:rsid w:val="00671BCF"/>
    <w:rsid w:val="00680376"/>
    <w:rsid w:val="00683388"/>
    <w:rsid w:val="00683F84"/>
    <w:rsid w:val="006A6A81"/>
    <w:rsid w:val="006A77D2"/>
    <w:rsid w:val="006B7286"/>
    <w:rsid w:val="006B78AD"/>
    <w:rsid w:val="006B7F39"/>
    <w:rsid w:val="006C2575"/>
    <w:rsid w:val="006C6216"/>
    <w:rsid w:val="006F2901"/>
    <w:rsid w:val="006F7393"/>
    <w:rsid w:val="00701788"/>
    <w:rsid w:val="0070224F"/>
    <w:rsid w:val="007115F7"/>
    <w:rsid w:val="007344E9"/>
    <w:rsid w:val="00737CA6"/>
    <w:rsid w:val="00741230"/>
    <w:rsid w:val="00741AD5"/>
    <w:rsid w:val="0074237A"/>
    <w:rsid w:val="00755956"/>
    <w:rsid w:val="0076464D"/>
    <w:rsid w:val="00766F62"/>
    <w:rsid w:val="00771A05"/>
    <w:rsid w:val="00774EEB"/>
    <w:rsid w:val="00785689"/>
    <w:rsid w:val="00794FBD"/>
    <w:rsid w:val="0079754B"/>
    <w:rsid w:val="007A1E6D"/>
    <w:rsid w:val="007B0EB2"/>
    <w:rsid w:val="007B3A03"/>
    <w:rsid w:val="007C11B7"/>
    <w:rsid w:val="007C54DC"/>
    <w:rsid w:val="007D573F"/>
    <w:rsid w:val="007E25D2"/>
    <w:rsid w:val="007E427C"/>
    <w:rsid w:val="008027FB"/>
    <w:rsid w:val="00810B6F"/>
    <w:rsid w:val="00822CE0"/>
    <w:rsid w:val="0082477F"/>
    <w:rsid w:val="00832FA4"/>
    <w:rsid w:val="00833983"/>
    <w:rsid w:val="00841AB1"/>
    <w:rsid w:val="008461C9"/>
    <w:rsid w:val="0085245E"/>
    <w:rsid w:val="00855D36"/>
    <w:rsid w:val="00874385"/>
    <w:rsid w:val="00887DF1"/>
    <w:rsid w:val="00897D1C"/>
    <w:rsid w:val="008C68F1"/>
    <w:rsid w:val="008D30FF"/>
    <w:rsid w:val="008D393C"/>
    <w:rsid w:val="008E77EA"/>
    <w:rsid w:val="008F6977"/>
    <w:rsid w:val="00901540"/>
    <w:rsid w:val="00904E82"/>
    <w:rsid w:val="00911540"/>
    <w:rsid w:val="00916097"/>
    <w:rsid w:val="00921803"/>
    <w:rsid w:val="00926503"/>
    <w:rsid w:val="00927EE0"/>
    <w:rsid w:val="00931815"/>
    <w:rsid w:val="00941929"/>
    <w:rsid w:val="009645A1"/>
    <w:rsid w:val="0097078F"/>
    <w:rsid w:val="009726D8"/>
    <w:rsid w:val="00976461"/>
    <w:rsid w:val="0097746A"/>
    <w:rsid w:val="009828FD"/>
    <w:rsid w:val="00997B0A"/>
    <w:rsid w:val="009A6C50"/>
    <w:rsid w:val="009C0253"/>
    <w:rsid w:val="009E5CB4"/>
    <w:rsid w:val="009F76DB"/>
    <w:rsid w:val="00A12AF2"/>
    <w:rsid w:val="00A13163"/>
    <w:rsid w:val="00A23FF0"/>
    <w:rsid w:val="00A32C3B"/>
    <w:rsid w:val="00A45F4F"/>
    <w:rsid w:val="00A600A9"/>
    <w:rsid w:val="00A71E3D"/>
    <w:rsid w:val="00A81014"/>
    <w:rsid w:val="00A83936"/>
    <w:rsid w:val="00AA4728"/>
    <w:rsid w:val="00AA55B7"/>
    <w:rsid w:val="00AA5B9E"/>
    <w:rsid w:val="00AB1068"/>
    <w:rsid w:val="00AB2407"/>
    <w:rsid w:val="00AB53DF"/>
    <w:rsid w:val="00AB5454"/>
    <w:rsid w:val="00AC323A"/>
    <w:rsid w:val="00AE1D7E"/>
    <w:rsid w:val="00AE7AD9"/>
    <w:rsid w:val="00AF70A7"/>
    <w:rsid w:val="00B0498B"/>
    <w:rsid w:val="00B04EEA"/>
    <w:rsid w:val="00B07E5C"/>
    <w:rsid w:val="00B12B03"/>
    <w:rsid w:val="00B22717"/>
    <w:rsid w:val="00B30532"/>
    <w:rsid w:val="00B40E24"/>
    <w:rsid w:val="00B429ED"/>
    <w:rsid w:val="00B45B3F"/>
    <w:rsid w:val="00B60CDB"/>
    <w:rsid w:val="00B72AFA"/>
    <w:rsid w:val="00B811F7"/>
    <w:rsid w:val="00BA5DC6"/>
    <w:rsid w:val="00BA6196"/>
    <w:rsid w:val="00BB4970"/>
    <w:rsid w:val="00BC6D8C"/>
    <w:rsid w:val="00BD024A"/>
    <w:rsid w:val="00BE716E"/>
    <w:rsid w:val="00BF06FF"/>
    <w:rsid w:val="00BF0CB5"/>
    <w:rsid w:val="00BF3A0C"/>
    <w:rsid w:val="00C148EA"/>
    <w:rsid w:val="00C22624"/>
    <w:rsid w:val="00C257B1"/>
    <w:rsid w:val="00C31425"/>
    <w:rsid w:val="00C34006"/>
    <w:rsid w:val="00C424B9"/>
    <w:rsid w:val="00C426B1"/>
    <w:rsid w:val="00C46C07"/>
    <w:rsid w:val="00C6146E"/>
    <w:rsid w:val="00C62178"/>
    <w:rsid w:val="00C64712"/>
    <w:rsid w:val="00C66160"/>
    <w:rsid w:val="00C67C02"/>
    <w:rsid w:val="00C721AC"/>
    <w:rsid w:val="00C77C2F"/>
    <w:rsid w:val="00C86C92"/>
    <w:rsid w:val="00C90D6A"/>
    <w:rsid w:val="00C97026"/>
    <w:rsid w:val="00CA0E1B"/>
    <w:rsid w:val="00CA247E"/>
    <w:rsid w:val="00CB6C7E"/>
    <w:rsid w:val="00CC2FF9"/>
    <w:rsid w:val="00CC72B6"/>
    <w:rsid w:val="00CD077F"/>
    <w:rsid w:val="00CF04DF"/>
    <w:rsid w:val="00CF5600"/>
    <w:rsid w:val="00CF6653"/>
    <w:rsid w:val="00D0218D"/>
    <w:rsid w:val="00D027C2"/>
    <w:rsid w:val="00D042F8"/>
    <w:rsid w:val="00D04867"/>
    <w:rsid w:val="00D04A33"/>
    <w:rsid w:val="00D25FB5"/>
    <w:rsid w:val="00D435D7"/>
    <w:rsid w:val="00D44223"/>
    <w:rsid w:val="00D51161"/>
    <w:rsid w:val="00D52981"/>
    <w:rsid w:val="00D62968"/>
    <w:rsid w:val="00D705B3"/>
    <w:rsid w:val="00D72D9F"/>
    <w:rsid w:val="00D75661"/>
    <w:rsid w:val="00D84F64"/>
    <w:rsid w:val="00DA17D5"/>
    <w:rsid w:val="00DA2529"/>
    <w:rsid w:val="00DB130A"/>
    <w:rsid w:val="00DB2EBB"/>
    <w:rsid w:val="00DB35C2"/>
    <w:rsid w:val="00DC10A1"/>
    <w:rsid w:val="00DC655F"/>
    <w:rsid w:val="00DC7C82"/>
    <w:rsid w:val="00DD0B59"/>
    <w:rsid w:val="00DD24D1"/>
    <w:rsid w:val="00DD7EBD"/>
    <w:rsid w:val="00DE4BD8"/>
    <w:rsid w:val="00DE6514"/>
    <w:rsid w:val="00DF04BF"/>
    <w:rsid w:val="00DF62B6"/>
    <w:rsid w:val="00DF66D8"/>
    <w:rsid w:val="00E07225"/>
    <w:rsid w:val="00E5169B"/>
    <w:rsid w:val="00E5409F"/>
    <w:rsid w:val="00E615EA"/>
    <w:rsid w:val="00E725E4"/>
    <w:rsid w:val="00E82920"/>
    <w:rsid w:val="00E964D8"/>
    <w:rsid w:val="00E97BFD"/>
    <w:rsid w:val="00EA32D9"/>
    <w:rsid w:val="00EB0EED"/>
    <w:rsid w:val="00EC1CB7"/>
    <w:rsid w:val="00ED48B6"/>
    <w:rsid w:val="00EE6488"/>
    <w:rsid w:val="00EF26DF"/>
    <w:rsid w:val="00F021FA"/>
    <w:rsid w:val="00F1760F"/>
    <w:rsid w:val="00F17A01"/>
    <w:rsid w:val="00F2447E"/>
    <w:rsid w:val="00F24938"/>
    <w:rsid w:val="00F33A35"/>
    <w:rsid w:val="00F564F3"/>
    <w:rsid w:val="00F62E97"/>
    <w:rsid w:val="00F632A3"/>
    <w:rsid w:val="00F64209"/>
    <w:rsid w:val="00F737FB"/>
    <w:rsid w:val="00F74B01"/>
    <w:rsid w:val="00F765E2"/>
    <w:rsid w:val="00F7759F"/>
    <w:rsid w:val="00F828B0"/>
    <w:rsid w:val="00F93BF5"/>
    <w:rsid w:val="00FA2312"/>
    <w:rsid w:val="00FC4412"/>
    <w:rsid w:val="00FD4E7D"/>
    <w:rsid w:val="00FD5727"/>
    <w:rsid w:val="00FD69F8"/>
    <w:rsid w:val="00FE1243"/>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B40E24"/>
    <w:rPr>
      <w:rFonts w:ascii="Cambria" w:hAnsi="Cambria" w:cs="Times New Roman"/>
      <w:b/>
      <w:bCs/>
      <w:i/>
      <w:iCs/>
      <w:kern w:val="28"/>
      <w:sz w:val="28"/>
      <w:szCs w:val="28"/>
    </w:rPr>
  </w:style>
  <w:style w:type="character" w:customStyle="1" w:styleId="Heading3Char">
    <w:name w:val="Heading 3 Char"/>
    <w:link w:val="Heading3"/>
    <w:uiPriority w:val="99"/>
    <w:semiHidden/>
    <w:locked/>
    <w:rsid w:val="00B40E24"/>
    <w:rPr>
      <w:rFonts w:ascii="Cambria" w:hAnsi="Cambria" w:cs="Times New Roman"/>
      <w:b/>
      <w:bCs/>
      <w:kern w:val="28"/>
      <w:sz w:val="26"/>
      <w:szCs w:val="26"/>
    </w:rPr>
  </w:style>
  <w:style w:type="character" w:customStyle="1" w:styleId="Heading4Char">
    <w:name w:val="Heading 4 Char"/>
    <w:link w:val="Heading4"/>
    <w:uiPriority w:val="99"/>
    <w:semiHidden/>
    <w:locked/>
    <w:rsid w:val="00B40E24"/>
    <w:rPr>
      <w:rFonts w:ascii="Calibri" w:hAnsi="Calibri" w:cs="Times New Roman"/>
      <w:b/>
      <w:bCs/>
      <w:kern w:val="28"/>
      <w:sz w:val="28"/>
      <w:szCs w:val="28"/>
    </w:rPr>
  </w:style>
  <w:style w:type="character" w:customStyle="1" w:styleId="Heading5Char">
    <w:name w:val="Heading 5 Char"/>
    <w:link w:val="Heading5"/>
    <w:uiPriority w:val="99"/>
    <w:semiHidden/>
    <w:locked/>
    <w:rsid w:val="00B40E24"/>
    <w:rPr>
      <w:rFonts w:ascii="Calibri" w:hAnsi="Calibri" w:cs="Times New Roman"/>
      <w:b/>
      <w:bCs/>
      <w:i/>
      <w:iCs/>
      <w:kern w:val="28"/>
      <w:sz w:val="26"/>
      <w:szCs w:val="26"/>
    </w:rPr>
  </w:style>
  <w:style w:type="character" w:customStyle="1" w:styleId="Heading6Char">
    <w:name w:val="Heading 6 Char"/>
    <w:link w:val="Heading6"/>
    <w:uiPriority w:val="99"/>
    <w:semiHidden/>
    <w:locked/>
    <w:rsid w:val="00B40E24"/>
    <w:rPr>
      <w:rFonts w:ascii="Calibri" w:hAnsi="Calibri" w:cs="Times New Roman"/>
      <w:b/>
      <w:bCs/>
      <w:kern w:val="28"/>
    </w:rPr>
  </w:style>
  <w:style w:type="character" w:customStyle="1" w:styleId="Heading7Char">
    <w:name w:val="Heading 7 Char"/>
    <w:link w:val="Heading7"/>
    <w:uiPriority w:val="99"/>
    <w:semiHidden/>
    <w:locked/>
    <w:rsid w:val="00B40E24"/>
    <w:rPr>
      <w:rFonts w:ascii="Calibri" w:hAnsi="Calibri" w:cs="Times New Roman"/>
      <w:kern w:val="28"/>
      <w:sz w:val="24"/>
      <w:szCs w:val="24"/>
    </w:rPr>
  </w:style>
  <w:style w:type="character" w:customStyle="1" w:styleId="Heading8Char">
    <w:name w:val="Heading 8 Char"/>
    <w:link w:val="Heading8"/>
    <w:uiPriority w:val="99"/>
    <w:semiHidden/>
    <w:locked/>
    <w:rsid w:val="00B40E24"/>
    <w:rPr>
      <w:rFonts w:ascii="Calibri" w:hAnsi="Calibri" w:cs="Times New Roman"/>
      <w:i/>
      <w:iCs/>
      <w:kern w:val="28"/>
      <w:sz w:val="24"/>
      <w:szCs w:val="24"/>
    </w:rPr>
  </w:style>
  <w:style w:type="character" w:customStyle="1" w:styleId="Heading9Char">
    <w:name w:val="Heading 9 Char"/>
    <w:link w:val="Heading9"/>
    <w:uiPriority w:val="99"/>
    <w:semiHidden/>
    <w:locked/>
    <w:rsid w:val="00B40E24"/>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3A79A0"/>
    <w:rPr>
      <w:sz w:val="20"/>
    </w:rPr>
  </w:style>
  <w:style w:type="character" w:customStyle="1" w:styleId="EndnoteTextChar">
    <w:name w:val="Endnote Text Char"/>
    <w:link w:val="EndnoteText"/>
    <w:uiPriority w:val="99"/>
    <w:semiHidden/>
    <w:locked/>
    <w:rsid w:val="00B40E24"/>
    <w:rPr>
      <w:rFonts w:cs="Times New Roman"/>
      <w:kern w:val="28"/>
      <w:sz w:val="20"/>
      <w:szCs w:val="20"/>
    </w:rPr>
  </w:style>
  <w:style w:type="character" w:styleId="EndnoteReference">
    <w:name w:val="endnote reference"/>
    <w:uiPriority w:val="99"/>
    <w:semiHidden/>
    <w:rsid w:val="003A79A0"/>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uiPriority w:val="99"/>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3A79A0"/>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3A79A0"/>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3A79A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3A79A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3A79A0"/>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3A79A0"/>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3A79A0"/>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3A79A0"/>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3A79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79A0"/>
    <w:pPr>
      <w:tabs>
        <w:tab w:val="right" w:pos="9360"/>
      </w:tabs>
      <w:suppressAutoHyphens/>
    </w:pPr>
  </w:style>
  <w:style w:type="character" w:customStyle="1" w:styleId="EquationCaption">
    <w:name w:val="_Equation Caption"/>
    <w:uiPriority w:val="99"/>
    <w:rsid w:val="003A79A0"/>
  </w:style>
  <w:style w:type="paragraph" w:styleId="Header">
    <w:name w:val="header"/>
    <w:basedOn w:val="Normal"/>
    <w:link w:val="HeaderChar"/>
    <w:autoRedefine/>
    <w:uiPriority w:val="99"/>
    <w:rsid w:val="003A79A0"/>
    <w:pPr>
      <w:tabs>
        <w:tab w:val="center" w:pos="4680"/>
        <w:tab w:val="right" w:pos="9360"/>
      </w:tabs>
    </w:pPr>
    <w:rPr>
      <w:b/>
    </w:rPr>
  </w:style>
  <w:style w:type="character" w:customStyle="1" w:styleId="HeaderChar">
    <w:name w:val="Header Char"/>
    <w:link w:val="Header"/>
    <w:uiPriority w:val="99"/>
    <w:semiHidden/>
    <w:locked/>
    <w:rsid w:val="00B40E24"/>
    <w:rPr>
      <w:rFonts w:cs="Times New Roman"/>
      <w:kern w:val="28"/>
      <w:sz w:val="20"/>
      <w:szCs w:val="20"/>
    </w:rPr>
  </w:style>
  <w:style w:type="paragraph" w:styleId="Footer">
    <w:name w:val="footer"/>
    <w:basedOn w:val="Normal"/>
    <w:link w:val="FooterChar"/>
    <w:uiPriority w:val="99"/>
    <w:rsid w:val="003A79A0"/>
    <w:pPr>
      <w:tabs>
        <w:tab w:val="center" w:pos="4320"/>
        <w:tab w:val="right" w:pos="8640"/>
      </w:tabs>
    </w:pPr>
  </w:style>
  <w:style w:type="character" w:customStyle="1" w:styleId="FooterChar">
    <w:name w:val="Footer Char"/>
    <w:link w:val="Footer"/>
    <w:uiPriority w:val="99"/>
    <w:semiHidden/>
    <w:locked/>
    <w:rsid w:val="00B40E24"/>
    <w:rPr>
      <w:rFonts w:cs="Times New Roman"/>
      <w:kern w:val="28"/>
      <w:sz w:val="20"/>
      <w:szCs w:val="20"/>
    </w:rPr>
  </w:style>
  <w:style w:type="character" w:styleId="PageNumber">
    <w:name w:val="page number"/>
    <w:uiPriority w:val="99"/>
    <w:rsid w:val="003A79A0"/>
    <w:rPr>
      <w:rFonts w:cs="Times New Roman"/>
    </w:rPr>
  </w:style>
  <w:style w:type="paragraph" w:styleId="BlockText">
    <w:name w:val="Block Text"/>
    <w:basedOn w:val="Normal"/>
    <w:uiPriority w:val="99"/>
    <w:rsid w:val="003A79A0"/>
    <w:pPr>
      <w:spacing w:after="240"/>
      <w:ind w:left="1440" w:right="1440"/>
    </w:pPr>
  </w:style>
  <w:style w:type="paragraph" w:customStyle="1" w:styleId="Paratitle">
    <w:name w:val="Para title"/>
    <w:basedOn w:val="Normal"/>
    <w:uiPriority w:val="99"/>
    <w:rsid w:val="003A79A0"/>
    <w:pPr>
      <w:tabs>
        <w:tab w:val="center" w:pos="9270"/>
      </w:tabs>
      <w:spacing w:after="240"/>
    </w:pPr>
    <w:rPr>
      <w:spacing w:val="-2"/>
    </w:rPr>
  </w:style>
  <w:style w:type="paragraph" w:customStyle="1" w:styleId="Bullet">
    <w:name w:val="Bullet"/>
    <w:basedOn w:val="Normal"/>
    <w:uiPriority w:val="99"/>
    <w:rsid w:val="003A79A0"/>
    <w:pPr>
      <w:tabs>
        <w:tab w:val="left" w:pos="2160"/>
      </w:tabs>
      <w:spacing w:after="220"/>
      <w:ind w:left="2160" w:hanging="720"/>
    </w:pPr>
  </w:style>
  <w:style w:type="paragraph" w:customStyle="1" w:styleId="TableFormat">
    <w:name w:val="TableFormat"/>
    <w:basedOn w:val="Bullet"/>
    <w:uiPriority w:val="99"/>
    <w:rsid w:val="003A79A0"/>
    <w:pPr>
      <w:tabs>
        <w:tab w:val="clear" w:pos="2160"/>
        <w:tab w:val="left" w:pos="5040"/>
      </w:tabs>
      <w:ind w:left="5040" w:hanging="3600"/>
    </w:pPr>
  </w:style>
  <w:style w:type="paragraph" w:customStyle="1" w:styleId="TOCTitle">
    <w:name w:val="TOC Title"/>
    <w:basedOn w:val="Normal"/>
    <w:uiPriority w:val="99"/>
    <w:rsid w:val="003A79A0"/>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 w:type="character" w:styleId="CommentReference">
    <w:name w:val="annotation reference"/>
    <w:basedOn w:val="DefaultParagraphFont"/>
    <w:uiPriority w:val="99"/>
    <w:semiHidden/>
    <w:unhideWhenUsed/>
    <w:locked/>
    <w:rsid w:val="00EF26DF"/>
    <w:rPr>
      <w:sz w:val="16"/>
      <w:szCs w:val="16"/>
    </w:rPr>
  </w:style>
  <w:style w:type="paragraph" w:styleId="CommentText">
    <w:name w:val="annotation text"/>
    <w:basedOn w:val="Normal"/>
    <w:link w:val="CommentTextChar"/>
    <w:uiPriority w:val="99"/>
    <w:semiHidden/>
    <w:unhideWhenUsed/>
    <w:locked/>
    <w:rsid w:val="00EF26DF"/>
    <w:rPr>
      <w:sz w:val="20"/>
    </w:rPr>
  </w:style>
  <w:style w:type="character" w:customStyle="1" w:styleId="CommentTextChar">
    <w:name w:val="Comment Text Char"/>
    <w:basedOn w:val="DefaultParagraphFont"/>
    <w:link w:val="CommentText"/>
    <w:uiPriority w:val="99"/>
    <w:semiHidden/>
    <w:rsid w:val="00EF26DF"/>
    <w:rPr>
      <w:kern w:val="28"/>
    </w:rPr>
  </w:style>
  <w:style w:type="paragraph" w:styleId="CommentSubject">
    <w:name w:val="annotation subject"/>
    <w:basedOn w:val="CommentText"/>
    <w:next w:val="CommentText"/>
    <w:link w:val="CommentSubjectChar"/>
    <w:uiPriority w:val="99"/>
    <w:semiHidden/>
    <w:unhideWhenUsed/>
    <w:locked/>
    <w:rsid w:val="00EF26DF"/>
    <w:rPr>
      <w:b/>
      <w:bCs/>
    </w:rPr>
  </w:style>
  <w:style w:type="character" w:customStyle="1" w:styleId="CommentSubjectChar">
    <w:name w:val="Comment Subject Char"/>
    <w:basedOn w:val="CommentTextChar"/>
    <w:link w:val="CommentSubject"/>
    <w:uiPriority w:val="99"/>
    <w:semiHidden/>
    <w:rsid w:val="00EF26DF"/>
    <w:rPr>
      <w:b/>
      <w:bCs/>
      <w:kern w:val="28"/>
    </w:rPr>
  </w:style>
  <w:style w:type="paragraph" w:styleId="Revision">
    <w:name w:val="Revision"/>
    <w:hidden/>
    <w:uiPriority w:val="99"/>
    <w:semiHidden/>
    <w:rsid w:val="00EF26DF"/>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B40E24"/>
    <w:rPr>
      <w:rFonts w:ascii="Cambria" w:hAnsi="Cambria" w:cs="Times New Roman"/>
      <w:b/>
      <w:bCs/>
      <w:i/>
      <w:iCs/>
      <w:kern w:val="28"/>
      <w:sz w:val="28"/>
      <w:szCs w:val="28"/>
    </w:rPr>
  </w:style>
  <w:style w:type="character" w:customStyle="1" w:styleId="Heading3Char">
    <w:name w:val="Heading 3 Char"/>
    <w:link w:val="Heading3"/>
    <w:uiPriority w:val="99"/>
    <w:semiHidden/>
    <w:locked/>
    <w:rsid w:val="00B40E24"/>
    <w:rPr>
      <w:rFonts w:ascii="Cambria" w:hAnsi="Cambria" w:cs="Times New Roman"/>
      <w:b/>
      <w:bCs/>
      <w:kern w:val="28"/>
      <w:sz w:val="26"/>
      <w:szCs w:val="26"/>
    </w:rPr>
  </w:style>
  <w:style w:type="character" w:customStyle="1" w:styleId="Heading4Char">
    <w:name w:val="Heading 4 Char"/>
    <w:link w:val="Heading4"/>
    <w:uiPriority w:val="99"/>
    <w:semiHidden/>
    <w:locked/>
    <w:rsid w:val="00B40E24"/>
    <w:rPr>
      <w:rFonts w:ascii="Calibri" w:hAnsi="Calibri" w:cs="Times New Roman"/>
      <w:b/>
      <w:bCs/>
      <w:kern w:val="28"/>
      <w:sz w:val="28"/>
      <w:szCs w:val="28"/>
    </w:rPr>
  </w:style>
  <w:style w:type="character" w:customStyle="1" w:styleId="Heading5Char">
    <w:name w:val="Heading 5 Char"/>
    <w:link w:val="Heading5"/>
    <w:uiPriority w:val="99"/>
    <w:semiHidden/>
    <w:locked/>
    <w:rsid w:val="00B40E24"/>
    <w:rPr>
      <w:rFonts w:ascii="Calibri" w:hAnsi="Calibri" w:cs="Times New Roman"/>
      <w:b/>
      <w:bCs/>
      <w:i/>
      <w:iCs/>
      <w:kern w:val="28"/>
      <w:sz w:val="26"/>
      <w:szCs w:val="26"/>
    </w:rPr>
  </w:style>
  <w:style w:type="character" w:customStyle="1" w:styleId="Heading6Char">
    <w:name w:val="Heading 6 Char"/>
    <w:link w:val="Heading6"/>
    <w:uiPriority w:val="99"/>
    <w:semiHidden/>
    <w:locked/>
    <w:rsid w:val="00B40E24"/>
    <w:rPr>
      <w:rFonts w:ascii="Calibri" w:hAnsi="Calibri" w:cs="Times New Roman"/>
      <w:b/>
      <w:bCs/>
      <w:kern w:val="28"/>
    </w:rPr>
  </w:style>
  <w:style w:type="character" w:customStyle="1" w:styleId="Heading7Char">
    <w:name w:val="Heading 7 Char"/>
    <w:link w:val="Heading7"/>
    <w:uiPriority w:val="99"/>
    <w:semiHidden/>
    <w:locked/>
    <w:rsid w:val="00B40E24"/>
    <w:rPr>
      <w:rFonts w:ascii="Calibri" w:hAnsi="Calibri" w:cs="Times New Roman"/>
      <w:kern w:val="28"/>
      <w:sz w:val="24"/>
      <w:szCs w:val="24"/>
    </w:rPr>
  </w:style>
  <w:style w:type="character" w:customStyle="1" w:styleId="Heading8Char">
    <w:name w:val="Heading 8 Char"/>
    <w:link w:val="Heading8"/>
    <w:uiPriority w:val="99"/>
    <w:semiHidden/>
    <w:locked/>
    <w:rsid w:val="00B40E24"/>
    <w:rPr>
      <w:rFonts w:ascii="Calibri" w:hAnsi="Calibri" w:cs="Times New Roman"/>
      <w:i/>
      <w:iCs/>
      <w:kern w:val="28"/>
      <w:sz w:val="24"/>
      <w:szCs w:val="24"/>
    </w:rPr>
  </w:style>
  <w:style w:type="character" w:customStyle="1" w:styleId="Heading9Char">
    <w:name w:val="Heading 9 Char"/>
    <w:link w:val="Heading9"/>
    <w:uiPriority w:val="99"/>
    <w:semiHidden/>
    <w:locked/>
    <w:rsid w:val="00B40E24"/>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3A79A0"/>
    <w:rPr>
      <w:sz w:val="20"/>
    </w:rPr>
  </w:style>
  <w:style w:type="character" w:customStyle="1" w:styleId="EndnoteTextChar">
    <w:name w:val="Endnote Text Char"/>
    <w:link w:val="EndnoteText"/>
    <w:uiPriority w:val="99"/>
    <w:semiHidden/>
    <w:locked/>
    <w:rsid w:val="00B40E24"/>
    <w:rPr>
      <w:rFonts w:cs="Times New Roman"/>
      <w:kern w:val="28"/>
      <w:sz w:val="20"/>
      <w:szCs w:val="20"/>
    </w:rPr>
  </w:style>
  <w:style w:type="character" w:styleId="EndnoteReference">
    <w:name w:val="endnote reference"/>
    <w:uiPriority w:val="99"/>
    <w:semiHidden/>
    <w:rsid w:val="003A79A0"/>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uiPriority w:val="99"/>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3A79A0"/>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3A79A0"/>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3A79A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3A79A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3A79A0"/>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3A79A0"/>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3A79A0"/>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3A79A0"/>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3A79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79A0"/>
    <w:pPr>
      <w:tabs>
        <w:tab w:val="right" w:pos="9360"/>
      </w:tabs>
      <w:suppressAutoHyphens/>
    </w:pPr>
  </w:style>
  <w:style w:type="character" w:customStyle="1" w:styleId="EquationCaption">
    <w:name w:val="_Equation Caption"/>
    <w:uiPriority w:val="99"/>
    <w:rsid w:val="003A79A0"/>
  </w:style>
  <w:style w:type="paragraph" w:styleId="Header">
    <w:name w:val="header"/>
    <w:basedOn w:val="Normal"/>
    <w:link w:val="HeaderChar"/>
    <w:autoRedefine/>
    <w:uiPriority w:val="99"/>
    <w:rsid w:val="003A79A0"/>
    <w:pPr>
      <w:tabs>
        <w:tab w:val="center" w:pos="4680"/>
        <w:tab w:val="right" w:pos="9360"/>
      </w:tabs>
    </w:pPr>
    <w:rPr>
      <w:b/>
    </w:rPr>
  </w:style>
  <w:style w:type="character" w:customStyle="1" w:styleId="HeaderChar">
    <w:name w:val="Header Char"/>
    <w:link w:val="Header"/>
    <w:uiPriority w:val="99"/>
    <w:semiHidden/>
    <w:locked/>
    <w:rsid w:val="00B40E24"/>
    <w:rPr>
      <w:rFonts w:cs="Times New Roman"/>
      <w:kern w:val="28"/>
      <w:sz w:val="20"/>
      <w:szCs w:val="20"/>
    </w:rPr>
  </w:style>
  <w:style w:type="paragraph" w:styleId="Footer">
    <w:name w:val="footer"/>
    <w:basedOn w:val="Normal"/>
    <w:link w:val="FooterChar"/>
    <w:uiPriority w:val="99"/>
    <w:rsid w:val="003A79A0"/>
    <w:pPr>
      <w:tabs>
        <w:tab w:val="center" w:pos="4320"/>
        <w:tab w:val="right" w:pos="8640"/>
      </w:tabs>
    </w:pPr>
  </w:style>
  <w:style w:type="character" w:customStyle="1" w:styleId="FooterChar">
    <w:name w:val="Footer Char"/>
    <w:link w:val="Footer"/>
    <w:uiPriority w:val="99"/>
    <w:semiHidden/>
    <w:locked/>
    <w:rsid w:val="00B40E24"/>
    <w:rPr>
      <w:rFonts w:cs="Times New Roman"/>
      <w:kern w:val="28"/>
      <w:sz w:val="20"/>
      <w:szCs w:val="20"/>
    </w:rPr>
  </w:style>
  <w:style w:type="character" w:styleId="PageNumber">
    <w:name w:val="page number"/>
    <w:uiPriority w:val="99"/>
    <w:rsid w:val="003A79A0"/>
    <w:rPr>
      <w:rFonts w:cs="Times New Roman"/>
    </w:rPr>
  </w:style>
  <w:style w:type="paragraph" w:styleId="BlockText">
    <w:name w:val="Block Text"/>
    <w:basedOn w:val="Normal"/>
    <w:uiPriority w:val="99"/>
    <w:rsid w:val="003A79A0"/>
    <w:pPr>
      <w:spacing w:after="240"/>
      <w:ind w:left="1440" w:right="1440"/>
    </w:pPr>
  </w:style>
  <w:style w:type="paragraph" w:customStyle="1" w:styleId="Paratitle">
    <w:name w:val="Para title"/>
    <w:basedOn w:val="Normal"/>
    <w:uiPriority w:val="99"/>
    <w:rsid w:val="003A79A0"/>
    <w:pPr>
      <w:tabs>
        <w:tab w:val="center" w:pos="9270"/>
      </w:tabs>
      <w:spacing w:after="240"/>
    </w:pPr>
    <w:rPr>
      <w:spacing w:val="-2"/>
    </w:rPr>
  </w:style>
  <w:style w:type="paragraph" w:customStyle="1" w:styleId="Bullet">
    <w:name w:val="Bullet"/>
    <w:basedOn w:val="Normal"/>
    <w:uiPriority w:val="99"/>
    <w:rsid w:val="003A79A0"/>
    <w:pPr>
      <w:tabs>
        <w:tab w:val="left" w:pos="2160"/>
      </w:tabs>
      <w:spacing w:after="220"/>
      <w:ind w:left="2160" w:hanging="720"/>
    </w:pPr>
  </w:style>
  <w:style w:type="paragraph" w:customStyle="1" w:styleId="TableFormat">
    <w:name w:val="TableFormat"/>
    <w:basedOn w:val="Bullet"/>
    <w:uiPriority w:val="99"/>
    <w:rsid w:val="003A79A0"/>
    <w:pPr>
      <w:tabs>
        <w:tab w:val="clear" w:pos="2160"/>
        <w:tab w:val="left" w:pos="5040"/>
      </w:tabs>
      <w:ind w:left="5040" w:hanging="3600"/>
    </w:pPr>
  </w:style>
  <w:style w:type="paragraph" w:customStyle="1" w:styleId="TOCTitle">
    <w:name w:val="TOC Title"/>
    <w:basedOn w:val="Normal"/>
    <w:uiPriority w:val="99"/>
    <w:rsid w:val="003A79A0"/>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 w:type="character" w:styleId="CommentReference">
    <w:name w:val="annotation reference"/>
    <w:basedOn w:val="DefaultParagraphFont"/>
    <w:uiPriority w:val="99"/>
    <w:semiHidden/>
    <w:unhideWhenUsed/>
    <w:locked/>
    <w:rsid w:val="00EF26DF"/>
    <w:rPr>
      <w:sz w:val="16"/>
      <w:szCs w:val="16"/>
    </w:rPr>
  </w:style>
  <w:style w:type="paragraph" w:styleId="CommentText">
    <w:name w:val="annotation text"/>
    <w:basedOn w:val="Normal"/>
    <w:link w:val="CommentTextChar"/>
    <w:uiPriority w:val="99"/>
    <w:semiHidden/>
    <w:unhideWhenUsed/>
    <w:locked/>
    <w:rsid w:val="00EF26DF"/>
    <w:rPr>
      <w:sz w:val="20"/>
    </w:rPr>
  </w:style>
  <w:style w:type="character" w:customStyle="1" w:styleId="CommentTextChar">
    <w:name w:val="Comment Text Char"/>
    <w:basedOn w:val="DefaultParagraphFont"/>
    <w:link w:val="CommentText"/>
    <w:uiPriority w:val="99"/>
    <w:semiHidden/>
    <w:rsid w:val="00EF26DF"/>
    <w:rPr>
      <w:kern w:val="28"/>
    </w:rPr>
  </w:style>
  <w:style w:type="paragraph" w:styleId="CommentSubject">
    <w:name w:val="annotation subject"/>
    <w:basedOn w:val="CommentText"/>
    <w:next w:val="CommentText"/>
    <w:link w:val="CommentSubjectChar"/>
    <w:uiPriority w:val="99"/>
    <w:semiHidden/>
    <w:unhideWhenUsed/>
    <w:locked/>
    <w:rsid w:val="00EF26DF"/>
    <w:rPr>
      <w:b/>
      <w:bCs/>
    </w:rPr>
  </w:style>
  <w:style w:type="character" w:customStyle="1" w:styleId="CommentSubjectChar">
    <w:name w:val="Comment Subject Char"/>
    <w:basedOn w:val="CommentTextChar"/>
    <w:link w:val="CommentSubject"/>
    <w:uiPriority w:val="99"/>
    <w:semiHidden/>
    <w:rsid w:val="00EF26DF"/>
    <w:rPr>
      <w:b/>
      <w:bCs/>
      <w:kern w:val="28"/>
    </w:rPr>
  </w:style>
  <w:style w:type="paragraph" w:styleId="Revision">
    <w:name w:val="Revision"/>
    <w:hidden/>
    <w:uiPriority w:val="99"/>
    <w:semiHidden/>
    <w:rsid w:val="00EF26DF"/>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5238</Characters>
  <Application>Microsoft Office Word</Application>
  <DocSecurity>0</DocSecurity>
  <Lines>282</Lines>
  <Paragraphs>185</Paragraphs>
  <ScaleCrop>false</ScaleCrop>
  <Manager/>
  <Company/>
  <LinksUpToDate>false</LinksUpToDate>
  <CharactersWithSpaces>6170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2014-10-27T17:51:00Z</dcterms:created>
  <dcterms:modified xsi:type="dcterms:W3CDTF">2014-10-27T17:51:00Z</dcterms:modified>
  <cp:category> </cp:category>
  <cp:contentStatus> </cp:contentStatus>
</cp:coreProperties>
</file>