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406DF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33FC" w:rsidRDefault="004133FC">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4133FC" w:rsidRDefault="004133FC">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406DF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F25DB1">
        <w:rPr>
          <w:b/>
          <w:spacing w:val="-2"/>
          <w:sz w:val="22"/>
        </w:rPr>
        <w:t>14</w:t>
      </w:r>
      <w:r w:rsidR="00A60C92" w:rsidRPr="00A60C92">
        <w:rPr>
          <w:b/>
          <w:spacing w:val="-2"/>
          <w:sz w:val="22"/>
        </w:rPr>
        <w:t>-</w:t>
      </w:r>
      <w:r w:rsidR="00406DF9">
        <w:rPr>
          <w:b/>
          <w:spacing w:val="-2"/>
          <w:sz w:val="22"/>
        </w:rPr>
        <w:t>1565</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8643E9">
        <w:rPr>
          <w:b/>
          <w:spacing w:val="-2"/>
          <w:sz w:val="22"/>
          <w:szCs w:val="22"/>
        </w:rPr>
        <w:t>October</w:t>
      </w:r>
      <w:r w:rsidR="00157FEF">
        <w:rPr>
          <w:b/>
          <w:spacing w:val="-2"/>
          <w:sz w:val="22"/>
          <w:szCs w:val="22"/>
        </w:rPr>
        <w:t xml:space="preserve"> </w:t>
      </w:r>
      <w:r w:rsidR="00AF5050">
        <w:rPr>
          <w:b/>
          <w:spacing w:val="-2"/>
          <w:sz w:val="22"/>
          <w:szCs w:val="22"/>
        </w:rPr>
        <w:t>29</w:t>
      </w:r>
      <w:r w:rsidR="00873985">
        <w:rPr>
          <w:b/>
          <w:spacing w:val="-2"/>
          <w:sz w:val="22"/>
          <w:szCs w:val="22"/>
        </w:rPr>
        <w:t>, 201</w:t>
      </w:r>
      <w:r w:rsidR="00F25DB1">
        <w:rPr>
          <w:b/>
          <w:spacing w:val="-2"/>
          <w:sz w:val="22"/>
          <w:szCs w:val="22"/>
        </w:rPr>
        <w:t>4</w:t>
      </w:r>
    </w:p>
    <w:p w:rsidR="00677F8D" w:rsidRDefault="00677F8D">
      <w:pPr>
        <w:tabs>
          <w:tab w:val="right" w:pos="9360"/>
        </w:tabs>
        <w:suppressAutoHyphens/>
        <w:spacing w:line="227" w:lineRule="auto"/>
        <w:jc w:val="both"/>
        <w:outlineLvl w:val="0"/>
        <w:rPr>
          <w:b/>
          <w:spacing w:val="-2"/>
          <w:sz w:val="22"/>
          <w:szCs w:val="22"/>
        </w:rPr>
      </w:pPr>
    </w:p>
    <w:p w:rsidR="00C466FB" w:rsidRDefault="008643E9" w:rsidP="00C466FB">
      <w:pPr>
        <w:jc w:val="center"/>
        <w:outlineLvl w:val="0"/>
        <w:rPr>
          <w:b/>
          <w:sz w:val="22"/>
          <w:szCs w:val="22"/>
        </w:rPr>
      </w:pPr>
      <w:r>
        <w:rPr>
          <w:b/>
          <w:sz w:val="22"/>
          <w:szCs w:val="22"/>
        </w:rPr>
        <w:t xml:space="preserve">PLEADING CYCLE EXTENDED FOR PROPOSED ASSIGNMENT </w:t>
      </w:r>
      <w:r w:rsidR="00C20E54">
        <w:rPr>
          <w:b/>
          <w:sz w:val="22"/>
          <w:szCs w:val="22"/>
        </w:rPr>
        <w:t>TO AT&amp;T</w:t>
      </w:r>
      <w:r w:rsidR="00EB31D3">
        <w:rPr>
          <w:b/>
          <w:sz w:val="22"/>
          <w:szCs w:val="22"/>
        </w:rPr>
        <w:t xml:space="preserve"> </w:t>
      </w:r>
      <w:r w:rsidR="00C20E54">
        <w:rPr>
          <w:b/>
          <w:sz w:val="22"/>
          <w:szCs w:val="22"/>
        </w:rPr>
        <w:t>FROM</w:t>
      </w:r>
      <w:r>
        <w:rPr>
          <w:b/>
          <w:sz w:val="22"/>
          <w:szCs w:val="22"/>
        </w:rPr>
        <w:t xml:space="preserve"> </w:t>
      </w:r>
      <w:r w:rsidR="00157FEF">
        <w:rPr>
          <w:b/>
          <w:sz w:val="22"/>
          <w:szCs w:val="22"/>
        </w:rPr>
        <w:t>KAPLAN TELEPHONE COMPANY, INC.</w:t>
      </w:r>
      <w:r>
        <w:rPr>
          <w:b/>
          <w:sz w:val="22"/>
          <w:szCs w:val="22"/>
        </w:rPr>
        <w:t xml:space="preserve"> OF </w:t>
      </w:r>
      <w:r w:rsidR="00157FEF">
        <w:rPr>
          <w:b/>
          <w:sz w:val="22"/>
          <w:szCs w:val="22"/>
        </w:rPr>
        <w:t>CELLULAR AND</w:t>
      </w:r>
      <w:r w:rsidR="00C466FB">
        <w:rPr>
          <w:b/>
          <w:sz w:val="22"/>
          <w:szCs w:val="22"/>
        </w:rPr>
        <w:t xml:space="preserve"> LOWER 700 MHZ </w:t>
      </w:r>
      <w:r w:rsidRPr="00881B4E">
        <w:rPr>
          <w:b/>
          <w:sz w:val="22"/>
          <w:szCs w:val="22"/>
        </w:rPr>
        <w:t>LICENSES</w:t>
      </w:r>
    </w:p>
    <w:p w:rsidR="00677F8D" w:rsidRDefault="00677F8D">
      <w:pPr>
        <w:jc w:val="center"/>
        <w:rPr>
          <w:b/>
          <w:sz w:val="22"/>
          <w:szCs w:val="22"/>
        </w:rPr>
      </w:pPr>
    </w:p>
    <w:p w:rsidR="00677F8D" w:rsidRPr="00235756" w:rsidRDefault="00235756">
      <w:pPr>
        <w:jc w:val="center"/>
        <w:outlineLvl w:val="0"/>
        <w:rPr>
          <w:b/>
          <w:color w:val="000000"/>
          <w:sz w:val="22"/>
          <w:szCs w:val="22"/>
        </w:rPr>
      </w:pPr>
      <w:r w:rsidRPr="00235756">
        <w:rPr>
          <w:b/>
          <w:color w:val="000000"/>
          <w:sz w:val="22"/>
          <w:szCs w:val="22"/>
        </w:rPr>
        <w:t>WT Docket No. 14-</w:t>
      </w:r>
      <w:r w:rsidR="00157FEF">
        <w:rPr>
          <w:b/>
          <w:color w:val="000000"/>
          <w:sz w:val="22"/>
          <w:szCs w:val="22"/>
        </w:rPr>
        <w:t>167</w:t>
      </w:r>
    </w:p>
    <w:p w:rsidR="00677F8D" w:rsidRDefault="00677F8D">
      <w:pPr>
        <w:rPr>
          <w:b/>
          <w:sz w:val="22"/>
          <w:szCs w:val="22"/>
        </w:rPr>
      </w:pPr>
    </w:p>
    <w:p w:rsidR="00333720" w:rsidRDefault="008643E9" w:rsidP="00333720">
      <w:pPr>
        <w:widowControl/>
        <w:outlineLvl w:val="0"/>
        <w:rPr>
          <w:b/>
          <w:sz w:val="22"/>
          <w:szCs w:val="22"/>
        </w:rPr>
      </w:pPr>
      <w:r>
        <w:rPr>
          <w:b/>
          <w:sz w:val="22"/>
          <w:szCs w:val="22"/>
        </w:rPr>
        <w:t>Extended Petitions to Deny Deadline</w:t>
      </w:r>
      <w:r w:rsidR="00333720">
        <w:rPr>
          <w:b/>
          <w:sz w:val="22"/>
          <w:szCs w:val="22"/>
        </w:rPr>
        <w:t>:</w:t>
      </w:r>
      <w:r w:rsidR="00333720">
        <w:rPr>
          <w:b/>
          <w:sz w:val="22"/>
          <w:szCs w:val="22"/>
        </w:rPr>
        <w:tab/>
      </w:r>
      <w:r w:rsidR="00333720">
        <w:rPr>
          <w:b/>
          <w:sz w:val="22"/>
          <w:szCs w:val="22"/>
        </w:rPr>
        <w:tab/>
      </w:r>
      <w:r w:rsidR="00E5684E" w:rsidRPr="00300ED5">
        <w:rPr>
          <w:b/>
          <w:sz w:val="22"/>
          <w:szCs w:val="22"/>
        </w:rPr>
        <w:t xml:space="preserve">November </w:t>
      </w:r>
      <w:r w:rsidR="00E5684E" w:rsidRPr="00AF5050">
        <w:rPr>
          <w:b/>
          <w:sz w:val="22"/>
          <w:szCs w:val="22"/>
        </w:rPr>
        <w:t>26</w:t>
      </w:r>
      <w:r w:rsidR="00A400F6" w:rsidRPr="00300ED5">
        <w:rPr>
          <w:b/>
          <w:sz w:val="22"/>
          <w:szCs w:val="22"/>
        </w:rPr>
        <w:t>, 2014</w:t>
      </w:r>
    </w:p>
    <w:p w:rsidR="00333720" w:rsidRDefault="00A400F6" w:rsidP="00333720">
      <w:pPr>
        <w:widowControl/>
        <w:rPr>
          <w:b/>
          <w:sz w:val="22"/>
          <w:szCs w:val="22"/>
        </w:rPr>
      </w:pPr>
      <w:r>
        <w:rPr>
          <w:b/>
          <w:sz w:val="22"/>
          <w:szCs w:val="22"/>
        </w:rPr>
        <w:t>Extended Oppositions Deadline</w:t>
      </w:r>
      <w:r w:rsidR="00333720">
        <w:rPr>
          <w:b/>
          <w:sz w:val="22"/>
          <w:szCs w:val="22"/>
        </w:rPr>
        <w:t>:</w:t>
      </w:r>
      <w:r>
        <w:rPr>
          <w:b/>
          <w:sz w:val="22"/>
          <w:szCs w:val="22"/>
        </w:rPr>
        <w:tab/>
      </w:r>
      <w:r>
        <w:rPr>
          <w:b/>
          <w:sz w:val="22"/>
          <w:szCs w:val="22"/>
        </w:rPr>
        <w:tab/>
      </w:r>
      <w:r w:rsidR="00300ED5" w:rsidRPr="00300ED5">
        <w:rPr>
          <w:b/>
          <w:sz w:val="22"/>
          <w:szCs w:val="22"/>
        </w:rPr>
        <w:t>December</w:t>
      </w:r>
      <w:r w:rsidRPr="00300ED5">
        <w:rPr>
          <w:b/>
          <w:sz w:val="22"/>
          <w:szCs w:val="22"/>
        </w:rPr>
        <w:t xml:space="preserve"> </w:t>
      </w:r>
      <w:r w:rsidR="00300ED5" w:rsidRPr="00AF5050">
        <w:rPr>
          <w:b/>
          <w:sz w:val="22"/>
          <w:szCs w:val="22"/>
        </w:rPr>
        <w:t>8</w:t>
      </w:r>
      <w:r w:rsidRPr="00300ED5">
        <w:rPr>
          <w:b/>
          <w:sz w:val="22"/>
          <w:szCs w:val="22"/>
        </w:rPr>
        <w:t>, 2014</w:t>
      </w:r>
    </w:p>
    <w:p w:rsidR="00333720" w:rsidRDefault="00A400F6" w:rsidP="00333720">
      <w:pPr>
        <w:widowControl/>
        <w:rPr>
          <w:b/>
          <w:sz w:val="22"/>
          <w:szCs w:val="22"/>
        </w:rPr>
      </w:pPr>
      <w:r>
        <w:rPr>
          <w:b/>
          <w:sz w:val="22"/>
          <w:szCs w:val="22"/>
        </w:rPr>
        <w:t>Extended Reply Deadline</w:t>
      </w:r>
      <w:r w:rsidR="00333720">
        <w:rPr>
          <w:b/>
          <w:sz w:val="22"/>
          <w:szCs w:val="22"/>
        </w:rPr>
        <w:t>:</w:t>
      </w:r>
      <w:r w:rsidR="00333720">
        <w:rPr>
          <w:b/>
          <w:sz w:val="22"/>
          <w:szCs w:val="22"/>
        </w:rPr>
        <w:tab/>
      </w:r>
      <w:r w:rsidR="00333720">
        <w:rPr>
          <w:b/>
          <w:sz w:val="22"/>
          <w:szCs w:val="22"/>
        </w:rPr>
        <w:tab/>
      </w:r>
      <w:r w:rsidR="00333720">
        <w:rPr>
          <w:b/>
          <w:sz w:val="22"/>
          <w:szCs w:val="22"/>
        </w:rPr>
        <w:tab/>
      </w:r>
      <w:r w:rsidR="00300ED5" w:rsidRPr="00300ED5">
        <w:rPr>
          <w:b/>
          <w:sz w:val="22"/>
          <w:szCs w:val="22"/>
        </w:rPr>
        <w:t>December</w:t>
      </w:r>
      <w:r w:rsidRPr="00300ED5">
        <w:rPr>
          <w:b/>
          <w:sz w:val="22"/>
          <w:szCs w:val="22"/>
        </w:rPr>
        <w:t xml:space="preserve"> </w:t>
      </w:r>
      <w:r w:rsidR="00300ED5" w:rsidRPr="00AF5050">
        <w:rPr>
          <w:b/>
          <w:sz w:val="22"/>
          <w:szCs w:val="22"/>
        </w:rPr>
        <w:t>15</w:t>
      </w:r>
      <w:r w:rsidRPr="00300ED5">
        <w:rPr>
          <w:b/>
          <w:sz w:val="22"/>
          <w:szCs w:val="22"/>
        </w:rPr>
        <w:t>, 2014</w:t>
      </w:r>
    </w:p>
    <w:p w:rsidR="00677F8D" w:rsidRDefault="00677F8D">
      <w:pPr>
        <w:rPr>
          <w:b/>
          <w:sz w:val="22"/>
          <w:szCs w:val="22"/>
        </w:rPr>
      </w:pPr>
    </w:p>
    <w:p w:rsidR="00300ED5" w:rsidRDefault="00C20E54" w:rsidP="00CF5142">
      <w:pPr>
        <w:widowControl/>
        <w:spacing w:after="220"/>
        <w:ind w:firstLine="720"/>
        <w:rPr>
          <w:sz w:val="22"/>
          <w:szCs w:val="22"/>
        </w:rPr>
      </w:pPr>
      <w:r w:rsidRPr="00C20E54">
        <w:rPr>
          <w:sz w:val="22"/>
          <w:szCs w:val="22"/>
        </w:rPr>
        <w:t>By this Public Notice, the Wireless Telecommunications Bureau (“Bureau”</w:t>
      </w:r>
      <w:r>
        <w:rPr>
          <w:sz w:val="22"/>
          <w:szCs w:val="22"/>
        </w:rPr>
        <w:t xml:space="preserve"> or “WTB”</w:t>
      </w:r>
      <w:r w:rsidRPr="00C20E54">
        <w:rPr>
          <w:sz w:val="22"/>
          <w:szCs w:val="22"/>
        </w:rPr>
        <w:t xml:space="preserve">) extends the </w:t>
      </w:r>
      <w:r>
        <w:rPr>
          <w:sz w:val="22"/>
          <w:szCs w:val="22"/>
        </w:rPr>
        <w:t>pleading cycle</w:t>
      </w:r>
      <w:r w:rsidRPr="00C20E54">
        <w:rPr>
          <w:sz w:val="22"/>
          <w:szCs w:val="22"/>
        </w:rPr>
        <w:t xml:space="preserve"> in the above-captioned proceeding.  On September </w:t>
      </w:r>
      <w:r w:rsidR="00157FEF">
        <w:rPr>
          <w:sz w:val="22"/>
          <w:szCs w:val="22"/>
        </w:rPr>
        <w:t>30</w:t>
      </w:r>
      <w:r w:rsidRPr="00C20E54">
        <w:rPr>
          <w:sz w:val="22"/>
          <w:szCs w:val="22"/>
        </w:rPr>
        <w:t>, 2014, the Bureau rele</w:t>
      </w:r>
      <w:r w:rsidR="00C466FB">
        <w:rPr>
          <w:sz w:val="22"/>
          <w:szCs w:val="22"/>
        </w:rPr>
        <w:t>ased a Public Notice, DA 14-</w:t>
      </w:r>
      <w:r w:rsidR="00157FEF">
        <w:rPr>
          <w:sz w:val="22"/>
          <w:szCs w:val="22"/>
        </w:rPr>
        <w:t>1413</w:t>
      </w:r>
      <w:r w:rsidRPr="00C20E54">
        <w:rPr>
          <w:sz w:val="22"/>
          <w:szCs w:val="22"/>
        </w:rPr>
        <w:t>, announcing the acceptance of applications and establishing a pleading cycle regarding the proposed assignment of licenses to AT&amp;T</w:t>
      </w:r>
      <w:r w:rsidR="00C466FB">
        <w:rPr>
          <w:sz w:val="22"/>
          <w:szCs w:val="22"/>
        </w:rPr>
        <w:t xml:space="preserve"> Mobility Spectrum LLC</w:t>
      </w:r>
      <w:r w:rsidRPr="00C20E54">
        <w:rPr>
          <w:sz w:val="22"/>
          <w:szCs w:val="22"/>
        </w:rPr>
        <w:t xml:space="preserve"> (“AT&amp;T”) from </w:t>
      </w:r>
      <w:r w:rsidR="00157FEF">
        <w:rPr>
          <w:sz w:val="22"/>
          <w:szCs w:val="22"/>
        </w:rPr>
        <w:t>Kaplan Telephone Company, Inc.</w:t>
      </w:r>
      <w:r w:rsidR="00C466FB">
        <w:rPr>
          <w:sz w:val="22"/>
          <w:szCs w:val="22"/>
        </w:rPr>
        <w:t xml:space="preserve"> (“</w:t>
      </w:r>
      <w:r w:rsidR="00157FEF">
        <w:rPr>
          <w:sz w:val="22"/>
          <w:szCs w:val="22"/>
        </w:rPr>
        <w:t>Kaplan</w:t>
      </w:r>
      <w:r w:rsidR="00C466FB">
        <w:rPr>
          <w:sz w:val="22"/>
          <w:szCs w:val="22"/>
        </w:rPr>
        <w:t>”)</w:t>
      </w:r>
      <w:r w:rsidRPr="00C20E54">
        <w:rPr>
          <w:sz w:val="22"/>
          <w:szCs w:val="22"/>
        </w:rPr>
        <w:t>.</w:t>
      </w:r>
      <w:r w:rsidRPr="00C20E54">
        <w:rPr>
          <w:rStyle w:val="FootnoteReference"/>
          <w:sz w:val="22"/>
          <w:szCs w:val="22"/>
        </w:rPr>
        <w:footnoteReference w:id="1"/>
      </w:r>
      <w:r w:rsidRPr="00C20E54">
        <w:rPr>
          <w:sz w:val="22"/>
          <w:szCs w:val="22"/>
        </w:rPr>
        <w:t xml:space="preserve">  The </w:t>
      </w:r>
      <w:r w:rsidRPr="00C20E54">
        <w:rPr>
          <w:i/>
          <w:sz w:val="22"/>
          <w:szCs w:val="22"/>
        </w:rPr>
        <w:t>Public Notice</w:t>
      </w:r>
      <w:r w:rsidRPr="00C20E54">
        <w:rPr>
          <w:sz w:val="22"/>
          <w:szCs w:val="22"/>
        </w:rPr>
        <w:t xml:space="preserve"> explained that the Bureau, in reviewing the proposed transaction, would treat a</w:t>
      </w:r>
      <w:r w:rsidR="00300ED5">
        <w:rPr>
          <w:sz w:val="22"/>
          <w:szCs w:val="22"/>
        </w:rPr>
        <w:t>n</w:t>
      </w:r>
      <w:r w:rsidRPr="00C20E54">
        <w:rPr>
          <w:sz w:val="22"/>
          <w:szCs w:val="22"/>
        </w:rPr>
        <w:t xml:space="preserve"> increase</w:t>
      </w:r>
      <w:r w:rsidR="00300ED5">
        <w:rPr>
          <w:sz w:val="22"/>
          <w:szCs w:val="22"/>
        </w:rPr>
        <w:t xml:space="preserve"> as proposed</w:t>
      </w:r>
      <w:r w:rsidRPr="00C20E54">
        <w:rPr>
          <w:sz w:val="22"/>
          <w:szCs w:val="22"/>
        </w:rPr>
        <w:t xml:space="preserve"> in below-1-GHz spectrum holdings held by the acquiring entity as an “enhanced factor”</w:t>
      </w:r>
      <w:r w:rsidR="00C466FB">
        <w:rPr>
          <w:sz w:val="22"/>
          <w:szCs w:val="22"/>
        </w:rPr>
        <w:t xml:space="preserve"> </w:t>
      </w:r>
      <w:r w:rsidR="00AF5050">
        <w:rPr>
          <w:sz w:val="22"/>
          <w:szCs w:val="22"/>
        </w:rPr>
        <w:t xml:space="preserve">in our case-by-case review, </w:t>
      </w:r>
      <w:r w:rsidRPr="00C20E54">
        <w:rPr>
          <w:sz w:val="22"/>
          <w:szCs w:val="22"/>
        </w:rPr>
        <w:t xml:space="preserve">pursuant to the </w:t>
      </w:r>
      <w:r w:rsidRPr="00C20E54">
        <w:rPr>
          <w:i/>
          <w:sz w:val="22"/>
          <w:szCs w:val="22"/>
        </w:rPr>
        <w:t>Mobile Spectrum Holdings Report and Order</w:t>
      </w:r>
      <w:r w:rsidRPr="00C20E54">
        <w:rPr>
          <w:sz w:val="22"/>
          <w:szCs w:val="22"/>
        </w:rPr>
        <w:t>.</w:t>
      </w:r>
      <w:r w:rsidRPr="00C20E54">
        <w:rPr>
          <w:rStyle w:val="FootnoteReference"/>
          <w:sz w:val="22"/>
          <w:szCs w:val="22"/>
        </w:rPr>
        <w:footnoteReference w:id="2"/>
      </w:r>
      <w:r w:rsidRPr="00C20E54">
        <w:rPr>
          <w:sz w:val="22"/>
          <w:szCs w:val="22"/>
        </w:rPr>
        <w:t xml:space="preserve">  </w:t>
      </w:r>
      <w:r w:rsidRPr="000F34A1">
        <w:rPr>
          <w:sz w:val="22"/>
          <w:szCs w:val="22"/>
        </w:rPr>
        <w:t xml:space="preserve">On </w:t>
      </w:r>
      <w:r w:rsidR="000F34A1" w:rsidRPr="000F34A1">
        <w:rPr>
          <w:sz w:val="22"/>
          <w:szCs w:val="22"/>
        </w:rPr>
        <w:t>October</w:t>
      </w:r>
      <w:r w:rsidRPr="000F34A1">
        <w:rPr>
          <w:sz w:val="22"/>
          <w:szCs w:val="22"/>
        </w:rPr>
        <w:t xml:space="preserve"> </w:t>
      </w:r>
      <w:r w:rsidR="00AF5050">
        <w:rPr>
          <w:sz w:val="22"/>
          <w:szCs w:val="22"/>
        </w:rPr>
        <w:t>29</w:t>
      </w:r>
      <w:r w:rsidRPr="000F34A1">
        <w:rPr>
          <w:sz w:val="22"/>
          <w:szCs w:val="22"/>
        </w:rPr>
        <w:t xml:space="preserve">, 2014, the Bureau sent letters to AT&amp;T and </w:t>
      </w:r>
      <w:r w:rsidR="000F34A1" w:rsidRPr="000F34A1">
        <w:rPr>
          <w:sz w:val="22"/>
          <w:szCs w:val="22"/>
        </w:rPr>
        <w:t>Kaplan</w:t>
      </w:r>
      <w:r w:rsidRPr="000F34A1">
        <w:rPr>
          <w:sz w:val="22"/>
          <w:szCs w:val="22"/>
        </w:rPr>
        <w:t xml:space="preserve"> requesting the submission of written responses and supporting documentation by </w:t>
      </w:r>
      <w:r w:rsidR="000F34A1" w:rsidRPr="000F34A1">
        <w:rPr>
          <w:sz w:val="22"/>
          <w:szCs w:val="22"/>
        </w:rPr>
        <w:t xml:space="preserve">November </w:t>
      </w:r>
      <w:r w:rsidR="00E5684E" w:rsidRPr="00AF5050">
        <w:rPr>
          <w:sz w:val="22"/>
          <w:szCs w:val="22"/>
        </w:rPr>
        <w:t>12</w:t>
      </w:r>
      <w:r w:rsidRPr="000F34A1">
        <w:rPr>
          <w:sz w:val="22"/>
          <w:szCs w:val="22"/>
        </w:rPr>
        <w:t>, 2014</w:t>
      </w:r>
      <w:r w:rsidR="006072B6" w:rsidRPr="000F34A1">
        <w:rPr>
          <w:sz w:val="22"/>
          <w:szCs w:val="22"/>
        </w:rPr>
        <w:t>,</w:t>
      </w:r>
      <w:r w:rsidRPr="000F34A1">
        <w:rPr>
          <w:sz w:val="22"/>
          <w:szCs w:val="22"/>
        </w:rPr>
        <w:t xml:space="preserve"> to specific inquiries related to the proposed transaction.</w:t>
      </w:r>
      <w:r w:rsidRPr="000F34A1">
        <w:rPr>
          <w:rStyle w:val="FootnoteReference"/>
          <w:sz w:val="22"/>
          <w:szCs w:val="22"/>
        </w:rPr>
        <w:footnoteReference w:id="3"/>
      </w:r>
      <w:r w:rsidRPr="000F34A1">
        <w:rPr>
          <w:sz w:val="22"/>
          <w:szCs w:val="22"/>
        </w:rPr>
        <w:t xml:space="preserve">  </w:t>
      </w:r>
    </w:p>
    <w:p w:rsidR="00300ED5" w:rsidRDefault="00300ED5" w:rsidP="00CF5142">
      <w:pPr>
        <w:widowControl/>
        <w:spacing w:after="220"/>
        <w:ind w:firstLine="720"/>
        <w:rPr>
          <w:sz w:val="22"/>
          <w:szCs w:val="22"/>
        </w:rPr>
      </w:pPr>
      <w:r>
        <w:rPr>
          <w:sz w:val="22"/>
          <w:szCs w:val="22"/>
        </w:rPr>
        <w:t xml:space="preserve">To provide interested parties time to review responses to the </w:t>
      </w:r>
      <w:r>
        <w:rPr>
          <w:i/>
          <w:sz w:val="22"/>
          <w:szCs w:val="22"/>
        </w:rPr>
        <w:t xml:space="preserve">Information </w:t>
      </w:r>
      <w:r w:rsidRPr="00300ED5">
        <w:rPr>
          <w:i/>
          <w:sz w:val="22"/>
          <w:szCs w:val="22"/>
        </w:rPr>
        <w:t>Requests</w:t>
      </w:r>
      <w:r>
        <w:rPr>
          <w:sz w:val="22"/>
          <w:szCs w:val="22"/>
        </w:rPr>
        <w:t xml:space="preserve">, and to facilitate the development of a full record, </w:t>
      </w:r>
      <w:r w:rsidR="00CC276C">
        <w:rPr>
          <w:sz w:val="22"/>
          <w:szCs w:val="22"/>
        </w:rPr>
        <w:t xml:space="preserve">on our own motion </w:t>
      </w:r>
      <w:r>
        <w:rPr>
          <w:sz w:val="22"/>
          <w:szCs w:val="22"/>
        </w:rPr>
        <w:t xml:space="preserve">we </w:t>
      </w:r>
      <w:r w:rsidR="00CC276C">
        <w:rPr>
          <w:sz w:val="22"/>
          <w:szCs w:val="22"/>
        </w:rPr>
        <w:t xml:space="preserve">hereby </w:t>
      </w:r>
      <w:r>
        <w:rPr>
          <w:sz w:val="22"/>
          <w:szCs w:val="22"/>
        </w:rPr>
        <w:t>extend the pleading dates as shown above.</w:t>
      </w:r>
    </w:p>
    <w:p w:rsidR="00677F8D" w:rsidRDefault="00677F8D" w:rsidP="00E870B9">
      <w:pPr>
        <w:spacing w:after="220"/>
        <w:ind w:firstLine="720"/>
        <w:rPr>
          <w:rStyle w:val="Normal1"/>
          <w:sz w:val="22"/>
          <w:szCs w:val="22"/>
        </w:rPr>
      </w:pPr>
      <w:r>
        <w:rPr>
          <w:sz w:val="22"/>
          <w:szCs w:val="22"/>
        </w:rPr>
        <w:t>For further information</w:t>
      </w:r>
      <w:r w:rsidR="00C20E54">
        <w:rPr>
          <w:sz w:val="22"/>
          <w:szCs w:val="22"/>
        </w:rPr>
        <w:t xml:space="preserve"> on this proceeding</w:t>
      </w:r>
      <w:r>
        <w:rPr>
          <w:sz w:val="22"/>
          <w:szCs w:val="22"/>
        </w:rPr>
        <w:t xml:space="preserve">, contact </w:t>
      </w:r>
      <w:r w:rsidR="0074198F">
        <w:rPr>
          <w:rFonts w:cs="TmsRmn"/>
          <w:sz w:val="22"/>
          <w:szCs w:val="22"/>
        </w:rPr>
        <w:t>Scott Patrick</w:t>
      </w:r>
      <w:r>
        <w:rPr>
          <w:rFonts w:cs="TmsRmn"/>
          <w:sz w:val="22"/>
          <w:szCs w:val="22"/>
        </w:rPr>
        <w:t xml:space="preserve">, </w:t>
      </w:r>
      <w:r>
        <w:rPr>
          <w:sz w:val="22"/>
          <w:szCs w:val="22"/>
        </w:rPr>
        <w:t>Mobility Division, Wireless Telecommunications Bureau, at (202) 418-</w:t>
      </w:r>
      <w:r w:rsidR="0074198F">
        <w:rPr>
          <w:sz w:val="22"/>
          <w:szCs w:val="22"/>
        </w:rPr>
        <w:t>2853</w:t>
      </w:r>
      <w:r>
        <w:rPr>
          <w:sz w:val="22"/>
          <w:szCs w:val="22"/>
        </w:rPr>
        <w:t xml:space="preserve">, or Kate Matraves, Spectrum and Competition 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23" w:rsidRDefault="00B47F23">
      <w:r>
        <w:separator/>
      </w:r>
    </w:p>
  </w:endnote>
  <w:endnote w:type="continuationSeparator" w:id="0">
    <w:p w:rsidR="00B47F23" w:rsidRDefault="00B4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19" w:rsidRDefault="00302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ageNo"/>
  <w:p w:rsidR="004133FC" w:rsidRDefault="004133FC">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302A19">
      <w:rPr>
        <w:noProof/>
        <w:sz w:val="22"/>
        <w:szCs w:val="22"/>
      </w:rPr>
      <w:t>1</w:t>
    </w:r>
    <w:r>
      <w:rPr>
        <w:sz w:val="22"/>
        <w:szCs w:val="22"/>
      </w:rPr>
      <w:fldChar w:fldCharType="end"/>
    </w:r>
  </w:p>
  <w:bookmarkEnd w:id="1"/>
  <w:p w:rsidR="004133FC" w:rsidRDefault="00413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19" w:rsidRDefault="00302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23" w:rsidRDefault="00B47F23">
      <w:r>
        <w:separator/>
      </w:r>
    </w:p>
  </w:footnote>
  <w:footnote w:type="continuationSeparator" w:id="0">
    <w:p w:rsidR="00B47F23" w:rsidRDefault="00B47F23">
      <w:r>
        <w:continuationSeparator/>
      </w:r>
    </w:p>
  </w:footnote>
  <w:footnote w:id="1">
    <w:p w:rsidR="00C20E54" w:rsidRPr="00665CDA" w:rsidRDefault="00C20E54" w:rsidP="00C20E54">
      <w:pPr>
        <w:pStyle w:val="FootnoteText"/>
      </w:pPr>
      <w:r w:rsidRPr="00A32C4B">
        <w:rPr>
          <w:rStyle w:val="FootnoteReference"/>
          <w:sz w:val="20"/>
        </w:rPr>
        <w:footnoteRef/>
      </w:r>
      <w:r w:rsidRPr="00A32C4B">
        <w:t xml:space="preserve"> </w:t>
      </w:r>
      <w:r w:rsidR="00C466FB">
        <w:t xml:space="preserve">AT&amp;T </w:t>
      </w:r>
      <w:r w:rsidR="00157FEF">
        <w:t>Inc.</w:t>
      </w:r>
      <w:r w:rsidR="00C466FB">
        <w:t xml:space="preserve"> and </w:t>
      </w:r>
      <w:r w:rsidR="00157FEF">
        <w:t>Kaplan Telephone Company, Inc.</w:t>
      </w:r>
      <w:r w:rsidR="00C466FB">
        <w:t xml:space="preserve"> </w:t>
      </w:r>
      <w:r>
        <w:t xml:space="preserve">Seek FCC Consent to the Assignment of </w:t>
      </w:r>
      <w:r w:rsidR="00157FEF">
        <w:t>Cellular and Lower 700 </w:t>
      </w:r>
      <w:r w:rsidR="00C466FB">
        <w:t xml:space="preserve">MHz </w:t>
      </w:r>
      <w:r>
        <w:t xml:space="preserve">Licenses, </w:t>
      </w:r>
      <w:r>
        <w:rPr>
          <w:i/>
        </w:rPr>
        <w:t xml:space="preserve">Public </w:t>
      </w:r>
      <w:r w:rsidRPr="00A32C4B">
        <w:rPr>
          <w:i/>
        </w:rPr>
        <w:t>Notice</w:t>
      </w:r>
      <w:r w:rsidR="00C466FB">
        <w:t>, DA 14-</w:t>
      </w:r>
      <w:r w:rsidR="00157FEF">
        <w:t>1413</w:t>
      </w:r>
      <w:r w:rsidRPr="00A32C4B">
        <w:t xml:space="preserve"> (rel. </w:t>
      </w:r>
      <w:r w:rsidR="00157FEF">
        <w:t>Sept. 30</w:t>
      </w:r>
      <w:r w:rsidRPr="00A32C4B">
        <w:t>, 2014) (“</w:t>
      </w:r>
      <w:r>
        <w:rPr>
          <w:i/>
        </w:rPr>
        <w:t>Public Notice</w:t>
      </w:r>
      <w:r w:rsidRPr="00A32C4B">
        <w:t>”).</w:t>
      </w:r>
    </w:p>
  </w:footnote>
  <w:footnote w:id="2">
    <w:p w:rsidR="00C20E54" w:rsidRPr="00665CDA" w:rsidRDefault="00C20E54" w:rsidP="00C20E54">
      <w:pPr>
        <w:pStyle w:val="FootnoteText"/>
      </w:pPr>
      <w:r w:rsidRPr="00665CDA">
        <w:rPr>
          <w:rStyle w:val="FootnoteReference"/>
          <w:sz w:val="20"/>
        </w:rPr>
        <w:footnoteRef/>
      </w:r>
      <w:r w:rsidRPr="00665CDA">
        <w:t xml:space="preserve"> </w:t>
      </w:r>
      <w:r w:rsidRPr="00665CDA">
        <w:rPr>
          <w:i/>
        </w:rPr>
        <w:t>Public Notice</w:t>
      </w:r>
      <w:r w:rsidRPr="00665CDA">
        <w:t xml:space="preserve"> at </w:t>
      </w:r>
      <w:r w:rsidR="00157FEF">
        <w:t>1-</w:t>
      </w:r>
      <w:r w:rsidRPr="00665CDA">
        <w:t xml:space="preserve">2, </w:t>
      </w:r>
      <w:r w:rsidRPr="00665CDA">
        <w:rPr>
          <w:i/>
        </w:rPr>
        <w:t>citing</w:t>
      </w:r>
      <w:r w:rsidRPr="00665CDA">
        <w:t xml:space="preserve"> Policies Regarding Mobile Spectrum Holdings; Expanding the Economic and Innovation Opportunities of Spectrum Through Incentive Auctions, WT Docket No. 12-269, GN Docket No. 12-268, </w:t>
      </w:r>
      <w:r w:rsidRPr="00665CDA">
        <w:rPr>
          <w:i/>
        </w:rPr>
        <w:t>Report and Order</w:t>
      </w:r>
      <w:r w:rsidRPr="00665CDA">
        <w:t>, 29 FCC 6133, 6240 ¶¶ 286-88 (rel. June 2, 2014) (“</w:t>
      </w:r>
      <w:r w:rsidRPr="00665CDA">
        <w:rPr>
          <w:i/>
        </w:rPr>
        <w:t>Mobile Spectrum Holdings Report and Order</w:t>
      </w:r>
      <w:r w:rsidRPr="00665CDA">
        <w:t>”).</w:t>
      </w:r>
    </w:p>
  </w:footnote>
  <w:footnote w:id="3">
    <w:p w:rsidR="00C20E54" w:rsidRPr="00665CDA" w:rsidRDefault="00C20E54" w:rsidP="00C20E54">
      <w:pPr>
        <w:pStyle w:val="FootnoteText"/>
      </w:pPr>
      <w:r w:rsidRPr="00665CDA">
        <w:rPr>
          <w:rStyle w:val="FootnoteReference"/>
          <w:sz w:val="20"/>
        </w:rPr>
        <w:footnoteRef/>
      </w:r>
      <w:r w:rsidRPr="00665CDA">
        <w:t xml:space="preserve"> </w:t>
      </w:r>
      <w:r>
        <w:rPr>
          <w:i/>
        </w:rPr>
        <w:t xml:space="preserve">See </w:t>
      </w:r>
      <w:r>
        <w:t xml:space="preserve">Letter from Roger C. Sherman, Chief, WTB, to </w:t>
      </w:r>
      <w:r w:rsidRPr="00AF5050">
        <w:t>Michael P. Go</w:t>
      </w:r>
      <w:r w:rsidR="00C466FB" w:rsidRPr="00AF5050">
        <w:t>ggin</w:t>
      </w:r>
      <w:r w:rsidR="00C466FB">
        <w:t>, AT&amp;T</w:t>
      </w:r>
      <w:r w:rsidR="00AF5050">
        <w:t xml:space="preserve"> Inc.</w:t>
      </w:r>
      <w:r w:rsidR="00C466FB">
        <w:t>, WT Docket No. 14-</w:t>
      </w:r>
      <w:r w:rsidR="000F34A1">
        <w:t>167</w:t>
      </w:r>
      <w:r>
        <w:t xml:space="preserve"> (</w:t>
      </w:r>
      <w:r w:rsidR="000F34A1">
        <w:t>Oct</w:t>
      </w:r>
      <w:r>
        <w:t xml:space="preserve">. </w:t>
      </w:r>
      <w:r w:rsidR="00AF5050">
        <w:t>29</w:t>
      </w:r>
      <w:r>
        <w:t xml:space="preserve">, 2014); Letter from Roger C. Sherman, Chief, WTB, to </w:t>
      </w:r>
      <w:r w:rsidR="00AF5050">
        <w:t>Carl A. Turnley</w:t>
      </w:r>
      <w:r>
        <w:t xml:space="preserve">, </w:t>
      </w:r>
      <w:r w:rsidR="000F34A1">
        <w:t>Kaplan Telephone Co., Inc.</w:t>
      </w:r>
      <w:r w:rsidR="00C466FB">
        <w:t>, WT Docket No. 14-</w:t>
      </w:r>
      <w:r w:rsidR="000F34A1">
        <w:t>167</w:t>
      </w:r>
      <w:r>
        <w:t xml:space="preserve"> (</w:t>
      </w:r>
      <w:r w:rsidR="000F34A1">
        <w:t>Oct</w:t>
      </w:r>
      <w:r>
        <w:t xml:space="preserve">. </w:t>
      </w:r>
      <w:r w:rsidR="00AF5050">
        <w:t>29</w:t>
      </w:r>
      <w:r>
        <w:t>, 2014) (“</w:t>
      </w:r>
      <w:r w:rsidRPr="00F63DE2">
        <w:rPr>
          <w:i/>
        </w:rPr>
        <w:t>Information Requests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19" w:rsidRDefault="00302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19" w:rsidRDefault="00302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19" w:rsidRDefault="00302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1102C"/>
    <w:rsid w:val="000110C9"/>
    <w:rsid w:val="00023AA2"/>
    <w:rsid w:val="0002745F"/>
    <w:rsid w:val="00030F87"/>
    <w:rsid w:val="00047287"/>
    <w:rsid w:val="00063431"/>
    <w:rsid w:val="00081A05"/>
    <w:rsid w:val="00082953"/>
    <w:rsid w:val="00086FA9"/>
    <w:rsid w:val="00092F88"/>
    <w:rsid w:val="000A075D"/>
    <w:rsid w:val="000A460B"/>
    <w:rsid w:val="000A63DF"/>
    <w:rsid w:val="000B2AC5"/>
    <w:rsid w:val="000B3C8B"/>
    <w:rsid w:val="000D0F6F"/>
    <w:rsid w:val="000E05F4"/>
    <w:rsid w:val="000F32D1"/>
    <w:rsid w:val="000F34A1"/>
    <w:rsid w:val="000F4082"/>
    <w:rsid w:val="0012564E"/>
    <w:rsid w:val="00134241"/>
    <w:rsid w:val="00136C69"/>
    <w:rsid w:val="00151131"/>
    <w:rsid w:val="00157FEF"/>
    <w:rsid w:val="0018560F"/>
    <w:rsid w:val="001A15F0"/>
    <w:rsid w:val="001A1E3B"/>
    <w:rsid w:val="001C30B1"/>
    <w:rsid w:val="001C62EF"/>
    <w:rsid w:val="001C7231"/>
    <w:rsid w:val="001D5AD2"/>
    <w:rsid w:val="001D6577"/>
    <w:rsid w:val="001D755A"/>
    <w:rsid w:val="00206039"/>
    <w:rsid w:val="00210FAD"/>
    <w:rsid w:val="00234B68"/>
    <w:rsid w:val="00235756"/>
    <w:rsid w:val="00235D9B"/>
    <w:rsid w:val="002448C6"/>
    <w:rsid w:val="002556E5"/>
    <w:rsid w:val="00264B92"/>
    <w:rsid w:val="00277DCE"/>
    <w:rsid w:val="00285273"/>
    <w:rsid w:val="00291A59"/>
    <w:rsid w:val="00292AC0"/>
    <w:rsid w:val="002A1765"/>
    <w:rsid w:val="002A5B87"/>
    <w:rsid w:val="002B07D7"/>
    <w:rsid w:val="002B14E3"/>
    <w:rsid w:val="002B7C53"/>
    <w:rsid w:val="002C5840"/>
    <w:rsid w:val="002F726C"/>
    <w:rsid w:val="00300ED5"/>
    <w:rsid w:val="00302A19"/>
    <w:rsid w:val="00310D45"/>
    <w:rsid w:val="00326C7B"/>
    <w:rsid w:val="00333720"/>
    <w:rsid w:val="003372ED"/>
    <w:rsid w:val="00351E77"/>
    <w:rsid w:val="00355221"/>
    <w:rsid w:val="00355A34"/>
    <w:rsid w:val="00356C15"/>
    <w:rsid w:val="003649CF"/>
    <w:rsid w:val="00383EAA"/>
    <w:rsid w:val="00391355"/>
    <w:rsid w:val="00391741"/>
    <w:rsid w:val="00392C63"/>
    <w:rsid w:val="0039326C"/>
    <w:rsid w:val="00396045"/>
    <w:rsid w:val="003C2A4F"/>
    <w:rsid w:val="003D2080"/>
    <w:rsid w:val="003E57CB"/>
    <w:rsid w:val="003E61A5"/>
    <w:rsid w:val="003E6E77"/>
    <w:rsid w:val="00401995"/>
    <w:rsid w:val="00406DF9"/>
    <w:rsid w:val="004133FC"/>
    <w:rsid w:val="004214AC"/>
    <w:rsid w:val="00421DD3"/>
    <w:rsid w:val="00423520"/>
    <w:rsid w:val="00425BC1"/>
    <w:rsid w:val="00447701"/>
    <w:rsid w:val="00451ECD"/>
    <w:rsid w:val="004545FF"/>
    <w:rsid w:val="00464358"/>
    <w:rsid w:val="00464392"/>
    <w:rsid w:val="0046657D"/>
    <w:rsid w:val="00472431"/>
    <w:rsid w:val="00477A8C"/>
    <w:rsid w:val="004C4D46"/>
    <w:rsid w:val="004C65DB"/>
    <w:rsid w:val="004E207A"/>
    <w:rsid w:val="004E6BD1"/>
    <w:rsid w:val="00503D66"/>
    <w:rsid w:val="00504995"/>
    <w:rsid w:val="00515B31"/>
    <w:rsid w:val="0052101B"/>
    <w:rsid w:val="00530B3B"/>
    <w:rsid w:val="0053119F"/>
    <w:rsid w:val="00536820"/>
    <w:rsid w:val="0054160E"/>
    <w:rsid w:val="005448D6"/>
    <w:rsid w:val="005453E8"/>
    <w:rsid w:val="00566B9C"/>
    <w:rsid w:val="005679E0"/>
    <w:rsid w:val="0057338C"/>
    <w:rsid w:val="00586237"/>
    <w:rsid w:val="005A7837"/>
    <w:rsid w:val="005B0C21"/>
    <w:rsid w:val="005C1E8C"/>
    <w:rsid w:val="005C2259"/>
    <w:rsid w:val="005D0AF1"/>
    <w:rsid w:val="005E4AA2"/>
    <w:rsid w:val="005E7BA0"/>
    <w:rsid w:val="005F10B7"/>
    <w:rsid w:val="005F510C"/>
    <w:rsid w:val="006072B6"/>
    <w:rsid w:val="00612AA4"/>
    <w:rsid w:val="00612C7A"/>
    <w:rsid w:val="006133DB"/>
    <w:rsid w:val="006428F9"/>
    <w:rsid w:val="00645EBF"/>
    <w:rsid w:val="006471A5"/>
    <w:rsid w:val="00663125"/>
    <w:rsid w:val="00667AD7"/>
    <w:rsid w:val="006723F6"/>
    <w:rsid w:val="00677027"/>
    <w:rsid w:val="00677F8D"/>
    <w:rsid w:val="0068151F"/>
    <w:rsid w:val="00681725"/>
    <w:rsid w:val="006900DC"/>
    <w:rsid w:val="00692CF3"/>
    <w:rsid w:val="00694B33"/>
    <w:rsid w:val="006A12E5"/>
    <w:rsid w:val="006A71FB"/>
    <w:rsid w:val="006A740A"/>
    <w:rsid w:val="006B46C4"/>
    <w:rsid w:val="006C046B"/>
    <w:rsid w:val="006C3B87"/>
    <w:rsid w:val="006E2BAF"/>
    <w:rsid w:val="006E3609"/>
    <w:rsid w:val="0071761A"/>
    <w:rsid w:val="007350D2"/>
    <w:rsid w:val="0074198F"/>
    <w:rsid w:val="00752D16"/>
    <w:rsid w:val="0076694F"/>
    <w:rsid w:val="00771442"/>
    <w:rsid w:val="00773C82"/>
    <w:rsid w:val="00775C36"/>
    <w:rsid w:val="007866D0"/>
    <w:rsid w:val="007922BB"/>
    <w:rsid w:val="007A4848"/>
    <w:rsid w:val="007B5BA3"/>
    <w:rsid w:val="007C09B3"/>
    <w:rsid w:val="007F771A"/>
    <w:rsid w:val="00803E33"/>
    <w:rsid w:val="008225BA"/>
    <w:rsid w:val="008301E0"/>
    <w:rsid w:val="00831716"/>
    <w:rsid w:val="00863C62"/>
    <w:rsid w:val="008643E9"/>
    <w:rsid w:val="00865626"/>
    <w:rsid w:val="0087382C"/>
    <w:rsid w:val="00873985"/>
    <w:rsid w:val="008815DB"/>
    <w:rsid w:val="00881B4E"/>
    <w:rsid w:val="00883BA2"/>
    <w:rsid w:val="0089192F"/>
    <w:rsid w:val="008A1203"/>
    <w:rsid w:val="008F6D85"/>
    <w:rsid w:val="00901FE0"/>
    <w:rsid w:val="00903DBB"/>
    <w:rsid w:val="00933D70"/>
    <w:rsid w:val="00934298"/>
    <w:rsid w:val="00945D08"/>
    <w:rsid w:val="0095021B"/>
    <w:rsid w:val="009515A8"/>
    <w:rsid w:val="009553D8"/>
    <w:rsid w:val="009562BB"/>
    <w:rsid w:val="0096138E"/>
    <w:rsid w:val="009739FC"/>
    <w:rsid w:val="009747F8"/>
    <w:rsid w:val="00981B53"/>
    <w:rsid w:val="00982888"/>
    <w:rsid w:val="009842C5"/>
    <w:rsid w:val="00984C82"/>
    <w:rsid w:val="00990E4E"/>
    <w:rsid w:val="00991DC8"/>
    <w:rsid w:val="009957B2"/>
    <w:rsid w:val="00995DAA"/>
    <w:rsid w:val="009A6D5B"/>
    <w:rsid w:val="009B19CE"/>
    <w:rsid w:val="009C28B8"/>
    <w:rsid w:val="009D79C9"/>
    <w:rsid w:val="00A136B1"/>
    <w:rsid w:val="00A22548"/>
    <w:rsid w:val="00A22A66"/>
    <w:rsid w:val="00A34FAC"/>
    <w:rsid w:val="00A37D5D"/>
    <w:rsid w:val="00A400F6"/>
    <w:rsid w:val="00A535DC"/>
    <w:rsid w:val="00A60C92"/>
    <w:rsid w:val="00A60DEB"/>
    <w:rsid w:val="00A670EB"/>
    <w:rsid w:val="00A72230"/>
    <w:rsid w:val="00A80BE6"/>
    <w:rsid w:val="00A83B3C"/>
    <w:rsid w:val="00A86C8A"/>
    <w:rsid w:val="00AA5EAE"/>
    <w:rsid w:val="00AA5F47"/>
    <w:rsid w:val="00AB3DF2"/>
    <w:rsid w:val="00AB5B23"/>
    <w:rsid w:val="00AC01CE"/>
    <w:rsid w:val="00AC0E5E"/>
    <w:rsid w:val="00AC66B0"/>
    <w:rsid w:val="00AD2FF7"/>
    <w:rsid w:val="00AF5050"/>
    <w:rsid w:val="00B05740"/>
    <w:rsid w:val="00B1028A"/>
    <w:rsid w:val="00B40D0B"/>
    <w:rsid w:val="00B41B48"/>
    <w:rsid w:val="00B47F23"/>
    <w:rsid w:val="00B52A76"/>
    <w:rsid w:val="00B54122"/>
    <w:rsid w:val="00B76B3E"/>
    <w:rsid w:val="00B90FDB"/>
    <w:rsid w:val="00BB15FE"/>
    <w:rsid w:val="00BD17BA"/>
    <w:rsid w:val="00BD6AC1"/>
    <w:rsid w:val="00BE11E5"/>
    <w:rsid w:val="00BF05A5"/>
    <w:rsid w:val="00BF514A"/>
    <w:rsid w:val="00BF7867"/>
    <w:rsid w:val="00C00FA8"/>
    <w:rsid w:val="00C13E61"/>
    <w:rsid w:val="00C20E54"/>
    <w:rsid w:val="00C24B82"/>
    <w:rsid w:val="00C25794"/>
    <w:rsid w:val="00C31250"/>
    <w:rsid w:val="00C31724"/>
    <w:rsid w:val="00C33CF3"/>
    <w:rsid w:val="00C41DDA"/>
    <w:rsid w:val="00C466FB"/>
    <w:rsid w:val="00C567EA"/>
    <w:rsid w:val="00C61351"/>
    <w:rsid w:val="00C77420"/>
    <w:rsid w:val="00C77D76"/>
    <w:rsid w:val="00C82BF9"/>
    <w:rsid w:val="00C856BD"/>
    <w:rsid w:val="00CA3BF3"/>
    <w:rsid w:val="00CB7D47"/>
    <w:rsid w:val="00CC276C"/>
    <w:rsid w:val="00CC6FAF"/>
    <w:rsid w:val="00CD5540"/>
    <w:rsid w:val="00CF049C"/>
    <w:rsid w:val="00CF0B04"/>
    <w:rsid w:val="00CF5142"/>
    <w:rsid w:val="00D12F81"/>
    <w:rsid w:val="00D13CA2"/>
    <w:rsid w:val="00D31F30"/>
    <w:rsid w:val="00D36E0C"/>
    <w:rsid w:val="00D408DD"/>
    <w:rsid w:val="00D41944"/>
    <w:rsid w:val="00D43250"/>
    <w:rsid w:val="00D43BC1"/>
    <w:rsid w:val="00D45262"/>
    <w:rsid w:val="00D519C7"/>
    <w:rsid w:val="00D60517"/>
    <w:rsid w:val="00D70CB0"/>
    <w:rsid w:val="00D74C38"/>
    <w:rsid w:val="00D76632"/>
    <w:rsid w:val="00D80B8B"/>
    <w:rsid w:val="00D81E48"/>
    <w:rsid w:val="00D84F07"/>
    <w:rsid w:val="00DA440B"/>
    <w:rsid w:val="00DA5024"/>
    <w:rsid w:val="00DA7B54"/>
    <w:rsid w:val="00DB072D"/>
    <w:rsid w:val="00DB293C"/>
    <w:rsid w:val="00DC0594"/>
    <w:rsid w:val="00DC64AE"/>
    <w:rsid w:val="00DD0F3B"/>
    <w:rsid w:val="00DD45C0"/>
    <w:rsid w:val="00DD4C18"/>
    <w:rsid w:val="00DE5A5E"/>
    <w:rsid w:val="00DF089E"/>
    <w:rsid w:val="00DF192C"/>
    <w:rsid w:val="00DF19E4"/>
    <w:rsid w:val="00E00C54"/>
    <w:rsid w:val="00E147ED"/>
    <w:rsid w:val="00E26571"/>
    <w:rsid w:val="00E2795E"/>
    <w:rsid w:val="00E302C0"/>
    <w:rsid w:val="00E35CC6"/>
    <w:rsid w:val="00E45524"/>
    <w:rsid w:val="00E5684E"/>
    <w:rsid w:val="00E61F3B"/>
    <w:rsid w:val="00E651F6"/>
    <w:rsid w:val="00E71D1D"/>
    <w:rsid w:val="00E7778B"/>
    <w:rsid w:val="00E870B9"/>
    <w:rsid w:val="00EB31D3"/>
    <w:rsid w:val="00EB3859"/>
    <w:rsid w:val="00EB3B9E"/>
    <w:rsid w:val="00EB5171"/>
    <w:rsid w:val="00EE06B5"/>
    <w:rsid w:val="00EE4CEC"/>
    <w:rsid w:val="00EF3295"/>
    <w:rsid w:val="00EF4141"/>
    <w:rsid w:val="00F05ADC"/>
    <w:rsid w:val="00F0664E"/>
    <w:rsid w:val="00F13904"/>
    <w:rsid w:val="00F17815"/>
    <w:rsid w:val="00F23481"/>
    <w:rsid w:val="00F25DB1"/>
    <w:rsid w:val="00F3123D"/>
    <w:rsid w:val="00F353CC"/>
    <w:rsid w:val="00F51843"/>
    <w:rsid w:val="00F700D7"/>
    <w:rsid w:val="00F80958"/>
    <w:rsid w:val="00F933C4"/>
    <w:rsid w:val="00FA28E6"/>
    <w:rsid w:val="00FB0C57"/>
    <w:rsid w:val="00FB1437"/>
    <w:rsid w:val="00FB3631"/>
    <w:rsid w:val="00FB6F13"/>
    <w:rsid w:val="00FD11C1"/>
    <w:rsid w:val="00FE2520"/>
    <w:rsid w:val="00FF247B"/>
    <w:rsid w:val="00FF3F1D"/>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70">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1673</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2012-10-09T17:02:00Z</cp:lastPrinted>
  <dcterms:created xsi:type="dcterms:W3CDTF">2014-10-29T16:05:00Z</dcterms:created>
  <dcterms:modified xsi:type="dcterms:W3CDTF">2014-10-29T16:05:00Z</dcterms:modified>
  <cp:category> </cp:category>
  <cp:contentStatus> </cp:contentStatus>
</cp:coreProperties>
</file>