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rsidSect="006D7960">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docGrid w:linePitch="299"/>
        </w:sectPr>
      </w:pPr>
      <w:bookmarkStart w:id="1" w:name="_GoBack"/>
      <w:bookmarkEnd w:id="1"/>
    </w:p>
    <w:p w:rsidR="003C62CE" w:rsidRPr="00393E13" w:rsidRDefault="0095196E">
      <w:pPr>
        <w:jc w:val="right"/>
        <w:rPr>
          <w:szCs w:val="22"/>
        </w:rPr>
      </w:pPr>
      <w:r w:rsidRPr="00393E13">
        <w:rPr>
          <w:szCs w:val="22"/>
        </w:rPr>
        <w:lastRenderedPageBreak/>
        <w:t>DA 1</w:t>
      </w:r>
      <w:r w:rsidR="00794207">
        <w:rPr>
          <w:szCs w:val="22"/>
        </w:rPr>
        <w:t>4</w:t>
      </w:r>
      <w:r w:rsidRPr="00393E13">
        <w:rPr>
          <w:szCs w:val="22"/>
        </w:rPr>
        <w:t>-</w:t>
      </w:r>
      <w:r w:rsidR="00B077A9">
        <w:rPr>
          <w:szCs w:val="22"/>
        </w:rPr>
        <w:t>1584</w:t>
      </w:r>
    </w:p>
    <w:p w:rsidR="003C62CE" w:rsidRPr="00F9715A" w:rsidRDefault="00261A73">
      <w:pPr>
        <w:jc w:val="right"/>
        <w:rPr>
          <w:szCs w:val="22"/>
        </w:rPr>
      </w:pPr>
      <w:r w:rsidRPr="00F9715A">
        <w:rPr>
          <w:szCs w:val="22"/>
        </w:rPr>
        <w:t>October 31, 2014</w:t>
      </w:r>
    </w:p>
    <w:p w:rsidR="00261A73" w:rsidRDefault="00261A73">
      <w:pPr>
        <w:jc w:val="right"/>
        <w:rPr>
          <w:sz w:val="24"/>
        </w:rPr>
      </w:pPr>
    </w:p>
    <w:p w:rsidR="006D7960" w:rsidRDefault="006D7960" w:rsidP="0044045E">
      <w:pPr>
        <w:jc w:val="center"/>
        <w:rPr>
          <w:b/>
        </w:rPr>
      </w:pPr>
    </w:p>
    <w:p w:rsidR="0044045E" w:rsidRDefault="005019BE" w:rsidP="0044045E">
      <w:pPr>
        <w:jc w:val="center"/>
        <w:rPr>
          <w:b/>
        </w:rPr>
      </w:pPr>
      <w:r>
        <w:rPr>
          <w:b/>
        </w:rPr>
        <w:t xml:space="preserve">TRIBAL </w:t>
      </w:r>
      <w:r w:rsidR="0044045E">
        <w:rPr>
          <w:b/>
        </w:rPr>
        <w:t xml:space="preserve">MOBILITY FUND PHASE I SUPPORT </w:t>
      </w:r>
    </w:p>
    <w:p w:rsidR="003C62CE" w:rsidRPr="0044045E" w:rsidRDefault="0044045E" w:rsidP="0044045E">
      <w:pPr>
        <w:jc w:val="center"/>
        <w:rPr>
          <w:b/>
        </w:rPr>
      </w:pPr>
      <w:r>
        <w:rPr>
          <w:b/>
        </w:rPr>
        <w:t xml:space="preserve">FOR </w:t>
      </w:r>
      <w:r w:rsidR="00F80A73">
        <w:rPr>
          <w:b/>
        </w:rPr>
        <w:t>FIFTY-ONE</w:t>
      </w:r>
      <w:r w:rsidR="00C86C26">
        <w:rPr>
          <w:b/>
        </w:rPr>
        <w:t xml:space="preserve"> </w:t>
      </w:r>
      <w:r>
        <w:rPr>
          <w:b/>
        </w:rPr>
        <w:t>WINNING BIDS READY TO BE AUTHORIZED</w:t>
      </w:r>
    </w:p>
    <w:p w:rsidR="0044045E" w:rsidRDefault="0044045E" w:rsidP="0044045E">
      <w:pPr>
        <w:jc w:val="center"/>
        <w:rPr>
          <w:b/>
        </w:rPr>
      </w:pPr>
    </w:p>
    <w:p w:rsidR="0044045E" w:rsidRDefault="00AC5B21" w:rsidP="0044045E">
      <w:pPr>
        <w:jc w:val="center"/>
        <w:rPr>
          <w:b/>
        </w:rPr>
      </w:pPr>
      <w:r>
        <w:rPr>
          <w:b/>
        </w:rPr>
        <w:t>Listed Auction 902</w:t>
      </w:r>
      <w:r w:rsidR="0044045E">
        <w:rPr>
          <w:b/>
        </w:rPr>
        <w:t xml:space="preserve"> Winning Bidder Must Submit Letters of Credit an</w:t>
      </w:r>
      <w:r w:rsidR="00C159CF">
        <w:rPr>
          <w:b/>
        </w:rPr>
        <w:t>d</w:t>
      </w:r>
      <w:r w:rsidR="00C159CF">
        <w:rPr>
          <w:b/>
        </w:rPr>
        <w:br/>
      </w:r>
      <w:r w:rsidR="0044045E">
        <w:rPr>
          <w:b/>
        </w:rPr>
        <w:t>Legal Counsel’s Opinion Letter</w:t>
      </w:r>
      <w:r w:rsidR="003100E8">
        <w:rPr>
          <w:b/>
        </w:rPr>
        <w:t>s</w:t>
      </w:r>
      <w:r w:rsidR="0044045E">
        <w:rPr>
          <w:b/>
        </w:rPr>
        <w:t xml:space="preserve"> </w:t>
      </w:r>
      <w:r w:rsidR="00C159CF">
        <w:rPr>
          <w:b/>
        </w:rPr>
        <w:t>b</w:t>
      </w:r>
      <w:r w:rsidR="0044045E">
        <w:rPr>
          <w:b/>
        </w:rPr>
        <w:t xml:space="preserve">y </w:t>
      </w:r>
      <w:r w:rsidR="00F80A73">
        <w:rPr>
          <w:b/>
        </w:rPr>
        <w:t>November 1</w:t>
      </w:r>
      <w:r w:rsidR="005C1785">
        <w:rPr>
          <w:b/>
        </w:rPr>
        <w:t>7</w:t>
      </w:r>
      <w:r w:rsidR="0044045E">
        <w:rPr>
          <w:b/>
        </w:rPr>
        <w:t>, 201</w:t>
      </w:r>
      <w:r>
        <w:rPr>
          <w:b/>
        </w:rPr>
        <w:t>4</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Bureau (“Bureaus”) announce they are ready to authorize Mobility Fund Pha</w:t>
      </w:r>
      <w:r w:rsidR="00AC5B21">
        <w:t>se I support for the Auction 902</w:t>
      </w:r>
      <w:r>
        <w:t xml:space="preserve"> winning bids identified in Attachment A of this Public Notice.  To be authorized to receive the support listed in Attachment A, the </w:t>
      </w:r>
      <w:r w:rsidRPr="002A7B78">
        <w:t xml:space="preserve">winning bidder identified in that attachment </w:t>
      </w:r>
      <w:r w:rsidR="00B7207F" w:rsidRPr="002A7B78">
        <w:t>is</w:t>
      </w:r>
      <w:r w:rsidRPr="002A7B78">
        <w:t xml:space="preserve"> required to submit </w:t>
      </w:r>
      <w:r w:rsidR="00AF03FA" w:rsidRPr="002A7B78">
        <w:t xml:space="preserve">for each of </w:t>
      </w:r>
      <w:r w:rsidR="005931BB">
        <w:t>its</w:t>
      </w:r>
      <w:r w:rsidR="00AF03FA" w:rsidRPr="002A7B78">
        <w:t xml:space="preserve"> specified winning bids </w:t>
      </w:r>
      <w:r w:rsidRPr="002A7B78">
        <w:t>an acceptable irrevocable stand-by letter of credit</w:t>
      </w:r>
      <w:r>
        <w:t xml:space="preserve"> (LOC) and Bankruptcy Code opinion letter from </w:t>
      </w:r>
      <w:r w:rsidR="005931BB">
        <w:t>its</w:t>
      </w:r>
      <w:r>
        <w:t xml:space="preserve"> legal counsel in accordance with the instructions provided below by the applicable deadline – </w:t>
      </w:r>
      <w:r>
        <w:rPr>
          <w:b/>
        </w:rPr>
        <w:t xml:space="preserve">6:00 p.m. ET on </w:t>
      </w:r>
      <w:r w:rsidR="00F80A73">
        <w:rPr>
          <w:b/>
        </w:rPr>
        <w:t>November 1</w:t>
      </w:r>
      <w:r w:rsidR="005C1785">
        <w:rPr>
          <w:b/>
        </w:rPr>
        <w:t>7</w:t>
      </w:r>
      <w:r>
        <w:rPr>
          <w:b/>
        </w:rPr>
        <w:t>, 201</w:t>
      </w:r>
      <w:r w:rsidR="00AC5B21">
        <w:rPr>
          <w:b/>
        </w:rPr>
        <w:t>4</w:t>
      </w:r>
      <w:r>
        <w:rPr>
          <w:b/>
        </w:rPr>
        <w:t>.</w:t>
      </w:r>
    </w:p>
    <w:p w:rsidR="0044045E" w:rsidRDefault="0044045E" w:rsidP="0044045E"/>
    <w:p w:rsidR="0044045E" w:rsidRDefault="0044045E" w:rsidP="0044045E">
      <w:pPr>
        <w:ind w:firstLine="720"/>
      </w:pPr>
      <w:r>
        <w:t xml:space="preserve">On </w:t>
      </w:r>
      <w:r w:rsidR="00AC5B21">
        <w:t>February</w:t>
      </w:r>
      <w:r>
        <w:t xml:space="preserve"> </w:t>
      </w:r>
      <w:r w:rsidR="00AC5B21">
        <w:t>28</w:t>
      </w:r>
      <w:r>
        <w:t>, 201</w:t>
      </w:r>
      <w:r w:rsidR="00AC5B21">
        <w:t>4</w:t>
      </w:r>
      <w:r>
        <w:t xml:space="preserve">, the Commission announced the </w:t>
      </w:r>
      <w:r w:rsidR="00AC5B21">
        <w:t>80</w:t>
      </w:r>
      <w:r>
        <w:t xml:space="preserve"> winning bids and associated winning bidders in the Mobility Fund Phase I Auction 90</w:t>
      </w:r>
      <w:r w:rsidR="00AC5B21">
        <w:t>2</w:t>
      </w:r>
      <w:r>
        <w:t xml:space="preserve">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w:t>
      </w:r>
      <w:r w:rsidR="0065103D">
        <w:t xml:space="preserve"> </w:t>
      </w:r>
      <w:r>
        <w:t xml:space="preserve">Based on the representations and certifications in </w:t>
      </w:r>
      <w:r w:rsidR="00A84A4B">
        <w:t>the</w:t>
      </w:r>
      <w:r>
        <w:t xml:space="preserve"> </w:t>
      </w:r>
      <w:r w:rsidR="0024503C">
        <w:t xml:space="preserve">relevant </w:t>
      </w:r>
      <w:r>
        <w:t>long-form application, the Bureaus are prepared to authorize support, subject to submission of the required LOC and Bankruptcy Code opinion letter</w:t>
      </w:r>
      <w:r w:rsidR="00AC5B21">
        <w:t>,</w:t>
      </w:r>
      <w:r w:rsidR="00B7207F">
        <w:t xml:space="preserve"> </w:t>
      </w:r>
      <w:r>
        <w:t xml:space="preserve">for </w:t>
      </w:r>
      <w:r w:rsidR="00CD56A9">
        <w:t xml:space="preserve">each of </w:t>
      </w:r>
      <w:r w:rsidRPr="002A7B78">
        <w:t>the winning bids</w:t>
      </w:r>
      <w:r>
        <w:t xml:space="preserve"> identified in Attachment A.</w:t>
      </w:r>
      <w:r>
        <w:rPr>
          <w:rStyle w:val="FootnoteReference"/>
        </w:rPr>
        <w:footnoteReference w:id="3"/>
      </w:r>
    </w:p>
    <w:p w:rsidR="0044045E" w:rsidRDefault="0044045E" w:rsidP="0044045E"/>
    <w:p w:rsidR="002A7B78" w:rsidRDefault="0044045E" w:rsidP="0044045E">
      <w:pPr>
        <w:ind w:firstLine="720"/>
      </w:pPr>
      <w:r>
        <w:t xml:space="preserve">Pursuant to </w:t>
      </w:r>
      <w:r w:rsidR="005019BE">
        <w:t>s</w:t>
      </w:r>
      <w:r>
        <w:t xml:space="preserve">ection </w:t>
      </w:r>
      <w:r w:rsidRPr="00DE290F">
        <w:t>54.1005(b)(3)(v)</w:t>
      </w:r>
      <w:r>
        <w:t xml:space="preserve"> of the Commission’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p>
    <w:p w:rsidR="0044045E" w:rsidRDefault="0044045E" w:rsidP="002A7B78">
      <w:pPr>
        <w:rPr>
          <w:szCs w:val="22"/>
        </w:rPr>
      </w:pPr>
      <w:r w:rsidRPr="00AE6D91">
        <w:rPr>
          <w:i/>
        </w:rPr>
        <w:t>USF/ICC Transformation Order</w:t>
      </w:r>
      <w:r w:rsidRPr="00EA5382">
        <w:rPr>
          <w:vertAlign w:val="superscript"/>
        </w:rPr>
        <w:footnoteReference w:id="4"/>
      </w:r>
      <w:r w:rsidRPr="00EA5382">
        <w:rPr>
          <w:vertAlign w:val="superscript"/>
        </w:rPr>
        <w:t xml:space="preserve"> </w:t>
      </w:r>
      <w:r w:rsidRPr="007D46DF">
        <w:t>by a bank that is acceptable to the Commission.</w:t>
      </w:r>
      <w:r w:rsidRPr="00EA5382">
        <w:rPr>
          <w:vertAlign w:val="superscript"/>
        </w:rPr>
        <w:footnoteReference w:id="5"/>
      </w:r>
      <w:r w:rsidRPr="00EA5382">
        <w:rPr>
          <w:vertAlign w:val="superscript"/>
        </w:rPr>
        <w:t xml:space="preserve"> </w:t>
      </w:r>
      <w:r w:rsidRPr="007D46DF">
        <w:t xml:space="preserve"> </w:t>
      </w:r>
      <w:r w:rsidR="00AC5B21">
        <w:t>A s</w:t>
      </w:r>
      <w:r w:rsidRPr="00B9204F">
        <w:t xml:space="preserve">eparate LOC must be submitted for </w:t>
      </w:r>
      <w:r w:rsidR="00AC5B21">
        <w:t>each</w:t>
      </w:r>
      <w:r w:rsidRPr="00B9204F">
        <w:t xml:space="preserve"> </w:t>
      </w:r>
      <w:r w:rsidR="00AC5B21">
        <w:t xml:space="preserve">authorized </w:t>
      </w:r>
      <w:r w:rsidRPr="00B9204F">
        <w:t>winning bid</w:t>
      </w:r>
      <w:r w:rsidR="00AC5B21">
        <w:t xml:space="preserve"> </w:t>
      </w:r>
      <w:r w:rsidRPr="007D46DF">
        <w:t xml:space="preserve">in an amount equal to one-third of </w:t>
      </w:r>
      <w:r w:rsidR="00B9204F">
        <w:t>the</w:t>
      </w:r>
      <w:r w:rsidRPr="007D46DF">
        <w:t xml:space="preserve"> winning bid amount, </w:t>
      </w:r>
      <w:r w:rsidRPr="007D46DF">
        <w:lastRenderedPageBreak/>
        <w:t>plus an additional 10 percent of the winning bid amount which, in the event of a performance default, shall serve as the performance default payment</w:t>
      </w:r>
      <w:r>
        <w:rPr>
          <w:szCs w:val="22"/>
        </w:rPr>
        <w:t>.</w:t>
      </w:r>
      <w:r>
        <w:rPr>
          <w:rStyle w:val="FootnoteReference"/>
          <w:szCs w:val="22"/>
        </w:rPr>
        <w:footnoteReference w:id="6"/>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w:t>
      </w:r>
      <w:r w:rsidRPr="00833315">
        <w:rPr>
          <w:color w:val="000000"/>
          <w:szCs w:val="22"/>
        </w:rPr>
        <w:t>54.1007(a)(1),</w:t>
      </w:r>
      <w:r>
        <w:rPr>
          <w:color w:val="000000"/>
          <w:szCs w:val="22"/>
        </w:rPr>
        <w:t xml:space="preserve"> </w:t>
      </w:r>
      <w:r>
        <w:rPr>
          <w:szCs w:val="22"/>
        </w:rPr>
        <w:t xml:space="preserve">for a bank to be acceptable to the Commission to issue the LOC. </w:t>
      </w:r>
      <w:r>
        <w:rPr>
          <w:color w:val="000000"/>
          <w:szCs w:val="22"/>
        </w:rPr>
        <w:t xml:space="preserve"> </w:t>
      </w:r>
      <w:r>
        <w:rPr>
          <w:szCs w:val="22"/>
        </w:rPr>
        <w:t>Th</w:t>
      </w:r>
      <w:r w:rsidR="00F66457">
        <w:rPr>
          <w:szCs w:val="22"/>
        </w:rPr>
        <w:t>e</w:t>
      </w:r>
      <w:r>
        <w:rPr>
          <w:szCs w:val="22"/>
        </w:rPr>
        <w:t xml:space="preserve"> requirements for United States banks </w:t>
      </w:r>
      <w:r w:rsidR="00F66457">
        <w:rPr>
          <w:szCs w:val="22"/>
        </w:rPr>
        <w:t>are different from the requirements for</w:t>
      </w:r>
      <w:r>
        <w:rPr>
          <w:szCs w:val="22"/>
        </w:rPr>
        <w:t xml:space="preserve">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7"/>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A715B0" w:rsidP="0044045E">
      <w:pPr>
        <w:ind w:firstLine="720"/>
        <w:rPr>
          <w:color w:val="000000"/>
          <w:szCs w:val="22"/>
        </w:rPr>
      </w:pPr>
      <w:r>
        <w:rPr>
          <w:color w:val="000000"/>
          <w:szCs w:val="22"/>
        </w:rPr>
        <w:t>The w</w:t>
      </w:r>
      <w:r w:rsidR="0044045E">
        <w:rPr>
          <w:color w:val="000000"/>
          <w:szCs w:val="22"/>
        </w:rPr>
        <w:t xml:space="preserve">inning bidder identified in Attachment A of this Public Notice must submit </w:t>
      </w:r>
      <w:r w:rsidR="00AC5B21">
        <w:rPr>
          <w:color w:val="000000"/>
          <w:szCs w:val="22"/>
        </w:rPr>
        <w:t xml:space="preserve">a separate </w:t>
      </w:r>
      <w:r w:rsidR="0044045E" w:rsidRPr="009E478F">
        <w:rPr>
          <w:color w:val="000000"/>
          <w:szCs w:val="22"/>
        </w:rPr>
        <w:t xml:space="preserve">LOC and </w:t>
      </w:r>
      <w:r w:rsidR="009E478F" w:rsidRPr="002A7B78">
        <w:rPr>
          <w:color w:val="000000"/>
          <w:szCs w:val="22"/>
        </w:rPr>
        <w:t xml:space="preserve">an </w:t>
      </w:r>
      <w:r w:rsidR="0044045E" w:rsidRPr="009E478F">
        <w:rPr>
          <w:color w:val="000000"/>
          <w:szCs w:val="22"/>
        </w:rPr>
        <w:t xml:space="preserve">opinion </w:t>
      </w:r>
      <w:r w:rsidR="005019BE">
        <w:rPr>
          <w:color w:val="000000"/>
          <w:szCs w:val="22"/>
        </w:rPr>
        <w:t xml:space="preserve">letter </w:t>
      </w:r>
      <w:r w:rsidR="0044045E" w:rsidRPr="009E478F">
        <w:rPr>
          <w:color w:val="000000"/>
          <w:szCs w:val="22"/>
        </w:rPr>
        <w:t xml:space="preserve">for </w:t>
      </w:r>
      <w:r w:rsidR="00AC5B21">
        <w:rPr>
          <w:color w:val="000000"/>
          <w:szCs w:val="22"/>
        </w:rPr>
        <w:t>each</w:t>
      </w:r>
      <w:r w:rsidR="0044045E" w:rsidRPr="009E478F">
        <w:rPr>
          <w:color w:val="000000"/>
          <w:szCs w:val="22"/>
        </w:rPr>
        <w:t xml:space="preserve"> winning bid identified in Attachment A.  The amount </w:t>
      </w:r>
      <w:r w:rsidR="00AC5B21">
        <w:rPr>
          <w:color w:val="000000"/>
          <w:szCs w:val="22"/>
        </w:rPr>
        <w:t>of the LOC for each win</w:t>
      </w:r>
      <w:r w:rsidR="0044045E" w:rsidRPr="009E478F">
        <w:rPr>
          <w:color w:val="000000"/>
          <w:szCs w:val="22"/>
        </w:rPr>
        <w:t xml:space="preserve">ning bid is </w:t>
      </w:r>
      <w:r w:rsidR="00001F97">
        <w:rPr>
          <w:color w:val="000000"/>
          <w:szCs w:val="22"/>
        </w:rPr>
        <w:t xml:space="preserve">also </w:t>
      </w:r>
      <w:r w:rsidR="0044045E" w:rsidRPr="009E478F">
        <w:rPr>
          <w:color w:val="000000"/>
          <w:szCs w:val="22"/>
        </w:rPr>
        <w:t>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F80A73">
        <w:rPr>
          <w:b/>
          <w:color w:val="000000"/>
        </w:rPr>
        <w:t>November 1</w:t>
      </w:r>
      <w:r w:rsidR="005C1785">
        <w:rPr>
          <w:b/>
          <w:color w:val="000000"/>
        </w:rPr>
        <w:t>7</w:t>
      </w:r>
      <w:r w:rsidRPr="007F1C62">
        <w:rPr>
          <w:b/>
          <w:color w:val="000000"/>
        </w:rPr>
        <w:t>, 201</w:t>
      </w:r>
      <w:r w:rsidR="00001F97">
        <w:rPr>
          <w:b/>
          <w:color w:val="000000"/>
        </w:rPr>
        <w:t>4</w:t>
      </w:r>
      <w:r w:rsidR="00FF5EE1">
        <w:rPr>
          <w:color w:val="000000"/>
          <w:szCs w:val="22"/>
        </w:rPr>
        <w:t xml:space="preserve"> </w:t>
      </w:r>
      <w:r w:rsidR="003100E8" w:rsidRPr="00595C58">
        <w:rPr>
          <w:color w:val="000000"/>
          <w:szCs w:val="22"/>
        </w:rPr>
        <w:t>–</w:t>
      </w:r>
      <w:r w:rsidRPr="00595C58">
        <w:rPr>
          <w:color w:val="000000"/>
          <w:szCs w:val="22"/>
        </w:rPr>
        <w:t xml:space="preserve"> at the following address: </w:t>
      </w:r>
      <w:r w:rsidR="00FF5EE1">
        <w:rPr>
          <w:color w:val="000000"/>
          <w:szCs w:val="22"/>
        </w:rPr>
        <w:t xml:space="preserve"> </w:t>
      </w:r>
      <w:r w:rsidRPr="00595C58">
        <w:rPr>
          <w:color w:val="000000"/>
          <w:szCs w:val="22"/>
        </w:rPr>
        <w:t xml:space="preserve">Mobility Fund LOC, USAC, 2000 L Street, Suite 200, Washington, DC 20036.  We recommend that </w:t>
      </w:r>
      <w:r w:rsidR="00A84A4B">
        <w:rPr>
          <w:color w:val="000000"/>
          <w:szCs w:val="22"/>
        </w:rPr>
        <w:t>the</w:t>
      </w:r>
      <w:r w:rsidRPr="00595C58">
        <w:rPr>
          <w:color w:val="000000"/>
          <w:szCs w:val="22"/>
        </w:rPr>
        <w:t xml:space="preserve">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w:t>
      </w:r>
      <w:r w:rsidR="00DE6FF2">
        <w:rPr>
          <w:spacing w:val="-2"/>
        </w:rPr>
        <w:t>the</w:t>
      </w:r>
      <w:r>
        <w:rPr>
          <w:spacing w:val="-2"/>
        </w:rPr>
        <w:t xml:space="preserv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2A7B78" w:rsidRDefault="002A7B78" w:rsidP="0044045E">
      <w:pPr>
        <w:rPr>
          <w:b/>
        </w:rPr>
      </w:pPr>
      <w:bookmarkStart w:id="2" w:name="_Toc336603456"/>
      <w:bookmarkStart w:id="3" w:name="_Toc336615182"/>
      <w:bookmarkStart w:id="4" w:name="_Toc336950188"/>
      <w:bookmarkStart w:id="5" w:name="_Toc336437255"/>
    </w:p>
    <w:p w:rsidR="0044045E" w:rsidRPr="00576450" w:rsidRDefault="0044045E" w:rsidP="0044045E">
      <w:pPr>
        <w:rPr>
          <w:b/>
        </w:rPr>
      </w:pPr>
      <w:r w:rsidRPr="00576450">
        <w:rPr>
          <w:b/>
        </w:rPr>
        <w:t>Failure to File Constitutes an Auction Default</w:t>
      </w:r>
      <w:bookmarkEnd w:id="2"/>
      <w:bookmarkEnd w:id="3"/>
      <w:bookmarkEnd w:id="4"/>
      <w:r w:rsidRPr="00576450">
        <w:rPr>
          <w:b/>
        </w:rPr>
        <w:t xml:space="preserve"> </w:t>
      </w:r>
      <w:bookmarkEnd w:id="5"/>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8"/>
      </w:r>
      <w:r>
        <w:t xml:space="preserve"> for any of the identified winning bids by the applicable deadline – </w:t>
      </w:r>
      <w:r>
        <w:rPr>
          <w:b/>
        </w:rPr>
        <w:t xml:space="preserve">6:00 p.m. ET on </w:t>
      </w:r>
      <w:r w:rsidR="00F80A73">
        <w:rPr>
          <w:b/>
        </w:rPr>
        <w:t>November 1</w:t>
      </w:r>
      <w:r w:rsidR="005C1785">
        <w:rPr>
          <w:b/>
        </w:rPr>
        <w:t>7</w:t>
      </w:r>
      <w:r>
        <w:rPr>
          <w:b/>
        </w:rPr>
        <w:t>, 201</w:t>
      </w:r>
      <w:r w:rsidR="00001F97">
        <w:rPr>
          <w:b/>
        </w:rPr>
        <w:t>4</w:t>
      </w:r>
      <w:r>
        <w:rPr>
          <w:b/>
        </w:rPr>
        <w:t xml:space="preserve"> –</w:t>
      </w:r>
      <w:r w:rsidR="0058355E">
        <w:t xml:space="preserve"> </w:t>
      </w:r>
      <w:r>
        <w:t>will be in default on such bid(s) and will be subject to an auction default payment.</w:t>
      </w:r>
      <w:r>
        <w:rPr>
          <w:rStyle w:val="FootnoteReference"/>
        </w:rPr>
        <w:footnoteReference w:id="9"/>
      </w:r>
      <w:r>
        <w:t xml:space="preserve">  Agreeing to such payment in event of a default was a condition for participating in bidding.</w:t>
      </w:r>
      <w:r>
        <w:rPr>
          <w:rStyle w:val="FootnoteReference"/>
        </w:rPr>
        <w:footnoteReference w:id="10"/>
      </w:r>
      <w:r>
        <w:t xml:space="preserve">  In the event of an auction default, a default payment of five percent of the total defaulted bid will be assessed.</w:t>
      </w:r>
      <w:r>
        <w:rPr>
          <w:rStyle w:val="FootnoteReference"/>
        </w:rPr>
        <w:footnoteReference w:id="11"/>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C86C26">
        <w:trPr>
          <w:cantSplit/>
          <w:trHeight w:val="2232"/>
        </w:trPr>
        <w:tc>
          <w:tcPr>
            <w:tcW w:w="4968" w:type="dxa"/>
          </w:tcPr>
          <w:p w:rsidR="0044045E" w:rsidRDefault="0044045E" w:rsidP="00C86C26">
            <w:pPr>
              <w:rPr>
                <w:b/>
                <w:szCs w:val="22"/>
              </w:rPr>
            </w:pPr>
          </w:p>
          <w:p w:rsidR="0044045E" w:rsidRDefault="0044045E" w:rsidP="00C86C26">
            <w:pPr>
              <w:rPr>
                <w:b/>
                <w:szCs w:val="22"/>
              </w:rPr>
            </w:pPr>
            <w:r>
              <w:rPr>
                <w:b/>
                <w:szCs w:val="22"/>
              </w:rPr>
              <w:t>FCC Technical Support</w:t>
            </w:r>
          </w:p>
        </w:tc>
        <w:tc>
          <w:tcPr>
            <w:tcW w:w="4860" w:type="dxa"/>
          </w:tcPr>
          <w:p w:rsidR="0044045E" w:rsidRDefault="0044045E" w:rsidP="00C86C26">
            <w:pPr>
              <w:rPr>
                <w:szCs w:val="22"/>
              </w:rPr>
            </w:pPr>
          </w:p>
          <w:p w:rsidR="0044045E" w:rsidRPr="0042165B" w:rsidRDefault="0044045E" w:rsidP="00C86C26">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C86C26">
        <w:trPr>
          <w:cantSplit/>
          <w:trHeight w:val="720"/>
        </w:trPr>
        <w:tc>
          <w:tcPr>
            <w:tcW w:w="4968" w:type="dxa"/>
          </w:tcPr>
          <w:p w:rsidR="0044045E" w:rsidRDefault="0044045E" w:rsidP="00C86C26">
            <w:pPr>
              <w:rPr>
                <w:b/>
                <w:szCs w:val="22"/>
              </w:rPr>
            </w:pPr>
            <w:r>
              <w:rPr>
                <w:b/>
                <w:szCs w:val="22"/>
              </w:rPr>
              <w:t>News Media</w:t>
            </w:r>
          </w:p>
        </w:tc>
        <w:tc>
          <w:tcPr>
            <w:tcW w:w="4860" w:type="dxa"/>
          </w:tcPr>
          <w:p w:rsidR="0044045E" w:rsidRDefault="0044045E" w:rsidP="00C86C26">
            <w:pPr>
              <w:rPr>
                <w:b/>
                <w:szCs w:val="22"/>
              </w:rPr>
            </w:pPr>
            <w:r>
              <w:rPr>
                <w:b/>
                <w:szCs w:val="22"/>
              </w:rPr>
              <w:t xml:space="preserve">Wireless Telecommunications Bureau </w:t>
            </w:r>
          </w:p>
          <w:p w:rsidR="0044045E" w:rsidRDefault="0044045E" w:rsidP="00C86C26">
            <w:pPr>
              <w:rPr>
                <w:b/>
                <w:szCs w:val="22"/>
              </w:rPr>
            </w:pPr>
            <w:r>
              <w:rPr>
                <w:szCs w:val="22"/>
              </w:rPr>
              <w:t>Cecilia Sulhoff at (202) 418-0587</w:t>
            </w:r>
          </w:p>
        </w:tc>
      </w:tr>
      <w:tr w:rsidR="0044045E" w:rsidTr="00C86C26">
        <w:trPr>
          <w:cantSplit/>
          <w:trHeight w:val="900"/>
        </w:trPr>
        <w:tc>
          <w:tcPr>
            <w:tcW w:w="4968" w:type="dxa"/>
          </w:tcPr>
          <w:p w:rsidR="0044045E" w:rsidRDefault="0044045E" w:rsidP="00C86C26">
            <w:pPr>
              <w:rPr>
                <w:b/>
                <w:i/>
                <w:szCs w:val="22"/>
              </w:rPr>
            </w:pPr>
            <w:r>
              <w:rPr>
                <w:b/>
                <w:szCs w:val="22"/>
              </w:rPr>
              <w:t>General Universal Service Information</w:t>
            </w:r>
          </w:p>
        </w:tc>
        <w:tc>
          <w:tcPr>
            <w:tcW w:w="4860" w:type="dxa"/>
          </w:tcPr>
          <w:p w:rsidR="0044045E" w:rsidRDefault="0044045E" w:rsidP="00C86C26">
            <w:pPr>
              <w:rPr>
                <w:b/>
                <w:szCs w:val="22"/>
              </w:rPr>
            </w:pPr>
            <w:r>
              <w:rPr>
                <w:b/>
                <w:szCs w:val="22"/>
              </w:rPr>
              <w:t>Wireline Competition Bureau,</w:t>
            </w:r>
          </w:p>
          <w:p w:rsidR="0044045E" w:rsidRDefault="0044045E" w:rsidP="00C86C26">
            <w:pPr>
              <w:rPr>
                <w:b/>
                <w:szCs w:val="22"/>
              </w:rPr>
            </w:pPr>
            <w:r>
              <w:rPr>
                <w:b/>
                <w:szCs w:val="22"/>
              </w:rPr>
              <w:t>Telecommunications Access Policy Division</w:t>
            </w:r>
          </w:p>
          <w:p w:rsidR="0044045E" w:rsidRDefault="0044045E" w:rsidP="00C86C26">
            <w:pPr>
              <w:rPr>
                <w:szCs w:val="22"/>
              </w:rPr>
            </w:pPr>
            <w:r>
              <w:rPr>
                <w:szCs w:val="22"/>
              </w:rPr>
              <w:t>Alex Minard at (202) 418-7400</w:t>
            </w:r>
          </w:p>
          <w:p w:rsidR="0044045E" w:rsidRDefault="0044045E" w:rsidP="00C86C26">
            <w:pPr>
              <w:rPr>
                <w:b/>
                <w:szCs w:val="22"/>
              </w:rPr>
            </w:pPr>
          </w:p>
        </w:tc>
      </w:tr>
      <w:tr w:rsidR="0044045E" w:rsidTr="00C86C26">
        <w:trPr>
          <w:cantSplit/>
          <w:trHeight w:val="1440"/>
        </w:trPr>
        <w:tc>
          <w:tcPr>
            <w:tcW w:w="4968" w:type="dxa"/>
          </w:tcPr>
          <w:p w:rsidR="0044045E" w:rsidRDefault="00001F97" w:rsidP="00C86C26">
            <w:pPr>
              <w:rPr>
                <w:szCs w:val="22"/>
              </w:rPr>
            </w:pPr>
            <w:r>
              <w:rPr>
                <w:b/>
                <w:szCs w:val="22"/>
              </w:rPr>
              <w:t>Auction 902</w:t>
            </w:r>
            <w:r w:rsidR="0044045E">
              <w:rPr>
                <w:b/>
                <w:szCs w:val="22"/>
              </w:rPr>
              <w:t xml:space="preserve"> Information</w:t>
            </w:r>
          </w:p>
          <w:p w:rsidR="0044045E" w:rsidRDefault="0044045E" w:rsidP="00C86C26">
            <w:pPr>
              <w:ind w:left="360"/>
              <w:rPr>
                <w:szCs w:val="22"/>
              </w:rPr>
            </w:pPr>
            <w:r>
              <w:rPr>
                <w:szCs w:val="22"/>
              </w:rPr>
              <w:t>General Auction Information, Process, and Procedures</w:t>
            </w:r>
          </w:p>
          <w:p w:rsidR="0044045E" w:rsidRPr="00D775B9" w:rsidRDefault="0044045E" w:rsidP="00C86C26">
            <w:pPr>
              <w:rPr>
                <w:sz w:val="18"/>
                <w:szCs w:val="18"/>
              </w:rPr>
            </w:pPr>
          </w:p>
          <w:p w:rsidR="0044045E" w:rsidRDefault="0044045E" w:rsidP="00C86C26">
            <w:pPr>
              <w:ind w:left="360"/>
              <w:rPr>
                <w:b/>
                <w:szCs w:val="22"/>
              </w:rPr>
            </w:pPr>
            <w:r>
              <w:rPr>
                <w:szCs w:val="22"/>
              </w:rPr>
              <w:t>Post-Auction Rules, Policies, and Regulations</w:t>
            </w:r>
          </w:p>
        </w:tc>
        <w:tc>
          <w:tcPr>
            <w:tcW w:w="4860" w:type="dxa"/>
          </w:tcPr>
          <w:p w:rsidR="0044045E" w:rsidRDefault="0044045E" w:rsidP="00C86C26">
            <w:pPr>
              <w:rPr>
                <w:b/>
                <w:szCs w:val="22"/>
              </w:rPr>
            </w:pPr>
            <w:r>
              <w:rPr>
                <w:b/>
                <w:szCs w:val="22"/>
              </w:rPr>
              <w:t xml:space="preserve">Auctions and Spectrum Access Division </w:t>
            </w:r>
          </w:p>
          <w:p w:rsidR="0044045E" w:rsidRDefault="0044045E" w:rsidP="00C86C26">
            <w:pPr>
              <w:rPr>
                <w:szCs w:val="22"/>
              </w:rPr>
            </w:pPr>
            <w:r>
              <w:rPr>
                <w:szCs w:val="22"/>
              </w:rPr>
              <w:t>Debbie Smith at (717) 338-2868</w:t>
            </w:r>
          </w:p>
          <w:p w:rsidR="0044045E" w:rsidRDefault="0044045E" w:rsidP="00C86C26">
            <w:pPr>
              <w:rPr>
                <w:szCs w:val="22"/>
              </w:rPr>
            </w:pPr>
          </w:p>
          <w:p w:rsidR="0044045E" w:rsidRPr="007A2FEE" w:rsidRDefault="0044045E" w:rsidP="00C86C26">
            <w:pPr>
              <w:rPr>
                <w:sz w:val="18"/>
                <w:szCs w:val="18"/>
              </w:rPr>
            </w:pPr>
          </w:p>
          <w:p w:rsidR="005019BE" w:rsidRDefault="005019BE" w:rsidP="00C86C26">
            <w:pPr>
              <w:rPr>
                <w:szCs w:val="22"/>
              </w:rPr>
            </w:pPr>
            <w:r>
              <w:rPr>
                <w:szCs w:val="22"/>
              </w:rPr>
              <w:t xml:space="preserve">Audra Hale-Maddox </w:t>
            </w:r>
          </w:p>
          <w:p w:rsidR="0044045E" w:rsidRDefault="0044045E" w:rsidP="005019BE">
            <w:pPr>
              <w:rPr>
                <w:szCs w:val="22"/>
              </w:rPr>
            </w:pPr>
            <w:r>
              <w:rPr>
                <w:szCs w:val="22"/>
              </w:rPr>
              <w:t>(202) 418-0660</w:t>
            </w:r>
          </w:p>
          <w:p w:rsidR="005019BE" w:rsidRDefault="005019BE">
            <w:pPr>
              <w:rPr>
                <w:b/>
                <w:szCs w:val="22"/>
              </w:rPr>
            </w:pPr>
          </w:p>
        </w:tc>
      </w:tr>
      <w:tr w:rsidR="0044045E" w:rsidTr="00C86C26">
        <w:trPr>
          <w:cantSplit/>
          <w:trHeight w:val="1105"/>
        </w:trPr>
        <w:tc>
          <w:tcPr>
            <w:tcW w:w="4968" w:type="dxa"/>
          </w:tcPr>
          <w:p w:rsidR="0044045E" w:rsidRDefault="0044045E" w:rsidP="00C86C26">
            <w:pPr>
              <w:autoSpaceDE w:val="0"/>
              <w:autoSpaceDN w:val="0"/>
              <w:adjustRightInd w:val="0"/>
              <w:rPr>
                <w:b/>
                <w:bCs/>
                <w:szCs w:val="22"/>
              </w:rPr>
            </w:pPr>
            <w:r>
              <w:rPr>
                <w:b/>
                <w:bCs/>
                <w:szCs w:val="22"/>
              </w:rPr>
              <w:t>Tribal Issues</w:t>
            </w:r>
          </w:p>
          <w:p w:rsidR="0044045E" w:rsidRDefault="0044045E" w:rsidP="00C86C26">
            <w:pPr>
              <w:ind w:left="360"/>
              <w:rPr>
                <w:bCs/>
                <w:szCs w:val="22"/>
              </w:rPr>
            </w:pPr>
            <w:r>
              <w:rPr>
                <w:bCs/>
                <w:szCs w:val="22"/>
              </w:rPr>
              <w:t>Additional information for entities seeking to provide service to Tribal lands and Tribal governments</w:t>
            </w:r>
          </w:p>
          <w:p w:rsidR="0044045E" w:rsidRPr="0042165B" w:rsidRDefault="0044045E" w:rsidP="00C86C26">
            <w:pPr>
              <w:rPr>
                <w:b/>
                <w:sz w:val="18"/>
                <w:szCs w:val="18"/>
              </w:rPr>
            </w:pPr>
          </w:p>
        </w:tc>
        <w:tc>
          <w:tcPr>
            <w:tcW w:w="4860" w:type="dxa"/>
          </w:tcPr>
          <w:p w:rsidR="0044045E" w:rsidRDefault="0044045E" w:rsidP="00C86C26">
            <w:pPr>
              <w:autoSpaceDE w:val="0"/>
              <w:autoSpaceDN w:val="0"/>
              <w:adjustRightInd w:val="0"/>
              <w:rPr>
                <w:bCs/>
                <w:szCs w:val="22"/>
              </w:rPr>
            </w:pPr>
            <w:r>
              <w:rPr>
                <w:b/>
                <w:bCs/>
                <w:szCs w:val="22"/>
              </w:rPr>
              <w:t>Office of Native Affairs and Policy</w:t>
            </w:r>
          </w:p>
          <w:p w:rsidR="0044045E" w:rsidRDefault="0044045E" w:rsidP="00C86C26">
            <w:pPr>
              <w:autoSpaceDE w:val="0"/>
              <w:autoSpaceDN w:val="0"/>
              <w:adjustRightInd w:val="0"/>
              <w:rPr>
                <w:bCs/>
                <w:szCs w:val="22"/>
              </w:rPr>
            </w:pPr>
            <w:r>
              <w:rPr>
                <w:bCs/>
                <w:szCs w:val="22"/>
              </w:rPr>
              <w:t>(202) 418-2930</w:t>
            </w:r>
          </w:p>
          <w:p w:rsidR="0044045E" w:rsidRDefault="0044045E" w:rsidP="00C86C26">
            <w:pPr>
              <w:rPr>
                <w:b/>
                <w:szCs w:val="22"/>
              </w:rPr>
            </w:pPr>
            <w:r>
              <w:rPr>
                <w:bCs/>
                <w:szCs w:val="22"/>
              </w:rPr>
              <w:t>native@fcc.gov</w:t>
            </w:r>
          </w:p>
        </w:tc>
      </w:tr>
      <w:tr w:rsidR="0044045E" w:rsidTr="00C86C26">
        <w:trPr>
          <w:cantSplit/>
          <w:trHeight w:val="981"/>
        </w:trPr>
        <w:tc>
          <w:tcPr>
            <w:tcW w:w="4968" w:type="dxa"/>
          </w:tcPr>
          <w:p w:rsidR="0044045E" w:rsidRDefault="0044045E" w:rsidP="00C86C26">
            <w:pPr>
              <w:rPr>
                <w:b/>
                <w:szCs w:val="22"/>
              </w:rPr>
            </w:pPr>
            <w:r>
              <w:rPr>
                <w:b/>
                <w:szCs w:val="22"/>
              </w:rPr>
              <w:t>Accessible Formats</w:t>
            </w:r>
          </w:p>
          <w:p w:rsidR="0044045E" w:rsidRDefault="0044045E" w:rsidP="00C86C26">
            <w:pPr>
              <w:ind w:left="360"/>
              <w:rPr>
                <w:szCs w:val="22"/>
              </w:rPr>
            </w:pPr>
            <w:r>
              <w:rPr>
                <w:szCs w:val="22"/>
              </w:rPr>
              <w:t xml:space="preserve">Braille, large print, electronic files, or </w:t>
            </w:r>
          </w:p>
          <w:p w:rsidR="0044045E" w:rsidRDefault="0044045E" w:rsidP="00C86C26">
            <w:pPr>
              <w:ind w:left="360"/>
              <w:rPr>
                <w:b/>
                <w:szCs w:val="22"/>
              </w:rPr>
            </w:pPr>
            <w:r>
              <w:rPr>
                <w:szCs w:val="22"/>
              </w:rPr>
              <w:t>audio format for people with disabilities</w:t>
            </w:r>
          </w:p>
        </w:tc>
        <w:tc>
          <w:tcPr>
            <w:tcW w:w="4860" w:type="dxa"/>
          </w:tcPr>
          <w:p w:rsidR="0044045E" w:rsidRDefault="0044045E" w:rsidP="00C86C26">
            <w:pPr>
              <w:rPr>
                <w:b/>
                <w:szCs w:val="22"/>
              </w:rPr>
            </w:pPr>
            <w:r>
              <w:rPr>
                <w:b/>
                <w:szCs w:val="22"/>
              </w:rPr>
              <w:t>Consumer and Governmental Affairs Bureau</w:t>
            </w:r>
          </w:p>
          <w:p w:rsidR="0044045E" w:rsidRDefault="0044045E" w:rsidP="00C86C26">
            <w:pPr>
              <w:rPr>
                <w:szCs w:val="22"/>
              </w:rPr>
            </w:pPr>
            <w:r>
              <w:rPr>
                <w:szCs w:val="22"/>
              </w:rPr>
              <w:t>(202) 418-0530 or (202) 418-0432 (TTY)</w:t>
            </w:r>
          </w:p>
          <w:p w:rsidR="0044045E" w:rsidRDefault="000E3DB6" w:rsidP="00C86C26">
            <w:pPr>
              <w:rPr>
                <w:b/>
                <w:szCs w:val="22"/>
              </w:rPr>
            </w:pPr>
            <w:hyperlink r:id="rId14" w:history="1">
              <w:r w:rsidR="0044045E">
                <w:rPr>
                  <w:rStyle w:val="Hyperlink"/>
                  <w:szCs w:val="22"/>
                </w:rPr>
                <w:t>fcc504@fcc.gov</w:t>
              </w:r>
            </w:hyperlink>
          </w:p>
        </w:tc>
      </w:tr>
      <w:tr w:rsidR="0044045E" w:rsidTr="00C86C26">
        <w:trPr>
          <w:cantSplit/>
        </w:trPr>
        <w:tc>
          <w:tcPr>
            <w:tcW w:w="4968" w:type="dxa"/>
          </w:tcPr>
          <w:p w:rsidR="0044045E" w:rsidRDefault="0044045E" w:rsidP="00C86C26">
            <w:pPr>
              <w:rPr>
                <w:b/>
                <w:szCs w:val="22"/>
              </w:rPr>
            </w:pPr>
            <w:r>
              <w:rPr>
                <w:b/>
                <w:szCs w:val="22"/>
              </w:rPr>
              <w:t>FCC Internet Sites</w:t>
            </w:r>
          </w:p>
          <w:p w:rsidR="0044045E" w:rsidRDefault="0044045E" w:rsidP="00C86C26">
            <w:pPr>
              <w:rPr>
                <w:szCs w:val="22"/>
              </w:rPr>
            </w:pPr>
          </w:p>
        </w:tc>
        <w:tc>
          <w:tcPr>
            <w:tcW w:w="4860" w:type="dxa"/>
          </w:tcPr>
          <w:p w:rsidR="0044045E" w:rsidRDefault="000E3DB6" w:rsidP="00C86C26">
            <w:pPr>
              <w:rPr>
                <w:szCs w:val="22"/>
              </w:rPr>
            </w:pPr>
            <w:hyperlink r:id="rId15" w:history="1">
              <w:r w:rsidR="0044045E">
                <w:rPr>
                  <w:rStyle w:val="Hyperlink"/>
                  <w:szCs w:val="22"/>
                </w:rPr>
                <w:t>http://www.fcc.gov</w:t>
              </w:r>
            </w:hyperlink>
          </w:p>
          <w:p w:rsidR="0044045E" w:rsidRDefault="000E3DB6" w:rsidP="00C86C26">
            <w:pPr>
              <w:rPr>
                <w:szCs w:val="22"/>
              </w:rPr>
            </w:pPr>
            <w:hyperlink r:id="rId16" w:history="1">
              <w:r w:rsidR="0044045E">
                <w:rPr>
                  <w:rStyle w:val="Hyperlink"/>
                  <w:szCs w:val="22"/>
                </w:rPr>
                <w:t>http://wireless.fcc.gov/auctions</w:t>
              </w:r>
            </w:hyperlink>
          </w:p>
          <w:p w:rsidR="0044045E" w:rsidRDefault="000E3DB6" w:rsidP="00C86C26">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Default="00393E13" w:rsidP="0044045E">
      <w:pPr>
        <w:keepNext/>
        <w:jc w:val="center"/>
      </w:pPr>
    </w:p>
    <w:p w:rsidR="00782F00" w:rsidRPr="008C5651" w:rsidRDefault="00AB74E1" w:rsidP="008C5651">
      <w:pPr>
        <w:jc w:val="center"/>
        <w:rPr>
          <w:b/>
        </w:rPr>
      </w:pPr>
      <w:r w:rsidRPr="00AB74E1">
        <w:rPr>
          <w:b/>
        </w:rPr>
        <w:t>-FCC</w:t>
      </w:r>
      <w:r w:rsidR="008C5651">
        <w:rPr>
          <w:b/>
        </w:rPr>
        <w:t>-</w:t>
      </w:r>
    </w:p>
    <w:sectPr w:rsidR="00782F00" w:rsidRPr="008C5651"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E4" w:rsidRDefault="001B52E4">
      <w:r>
        <w:separator/>
      </w:r>
    </w:p>
  </w:endnote>
  <w:endnote w:type="continuationSeparator" w:id="0">
    <w:p w:rsidR="001B52E4" w:rsidRDefault="001B52E4">
      <w:r>
        <w:continuationSeparator/>
      </w:r>
    </w:p>
  </w:endnote>
  <w:endnote w:type="continuationNotice" w:id="1">
    <w:p w:rsidR="001B52E4" w:rsidRDefault="001B5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3C" w:rsidRDefault="00882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F" w:rsidRDefault="00464AAF">
    <w:pPr>
      <w:pStyle w:val="Footer"/>
      <w:jc w:val="center"/>
    </w:pPr>
    <w:r>
      <w:fldChar w:fldCharType="begin"/>
    </w:r>
    <w:r>
      <w:instrText xml:space="preserve"> PAGE   \* MERGEFORMAT </w:instrText>
    </w:r>
    <w:r>
      <w:fldChar w:fldCharType="separate"/>
    </w:r>
    <w:r w:rsidR="00930D73">
      <w:rPr>
        <w:noProof/>
      </w:rPr>
      <w:t>3</w:t>
    </w:r>
    <w:r>
      <w:rPr>
        <w:noProof/>
      </w:rPr>
      <w:fldChar w:fldCharType="end"/>
    </w:r>
  </w:p>
  <w:p w:rsidR="00464AAF" w:rsidRDefault="00464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3C" w:rsidRDefault="00882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E4" w:rsidRDefault="001B52E4">
      <w:r>
        <w:separator/>
      </w:r>
    </w:p>
  </w:footnote>
  <w:footnote w:type="continuationSeparator" w:id="0">
    <w:p w:rsidR="001B52E4" w:rsidRDefault="001B52E4">
      <w:r>
        <w:continuationSeparator/>
      </w:r>
    </w:p>
  </w:footnote>
  <w:footnote w:type="continuationNotice" w:id="1">
    <w:p w:rsidR="001B52E4" w:rsidRDefault="001B52E4"/>
  </w:footnote>
  <w:footnote w:id="2">
    <w:p w:rsidR="00464AAF" w:rsidRPr="004C60A9" w:rsidRDefault="00464AAF" w:rsidP="0044045E">
      <w:pPr>
        <w:spacing w:after="120" w:line="227" w:lineRule="atLeast"/>
        <w:rPr>
          <w:spacing w:val="-2"/>
          <w:sz w:val="20"/>
        </w:rPr>
      </w:pPr>
      <w:r>
        <w:rPr>
          <w:rStyle w:val="FootnoteReference"/>
          <w:spacing w:val="-2"/>
          <w:sz w:val="20"/>
        </w:rPr>
        <w:footnoteRef/>
      </w:r>
      <w:r>
        <w:rPr>
          <w:spacing w:val="-2"/>
          <w:sz w:val="20"/>
        </w:rPr>
        <w:t xml:space="preserve"> Tribal </w:t>
      </w:r>
      <w:r w:rsidRPr="003341E5">
        <w:rPr>
          <w:sz w:val="20"/>
        </w:rPr>
        <w:t xml:space="preserve">Mobility Fund Phase I Auction Closes; Winning Bidders Announced for Auction 902, </w:t>
      </w:r>
      <w:r w:rsidRPr="008F40F4">
        <w:rPr>
          <w:sz w:val="20"/>
        </w:rPr>
        <w:t>AU Docket No. 1</w:t>
      </w:r>
      <w:r w:rsidR="005019BE" w:rsidRPr="008F40F4">
        <w:rPr>
          <w:sz w:val="20"/>
        </w:rPr>
        <w:t>3-53</w:t>
      </w:r>
      <w:r w:rsidRPr="008F40F4">
        <w:rPr>
          <w:sz w:val="20"/>
        </w:rPr>
        <w:t xml:space="preserve">, </w:t>
      </w:r>
      <w:r w:rsidRPr="003341E5">
        <w:rPr>
          <w:i/>
          <w:iCs/>
          <w:sz w:val="20"/>
        </w:rPr>
        <w:t>Public Notice</w:t>
      </w:r>
      <w:r w:rsidRPr="003341E5">
        <w:rPr>
          <w:sz w:val="20"/>
        </w:rPr>
        <w:t xml:space="preserve">, DA 14-263, 29 FCC Rcd </w:t>
      </w:r>
      <w:r>
        <w:rPr>
          <w:sz w:val="20"/>
        </w:rPr>
        <w:t>1974</w:t>
      </w:r>
      <w:r w:rsidRPr="003341E5">
        <w:rPr>
          <w:sz w:val="20"/>
        </w:rPr>
        <w:t xml:space="preserve"> (</w:t>
      </w:r>
      <w:r w:rsidR="005019BE">
        <w:rPr>
          <w:sz w:val="20"/>
        </w:rPr>
        <w:t xml:space="preserve">WTB </w:t>
      </w:r>
      <w:r w:rsidRPr="003341E5">
        <w:rPr>
          <w:sz w:val="20"/>
        </w:rPr>
        <w:t>201</w:t>
      </w:r>
      <w:r>
        <w:rPr>
          <w:sz w:val="20"/>
        </w:rPr>
        <w:t>4</w:t>
      </w:r>
      <w:r w:rsidRPr="003341E5">
        <w:rPr>
          <w:sz w:val="20"/>
        </w:rPr>
        <w:t>) (</w:t>
      </w:r>
      <w:r w:rsidRPr="003341E5">
        <w:rPr>
          <w:i/>
          <w:iCs/>
          <w:sz w:val="20"/>
        </w:rPr>
        <w:t>Auction 902 Closing Public Notice</w:t>
      </w:r>
      <w:r w:rsidRPr="003341E5">
        <w:rPr>
          <w:sz w:val="20"/>
        </w:rPr>
        <w:t>).</w:t>
      </w:r>
    </w:p>
  </w:footnote>
  <w:footnote w:id="3">
    <w:p w:rsidR="00464AAF" w:rsidRDefault="00464AAF"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DE290F">
        <w:rPr>
          <w:sz w:val="20"/>
        </w:rPr>
        <w:t>§ 54.1005(b)(3)(v).</w:t>
      </w:r>
      <w:r w:rsidRPr="004C60A9">
        <w:rPr>
          <w:sz w:val="20"/>
        </w:rPr>
        <w:t xml:space="preserve"> </w:t>
      </w:r>
    </w:p>
  </w:footnote>
  <w:footnote w:id="4">
    <w:p w:rsidR="00464AAF" w:rsidRPr="004A4861" w:rsidRDefault="00464AAF"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B21D80">
        <w:rPr>
          <w:sz w:val="20"/>
        </w:rPr>
        <w:t>)</w:t>
      </w:r>
      <w:r w:rsidRPr="004C60A9">
        <w:rPr>
          <w:sz w:val="20"/>
        </w:rPr>
        <w:t>.</w:t>
      </w:r>
    </w:p>
  </w:footnote>
  <w:footnote w:id="5">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47 C.F.R. </w:t>
      </w:r>
      <w:r w:rsidRPr="00833315">
        <w:rPr>
          <w:sz w:val="20"/>
        </w:rPr>
        <w:t>§§ 54.1005(b)(3)(v), 54.1007(a)(1).</w:t>
      </w:r>
      <w:r w:rsidRPr="004C60A9">
        <w:rPr>
          <w:sz w:val="20"/>
        </w:rPr>
        <w:t xml:space="preserve"> </w:t>
      </w:r>
    </w:p>
  </w:footnote>
  <w:footnote w:id="6">
    <w:p w:rsidR="00464AAF" w:rsidRDefault="00464AAF" w:rsidP="0044045E">
      <w:pPr>
        <w:pStyle w:val="FootnoteText"/>
        <w:spacing w:after="120"/>
      </w:pPr>
      <w:r w:rsidRPr="0042165B">
        <w:rPr>
          <w:rStyle w:val="FootnoteReference"/>
          <w:sz w:val="20"/>
        </w:rPr>
        <w:footnoteRef/>
      </w:r>
      <w:r>
        <w:t xml:space="preserve"> </w:t>
      </w:r>
      <w:r w:rsidRPr="004C60A9">
        <w:rPr>
          <w:sz w:val="20"/>
        </w:rPr>
        <w:t xml:space="preserve">47 C.F.R. </w:t>
      </w:r>
      <w:r w:rsidRPr="00833315">
        <w:rPr>
          <w:sz w:val="20"/>
        </w:rPr>
        <w:t>§ 54.1007.</w:t>
      </w:r>
    </w:p>
  </w:footnote>
  <w:footnote w:id="7">
    <w:p w:rsidR="00464AAF" w:rsidRPr="004C60A9" w:rsidRDefault="00464AAF"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8">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9">
    <w:p w:rsidR="00464AAF" w:rsidRPr="004C60A9" w:rsidRDefault="00464AAF"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0">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1">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w:t>
      </w:r>
      <w:r>
        <w:rPr>
          <w:sz w:val="20"/>
        </w:rPr>
        <w:t xml:space="preserve">Tribal </w:t>
      </w:r>
      <w:r w:rsidRPr="004C60A9">
        <w:rPr>
          <w:sz w:val="20"/>
        </w:rPr>
        <w:t xml:space="preserve">Mobility Fund Phase I Auction </w:t>
      </w:r>
      <w:r>
        <w:rPr>
          <w:sz w:val="20"/>
        </w:rPr>
        <w:t>Res</w:t>
      </w:r>
      <w:r w:rsidRPr="004C60A9">
        <w:rPr>
          <w:sz w:val="20"/>
        </w:rPr>
        <w:t xml:space="preserve">cheduled for </w:t>
      </w:r>
      <w:r>
        <w:rPr>
          <w:sz w:val="20"/>
        </w:rPr>
        <w:t>December</w:t>
      </w:r>
      <w:r w:rsidRPr="004C60A9">
        <w:rPr>
          <w:sz w:val="20"/>
        </w:rPr>
        <w:t xml:space="preserve"> </w:t>
      </w:r>
      <w:r>
        <w:rPr>
          <w:sz w:val="20"/>
        </w:rPr>
        <w:t>19</w:t>
      </w:r>
      <w:r w:rsidRPr="004C60A9">
        <w:rPr>
          <w:sz w:val="20"/>
        </w:rPr>
        <w:t>, 201</w:t>
      </w:r>
      <w:r>
        <w:rPr>
          <w:sz w:val="20"/>
        </w:rPr>
        <w:t>3</w:t>
      </w:r>
      <w:r w:rsidRPr="004C60A9">
        <w:rPr>
          <w:sz w:val="20"/>
        </w:rPr>
        <w:t xml:space="preserve">; Notice and Filing Requirements and </w:t>
      </w:r>
      <w:r>
        <w:rPr>
          <w:sz w:val="20"/>
        </w:rPr>
        <w:t>Other Procedures for Auction 902</w:t>
      </w:r>
      <w:r w:rsidRPr="004C60A9">
        <w:rPr>
          <w:sz w:val="20"/>
        </w:rPr>
        <w:t>,</w:t>
      </w:r>
      <w:r>
        <w:rPr>
          <w:sz w:val="20"/>
        </w:rPr>
        <w:t xml:space="preserve"> </w:t>
      </w:r>
      <w:r w:rsidRPr="008F40F4">
        <w:rPr>
          <w:sz w:val="20"/>
        </w:rPr>
        <w:t xml:space="preserve">AU Docket No. </w:t>
      </w:r>
      <w:r w:rsidR="005019BE" w:rsidRPr="008F40F4">
        <w:rPr>
          <w:sz w:val="20"/>
        </w:rPr>
        <w:t>13-53</w:t>
      </w:r>
      <w:r w:rsidRPr="004C60A9">
        <w:rPr>
          <w:sz w:val="20"/>
        </w:rPr>
        <w:t xml:space="preserve">, </w:t>
      </w:r>
      <w:r w:rsidRPr="004C60A9">
        <w:rPr>
          <w:i/>
          <w:sz w:val="20"/>
        </w:rPr>
        <w:t>Public Notice</w:t>
      </w:r>
      <w:r w:rsidRPr="004C60A9">
        <w:rPr>
          <w:sz w:val="20"/>
        </w:rPr>
        <w:t>, DA 1</w:t>
      </w:r>
      <w:r>
        <w:rPr>
          <w:sz w:val="20"/>
        </w:rPr>
        <w:t>3</w:t>
      </w:r>
      <w:r w:rsidRPr="004C60A9">
        <w:rPr>
          <w:sz w:val="20"/>
        </w:rPr>
        <w:t>-</w:t>
      </w:r>
      <w:r>
        <w:rPr>
          <w:sz w:val="20"/>
        </w:rPr>
        <w:t>1672</w:t>
      </w:r>
      <w:r w:rsidRPr="004C60A9">
        <w:rPr>
          <w:sz w:val="20"/>
        </w:rPr>
        <w:t>, 2</w:t>
      </w:r>
      <w:r>
        <w:rPr>
          <w:sz w:val="20"/>
        </w:rPr>
        <w:t>8</w:t>
      </w:r>
      <w:r w:rsidRPr="004C60A9">
        <w:rPr>
          <w:sz w:val="20"/>
        </w:rPr>
        <w:t xml:space="preserve"> FCC Rcd </w:t>
      </w:r>
      <w:r>
        <w:rPr>
          <w:sz w:val="20"/>
        </w:rPr>
        <w:t>11628</w:t>
      </w:r>
      <w:r w:rsidRPr="004C60A9">
        <w:rPr>
          <w:sz w:val="20"/>
        </w:rPr>
        <w:t>,</w:t>
      </w:r>
      <w:r w:rsidR="005019BE">
        <w:rPr>
          <w:sz w:val="20"/>
        </w:rPr>
        <w:t xml:space="preserve"> 11692-93</w:t>
      </w:r>
      <w:r w:rsidRPr="004C60A9">
        <w:rPr>
          <w:sz w:val="20"/>
        </w:rPr>
        <w:t xml:space="preserve"> </w:t>
      </w:r>
      <w:r>
        <w:rPr>
          <w:sz w:val="20"/>
        </w:rPr>
        <w:t>¶¶ 216</w:t>
      </w:r>
      <w:r w:rsidRPr="004C60A9">
        <w:rPr>
          <w:sz w:val="20"/>
        </w:rPr>
        <w:t>-</w:t>
      </w:r>
      <w:r>
        <w:rPr>
          <w:sz w:val="20"/>
        </w:rPr>
        <w:t>219</w:t>
      </w:r>
      <w:r w:rsidRPr="004C60A9">
        <w:rPr>
          <w:sz w:val="20"/>
        </w:rPr>
        <w:t xml:space="preserve"> (</w:t>
      </w:r>
      <w:r w:rsidR="005019BE">
        <w:rPr>
          <w:sz w:val="20"/>
        </w:rPr>
        <w:t xml:space="preserve">WTB </w:t>
      </w:r>
      <w:r w:rsidRPr="004C60A9">
        <w:rPr>
          <w:sz w:val="20"/>
        </w:rPr>
        <w:t>201</w:t>
      </w:r>
      <w:r>
        <w:rPr>
          <w:sz w:val="20"/>
        </w:rPr>
        <w:t>3</w:t>
      </w:r>
      <w:r w:rsidRPr="004C60A9">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3C" w:rsidRDefault="00882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3C" w:rsidRDefault="00882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F" w:rsidRDefault="00464AAF">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322227EC" wp14:editId="636265A5">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50E24DC5" wp14:editId="14CE6ED0">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AF" w:rsidRDefault="00464AAF">
                          <w:pPr>
                            <w:rPr>
                              <w:rFonts w:ascii="Arial" w:hAnsi="Arial"/>
                              <w:b/>
                            </w:rPr>
                          </w:pPr>
                          <w:r>
                            <w:rPr>
                              <w:rFonts w:ascii="Arial" w:hAnsi="Arial"/>
                              <w:b/>
                            </w:rPr>
                            <w:t>Federal Communications Commission</w:t>
                          </w:r>
                        </w:p>
                        <w:p w:rsidR="00464AAF" w:rsidRDefault="00464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4AAF" w:rsidRDefault="00464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64AAF" w:rsidRDefault="00464AAF">
                    <w:pPr>
                      <w:rPr>
                        <w:rFonts w:ascii="Arial" w:hAnsi="Arial"/>
                        <w:b/>
                      </w:rPr>
                    </w:pPr>
                    <w:r>
                      <w:rPr>
                        <w:rFonts w:ascii="Arial" w:hAnsi="Arial"/>
                        <w:b/>
                      </w:rPr>
                      <w:t>Federal Communications Commission</w:t>
                    </w:r>
                  </w:p>
                  <w:p w:rsidR="00464AAF" w:rsidRDefault="00464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4AAF" w:rsidRDefault="00464AA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464AAF" w:rsidRDefault="00464AAF">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4E7DD8C9" wp14:editId="4CF26BD7">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0B1FE243" wp14:editId="6137DEEF">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AF" w:rsidRDefault="00464AAF">
                          <w:pPr>
                            <w:spacing w:before="40"/>
                            <w:jc w:val="right"/>
                            <w:rPr>
                              <w:rFonts w:ascii="Arial" w:hAnsi="Arial"/>
                              <w:b/>
                              <w:sz w:val="16"/>
                            </w:rPr>
                          </w:pPr>
                          <w:r>
                            <w:rPr>
                              <w:rFonts w:ascii="Arial" w:hAnsi="Arial"/>
                              <w:b/>
                              <w:sz w:val="16"/>
                            </w:rPr>
                            <w:t>News Media Information 202 / 418-0500</w:t>
                          </w:r>
                        </w:p>
                        <w:p w:rsidR="00464AAF" w:rsidRDefault="00464AA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64AAF" w:rsidRDefault="00464AAF">
                          <w:pPr>
                            <w:jc w:val="right"/>
                            <w:rPr>
                              <w:rFonts w:ascii="Arial" w:hAnsi="Arial"/>
                              <w:b/>
                              <w:sz w:val="16"/>
                            </w:rPr>
                          </w:pPr>
                          <w:r>
                            <w:rPr>
                              <w:rFonts w:ascii="Arial" w:hAnsi="Arial"/>
                              <w:b/>
                              <w:sz w:val="16"/>
                            </w:rPr>
                            <w:t>TTY: 1-888-835-5322</w:t>
                          </w:r>
                        </w:p>
                        <w:p w:rsidR="00464AAF" w:rsidRDefault="00464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464AAF" w:rsidRDefault="00464AAF">
                    <w:pPr>
                      <w:spacing w:before="40"/>
                      <w:jc w:val="right"/>
                      <w:rPr>
                        <w:rFonts w:ascii="Arial" w:hAnsi="Arial"/>
                        <w:b/>
                        <w:sz w:val="16"/>
                      </w:rPr>
                    </w:pPr>
                    <w:r>
                      <w:rPr>
                        <w:rFonts w:ascii="Arial" w:hAnsi="Arial"/>
                        <w:b/>
                        <w:sz w:val="16"/>
                      </w:rPr>
                      <w:t>News Media Information 202 / 418-0500</w:t>
                    </w:r>
                  </w:p>
                  <w:p w:rsidR="00464AAF" w:rsidRDefault="00464AA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4AAF" w:rsidRDefault="00464AAF">
                    <w:pPr>
                      <w:jc w:val="right"/>
                      <w:rPr>
                        <w:rFonts w:ascii="Arial" w:hAnsi="Arial"/>
                        <w:b/>
                        <w:sz w:val="16"/>
                      </w:rPr>
                    </w:pPr>
                    <w:r>
                      <w:rPr>
                        <w:rFonts w:ascii="Arial" w:hAnsi="Arial"/>
                        <w:b/>
                        <w:sz w:val="16"/>
                      </w:rPr>
                      <w:t>TTY: 1-888-835-5322</w:t>
                    </w:r>
                  </w:p>
                  <w:p w:rsidR="00464AAF" w:rsidRDefault="00464AAF">
                    <w:pPr>
                      <w:jc w:val="right"/>
                    </w:pPr>
                  </w:p>
                </w:txbxContent>
              </v:textbox>
            </v:shape>
          </w:pict>
        </mc:Fallback>
      </mc:AlternateContent>
    </w:r>
  </w:p>
  <w:p w:rsidR="00464AAF" w:rsidRDefault="00464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0135D"/>
    <w:rsid w:val="00001F97"/>
    <w:rsid w:val="000363BC"/>
    <w:rsid w:val="00086770"/>
    <w:rsid w:val="000A27A1"/>
    <w:rsid w:val="000C237B"/>
    <w:rsid w:val="000D15F1"/>
    <w:rsid w:val="000E3DB6"/>
    <w:rsid w:val="001307BF"/>
    <w:rsid w:val="001376B7"/>
    <w:rsid w:val="00176CF3"/>
    <w:rsid w:val="001B52E4"/>
    <w:rsid w:val="001E5736"/>
    <w:rsid w:val="0024503C"/>
    <w:rsid w:val="00251233"/>
    <w:rsid w:val="002536C4"/>
    <w:rsid w:val="00261A73"/>
    <w:rsid w:val="00267748"/>
    <w:rsid w:val="00287716"/>
    <w:rsid w:val="002A7B78"/>
    <w:rsid w:val="003100E8"/>
    <w:rsid w:val="003341E5"/>
    <w:rsid w:val="003459A2"/>
    <w:rsid w:val="00345AEC"/>
    <w:rsid w:val="00393E13"/>
    <w:rsid w:val="003C62CE"/>
    <w:rsid w:val="003F16CD"/>
    <w:rsid w:val="00404376"/>
    <w:rsid w:val="004208B6"/>
    <w:rsid w:val="00427358"/>
    <w:rsid w:val="0044045E"/>
    <w:rsid w:val="00464AAF"/>
    <w:rsid w:val="00474C91"/>
    <w:rsid w:val="00482754"/>
    <w:rsid w:val="004B17E7"/>
    <w:rsid w:val="004B472C"/>
    <w:rsid w:val="004C2CE4"/>
    <w:rsid w:val="004E52E7"/>
    <w:rsid w:val="004F620A"/>
    <w:rsid w:val="005019BE"/>
    <w:rsid w:val="00547D26"/>
    <w:rsid w:val="005517ED"/>
    <w:rsid w:val="00565E36"/>
    <w:rsid w:val="0058355E"/>
    <w:rsid w:val="005931BB"/>
    <w:rsid w:val="0059425B"/>
    <w:rsid w:val="005A4009"/>
    <w:rsid w:val="005C1785"/>
    <w:rsid w:val="005E5E69"/>
    <w:rsid w:val="005F50AB"/>
    <w:rsid w:val="00610668"/>
    <w:rsid w:val="00623E4D"/>
    <w:rsid w:val="006405BC"/>
    <w:rsid w:val="0065103D"/>
    <w:rsid w:val="00681048"/>
    <w:rsid w:val="0068500B"/>
    <w:rsid w:val="0069098F"/>
    <w:rsid w:val="006C6131"/>
    <w:rsid w:val="006D2D44"/>
    <w:rsid w:val="006D7960"/>
    <w:rsid w:val="006E3F5C"/>
    <w:rsid w:val="00712462"/>
    <w:rsid w:val="0072140D"/>
    <w:rsid w:val="007255EF"/>
    <w:rsid w:val="00725DB1"/>
    <w:rsid w:val="00730187"/>
    <w:rsid w:val="007356A2"/>
    <w:rsid w:val="00756E2D"/>
    <w:rsid w:val="00781DC4"/>
    <w:rsid w:val="00782F00"/>
    <w:rsid w:val="00794207"/>
    <w:rsid w:val="007D6E06"/>
    <w:rsid w:val="007F1C62"/>
    <w:rsid w:val="007F7E20"/>
    <w:rsid w:val="00833315"/>
    <w:rsid w:val="0085677F"/>
    <w:rsid w:val="00873056"/>
    <w:rsid w:val="00882D3C"/>
    <w:rsid w:val="00896EA5"/>
    <w:rsid w:val="008A01E6"/>
    <w:rsid w:val="008C5651"/>
    <w:rsid w:val="008F40F4"/>
    <w:rsid w:val="00901F50"/>
    <w:rsid w:val="00910A66"/>
    <w:rsid w:val="00930D73"/>
    <w:rsid w:val="0095196E"/>
    <w:rsid w:val="00965A7B"/>
    <w:rsid w:val="009665FD"/>
    <w:rsid w:val="009B3461"/>
    <w:rsid w:val="009C49B3"/>
    <w:rsid w:val="009E478F"/>
    <w:rsid w:val="009F4428"/>
    <w:rsid w:val="00A01D1A"/>
    <w:rsid w:val="00A715B0"/>
    <w:rsid w:val="00A84A4B"/>
    <w:rsid w:val="00AA1AAD"/>
    <w:rsid w:val="00AA377D"/>
    <w:rsid w:val="00AB74E1"/>
    <w:rsid w:val="00AC5B21"/>
    <w:rsid w:val="00AE5684"/>
    <w:rsid w:val="00AF03FA"/>
    <w:rsid w:val="00B04B38"/>
    <w:rsid w:val="00B077A9"/>
    <w:rsid w:val="00B21D80"/>
    <w:rsid w:val="00B7207F"/>
    <w:rsid w:val="00B913EE"/>
    <w:rsid w:val="00B9204F"/>
    <w:rsid w:val="00BC2AA1"/>
    <w:rsid w:val="00BE133C"/>
    <w:rsid w:val="00C04D56"/>
    <w:rsid w:val="00C159CF"/>
    <w:rsid w:val="00C174A6"/>
    <w:rsid w:val="00C36FF9"/>
    <w:rsid w:val="00C86C26"/>
    <w:rsid w:val="00C9602B"/>
    <w:rsid w:val="00CC19F6"/>
    <w:rsid w:val="00CD56A9"/>
    <w:rsid w:val="00CD6CEF"/>
    <w:rsid w:val="00D75581"/>
    <w:rsid w:val="00DE290F"/>
    <w:rsid w:val="00DE3E13"/>
    <w:rsid w:val="00DE6FF2"/>
    <w:rsid w:val="00E61572"/>
    <w:rsid w:val="00E6183D"/>
    <w:rsid w:val="00E93E44"/>
    <w:rsid w:val="00ED5132"/>
    <w:rsid w:val="00ED5E5D"/>
    <w:rsid w:val="00EE21AE"/>
    <w:rsid w:val="00F51A90"/>
    <w:rsid w:val="00F66457"/>
    <w:rsid w:val="00F80A73"/>
    <w:rsid w:val="00F9715A"/>
    <w:rsid w:val="00FC4CB9"/>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5422</Characters>
  <Application>Microsoft Office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6390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2014-10-31T19:25:00Z</dcterms:created>
  <dcterms:modified xsi:type="dcterms:W3CDTF">2014-10-31T19:25:00Z</dcterms:modified>
  <cp:category> </cp:category>
  <cp:contentStatus> </cp:contentStatus>
</cp:coreProperties>
</file>