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84" w:rsidRDefault="0083723C">
      <w:pPr>
        <w:jc w:val="center"/>
        <w:rPr>
          <w:b/>
        </w:rPr>
      </w:pPr>
      <w:bookmarkStart w:id="0" w:name="_GoBack"/>
      <w:bookmarkEnd w:id="0"/>
      <w:r>
        <w:rPr>
          <w:b/>
        </w:rPr>
        <w:t>Before the</w:t>
      </w:r>
    </w:p>
    <w:p w:rsidR="00BC6784" w:rsidRDefault="0083723C">
      <w:pPr>
        <w:jc w:val="center"/>
        <w:rPr>
          <w:b/>
        </w:rPr>
      </w:pPr>
      <w:r>
        <w:rPr>
          <w:b/>
        </w:rPr>
        <w:t>Federal Communications Commission</w:t>
      </w:r>
    </w:p>
    <w:p w:rsidR="00BC6784" w:rsidRDefault="0083723C">
      <w:pPr>
        <w:jc w:val="center"/>
        <w:rPr>
          <w:b/>
        </w:rPr>
      </w:pPr>
      <w:r>
        <w:rPr>
          <w:b/>
        </w:rPr>
        <w:t>Washington, D.C. 20554</w:t>
      </w:r>
    </w:p>
    <w:p w:rsidR="00BC6784" w:rsidRDefault="00BC6784"/>
    <w:p w:rsidR="00BC6784" w:rsidRDefault="00BC6784"/>
    <w:tbl>
      <w:tblPr>
        <w:tblW w:w="0" w:type="auto"/>
        <w:tblLayout w:type="fixed"/>
        <w:tblLook w:val="0000" w:firstRow="0" w:lastRow="0" w:firstColumn="0" w:lastColumn="0" w:noHBand="0" w:noVBand="0"/>
      </w:tblPr>
      <w:tblGrid>
        <w:gridCol w:w="4698"/>
        <w:gridCol w:w="720"/>
        <w:gridCol w:w="4230"/>
      </w:tblGrid>
      <w:tr w:rsidR="00BC6784">
        <w:tc>
          <w:tcPr>
            <w:tcW w:w="4698" w:type="dxa"/>
          </w:tcPr>
          <w:p w:rsidR="00BC6784" w:rsidRDefault="0083723C">
            <w:pPr>
              <w:ind w:right="-18"/>
            </w:pPr>
            <w:r>
              <w:t>In the Matter of</w:t>
            </w:r>
          </w:p>
          <w:p w:rsidR="00BC6784" w:rsidRDefault="00BC6784">
            <w:pPr>
              <w:ind w:right="-18"/>
            </w:pPr>
          </w:p>
          <w:p w:rsidR="00BC6784" w:rsidRDefault="0097782E">
            <w:pPr>
              <w:ind w:right="-18"/>
            </w:pPr>
            <w:r>
              <w:t>NORVADO, INC.</w:t>
            </w:r>
          </w:p>
          <w:p w:rsidR="00BC6784" w:rsidRDefault="00BC6784">
            <w:pPr>
              <w:ind w:right="-18"/>
            </w:pPr>
          </w:p>
          <w:p w:rsidR="00155142" w:rsidRDefault="00155142">
            <w:pPr>
              <w:ind w:right="-18"/>
            </w:pPr>
            <w:r>
              <w:t xml:space="preserve">Application for </w:t>
            </w:r>
          </w:p>
          <w:p w:rsidR="00155142" w:rsidRDefault="00155142">
            <w:pPr>
              <w:ind w:right="-18"/>
            </w:pPr>
            <w:r>
              <w:t>Antenna Structure Registration,</w:t>
            </w:r>
          </w:p>
          <w:p w:rsidR="00BC6784" w:rsidRDefault="00155142" w:rsidP="00155142">
            <w:pPr>
              <w:ind w:right="-18"/>
            </w:pPr>
            <w:r>
              <w:t>Cable, WI</w:t>
            </w:r>
            <w:r w:rsidR="0083723C">
              <w:t xml:space="preserve"> </w:t>
            </w:r>
          </w:p>
        </w:tc>
        <w:tc>
          <w:tcPr>
            <w:tcW w:w="720" w:type="dxa"/>
          </w:tcPr>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tc>
        <w:tc>
          <w:tcPr>
            <w:tcW w:w="4230" w:type="dxa"/>
          </w:tcPr>
          <w:p w:rsidR="00BC6784" w:rsidRDefault="00BC6784"/>
          <w:p w:rsidR="00BC6784" w:rsidRDefault="00BC6784"/>
          <w:p w:rsidR="00BC6784" w:rsidRDefault="00B02AE9">
            <w:r>
              <w:t xml:space="preserve">ASR App. No. </w:t>
            </w:r>
            <w:r w:rsidRPr="00B02AE9">
              <w:t>A0812667</w:t>
            </w:r>
          </w:p>
          <w:p w:rsidR="00BC6784" w:rsidRDefault="00BC6784"/>
        </w:tc>
      </w:tr>
    </w:tbl>
    <w:p w:rsidR="00BC6784" w:rsidRDefault="00BC6784"/>
    <w:p w:rsidR="00BC6784" w:rsidRDefault="0083723C">
      <w:pPr>
        <w:spacing w:before="120"/>
        <w:jc w:val="center"/>
        <w:rPr>
          <w:b/>
        </w:rPr>
      </w:pPr>
      <w:r>
        <w:rPr>
          <w:b/>
          <w:spacing w:val="-2"/>
        </w:rPr>
        <w:t>ORDER ON RECONSIDERATION</w:t>
      </w:r>
    </w:p>
    <w:p w:rsidR="00BC6784" w:rsidRDefault="00BC6784"/>
    <w:p w:rsidR="00BC6784" w:rsidRDefault="0083723C">
      <w:pPr>
        <w:tabs>
          <w:tab w:val="left" w:pos="5760"/>
        </w:tabs>
        <w:rPr>
          <w:b/>
        </w:rPr>
      </w:pPr>
      <w:r>
        <w:rPr>
          <w:b/>
        </w:rPr>
        <w:t xml:space="preserve">Adopted:  </w:t>
      </w:r>
      <w:r w:rsidR="00D8199B">
        <w:rPr>
          <w:b/>
        </w:rPr>
        <w:t>February 7</w:t>
      </w:r>
      <w:r w:rsidR="00155142">
        <w:rPr>
          <w:b/>
        </w:rPr>
        <w:t>, 201</w:t>
      </w:r>
      <w:r w:rsidR="00927E01">
        <w:rPr>
          <w:b/>
        </w:rPr>
        <w:t>4</w:t>
      </w:r>
      <w:r>
        <w:rPr>
          <w:b/>
        </w:rPr>
        <w:tab/>
      </w:r>
      <w:r>
        <w:rPr>
          <w:b/>
        </w:rPr>
        <w:tab/>
        <w:t xml:space="preserve"> Released:  </w:t>
      </w:r>
      <w:r w:rsidR="00D8199B">
        <w:rPr>
          <w:b/>
        </w:rPr>
        <w:t>February 7</w:t>
      </w:r>
      <w:r>
        <w:rPr>
          <w:b/>
        </w:rPr>
        <w:t>, 201</w:t>
      </w:r>
      <w:r w:rsidR="00927E01">
        <w:rPr>
          <w:b/>
        </w:rPr>
        <w:t>4</w:t>
      </w:r>
    </w:p>
    <w:p w:rsidR="00BC6784" w:rsidRDefault="00BC6784">
      <w:pPr>
        <w:tabs>
          <w:tab w:val="left" w:pos="5760"/>
        </w:tabs>
        <w:rPr>
          <w:b/>
        </w:rPr>
      </w:pPr>
    </w:p>
    <w:p w:rsidR="00BC6784" w:rsidRDefault="00155142">
      <w:pPr>
        <w:tabs>
          <w:tab w:val="left" w:pos="5760"/>
        </w:tabs>
      </w:pPr>
      <w:r>
        <w:t xml:space="preserve">By the Deputy Chief, Spectrum &amp; Competition Policy </w:t>
      </w:r>
      <w:r w:rsidR="0083723C">
        <w:t>Division, Wireless Telecommunications Bureau:</w:t>
      </w:r>
    </w:p>
    <w:p w:rsidR="00BC6784" w:rsidRDefault="00BC6784">
      <w:pPr>
        <w:tabs>
          <w:tab w:val="left" w:pos="5760"/>
        </w:tabs>
      </w:pPr>
    </w:p>
    <w:p w:rsidR="00BC6784" w:rsidRDefault="0083723C">
      <w:pPr>
        <w:pStyle w:val="Heading1"/>
        <w:keepNext w:val="0"/>
      </w:pPr>
      <w:r>
        <w:t>introduction</w:t>
      </w:r>
    </w:p>
    <w:p w:rsidR="00BC6784" w:rsidRDefault="0083723C">
      <w:pPr>
        <w:pStyle w:val="Heading3"/>
        <w:keepNext w:val="0"/>
        <w:widowControl/>
        <w:numPr>
          <w:ilvl w:val="0"/>
          <w:numId w:val="22"/>
        </w:numPr>
        <w:tabs>
          <w:tab w:val="num" w:pos="1440"/>
        </w:tabs>
        <w:ind w:left="0"/>
        <w:jc w:val="left"/>
        <w:rPr>
          <w:b w:val="0"/>
        </w:rPr>
      </w:pPr>
      <w:r>
        <w:rPr>
          <w:b w:val="0"/>
        </w:rPr>
        <w:t xml:space="preserve">In this </w:t>
      </w:r>
      <w:r>
        <w:rPr>
          <w:b w:val="0"/>
          <w:i/>
        </w:rPr>
        <w:t>Order on Reconsideration</w:t>
      </w:r>
      <w:r>
        <w:rPr>
          <w:b w:val="0"/>
        </w:rPr>
        <w:t>, we d</w:t>
      </w:r>
      <w:r w:rsidR="00570855">
        <w:rPr>
          <w:b w:val="0"/>
        </w:rPr>
        <w:t>eny</w:t>
      </w:r>
      <w:r>
        <w:rPr>
          <w:b w:val="0"/>
        </w:rPr>
        <w:t xml:space="preserve"> a petition for reconsideration</w:t>
      </w:r>
      <w:r w:rsidR="00C11DE1">
        <w:rPr>
          <w:b w:val="0"/>
        </w:rPr>
        <w:t>, filed by Mr. Harry M. Wirth (</w:t>
      </w:r>
      <w:r w:rsidR="00E12A8F">
        <w:rPr>
          <w:b w:val="0"/>
        </w:rPr>
        <w:t xml:space="preserve">Mr. </w:t>
      </w:r>
      <w:r w:rsidR="00C11DE1">
        <w:rPr>
          <w:b w:val="0"/>
        </w:rPr>
        <w:t>Wirth),</w:t>
      </w:r>
      <w:r>
        <w:rPr>
          <w:b w:val="0"/>
        </w:rPr>
        <w:t xml:space="preserve"> of </w:t>
      </w:r>
      <w:r w:rsidR="005448F8">
        <w:rPr>
          <w:b w:val="0"/>
        </w:rPr>
        <w:t xml:space="preserve">the Spectrum &amp; Competition Policy Division’s (Division) </w:t>
      </w:r>
      <w:r w:rsidR="00436428">
        <w:rPr>
          <w:b w:val="0"/>
        </w:rPr>
        <w:t xml:space="preserve">March 14, 2013 </w:t>
      </w:r>
      <w:r w:rsidR="005448F8">
        <w:rPr>
          <w:b w:val="0"/>
        </w:rPr>
        <w:t>denial of his request</w:t>
      </w:r>
      <w:r w:rsidR="00C11DE1">
        <w:rPr>
          <w:b w:val="0"/>
        </w:rPr>
        <w:t xml:space="preserve"> for further environmental review of the Antenna Structure Registration </w:t>
      </w:r>
      <w:r w:rsidR="00E12A8F">
        <w:rPr>
          <w:b w:val="0"/>
        </w:rPr>
        <w:t xml:space="preserve">(ASR) </w:t>
      </w:r>
      <w:r w:rsidR="00C11DE1">
        <w:rPr>
          <w:b w:val="0"/>
        </w:rPr>
        <w:t>Application filed by Norvado, Inc. (Norvado) for a new antenna tower in Cable, Wisconsin</w:t>
      </w:r>
      <w:r w:rsidR="00E12A8F">
        <w:rPr>
          <w:b w:val="0"/>
        </w:rPr>
        <w:t xml:space="preserve"> (Tower)</w:t>
      </w:r>
      <w:r w:rsidR="00C11DE1">
        <w:rPr>
          <w:b w:val="0"/>
        </w:rPr>
        <w:t>.</w:t>
      </w:r>
      <w:r w:rsidR="00E77074">
        <w:rPr>
          <w:b w:val="0"/>
        </w:rPr>
        <w:t xml:space="preserve">  We </w:t>
      </w:r>
      <w:r w:rsidR="00E53C56">
        <w:rPr>
          <w:b w:val="0"/>
        </w:rPr>
        <w:t xml:space="preserve">note that </w:t>
      </w:r>
      <w:r w:rsidR="00E77074">
        <w:rPr>
          <w:b w:val="0"/>
        </w:rPr>
        <w:t>the National Park Service (NPS)</w:t>
      </w:r>
      <w:r w:rsidR="00DA5472">
        <w:rPr>
          <w:b w:val="0"/>
        </w:rPr>
        <w:t xml:space="preserve"> </w:t>
      </w:r>
      <w:r w:rsidR="00E53C56">
        <w:rPr>
          <w:b w:val="0"/>
        </w:rPr>
        <w:t xml:space="preserve">also initially filed a request </w:t>
      </w:r>
      <w:r w:rsidR="00DA5472">
        <w:rPr>
          <w:b w:val="0"/>
        </w:rPr>
        <w:t>for environmental review based on the</w:t>
      </w:r>
      <w:r w:rsidR="00277D05">
        <w:rPr>
          <w:b w:val="0"/>
        </w:rPr>
        <w:t xml:space="preserve"> proposed tower’s</w:t>
      </w:r>
      <w:r w:rsidR="00DA5472">
        <w:rPr>
          <w:b w:val="0"/>
        </w:rPr>
        <w:t xml:space="preserve"> effects on scenic resources of the Nam</w:t>
      </w:r>
      <w:r w:rsidR="00570855">
        <w:rPr>
          <w:b w:val="0"/>
        </w:rPr>
        <w:t>e</w:t>
      </w:r>
      <w:r w:rsidR="00DA5472">
        <w:rPr>
          <w:b w:val="0"/>
        </w:rPr>
        <w:t xml:space="preserve">kagon River, part of the St. Croix National Scenic </w:t>
      </w:r>
      <w:r w:rsidR="001963D8">
        <w:rPr>
          <w:b w:val="0"/>
        </w:rPr>
        <w:t>Riverway</w:t>
      </w:r>
      <w:r w:rsidR="00CE4BA3">
        <w:rPr>
          <w:b w:val="0"/>
        </w:rPr>
        <w:t xml:space="preserve"> (Riverway)</w:t>
      </w:r>
      <w:r w:rsidR="00DA5472">
        <w:rPr>
          <w:b w:val="0"/>
        </w:rPr>
        <w:t>, under the Wild and Scenic Rivers Act</w:t>
      </w:r>
      <w:r w:rsidR="00CE4BA3">
        <w:rPr>
          <w:b w:val="0"/>
        </w:rPr>
        <w:t xml:space="preserve"> (WSRA)</w:t>
      </w:r>
      <w:r w:rsidR="00E53C56">
        <w:rPr>
          <w:b w:val="0"/>
        </w:rPr>
        <w:t>,</w:t>
      </w:r>
      <w:r w:rsidR="00DA5472">
        <w:rPr>
          <w:rStyle w:val="FootnoteReference"/>
          <w:b w:val="0"/>
        </w:rPr>
        <w:footnoteReference w:id="2"/>
      </w:r>
      <w:r w:rsidR="00E53C56">
        <w:rPr>
          <w:b w:val="0"/>
        </w:rPr>
        <w:t xml:space="preserve"> but has withdrawn that request based on Norvado’s proposal to reduce the tower’s height and leave it unlit.</w:t>
      </w:r>
      <w:r w:rsidR="00E53C56">
        <w:rPr>
          <w:rStyle w:val="FootnoteReference"/>
          <w:b w:val="0"/>
        </w:rPr>
        <w:footnoteReference w:id="3"/>
      </w:r>
    </w:p>
    <w:p w:rsidR="00BC6784" w:rsidRDefault="0083723C">
      <w:pPr>
        <w:pStyle w:val="Heading1"/>
        <w:keepNext w:val="0"/>
        <w:widowControl/>
      </w:pPr>
      <w:r>
        <w:t>background</w:t>
      </w:r>
    </w:p>
    <w:p w:rsidR="005448F8" w:rsidRDefault="0083723C" w:rsidP="008571A0">
      <w:pPr>
        <w:pStyle w:val="Heading3"/>
        <w:keepNext w:val="0"/>
        <w:widowControl/>
        <w:numPr>
          <w:ilvl w:val="0"/>
          <w:numId w:val="22"/>
        </w:numPr>
        <w:tabs>
          <w:tab w:val="num" w:pos="1440"/>
        </w:tabs>
        <w:ind w:left="0"/>
        <w:jc w:val="left"/>
        <w:rPr>
          <w:b w:val="0"/>
        </w:rPr>
      </w:pPr>
      <w:r>
        <w:rPr>
          <w:b w:val="0"/>
        </w:rPr>
        <w:t xml:space="preserve">On </w:t>
      </w:r>
      <w:r w:rsidR="00E12A8F">
        <w:rPr>
          <w:b w:val="0"/>
        </w:rPr>
        <w:t xml:space="preserve">January 18, 2013, Norvado filed its </w:t>
      </w:r>
      <w:r w:rsidR="00277D05">
        <w:rPr>
          <w:b w:val="0"/>
        </w:rPr>
        <w:t xml:space="preserve">partially completed </w:t>
      </w:r>
      <w:r w:rsidR="00E12A8F">
        <w:rPr>
          <w:b w:val="0"/>
        </w:rPr>
        <w:t xml:space="preserve">ASR Application for the Tower.  </w:t>
      </w:r>
      <w:r w:rsidR="00C35B47">
        <w:rPr>
          <w:b w:val="0"/>
        </w:rPr>
        <w:t>Norvado provided local notice of the</w:t>
      </w:r>
      <w:r w:rsidR="006C541A">
        <w:rPr>
          <w:b w:val="0"/>
        </w:rPr>
        <w:t xml:space="preserve"> </w:t>
      </w:r>
      <w:r w:rsidR="00E12A8F">
        <w:rPr>
          <w:b w:val="0"/>
        </w:rPr>
        <w:t>Application</w:t>
      </w:r>
      <w:r w:rsidR="00C35B47">
        <w:rPr>
          <w:b w:val="0"/>
        </w:rPr>
        <w:t>,</w:t>
      </w:r>
      <w:r w:rsidR="00E45FC2">
        <w:rPr>
          <w:b w:val="0"/>
        </w:rPr>
        <w:t xml:space="preserve"> and</w:t>
      </w:r>
      <w:r w:rsidR="00E12A8F">
        <w:rPr>
          <w:b w:val="0"/>
        </w:rPr>
        <w:t xml:space="preserve"> </w:t>
      </w:r>
      <w:r w:rsidR="00B636AB">
        <w:rPr>
          <w:b w:val="0"/>
        </w:rPr>
        <w:t xml:space="preserve">the Commission placed it on </w:t>
      </w:r>
      <w:r w:rsidR="00E12A8F">
        <w:rPr>
          <w:b w:val="0"/>
        </w:rPr>
        <w:t xml:space="preserve">national environmental notice as required by </w:t>
      </w:r>
      <w:r w:rsidR="00C35B47">
        <w:rPr>
          <w:b w:val="0"/>
        </w:rPr>
        <w:t>our</w:t>
      </w:r>
      <w:r w:rsidR="00E12A8F">
        <w:rPr>
          <w:b w:val="0"/>
        </w:rPr>
        <w:t xml:space="preserve"> rules.</w:t>
      </w:r>
      <w:r w:rsidR="00E12A8F">
        <w:rPr>
          <w:rStyle w:val="FootnoteReference"/>
          <w:b w:val="0"/>
        </w:rPr>
        <w:footnoteReference w:id="4"/>
      </w:r>
      <w:r w:rsidR="00E12A8F">
        <w:rPr>
          <w:b w:val="0"/>
        </w:rPr>
        <w:t xml:space="preserve">   Mr. Wirth filed a request for further environmental review of the Application</w:t>
      </w:r>
      <w:r w:rsidR="00C27F59">
        <w:rPr>
          <w:b w:val="0"/>
        </w:rPr>
        <w:t xml:space="preserve"> (Request)</w:t>
      </w:r>
      <w:r w:rsidR="00E12A8F">
        <w:rPr>
          <w:b w:val="0"/>
        </w:rPr>
        <w:t xml:space="preserve"> on the grounds that:  it would cause visual and light pollution and ruin </w:t>
      </w:r>
      <w:r w:rsidR="00F847DE">
        <w:rPr>
          <w:b w:val="0"/>
        </w:rPr>
        <w:t>the beauty of the area</w:t>
      </w:r>
      <w:r w:rsidR="00E12A8F">
        <w:rPr>
          <w:b w:val="0"/>
        </w:rPr>
        <w:t>; a Native American Chief had resided in the area in</w:t>
      </w:r>
      <w:r w:rsidR="00F847DE">
        <w:rPr>
          <w:b w:val="0"/>
        </w:rPr>
        <w:t xml:space="preserve"> the nineteenth century; </w:t>
      </w:r>
      <w:r w:rsidR="00C27F59">
        <w:rPr>
          <w:b w:val="0"/>
        </w:rPr>
        <w:t>and it would be visible from</w:t>
      </w:r>
      <w:r w:rsidR="00F847DE">
        <w:rPr>
          <w:b w:val="0"/>
        </w:rPr>
        <w:t xml:space="preserve"> </w:t>
      </w:r>
      <w:r w:rsidR="00647060">
        <w:rPr>
          <w:b w:val="0"/>
        </w:rPr>
        <w:t>Namekagon</w:t>
      </w:r>
      <w:r w:rsidR="00F847DE">
        <w:rPr>
          <w:b w:val="0"/>
        </w:rPr>
        <w:t xml:space="preserve"> Lake</w:t>
      </w:r>
      <w:r w:rsidR="00C27F59">
        <w:rPr>
          <w:b w:val="0"/>
        </w:rPr>
        <w:t>,</w:t>
      </w:r>
      <w:r w:rsidR="00F847DE">
        <w:rPr>
          <w:b w:val="0"/>
        </w:rPr>
        <w:t xml:space="preserve"> the headwater </w:t>
      </w:r>
      <w:r w:rsidR="00C27F59">
        <w:rPr>
          <w:b w:val="0"/>
        </w:rPr>
        <w:t>of</w:t>
      </w:r>
      <w:r w:rsidR="00F847DE">
        <w:rPr>
          <w:b w:val="0"/>
        </w:rPr>
        <w:t xml:space="preserve"> the </w:t>
      </w:r>
      <w:r w:rsidR="00647060">
        <w:rPr>
          <w:b w:val="0"/>
        </w:rPr>
        <w:t>Namekagon</w:t>
      </w:r>
      <w:r w:rsidR="00F847DE">
        <w:rPr>
          <w:b w:val="0"/>
        </w:rPr>
        <w:t xml:space="preserve"> River, which</w:t>
      </w:r>
      <w:r w:rsidR="008571A0">
        <w:rPr>
          <w:b w:val="0"/>
        </w:rPr>
        <w:t xml:space="preserve"> he alleges</w:t>
      </w:r>
      <w:r w:rsidR="00F847DE">
        <w:rPr>
          <w:b w:val="0"/>
        </w:rPr>
        <w:t xml:space="preserve"> has been designated</w:t>
      </w:r>
      <w:r w:rsidR="00B636AB">
        <w:rPr>
          <w:b w:val="0"/>
        </w:rPr>
        <w:t xml:space="preserve"> a </w:t>
      </w:r>
      <w:r w:rsidR="00F847DE">
        <w:rPr>
          <w:b w:val="0"/>
        </w:rPr>
        <w:t>Wild River and</w:t>
      </w:r>
      <w:r w:rsidR="00E45FC2">
        <w:rPr>
          <w:b w:val="0"/>
        </w:rPr>
        <w:t xml:space="preserve"> which</w:t>
      </w:r>
      <w:r w:rsidR="00C27F59">
        <w:rPr>
          <w:b w:val="0"/>
        </w:rPr>
        <w:t xml:space="preserve"> is part of the </w:t>
      </w:r>
      <w:r w:rsidR="00F847DE">
        <w:rPr>
          <w:b w:val="0"/>
        </w:rPr>
        <w:t>St. Croix</w:t>
      </w:r>
      <w:r w:rsidR="008571A0">
        <w:rPr>
          <w:b w:val="0"/>
        </w:rPr>
        <w:t xml:space="preserve"> National Scenic Riverway.</w:t>
      </w:r>
      <w:r w:rsidR="008571A0" w:rsidRPr="008571A0">
        <w:rPr>
          <w:b w:val="0"/>
          <w:vertAlign w:val="superscript"/>
        </w:rPr>
        <w:t xml:space="preserve"> </w:t>
      </w:r>
      <w:r w:rsidR="008571A0" w:rsidRPr="008571A0">
        <w:rPr>
          <w:b w:val="0"/>
          <w:vertAlign w:val="superscript"/>
        </w:rPr>
        <w:footnoteReference w:id="5"/>
      </w:r>
      <w:r w:rsidR="00C27F59">
        <w:rPr>
          <w:b w:val="0"/>
        </w:rPr>
        <w:t xml:space="preserve">                                                                                </w:t>
      </w:r>
    </w:p>
    <w:p w:rsidR="00D95EE7" w:rsidRDefault="00F847DE" w:rsidP="00D95EE7">
      <w:pPr>
        <w:pStyle w:val="Heading3"/>
        <w:keepNext w:val="0"/>
        <w:widowControl/>
        <w:numPr>
          <w:ilvl w:val="0"/>
          <w:numId w:val="22"/>
        </w:numPr>
        <w:tabs>
          <w:tab w:val="num" w:pos="1440"/>
        </w:tabs>
        <w:ind w:left="0"/>
        <w:jc w:val="left"/>
        <w:rPr>
          <w:b w:val="0"/>
        </w:rPr>
      </w:pPr>
      <w:r w:rsidRPr="00D95EE7">
        <w:rPr>
          <w:b w:val="0"/>
        </w:rPr>
        <w:lastRenderedPageBreak/>
        <w:t xml:space="preserve">Norvado, </w:t>
      </w:r>
      <w:r w:rsidR="00371DAE">
        <w:rPr>
          <w:b w:val="0"/>
        </w:rPr>
        <w:t>through</w:t>
      </w:r>
      <w:r w:rsidRPr="00D95EE7">
        <w:rPr>
          <w:b w:val="0"/>
        </w:rPr>
        <w:t xml:space="preserve"> its environmental consultant, timely submitted </w:t>
      </w:r>
      <w:r w:rsidR="00371DAE">
        <w:rPr>
          <w:b w:val="0"/>
        </w:rPr>
        <w:t>an</w:t>
      </w:r>
      <w:r w:rsidRPr="00D95EE7">
        <w:rPr>
          <w:b w:val="0"/>
        </w:rPr>
        <w:t xml:space="preserve"> Opposition</w:t>
      </w:r>
      <w:r w:rsidR="00371DAE">
        <w:rPr>
          <w:b w:val="0"/>
        </w:rPr>
        <w:t xml:space="preserve"> to Mr. Wirth’s Request</w:t>
      </w:r>
      <w:r w:rsidRPr="00D95EE7">
        <w:rPr>
          <w:b w:val="0"/>
        </w:rPr>
        <w:t xml:space="preserve"> on February 21, 2013.</w:t>
      </w:r>
      <w:r>
        <w:rPr>
          <w:rStyle w:val="FootnoteReference"/>
          <w:b w:val="0"/>
        </w:rPr>
        <w:footnoteReference w:id="6"/>
      </w:r>
      <w:r w:rsidR="007054AE" w:rsidRPr="00D95EE7">
        <w:rPr>
          <w:b w:val="0"/>
        </w:rPr>
        <w:t xml:space="preserve">  The Opposition note</w:t>
      </w:r>
      <w:r w:rsidR="00624FB6">
        <w:rPr>
          <w:b w:val="0"/>
        </w:rPr>
        <w:t>s</w:t>
      </w:r>
      <w:r w:rsidR="007054AE" w:rsidRPr="00D95EE7">
        <w:rPr>
          <w:b w:val="0"/>
        </w:rPr>
        <w:t xml:space="preserve"> that the proposed lighting is in compliance with</w:t>
      </w:r>
      <w:r w:rsidR="008571A0">
        <w:rPr>
          <w:b w:val="0"/>
        </w:rPr>
        <w:t xml:space="preserve"> the</w:t>
      </w:r>
      <w:r w:rsidR="007054AE" w:rsidRPr="00D95EE7">
        <w:rPr>
          <w:b w:val="0"/>
        </w:rPr>
        <w:t xml:space="preserve"> F</w:t>
      </w:r>
      <w:r w:rsidR="006F2DED">
        <w:rPr>
          <w:b w:val="0"/>
        </w:rPr>
        <w:t xml:space="preserve">ederal </w:t>
      </w:r>
      <w:r w:rsidR="007054AE" w:rsidRPr="00D95EE7">
        <w:rPr>
          <w:b w:val="0"/>
        </w:rPr>
        <w:t>A</w:t>
      </w:r>
      <w:r w:rsidR="006F2DED">
        <w:rPr>
          <w:b w:val="0"/>
        </w:rPr>
        <w:t xml:space="preserve">viation </w:t>
      </w:r>
      <w:r w:rsidR="007054AE" w:rsidRPr="00D95EE7">
        <w:rPr>
          <w:b w:val="0"/>
        </w:rPr>
        <w:t>A</w:t>
      </w:r>
      <w:r w:rsidR="006F2DED">
        <w:rPr>
          <w:b w:val="0"/>
        </w:rPr>
        <w:t>dministration</w:t>
      </w:r>
      <w:r w:rsidR="008571A0">
        <w:rPr>
          <w:b w:val="0"/>
        </w:rPr>
        <w:t>’s</w:t>
      </w:r>
      <w:r w:rsidR="006F2DED">
        <w:rPr>
          <w:b w:val="0"/>
        </w:rPr>
        <w:t xml:space="preserve"> (FAA)</w:t>
      </w:r>
      <w:r w:rsidR="007054AE" w:rsidRPr="00D95EE7">
        <w:rPr>
          <w:b w:val="0"/>
        </w:rPr>
        <w:t xml:space="preserve"> </w:t>
      </w:r>
      <w:r w:rsidR="00600935">
        <w:rPr>
          <w:b w:val="0"/>
        </w:rPr>
        <w:t xml:space="preserve">Determination of </w:t>
      </w:r>
      <w:r w:rsidR="006F2DED">
        <w:rPr>
          <w:b w:val="0"/>
        </w:rPr>
        <w:t xml:space="preserve">No </w:t>
      </w:r>
      <w:r w:rsidR="00600935">
        <w:rPr>
          <w:b w:val="0"/>
        </w:rPr>
        <w:t>Hazard</w:t>
      </w:r>
      <w:r w:rsidR="006F2DED">
        <w:rPr>
          <w:b w:val="0"/>
        </w:rPr>
        <w:t xml:space="preserve"> to Air Navigation</w:t>
      </w:r>
      <w:r w:rsidR="00600935">
        <w:rPr>
          <w:b w:val="0"/>
        </w:rPr>
        <w:t xml:space="preserve"> </w:t>
      </w:r>
      <w:r w:rsidR="007054AE" w:rsidRPr="00D95EE7">
        <w:rPr>
          <w:b w:val="0"/>
        </w:rPr>
        <w:t>for the Tower.</w:t>
      </w:r>
      <w:r w:rsidR="007E5E10">
        <w:rPr>
          <w:rStyle w:val="FootnoteReference"/>
          <w:b w:val="0"/>
        </w:rPr>
        <w:footnoteReference w:id="7"/>
      </w:r>
      <w:r w:rsidR="007054AE" w:rsidRPr="00D95EE7">
        <w:rPr>
          <w:b w:val="0"/>
        </w:rPr>
        <w:t xml:space="preserve">  While </w:t>
      </w:r>
      <w:r w:rsidR="001963D8">
        <w:rPr>
          <w:b w:val="0"/>
        </w:rPr>
        <w:t>acknowledging</w:t>
      </w:r>
      <w:r w:rsidR="007054AE" w:rsidRPr="00D95EE7">
        <w:rPr>
          <w:b w:val="0"/>
        </w:rPr>
        <w:t xml:space="preserve"> that the </w:t>
      </w:r>
      <w:r w:rsidR="00CC6771">
        <w:rPr>
          <w:b w:val="0"/>
        </w:rPr>
        <w:t>T</w:t>
      </w:r>
      <w:r w:rsidR="007054AE" w:rsidRPr="00D95EE7">
        <w:rPr>
          <w:b w:val="0"/>
        </w:rPr>
        <w:t xml:space="preserve">ower will be visible </w:t>
      </w:r>
      <w:r w:rsidR="006F2DED">
        <w:rPr>
          <w:b w:val="0"/>
        </w:rPr>
        <w:t>from open</w:t>
      </w:r>
      <w:r w:rsidR="007054AE" w:rsidRPr="00D95EE7">
        <w:rPr>
          <w:b w:val="0"/>
        </w:rPr>
        <w:t xml:space="preserve"> areas</w:t>
      </w:r>
      <w:r w:rsidR="006F2DED">
        <w:rPr>
          <w:b w:val="0"/>
        </w:rPr>
        <w:t xml:space="preserve"> with</w:t>
      </w:r>
      <w:r w:rsidR="00CF7B67">
        <w:rPr>
          <w:b w:val="0"/>
        </w:rPr>
        <w:t xml:space="preserve"> little to no vegetation, </w:t>
      </w:r>
      <w:r w:rsidR="007054AE" w:rsidRPr="00D95EE7">
        <w:rPr>
          <w:b w:val="0"/>
        </w:rPr>
        <w:t>the Opposition state</w:t>
      </w:r>
      <w:r w:rsidR="00624FB6">
        <w:rPr>
          <w:b w:val="0"/>
        </w:rPr>
        <w:t>s</w:t>
      </w:r>
      <w:r w:rsidR="007054AE" w:rsidRPr="00D95EE7">
        <w:rPr>
          <w:b w:val="0"/>
        </w:rPr>
        <w:t xml:space="preserve"> that </w:t>
      </w:r>
      <w:r w:rsidR="00CF7B67">
        <w:rPr>
          <w:b w:val="0"/>
        </w:rPr>
        <w:t>the shoreline</w:t>
      </w:r>
      <w:r w:rsidR="006F2DED">
        <w:rPr>
          <w:b w:val="0"/>
        </w:rPr>
        <w:t>s</w:t>
      </w:r>
      <w:r w:rsidR="00CF7B67">
        <w:rPr>
          <w:b w:val="0"/>
        </w:rPr>
        <w:t xml:space="preserve"> of </w:t>
      </w:r>
      <w:r w:rsidR="006F2DED">
        <w:rPr>
          <w:b w:val="0"/>
        </w:rPr>
        <w:t xml:space="preserve">the nearby lakes are mostly </w:t>
      </w:r>
      <w:r w:rsidR="00CF7B67">
        <w:rPr>
          <w:b w:val="0"/>
        </w:rPr>
        <w:t xml:space="preserve">wooded, limiting visibility to openings along shorelines </w:t>
      </w:r>
      <w:r w:rsidR="00CC6771">
        <w:rPr>
          <w:b w:val="0"/>
        </w:rPr>
        <w:t xml:space="preserve">and </w:t>
      </w:r>
      <w:r w:rsidR="006F2DED">
        <w:rPr>
          <w:b w:val="0"/>
        </w:rPr>
        <w:t xml:space="preserve">to certain areas </w:t>
      </w:r>
      <w:r w:rsidR="00CF7B67">
        <w:rPr>
          <w:b w:val="0"/>
        </w:rPr>
        <w:t>within the lakes.</w:t>
      </w:r>
      <w:r w:rsidR="007E5E10">
        <w:rPr>
          <w:rStyle w:val="FootnoteReference"/>
          <w:b w:val="0"/>
        </w:rPr>
        <w:footnoteReference w:id="8"/>
      </w:r>
      <w:r w:rsidR="007054AE" w:rsidRPr="00D95EE7">
        <w:rPr>
          <w:b w:val="0"/>
        </w:rPr>
        <w:t xml:space="preserve">  The Opposition note</w:t>
      </w:r>
      <w:r w:rsidR="00624FB6">
        <w:rPr>
          <w:b w:val="0"/>
        </w:rPr>
        <w:t>s</w:t>
      </w:r>
      <w:r w:rsidR="007054AE" w:rsidRPr="00D95EE7">
        <w:rPr>
          <w:b w:val="0"/>
        </w:rPr>
        <w:t xml:space="preserve"> that since Chief </w:t>
      </w:r>
      <w:r w:rsidR="000A1C0F">
        <w:rPr>
          <w:b w:val="0"/>
        </w:rPr>
        <w:t>Nama</w:t>
      </w:r>
      <w:r w:rsidR="00647060">
        <w:rPr>
          <w:b w:val="0"/>
        </w:rPr>
        <w:t>kagon</w:t>
      </w:r>
      <w:r w:rsidR="007054AE" w:rsidRPr="00D95EE7">
        <w:rPr>
          <w:b w:val="0"/>
        </w:rPr>
        <w:t xml:space="preserve">’s residence in the area </w:t>
      </w:r>
      <w:r w:rsidR="00FE1B96">
        <w:rPr>
          <w:b w:val="0"/>
        </w:rPr>
        <w:t>from</w:t>
      </w:r>
      <w:r w:rsidR="007054AE" w:rsidRPr="00D95EE7">
        <w:rPr>
          <w:b w:val="0"/>
        </w:rPr>
        <w:t xml:space="preserve"> the early 1830’s through 1886, the area has been reshaped with resorts, roads, bridges, and utility areas, and </w:t>
      </w:r>
      <w:r w:rsidR="00FE1B96">
        <w:rPr>
          <w:b w:val="0"/>
        </w:rPr>
        <w:t xml:space="preserve">argues that </w:t>
      </w:r>
      <w:r w:rsidR="007054AE" w:rsidRPr="00D95EE7">
        <w:rPr>
          <w:b w:val="0"/>
        </w:rPr>
        <w:t xml:space="preserve">the significance of Chief </w:t>
      </w:r>
      <w:r w:rsidR="00647060">
        <w:rPr>
          <w:b w:val="0"/>
        </w:rPr>
        <w:t>Nam</w:t>
      </w:r>
      <w:r w:rsidR="00921A1C">
        <w:rPr>
          <w:b w:val="0"/>
        </w:rPr>
        <w:t>a</w:t>
      </w:r>
      <w:r w:rsidR="00647060">
        <w:rPr>
          <w:b w:val="0"/>
        </w:rPr>
        <w:t>kagon</w:t>
      </w:r>
      <w:r w:rsidR="007054AE" w:rsidRPr="00D95EE7">
        <w:rPr>
          <w:b w:val="0"/>
        </w:rPr>
        <w:t>’s residence in the area will not be affected by the Tower.</w:t>
      </w:r>
      <w:r w:rsidR="00FE1B96">
        <w:rPr>
          <w:rStyle w:val="FootnoteReference"/>
          <w:b w:val="0"/>
        </w:rPr>
        <w:footnoteReference w:id="9"/>
      </w:r>
      <w:r w:rsidR="007054AE" w:rsidRPr="00D95EE7">
        <w:rPr>
          <w:b w:val="0"/>
        </w:rPr>
        <w:t xml:space="preserve">  </w:t>
      </w:r>
      <w:r w:rsidR="005448F8" w:rsidRPr="00D95EE7">
        <w:rPr>
          <w:b w:val="0"/>
        </w:rPr>
        <w:t>The Opposition note</w:t>
      </w:r>
      <w:r w:rsidR="00624FB6">
        <w:rPr>
          <w:b w:val="0"/>
        </w:rPr>
        <w:t>s</w:t>
      </w:r>
      <w:r w:rsidR="005448F8" w:rsidRPr="00D95EE7">
        <w:rPr>
          <w:b w:val="0"/>
        </w:rPr>
        <w:t xml:space="preserve"> that no sites </w:t>
      </w:r>
      <w:r w:rsidR="004C72A9">
        <w:rPr>
          <w:b w:val="0"/>
        </w:rPr>
        <w:t>that are</w:t>
      </w:r>
      <w:r w:rsidR="005448F8" w:rsidRPr="00D95EE7">
        <w:rPr>
          <w:b w:val="0"/>
        </w:rPr>
        <w:t xml:space="preserve"> listed or </w:t>
      </w:r>
      <w:r w:rsidR="004C72A9">
        <w:rPr>
          <w:b w:val="0"/>
        </w:rPr>
        <w:t xml:space="preserve">have been identified as </w:t>
      </w:r>
      <w:r w:rsidR="005448F8" w:rsidRPr="00D95EE7">
        <w:rPr>
          <w:b w:val="0"/>
        </w:rPr>
        <w:t xml:space="preserve">eligible for listing on the National Register of Historic Places </w:t>
      </w:r>
      <w:r w:rsidR="004C72A9">
        <w:rPr>
          <w:b w:val="0"/>
        </w:rPr>
        <w:t>are located</w:t>
      </w:r>
      <w:r w:rsidR="005448F8" w:rsidRPr="00D95EE7">
        <w:rPr>
          <w:b w:val="0"/>
        </w:rPr>
        <w:t xml:space="preserve"> within </w:t>
      </w:r>
      <w:r w:rsidR="004C72A9">
        <w:rPr>
          <w:b w:val="0"/>
        </w:rPr>
        <w:t xml:space="preserve">the Tower’s direct or visual </w:t>
      </w:r>
      <w:r w:rsidR="005448F8" w:rsidRPr="00D95EE7">
        <w:rPr>
          <w:b w:val="0"/>
        </w:rPr>
        <w:t xml:space="preserve">area of potential effects.  </w:t>
      </w:r>
      <w:r w:rsidR="007054AE" w:rsidRPr="00D95EE7">
        <w:rPr>
          <w:b w:val="0"/>
        </w:rPr>
        <w:t>Finally, the Opposition state</w:t>
      </w:r>
      <w:r w:rsidR="00624FB6">
        <w:rPr>
          <w:b w:val="0"/>
        </w:rPr>
        <w:t>s</w:t>
      </w:r>
      <w:r w:rsidR="007054AE" w:rsidRPr="00D95EE7">
        <w:rPr>
          <w:b w:val="0"/>
        </w:rPr>
        <w:t xml:space="preserve"> that</w:t>
      </w:r>
      <w:r w:rsidR="00FF73B4">
        <w:rPr>
          <w:b w:val="0"/>
        </w:rPr>
        <w:t xml:space="preserve">, based on its distance from the two rivers, </w:t>
      </w:r>
      <w:r w:rsidR="001963D8">
        <w:rPr>
          <w:b w:val="0"/>
        </w:rPr>
        <w:t xml:space="preserve">Norvado does not </w:t>
      </w:r>
      <w:r w:rsidR="007054AE" w:rsidRPr="00D95EE7">
        <w:rPr>
          <w:b w:val="0"/>
        </w:rPr>
        <w:t xml:space="preserve">anticipate that the proposed </w:t>
      </w:r>
      <w:r w:rsidR="004C72A9">
        <w:rPr>
          <w:b w:val="0"/>
        </w:rPr>
        <w:t>T</w:t>
      </w:r>
      <w:r w:rsidR="007054AE" w:rsidRPr="00D95EE7">
        <w:rPr>
          <w:b w:val="0"/>
        </w:rPr>
        <w:t xml:space="preserve">ower will have an adverse effect on the </w:t>
      </w:r>
      <w:r w:rsidR="00E53C56">
        <w:rPr>
          <w:b w:val="0"/>
        </w:rPr>
        <w:t>St. Croix Riverway</w:t>
      </w:r>
      <w:r w:rsidR="005448F8" w:rsidRPr="00D95EE7">
        <w:rPr>
          <w:b w:val="0"/>
        </w:rPr>
        <w:t>.</w:t>
      </w:r>
      <w:r w:rsidR="005135F3">
        <w:rPr>
          <w:rStyle w:val="FootnoteReference"/>
          <w:b w:val="0"/>
        </w:rPr>
        <w:footnoteReference w:id="10"/>
      </w:r>
    </w:p>
    <w:p w:rsidR="005448F8" w:rsidRPr="00164333" w:rsidRDefault="005448F8" w:rsidP="00D95EE7">
      <w:pPr>
        <w:pStyle w:val="Heading3"/>
        <w:keepNext w:val="0"/>
        <w:widowControl/>
        <w:numPr>
          <w:ilvl w:val="0"/>
          <w:numId w:val="22"/>
        </w:numPr>
        <w:tabs>
          <w:tab w:val="num" w:pos="1440"/>
        </w:tabs>
        <w:ind w:left="0"/>
        <w:jc w:val="left"/>
        <w:rPr>
          <w:b w:val="0"/>
        </w:rPr>
      </w:pPr>
      <w:r w:rsidRPr="00D95EE7">
        <w:rPr>
          <w:b w:val="0"/>
        </w:rPr>
        <w:t xml:space="preserve"> </w:t>
      </w:r>
      <w:r w:rsidRPr="00164333">
        <w:rPr>
          <w:b w:val="0"/>
        </w:rPr>
        <w:t>On March 14, 2013, the Division denied Mr. Wirth’s Request</w:t>
      </w:r>
      <w:r w:rsidR="005B3AC8">
        <w:rPr>
          <w:b w:val="0"/>
        </w:rPr>
        <w:t xml:space="preserve"> (March 14 Decision)</w:t>
      </w:r>
      <w:r w:rsidRPr="00164333">
        <w:rPr>
          <w:b w:val="0"/>
        </w:rPr>
        <w:t>.</w:t>
      </w:r>
      <w:r w:rsidR="004C72A9" w:rsidRPr="004C72A9">
        <w:rPr>
          <w:b w:val="0"/>
          <w:vertAlign w:val="superscript"/>
        </w:rPr>
        <w:footnoteReference w:id="11"/>
      </w:r>
      <w:r w:rsidRPr="00164333">
        <w:rPr>
          <w:b w:val="0"/>
        </w:rPr>
        <w:t xml:space="preserve">  The Division noted:  </w:t>
      </w:r>
    </w:p>
    <w:p w:rsidR="005448F8" w:rsidRPr="00164333" w:rsidRDefault="005448F8" w:rsidP="00FE0FFD">
      <w:pPr>
        <w:pStyle w:val="Heading3"/>
        <w:keepNext w:val="0"/>
        <w:widowControl/>
        <w:numPr>
          <w:ilvl w:val="0"/>
          <w:numId w:val="0"/>
        </w:numPr>
        <w:ind w:left="720"/>
        <w:jc w:val="left"/>
        <w:rPr>
          <w:b w:val="0"/>
        </w:rPr>
      </w:pPr>
      <w:r w:rsidRPr="005448F8">
        <w:rPr>
          <w:b w:val="0"/>
        </w:rPr>
        <w:t>The request for further environmental review of the above-referenced Antenna Structure Registration application is denied. The requester’s general assertions regarding visual pollution do not present a sufficient showing to require an Environmental</w:t>
      </w:r>
      <w:r>
        <w:rPr>
          <w:b w:val="0"/>
        </w:rPr>
        <w:t xml:space="preserve"> </w:t>
      </w:r>
      <w:r w:rsidR="00164333" w:rsidRPr="00164333">
        <w:rPr>
          <w:b w:val="0"/>
        </w:rPr>
        <w:t>Assessment under Section 1.1307 of the Commission’s rules. The requester’s assertions regarding effects on a Wild River are properly addressed by the U.S. Forest Service and other expert agencies under the Wild and Scenic Rivers Act. The requester’s</w:t>
      </w:r>
      <w:r w:rsidR="00164333">
        <w:rPr>
          <w:b w:val="0"/>
        </w:rPr>
        <w:t xml:space="preserve"> </w:t>
      </w:r>
      <w:r w:rsidR="00164333" w:rsidRPr="00164333">
        <w:rPr>
          <w:b w:val="0"/>
        </w:rPr>
        <w:t>concerns with respect to Native American resources are speculative and will be addressed as part of the review process under Section 106 of the National Historic Preservation Act. The application will not be granted until Section 106 historic</w:t>
      </w:r>
      <w:r w:rsidR="00164333">
        <w:rPr>
          <w:b w:val="0"/>
        </w:rPr>
        <w:t xml:space="preserve"> </w:t>
      </w:r>
      <w:r w:rsidR="00164333" w:rsidRPr="00164333">
        <w:rPr>
          <w:b w:val="0"/>
        </w:rPr>
        <w:t>preservation review, including an opportunity for Tribal participation, has been completed in accordance with the Commission’s rules.</w:t>
      </w:r>
    </w:p>
    <w:p w:rsidR="00CF3C19" w:rsidRDefault="00C7406F" w:rsidP="007C7E33">
      <w:pPr>
        <w:pStyle w:val="Heading3"/>
        <w:keepNext w:val="0"/>
        <w:widowControl/>
        <w:numPr>
          <w:ilvl w:val="0"/>
          <w:numId w:val="22"/>
        </w:numPr>
        <w:tabs>
          <w:tab w:val="num" w:pos="1440"/>
        </w:tabs>
        <w:ind w:left="0"/>
        <w:jc w:val="left"/>
        <w:rPr>
          <w:b w:val="0"/>
        </w:rPr>
      </w:pPr>
      <w:r>
        <w:rPr>
          <w:b w:val="0"/>
        </w:rPr>
        <w:t>Mr. Wirth timely filed a Petition for Reconsideration (Petition) of the Division’s denial of his Request.</w:t>
      </w:r>
      <w:r>
        <w:rPr>
          <w:rStyle w:val="FootnoteReference"/>
          <w:b w:val="0"/>
        </w:rPr>
        <w:footnoteReference w:id="12"/>
      </w:r>
      <w:r>
        <w:rPr>
          <w:b w:val="0"/>
        </w:rPr>
        <w:t xml:space="preserve">  </w:t>
      </w:r>
      <w:r w:rsidR="00CF3C19">
        <w:rPr>
          <w:b w:val="0"/>
        </w:rPr>
        <w:t xml:space="preserve">In his Petition, </w:t>
      </w:r>
      <w:r w:rsidR="00525EB7">
        <w:rPr>
          <w:b w:val="0"/>
        </w:rPr>
        <w:t>Mr. Wirth argues</w:t>
      </w:r>
      <w:r w:rsidR="00CF3C19">
        <w:rPr>
          <w:b w:val="0"/>
        </w:rPr>
        <w:t xml:space="preserve"> that an environmental impact study is necessary because </w:t>
      </w:r>
      <w:r w:rsidR="00CF3C19">
        <w:rPr>
          <w:b w:val="0"/>
        </w:rPr>
        <w:lastRenderedPageBreak/>
        <w:t xml:space="preserve">the Tower </w:t>
      </w:r>
      <w:r w:rsidR="0010581E">
        <w:rPr>
          <w:b w:val="0"/>
        </w:rPr>
        <w:t xml:space="preserve">would </w:t>
      </w:r>
      <w:r w:rsidR="00CF3C19">
        <w:rPr>
          <w:b w:val="0"/>
        </w:rPr>
        <w:t xml:space="preserve">affect the </w:t>
      </w:r>
      <w:r w:rsidR="00647060">
        <w:rPr>
          <w:b w:val="0"/>
        </w:rPr>
        <w:t>Namekagon</w:t>
      </w:r>
      <w:r w:rsidR="00CF3C19">
        <w:rPr>
          <w:b w:val="0"/>
        </w:rPr>
        <w:t xml:space="preserve"> River and the St. Croix </w:t>
      </w:r>
      <w:r w:rsidR="0010581E">
        <w:rPr>
          <w:b w:val="0"/>
        </w:rPr>
        <w:t>National Scenic Riverway</w:t>
      </w:r>
      <w:r w:rsidR="00A43B94">
        <w:rPr>
          <w:b w:val="0"/>
        </w:rPr>
        <w:t>,</w:t>
      </w:r>
      <w:r w:rsidR="00CF3C19">
        <w:rPr>
          <w:b w:val="0"/>
        </w:rPr>
        <w:t xml:space="preserve"> the birthplace of Chief </w:t>
      </w:r>
      <w:r w:rsidR="000A1C0F">
        <w:rPr>
          <w:b w:val="0"/>
        </w:rPr>
        <w:t>Nama</w:t>
      </w:r>
      <w:r w:rsidR="00647060">
        <w:rPr>
          <w:b w:val="0"/>
        </w:rPr>
        <w:t>kagon</w:t>
      </w:r>
      <w:r w:rsidR="00A43B94">
        <w:rPr>
          <w:b w:val="0"/>
        </w:rPr>
        <w:t>,</w:t>
      </w:r>
      <w:r w:rsidR="00CF3C19">
        <w:rPr>
          <w:b w:val="0"/>
        </w:rPr>
        <w:t xml:space="preserve"> </w:t>
      </w:r>
      <w:r w:rsidR="0010581E">
        <w:rPr>
          <w:b w:val="0"/>
        </w:rPr>
        <w:t xml:space="preserve">and </w:t>
      </w:r>
      <w:r w:rsidR="00CF3C19">
        <w:rPr>
          <w:b w:val="0"/>
        </w:rPr>
        <w:t xml:space="preserve">the 22 lakes in </w:t>
      </w:r>
      <w:r w:rsidR="00EC1CF7">
        <w:rPr>
          <w:b w:val="0"/>
        </w:rPr>
        <w:t>Nama</w:t>
      </w:r>
      <w:r w:rsidR="00647060">
        <w:rPr>
          <w:b w:val="0"/>
        </w:rPr>
        <w:t>kagon</w:t>
      </w:r>
      <w:r w:rsidR="00CF3C19">
        <w:rPr>
          <w:b w:val="0"/>
        </w:rPr>
        <w:t xml:space="preserve"> Township</w:t>
      </w:r>
      <w:r w:rsidR="0010581E">
        <w:rPr>
          <w:b w:val="0"/>
        </w:rPr>
        <w:t xml:space="preserve">.  Mr. Wirth also states that the Tower would affect several species, including </w:t>
      </w:r>
      <w:r w:rsidR="00CF3C19">
        <w:rPr>
          <w:b w:val="0"/>
        </w:rPr>
        <w:t>elk</w:t>
      </w:r>
      <w:r w:rsidR="0010581E">
        <w:rPr>
          <w:b w:val="0"/>
        </w:rPr>
        <w:t>, s</w:t>
      </w:r>
      <w:r w:rsidR="00CF3C19">
        <w:rPr>
          <w:b w:val="0"/>
        </w:rPr>
        <w:t xml:space="preserve">pruce </w:t>
      </w:r>
      <w:r w:rsidR="0010581E">
        <w:rPr>
          <w:b w:val="0"/>
        </w:rPr>
        <w:t>g</w:t>
      </w:r>
      <w:r w:rsidR="00CF3C19">
        <w:rPr>
          <w:b w:val="0"/>
        </w:rPr>
        <w:t xml:space="preserve">rouse </w:t>
      </w:r>
      <w:r w:rsidR="00A43B94">
        <w:rPr>
          <w:b w:val="0"/>
        </w:rPr>
        <w:t>(</w:t>
      </w:r>
      <w:r w:rsidR="00CF3C19">
        <w:rPr>
          <w:b w:val="0"/>
        </w:rPr>
        <w:t>which</w:t>
      </w:r>
      <w:r w:rsidR="0010581E">
        <w:rPr>
          <w:b w:val="0"/>
        </w:rPr>
        <w:t xml:space="preserve"> he states</w:t>
      </w:r>
      <w:r w:rsidR="00CF3C19">
        <w:rPr>
          <w:b w:val="0"/>
        </w:rPr>
        <w:t xml:space="preserve"> is a Wisconsin State Endangered Species</w:t>
      </w:r>
      <w:r w:rsidR="00A43B94">
        <w:rPr>
          <w:b w:val="0"/>
        </w:rPr>
        <w:t>)</w:t>
      </w:r>
      <w:r w:rsidR="0010581E">
        <w:rPr>
          <w:b w:val="0"/>
        </w:rPr>
        <w:t>, t</w:t>
      </w:r>
      <w:r w:rsidR="00CF3C19">
        <w:rPr>
          <w:b w:val="0"/>
        </w:rPr>
        <w:t xml:space="preserve">rumpeter </w:t>
      </w:r>
      <w:r w:rsidR="0010581E">
        <w:rPr>
          <w:b w:val="0"/>
        </w:rPr>
        <w:t>s</w:t>
      </w:r>
      <w:r w:rsidR="00CF3C19">
        <w:rPr>
          <w:b w:val="0"/>
        </w:rPr>
        <w:t>wans</w:t>
      </w:r>
      <w:r w:rsidR="00A43B94">
        <w:rPr>
          <w:b w:val="0"/>
        </w:rPr>
        <w:t>,</w:t>
      </w:r>
      <w:r w:rsidR="00CF3C19">
        <w:rPr>
          <w:b w:val="0"/>
        </w:rPr>
        <w:t xml:space="preserve"> </w:t>
      </w:r>
      <w:r w:rsidR="0010581E">
        <w:rPr>
          <w:b w:val="0"/>
        </w:rPr>
        <w:t>s</w:t>
      </w:r>
      <w:r w:rsidR="00CF3C19">
        <w:rPr>
          <w:b w:val="0"/>
        </w:rPr>
        <w:t>aw</w:t>
      </w:r>
      <w:r w:rsidR="009B401F">
        <w:rPr>
          <w:b w:val="0"/>
        </w:rPr>
        <w:t>-</w:t>
      </w:r>
      <w:r w:rsidR="00CF3C19">
        <w:rPr>
          <w:b w:val="0"/>
        </w:rPr>
        <w:t>w</w:t>
      </w:r>
      <w:r w:rsidR="009B401F">
        <w:rPr>
          <w:b w:val="0"/>
        </w:rPr>
        <w:t>h</w:t>
      </w:r>
      <w:r w:rsidR="00CF3C19">
        <w:rPr>
          <w:b w:val="0"/>
        </w:rPr>
        <w:t xml:space="preserve">et </w:t>
      </w:r>
      <w:r w:rsidR="0010581E">
        <w:rPr>
          <w:b w:val="0"/>
        </w:rPr>
        <w:t>o</w:t>
      </w:r>
      <w:r w:rsidR="00CF3C19">
        <w:rPr>
          <w:b w:val="0"/>
        </w:rPr>
        <w:t>wl</w:t>
      </w:r>
      <w:r w:rsidR="0010581E">
        <w:rPr>
          <w:b w:val="0"/>
        </w:rPr>
        <w:t>,</w:t>
      </w:r>
      <w:r w:rsidR="00CF3C19">
        <w:rPr>
          <w:b w:val="0"/>
        </w:rPr>
        <w:t xml:space="preserve"> and </w:t>
      </w:r>
      <w:r w:rsidR="0010581E">
        <w:rPr>
          <w:b w:val="0"/>
        </w:rPr>
        <w:t xml:space="preserve">another </w:t>
      </w:r>
      <w:r w:rsidR="00CF3C19">
        <w:rPr>
          <w:b w:val="0"/>
        </w:rPr>
        <w:t>State Endangered Species</w:t>
      </w:r>
      <w:r w:rsidR="0010581E">
        <w:rPr>
          <w:b w:val="0"/>
        </w:rPr>
        <w:t xml:space="preserve"> </w:t>
      </w:r>
      <w:r w:rsidR="00A43B94">
        <w:rPr>
          <w:b w:val="0"/>
        </w:rPr>
        <w:t>that he states</w:t>
      </w:r>
      <w:r w:rsidR="0010581E">
        <w:rPr>
          <w:b w:val="0"/>
        </w:rPr>
        <w:t xml:space="preserve"> has a “nesting” habitat in the area</w:t>
      </w:r>
      <w:r w:rsidR="00CF3C19">
        <w:rPr>
          <w:b w:val="0"/>
        </w:rPr>
        <w:t>.</w:t>
      </w:r>
      <w:r w:rsidR="0010581E">
        <w:rPr>
          <w:rStyle w:val="FootnoteReference"/>
          <w:b w:val="0"/>
        </w:rPr>
        <w:footnoteReference w:id="13"/>
      </w:r>
      <w:r w:rsidR="00CF3C19">
        <w:rPr>
          <w:b w:val="0"/>
        </w:rPr>
        <w:t xml:space="preserve">  Mr. Wirth also </w:t>
      </w:r>
      <w:r w:rsidR="00525EB7">
        <w:rPr>
          <w:b w:val="0"/>
        </w:rPr>
        <w:t>reiterates</w:t>
      </w:r>
      <w:r w:rsidR="00CF3C19">
        <w:rPr>
          <w:b w:val="0"/>
        </w:rPr>
        <w:t xml:space="preserve"> that the Tower would cause light pollution, would be highly visible</w:t>
      </w:r>
      <w:r w:rsidR="00255F88">
        <w:rPr>
          <w:b w:val="0"/>
        </w:rPr>
        <w:t>,</w:t>
      </w:r>
      <w:r w:rsidR="00CF3C19">
        <w:rPr>
          <w:b w:val="0"/>
        </w:rPr>
        <w:t xml:space="preserve"> and would adversely affect the pristine rural nature of the area.</w:t>
      </w:r>
      <w:r w:rsidR="00525EB7">
        <w:rPr>
          <w:b w:val="0"/>
        </w:rPr>
        <w:t xml:space="preserve">  Finally, Mr. Wirth </w:t>
      </w:r>
      <w:r w:rsidR="00255F88">
        <w:rPr>
          <w:b w:val="0"/>
        </w:rPr>
        <w:t xml:space="preserve">states </w:t>
      </w:r>
      <w:r w:rsidR="00525EB7">
        <w:rPr>
          <w:b w:val="0"/>
        </w:rPr>
        <w:t xml:space="preserve">that </w:t>
      </w:r>
      <w:r w:rsidR="00255F88">
        <w:rPr>
          <w:b w:val="0"/>
        </w:rPr>
        <w:t xml:space="preserve">Norvado has not completed </w:t>
      </w:r>
      <w:r w:rsidR="00525EB7">
        <w:rPr>
          <w:b w:val="0"/>
        </w:rPr>
        <w:t xml:space="preserve">the </w:t>
      </w:r>
      <w:r w:rsidR="00255F88">
        <w:rPr>
          <w:b w:val="0"/>
        </w:rPr>
        <w:t>T</w:t>
      </w:r>
      <w:r w:rsidR="00525EB7">
        <w:rPr>
          <w:b w:val="0"/>
        </w:rPr>
        <w:t xml:space="preserve">ribal </w:t>
      </w:r>
      <w:r w:rsidR="00255F88">
        <w:rPr>
          <w:b w:val="0"/>
        </w:rPr>
        <w:t xml:space="preserve">participation process </w:t>
      </w:r>
      <w:r w:rsidR="00A43B94">
        <w:rPr>
          <w:b w:val="0"/>
        </w:rPr>
        <w:t xml:space="preserve">required </w:t>
      </w:r>
      <w:r w:rsidR="00255F88">
        <w:rPr>
          <w:b w:val="0"/>
        </w:rPr>
        <w:t>under the Commission’s rules</w:t>
      </w:r>
      <w:r w:rsidR="00525EB7">
        <w:rPr>
          <w:b w:val="0"/>
        </w:rPr>
        <w:t>, argues that the</w:t>
      </w:r>
      <w:r w:rsidR="00B430A1">
        <w:rPr>
          <w:b w:val="0"/>
        </w:rPr>
        <w:t xml:space="preserve"> consultant's</w:t>
      </w:r>
      <w:r w:rsidR="00525EB7">
        <w:rPr>
          <w:b w:val="0"/>
        </w:rPr>
        <w:t xml:space="preserve"> report submitted by Norvado is flawed,</w:t>
      </w:r>
      <w:r w:rsidR="00B430A1">
        <w:rPr>
          <w:rStyle w:val="FootnoteReference"/>
          <w:b w:val="0"/>
        </w:rPr>
        <w:footnoteReference w:id="14"/>
      </w:r>
      <w:r w:rsidR="00525EB7">
        <w:rPr>
          <w:b w:val="0"/>
        </w:rPr>
        <w:t xml:space="preserve"> and </w:t>
      </w:r>
      <w:r w:rsidR="00255F88">
        <w:rPr>
          <w:b w:val="0"/>
        </w:rPr>
        <w:t>states that 40 local residents have signed a petition asking</w:t>
      </w:r>
      <w:r w:rsidR="00525EB7">
        <w:rPr>
          <w:b w:val="0"/>
        </w:rPr>
        <w:t xml:space="preserve"> that the Tower be sited in an alternative location.</w:t>
      </w:r>
      <w:r w:rsidR="00B430A1">
        <w:rPr>
          <w:rStyle w:val="FootnoteReference"/>
          <w:b w:val="0"/>
        </w:rPr>
        <w:footnoteReference w:id="15"/>
      </w:r>
    </w:p>
    <w:p w:rsidR="00570855" w:rsidRPr="0017763D" w:rsidRDefault="00C7406F" w:rsidP="00E7022E">
      <w:pPr>
        <w:pStyle w:val="Heading3"/>
        <w:keepNext w:val="0"/>
        <w:widowControl/>
        <w:numPr>
          <w:ilvl w:val="0"/>
          <w:numId w:val="22"/>
        </w:numPr>
        <w:tabs>
          <w:tab w:val="num" w:pos="1440"/>
        </w:tabs>
        <w:ind w:left="0"/>
        <w:jc w:val="left"/>
        <w:rPr>
          <w:b w:val="0"/>
        </w:rPr>
      </w:pPr>
      <w:r w:rsidRPr="0017763D">
        <w:rPr>
          <w:b w:val="0"/>
        </w:rPr>
        <w:t>Norvado timely filed its Opposition</w:t>
      </w:r>
      <w:r w:rsidR="00AB6F39">
        <w:rPr>
          <w:b w:val="0"/>
        </w:rPr>
        <w:t xml:space="preserve"> to the Petition for Reconsideration</w:t>
      </w:r>
      <w:r w:rsidRPr="0017763D">
        <w:rPr>
          <w:b w:val="0"/>
        </w:rPr>
        <w:t xml:space="preserve"> on April 23, 2013.</w:t>
      </w:r>
      <w:r w:rsidR="00EA3F18" w:rsidRPr="0017763D">
        <w:rPr>
          <w:b w:val="0"/>
        </w:rPr>
        <w:t xml:space="preserve">  </w:t>
      </w:r>
      <w:r w:rsidR="00E7022E" w:rsidRPr="0017763D">
        <w:rPr>
          <w:b w:val="0"/>
        </w:rPr>
        <w:t xml:space="preserve">Norvado argues that the Petition contains new </w:t>
      </w:r>
      <w:r w:rsidR="004A0749">
        <w:rPr>
          <w:b w:val="0"/>
        </w:rPr>
        <w:t>facts and arguments</w:t>
      </w:r>
      <w:r w:rsidR="00E7022E" w:rsidRPr="0017763D">
        <w:rPr>
          <w:b w:val="0"/>
        </w:rPr>
        <w:t>, and that Section 1.106(c) of the Commission’s rules limits the introduction of new matter unless the petition</w:t>
      </w:r>
      <w:r w:rsidR="00F23136">
        <w:rPr>
          <w:b w:val="0"/>
        </w:rPr>
        <w:t>er</w:t>
      </w:r>
      <w:r w:rsidR="00E7022E" w:rsidRPr="0017763D">
        <w:rPr>
          <w:b w:val="0"/>
        </w:rPr>
        <w:t xml:space="preserve"> show</w:t>
      </w:r>
      <w:r w:rsidR="00F23136">
        <w:rPr>
          <w:b w:val="0"/>
        </w:rPr>
        <w:t>s</w:t>
      </w:r>
      <w:r w:rsidR="00E7022E" w:rsidRPr="0017763D">
        <w:rPr>
          <w:b w:val="0"/>
        </w:rPr>
        <w:t xml:space="preserve"> good cause why those facts and arguments could not have been raised earlier in the proceeding through proper diligence.</w:t>
      </w:r>
      <w:r w:rsidR="00E7022E">
        <w:rPr>
          <w:rStyle w:val="FootnoteReference"/>
          <w:b w:val="0"/>
        </w:rPr>
        <w:footnoteReference w:id="16"/>
      </w:r>
      <w:r w:rsidR="00E7022E" w:rsidRPr="0017763D">
        <w:rPr>
          <w:b w:val="0"/>
        </w:rPr>
        <w:t xml:space="preserve">  Norvado also argues that many of </w:t>
      </w:r>
      <w:r w:rsidR="00F23136">
        <w:rPr>
          <w:b w:val="0"/>
        </w:rPr>
        <w:t>Mr. Wirth’s</w:t>
      </w:r>
      <w:r w:rsidR="00F23136" w:rsidRPr="0017763D">
        <w:rPr>
          <w:b w:val="0"/>
        </w:rPr>
        <w:t xml:space="preserve"> </w:t>
      </w:r>
      <w:r w:rsidR="00E7022E" w:rsidRPr="0017763D">
        <w:rPr>
          <w:b w:val="0"/>
        </w:rPr>
        <w:t>arguments are not relevant to the Commission’s review of the Application under the National Environmental Policy Act (NEPA)</w:t>
      </w:r>
      <w:r w:rsidR="00E7022E">
        <w:rPr>
          <w:rStyle w:val="FootnoteReference"/>
          <w:b w:val="0"/>
        </w:rPr>
        <w:footnoteReference w:id="17"/>
      </w:r>
      <w:r w:rsidR="00E7022E" w:rsidRPr="0017763D">
        <w:rPr>
          <w:b w:val="0"/>
        </w:rPr>
        <w:t xml:space="preserve"> and Section 106 of the National Historic Preservation Act,</w:t>
      </w:r>
      <w:r w:rsidR="00E7022E">
        <w:rPr>
          <w:rStyle w:val="FootnoteReference"/>
          <w:b w:val="0"/>
        </w:rPr>
        <w:footnoteReference w:id="18"/>
      </w:r>
      <w:r w:rsidR="00E7022E" w:rsidRPr="0017763D">
        <w:rPr>
          <w:b w:val="0"/>
        </w:rPr>
        <w:t xml:space="preserve"> </w:t>
      </w:r>
      <w:r w:rsidR="00E12DEF" w:rsidRPr="0017763D">
        <w:rPr>
          <w:b w:val="0"/>
        </w:rPr>
        <w:t xml:space="preserve">as </w:t>
      </w:r>
      <w:r w:rsidR="009B38F3">
        <w:rPr>
          <w:b w:val="0"/>
        </w:rPr>
        <w:t xml:space="preserve">incorporated </w:t>
      </w:r>
      <w:r w:rsidR="00E12DEF" w:rsidRPr="0017763D">
        <w:rPr>
          <w:b w:val="0"/>
        </w:rPr>
        <w:t xml:space="preserve">in </w:t>
      </w:r>
      <w:r w:rsidR="00E7022E" w:rsidRPr="0017763D">
        <w:rPr>
          <w:b w:val="0"/>
        </w:rPr>
        <w:t xml:space="preserve">Section 1.1307 of </w:t>
      </w:r>
      <w:r w:rsidR="009B38F3">
        <w:rPr>
          <w:b w:val="0"/>
        </w:rPr>
        <w:t>the Commission's</w:t>
      </w:r>
      <w:r w:rsidR="00E7022E" w:rsidRPr="0017763D">
        <w:rPr>
          <w:b w:val="0"/>
        </w:rPr>
        <w:t xml:space="preserve"> rules.</w:t>
      </w:r>
      <w:r w:rsidR="00E7022E">
        <w:rPr>
          <w:rStyle w:val="FootnoteReference"/>
          <w:b w:val="0"/>
        </w:rPr>
        <w:footnoteReference w:id="19"/>
      </w:r>
      <w:r w:rsidR="00E7022E" w:rsidRPr="0017763D">
        <w:rPr>
          <w:b w:val="0"/>
        </w:rPr>
        <w:t xml:space="preserve"> </w:t>
      </w:r>
      <w:r w:rsidR="00E12DEF" w:rsidRPr="0017763D">
        <w:rPr>
          <w:b w:val="0"/>
        </w:rPr>
        <w:t xml:space="preserve"> </w:t>
      </w:r>
      <w:r w:rsidR="008E5D74" w:rsidRPr="0017763D">
        <w:rPr>
          <w:b w:val="0"/>
        </w:rPr>
        <w:t xml:space="preserve">With respect to the issues raised by Mr. Wirth regarding species affected by the Tower, Norvado notes that </w:t>
      </w:r>
      <w:r w:rsidR="003C3D95">
        <w:rPr>
          <w:b w:val="0"/>
        </w:rPr>
        <w:t>most</w:t>
      </w:r>
      <w:r w:rsidR="003C3D95" w:rsidRPr="0017763D">
        <w:rPr>
          <w:b w:val="0"/>
        </w:rPr>
        <w:t xml:space="preserve"> </w:t>
      </w:r>
      <w:r w:rsidR="008E5D74" w:rsidRPr="0017763D">
        <w:rPr>
          <w:b w:val="0"/>
        </w:rPr>
        <w:t>of the</w:t>
      </w:r>
      <w:r w:rsidR="003C3D95">
        <w:rPr>
          <w:b w:val="0"/>
        </w:rPr>
        <w:t>se</w:t>
      </w:r>
      <w:r w:rsidR="008E5D74" w:rsidRPr="0017763D">
        <w:rPr>
          <w:b w:val="0"/>
        </w:rPr>
        <w:t xml:space="preserve"> species were </w:t>
      </w:r>
      <w:r w:rsidR="003C3D95">
        <w:rPr>
          <w:b w:val="0"/>
        </w:rPr>
        <w:t xml:space="preserve">not </w:t>
      </w:r>
      <w:r w:rsidR="008E5D74" w:rsidRPr="0017763D">
        <w:rPr>
          <w:b w:val="0"/>
        </w:rPr>
        <w:t xml:space="preserve">identified by the Wisconsin Department of Natural Resources (WDNR) as endangered within or around the Tower area.  Norvado adds that it is taking precautions with regard to </w:t>
      </w:r>
      <w:r w:rsidR="00F23136">
        <w:rPr>
          <w:b w:val="0"/>
        </w:rPr>
        <w:t>one stat</w:t>
      </w:r>
      <w:r w:rsidR="008E5D74" w:rsidRPr="0017763D">
        <w:rPr>
          <w:b w:val="0"/>
        </w:rPr>
        <w:t>e</w:t>
      </w:r>
      <w:r w:rsidR="00F23136">
        <w:rPr>
          <w:b w:val="0"/>
        </w:rPr>
        <w:t>-</w:t>
      </w:r>
      <w:r w:rsidR="008E5D74" w:rsidRPr="0017763D">
        <w:rPr>
          <w:b w:val="0"/>
        </w:rPr>
        <w:t>protected species,</w:t>
      </w:r>
      <w:r w:rsidR="004026F7" w:rsidRPr="0017763D">
        <w:rPr>
          <w:b w:val="0"/>
        </w:rPr>
        <w:t xml:space="preserve"> </w:t>
      </w:r>
      <w:r w:rsidR="00F23136">
        <w:rPr>
          <w:b w:val="0"/>
        </w:rPr>
        <w:t xml:space="preserve">as </w:t>
      </w:r>
      <w:r w:rsidR="004026F7" w:rsidRPr="0017763D">
        <w:rPr>
          <w:b w:val="0"/>
        </w:rPr>
        <w:t>requ</w:t>
      </w:r>
      <w:r w:rsidR="00997E09">
        <w:rPr>
          <w:b w:val="0"/>
        </w:rPr>
        <w:t>ired</w:t>
      </w:r>
      <w:r w:rsidR="004026F7" w:rsidRPr="0017763D">
        <w:rPr>
          <w:b w:val="0"/>
        </w:rPr>
        <w:t xml:space="preserve"> by WDNR,</w:t>
      </w:r>
      <w:r w:rsidR="004026F7">
        <w:rPr>
          <w:rStyle w:val="FootnoteReference"/>
          <w:b w:val="0"/>
        </w:rPr>
        <w:footnoteReference w:id="20"/>
      </w:r>
      <w:r w:rsidR="008E5D74" w:rsidRPr="0017763D">
        <w:rPr>
          <w:b w:val="0"/>
        </w:rPr>
        <w:t xml:space="preserve"> but </w:t>
      </w:r>
      <w:r w:rsidR="003C3D95">
        <w:rPr>
          <w:b w:val="0"/>
        </w:rPr>
        <w:t xml:space="preserve">that </w:t>
      </w:r>
      <w:r w:rsidR="008E5D74" w:rsidRPr="0017763D">
        <w:rPr>
          <w:b w:val="0"/>
        </w:rPr>
        <w:t xml:space="preserve">WDNR </w:t>
      </w:r>
      <w:r w:rsidR="00F23136">
        <w:rPr>
          <w:b w:val="0"/>
        </w:rPr>
        <w:t>has not sought to prevent</w:t>
      </w:r>
      <w:r w:rsidR="008E5D74" w:rsidRPr="0017763D">
        <w:rPr>
          <w:b w:val="0"/>
        </w:rPr>
        <w:t xml:space="preserve"> construction of the Tower.</w:t>
      </w:r>
      <w:bookmarkStart w:id="1" w:name="_Ref361045035"/>
      <w:r w:rsidR="00834E53">
        <w:rPr>
          <w:rStyle w:val="FootnoteReference"/>
          <w:b w:val="0"/>
        </w:rPr>
        <w:footnoteReference w:id="21"/>
      </w:r>
      <w:bookmarkEnd w:id="1"/>
    </w:p>
    <w:p w:rsidR="00D03D15" w:rsidRDefault="002022A8" w:rsidP="00904A83">
      <w:pPr>
        <w:pStyle w:val="Heading3"/>
        <w:keepNext w:val="0"/>
        <w:widowControl/>
        <w:numPr>
          <w:ilvl w:val="0"/>
          <w:numId w:val="22"/>
        </w:numPr>
        <w:tabs>
          <w:tab w:val="clear" w:pos="1710"/>
          <w:tab w:val="num" w:pos="1440"/>
        </w:tabs>
        <w:ind w:left="0"/>
        <w:jc w:val="left"/>
        <w:rPr>
          <w:b w:val="0"/>
        </w:rPr>
      </w:pPr>
      <w:r w:rsidRPr="00BD384F">
        <w:rPr>
          <w:b w:val="0"/>
        </w:rPr>
        <w:t xml:space="preserve">On May 8, 2013, </w:t>
      </w:r>
      <w:r w:rsidR="00C34BCD" w:rsidRPr="00BD384F">
        <w:rPr>
          <w:b w:val="0"/>
        </w:rPr>
        <w:t xml:space="preserve">in a letter originally submitted outside of the reconsideration proceeding, </w:t>
      </w:r>
      <w:r w:rsidRPr="0061324B">
        <w:rPr>
          <w:b w:val="0"/>
        </w:rPr>
        <w:t>NPS ask</w:t>
      </w:r>
      <w:r w:rsidR="00763FD7">
        <w:rPr>
          <w:b w:val="0"/>
        </w:rPr>
        <w:t xml:space="preserve">ed </w:t>
      </w:r>
      <w:r w:rsidR="00570855" w:rsidRPr="0061164C">
        <w:rPr>
          <w:b w:val="0"/>
        </w:rPr>
        <w:t>for environmental review on the grounds that the “tower would be visible from the upper reaches of the Namekagon</w:t>
      </w:r>
      <w:r w:rsidR="00C9247B">
        <w:t xml:space="preserve"> </w:t>
      </w:r>
      <w:r w:rsidR="00C9247B" w:rsidRPr="00856BE9">
        <w:rPr>
          <w:b w:val="0"/>
        </w:rPr>
        <w:t>River,” would add an unnatural feature to the landscape, and would thus have an adverse impact on the scenic resources that the Riverway was established to protect.</w:t>
      </w:r>
      <w:r w:rsidRPr="005C3D45">
        <w:rPr>
          <w:rStyle w:val="FootnoteReference"/>
        </w:rPr>
        <w:footnoteReference w:id="22"/>
      </w:r>
      <w:r w:rsidR="00AA4F36" w:rsidRPr="00856BE9">
        <w:rPr>
          <w:b w:val="0"/>
        </w:rPr>
        <w:t xml:space="preserve">  NPS ask</w:t>
      </w:r>
      <w:r w:rsidR="00763FD7">
        <w:rPr>
          <w:b w:val="0"/>
        </w:rPr>
        <w:t>ed</w:t>
      </w:r>
      <w:r w:rsidR="00AA4F36" w:rsidRPr="005C3D45">
        <w:t xml:space="preserve"> </w:t>
      </w:r>
      <w:r w:rsidR="00AA4F36" w:rsidRPr="005A5994">
        <w:rPr>
          <w:b w:val="0"/>
        </w:rPr>
        <w:t>for an examination of alternatives, including different locations, shorter towers,</w:t>
      </w:r>
      <w:r w:rsidR="00AA4F36" w:rsidRPr="005C3D45">
        <w:t xml:space="preserve"> </w:t>
      </w:r>
      <w:r w:rsidR="00C9247B" w:rsidRPr="00856BE9">
        <w:rPr>
          <w:b w:val="0"/>
        </w:rPr>
        <w:t>or stealth designs that might minimize the scenic impacts of the Tower.</w:t>
      </w:r>
      <w:r w:rsidR="00570855" w:rsidRPr="00856BE9">
        <w:rPr>
          <w:rStyle w:val="FootnoteReference"/>
          <w:b w:val="0"/>
        </w:rPr>
        <w:footnoteReference w:id="23"/>
      </w:r>
      <w:r w:rsidR="00627FEA" w:rsidRPr="00513DBB">
        <w:t xml:space="preserve">  </w:t>
      </w:r>
      <w:r w:rsidR="000526E7" w:rsidRPr="00513DBB">
        <w:rPr>
          <w:b w:val="0"/>
        </w:rPr>
        <w:t xml:space="preserve">On June 28, 2013, the Division sent a letter to Norvado directing it to </w:t>
      </w:r>
      <w:r w:rsidR="00BB30B4" w:rsidRPr="00513DBB">
        <w:rPr>
          <w:b w:val="0"/>
        </w:rPr>
        <w:t>refrain from any</w:t>
      </w:r>
      <w:r w:rsidR="000526E7" w:rsidRPr="00513DBB">
        <w:rPr>
          <w:b w:val="0"/>
        </w:rPr>
        <w:t xml:space="preserve"> work on the proposed </w:t>
      </w:r>
      <w:r w:rsidR="00CC5E2E" w:rsidRPr="00513DBB">
        <w:rPr>
          <w:b w:val="0"/>
        </w:rPr>
        <w:t>T</w:t>
      </w:r>
      <w:r w:rsidR="000526E7" w:rsidRPr="00513DBB">
        <w:rPr>
          <w:b w:val="0"/>
        </w:rPr>
        <w:t>ower pending consideration of the NPS Letter.</w:t>
      </w:r>
      <w:r w:rsidR="003772A8">
        <w:rPr>
          <w:rStyle w:val="FootnoteReference"/>
          <w:b w:val="0"/>
        </w:rPr>
        <w:footnoteReference w:id="24"/>
      </w:r>
      <w:r w:rsidR="000526E7" w:rsidRPr="00513DBB">
        <w:rPr>
          <w:b w:val="0"/>
        </w:rPr>
        <w:t xml:space="preserve">  </w:t>
      </w:r>
    </w:p>
    <w:p w:rsidR="00D03D15" w:rsidRDefault="00BB6698" w:rsidP="00904A83">
      <w:pPr>
        <w:pStyle w:val="Heading3"/>
        <w:keepNext w:val="0"/>
        <w:widowControl/>
        <w:numPr>
          <w:ilvl w:val="0"/>
          <w:numId w:val="22"/>
        </w:numPr>
        <w:tabs>
          <w:tab w:val="clear" w:pos="1710"/>
          <w:tab w:val="num" w:pos="1440"/>
        </w:tabs>
        <w:ind w:left="0"/>
        <w:jc w:val="left"/>
      </w:pPr>
      <w:r>
        <w:rPr>
          <w:b w:val="0"/>
        </w:rPr>
        <w:t>On December 20, 2013, Norvado submitted an Emergency Motion to Direct the Staff to Take Immediate Action, Motion to Supplement Response, Notice of Tower Height Reduction, and Notice of Intent to Seek Emergency Appellate Relief (</w:t>
      </w:r>
      <w:r w:rsidR="00FD76C9">
        <w:rPr>
          <w:b w:val="0"/>
        </w:rPr>
        <w:t xml:space="preserve">Norvado </w:t>
      </w:r>
      <w:r>
        <w:rPr>
          <w:b w:val="0"/>
        </w:rPr>
        <w:t xml:space="preserve">Motion).  </w:t>
      </w:r>
      <w:r w:rsidR="00510D48">
        <w:rPr>
          <w:b w:val="0"/>
        </w:rPr>
        <w:t>Norvado alleges that the</w:t>
      </w:r>
      <w:r w:rsidR="005A5994">
        <w:rPr>
          <w:b w:val="0"/>
        </w:rPr>
        <w:t xml:space="preserve"> Division</w:t>
      </w:r>
      <w:r w:rsidR="00510D48">
        <w:rPr>
          <w:b w:val="0"/>
        </w:rPr>
        <w:t xml:space="preserve"> has unjustifiabl</w:t>
      </w:r>
      <w:r w:rsidR="005A5994">
        <w:rPr>
          <w:b w:val="0"/>
        </w:rPr>
        <w:t>y</w:t>
      </w:r>
      <w:r w:rsidR="00510D48">
        <w:rPr>
          <w:b w:val="0"/>
        </w:rPr>
        <w:t xml:space="preserve"> delay</w:t>
      </w:r>
      <w:r w:rsidR="005A5994">
        <w:rPr>
          <w:b w:val="0"/>
        </w:rPr>
        <w:t>ed</w:t>
      </w:r>
      <w:r w:rsidR="00510D48">
        <w:rPr>
          <w:b w:val="0"/>
        </w:rPr>
        <w:t xml:space="preserve"> addressing the ASR Application; that Norvado is precluded from building the </w:t>
      </w:r>
      <w:r w:rsidR="005A5994">
        <w:rPr>
          <w:b w:val="0"/>
        </w:rPr>
        <w:t>T</w:t>
      </w:r>
      <w:r w:rsidR="00510D48">
        <w:rPr>
          <w:b w:val="0"/>
        </w:rPr>
        <w:t>ower because of the Stop Work Order; and that, based on the distance from the proposed Tower to the Namekagon River, the Tower would not be visible from the River</w:t>
      </w:r>
      <w:r w:rsidR="005A5994">
        <w:rPr>
          <w:b w:val="0"/>
        </w:rPr>
        <w:t>.</w:t>
      </w:r>
      <w:r w:rsidR="00510D48">
        <w:rPr>
          <w:rStyle w:val="FootnoteReference"/>
          <w:b w:val="0"/>
        </w:rPr>
        <w:footnoteReference w:id="25"/>
      </w:r>
      <w:r w:rsidR="00510D48">
        <w:rPr>
          <w:b w:val="0"/>
        </w:rPr>
        <w:t xml:space="preserve">  </w:t>
      </w:r>
      <w:r w:rsidR="00A96366">
        <w:rPr>
          <w:b w:val="0"/>
        </w:rPr>
        <w:t xml:space="preserve">Nonetheless, Norvado proposes to reduce the height of the Tower to 199 feet and to </w:t>
      </w:r>
      <w:r w:rsidR="007D05AB">
        <w:rPr>
          <w:b w:val="0"/>
        </w:rPr>
        <w:t xml:space="preserve">install </w:t>
      </w:r>
      <w:r w:rsidR="00A96366">
        <w:rPr>
          <w:b w:val="0"/>
        </w:rPr>
        <w:t>no lights.</w:t>
      </w:r>
      <w:r w:rsidR="00A96366">
        <w:rPr>
          <w:rStyle w:val="FootnoteReference"/>
          <w:b w:val="0"/>
        </w:rPr>
        <w:footnoteReference w:id="26"/>
      </w:r>
      <w:r w:rsidR="00A96366">
        <w:rPr>
          <w:b w:val="0"/>
        </w:rPr>
        <w:t xml:space="preserve">  </w:t>
      </w:r>
      <w:r w:rsidR="005A5994" w:rsidRPr="005A5994">
        <w:rPr>
          <w:b w:val="0"/>
        </w:rPr>
        <w:t>On January 6, 2014, the Division invited the parties to comment on the Norv</w:t>
      </w:r>
      <w:r w:rsidR="007D05AB">
        <w:rPr>
          <w:b w:val="0"/>
        </w:rPr>
        <w:t>a</w:t>
      </w:r>
      <w:r w:rsidR="005A5994" w:rsidRPr="005A5994">
        <w:rPr>
          <w:b w:val="0"/>
        </w:rPr>
        <w:t>do Motion.</w:t>
      </w:r>
      <w:r w:rsidR="005A5994" w:rsidRPr="005A5994">
        <w:rPr>
          <w:b w:val="0"/>
          <w:vertAlign w:val="superscript"/>
        </w:rPr>
        <w:footnoteReference w:id="27"/>
      </w:r>
      <w:r w:rsidR="005A5994" w:rsidRPr="005A5994">
        <w:rPr>
          <w:b w:val="0"/>
        </w:rPr>
        <w:t xml:space="preserve">  </w:t>
      </w:r>
      <w:r>
        <w:rPr>
          <w:b w:val="0"/>
        </w:rPr>
        <w:t>Mr. Wirth oppose</w:t>
      </w:r>
      <w:r w:rsidR="00FD76C9">
        <w:rPr>
          <w:b w:val="0"/>
        </w:rPr>
        <w:t>s</w:t>
      </w:r>
      <w:r>
        <w:rPr>
          <w:b w:val="0"/>
        </w:rPr>
        <w:t xml:space="preserve"> </w:t>
      </w:r>
      <w:r w:rsidR="002B4915">
        <w:rPr>
          <w:b w:val="0"/>
        </w:rPr>
        <w:t xml:space="preserve">the </w:t>
      </w:r>
      <w:r>
        <w:rPr>
          <w:b w:val="0"/>
        </w:rPr>
        <w:t>Norvado Motion</w:t>
      </w:r>
      <w:r w:rsidR="0040246A">
        <w:rPr>
          <w:b w:val="0"/>
        </w:rPr>
        <w:t>, stating that there is</w:t>
      </w:r>
      <w:r w:rsidR="0003189A">
        <w:rPr>
          <w:b w:val="0"/>
        </w:rPr>
        <w:t xml:space="preserve"> no emergency</w:t>
      </w:r>
      <w:r w:rsidR="0040246A">
        <w:rPr>
          <w:b w:val="0"/>
        </w:rPr>
        <w:t xml:space="preserve"> and that another site is available for cell phone service that would, in his view, have less environmental impact</w:t>
      </w:r>
      <w:r w:rsidR="00E2326D">
        <w:rPr>
          <w:b w:val="0"/>
        </w:rPr>
        <w:t>.</w:t>
      </w:r>
      <w:r w:rsidR="00E2326D">
        <w:rPr>
          <w:rStyle w:val="FootnoteReference"/>
          <w:b w:val="0"/>
        </w:rPr>
        <w:footnoteReference w:id="28"/>
      </w:r>
      <w:r w:rsidR="00E2326D">
        <w:rPr>
          <w:b w:val="0"/>
        </w:rPr>
        <w:t xml:space="preserve">  </w:t>
      </w:r>
      <w:r w:rsidR="007D05AB">
        <w:rPr>
          <w:b w:val="0"/>
        </w:rPr>
        <w:t>NPS, however, concludes, b</w:t>
      </w:r>
      <w:r w:rsidR="00E2326D">
        <w:rPr>
          <w:b w:val="0"/>
        </w:rPr>
        <w:t>ased on a viewshed analysis of Norvado’s revised proposal</w:t>
      </w:r>
      <w:r w:rsidR="007D05AB">
        <w:rPr>
          <w:b w:val="0"/>
        </w:rPr>
        <w:t>, that under</w:t>
      </w:r>
      <w:r w:rsidR="00E2326D">
        <w:rPr>
          <w:b w:val="0"/>
        </w:rPr>
        <w:t xml:space="preserve"> a worst case scenario, the proposed 199-foot tower would “have very limited visibility from the Namekagon River and from within the Riverway boundary</w:t>
      </w:r>
      <w:r w:rsidR="007D05AB">
        <w:rPr>
          <w:b w:val="0"/>
        </w:rPr>
        <w:t>.</w:t>
      </w:r>
      <w:r w:rsidR="00E2326D">
        <w:rPr>
          <w:b w:val="0"/>
        </w:rPr>
        <w:t xml:space="preserve">” </w:t>
      </w:r>
      <w:r w:rsidR="007D05AB">
        <w:rPr>
          <w:b w:val="0"/>
        </w:rPr>
        <w:t xml:space="preserve"> A</w:t>
      </w:r>
      <w:r w:rsidR="00E2326D">
        <w:rPr>
          <w:b w:val="0"/>
        </w:rPr>
        <w:t>ccordingly</w:t>
      </w:r>
      <w:r w:rsidR="007D05AB">
        <w:rPr>
          <w:b w:val="0"/>
        </w:rPr>
        <w:t>, NPS</w:t>
      </w:r>
      <w:r w:rsidR="00E2326D">
        <w:rPr>
          <w:b w:val="0"/>
        </w:rPr>
        <w:t xml:space="preserve"> </w:t>
      </w:r>
      <w:r w:rsidR="002B4915">
        <w:rPr>
          <w:b w:val="0"/>
        </w:rPr>
        <w:t xml:space="preserve">states </w:t>
      </w:r>
      <w:r w:rsidR="00E2326D">
        <w:rPr>
          <w:b w:val="0"/>
        </w:rPr>
        <w:t xml:space="preserve">that it </w:t>
      </w:r>
      <w:r w:rsidR="00752D7D">
        <w:rPr>
          <w:b w:val="0"/>
        </w:rPr>
        <w:t xml:space="preserve">has </w:t>
      </w:r>
      <w:r w:rsidR="00E2326D">
        <w:rPr>
          <w:b w:val="0"/>
        </w:rPr>
        <w:t xml:space="preserve">no further comment on the </w:t>
      </w:r>
      <w:r w:rsidR="002B4915">
        <w:rPr>
          <w:b w:val="0"/>
        </w:rPr>
        <w:t>proposed T</w:t>
      </w:r>
      <w:r w:rsidR="00E2326D">
        <w:rPr>
          <w:b w:val="0"/>
        </w:rPr>
        <w:t>ower.</w:t>
      </w:r>
      <w:r w:rsidR="00E2326D">
        <w:rPr>
          <w:rStyle w:val="FootnoteReference"/>
          <w:b w:val="0"/>
        </w:rPr>
        <w:footnoteReference w:id="29"/>
      </w:r>
      <w:r w:rsidR="00E2326D">
        <w:rPr>
          <w:b w:val="0"/>
        </w:rPr>
        <w:t xml:space="preserve"> </w:t>
      </w:r>
    </w:p>
    <w:p w:rsidR="00BC6784" w:rsidRDefault="0083723C">
      <w:pPr>
        <w:pStyle w:val="Heading1"/>
      </w:pPr>
      <w:r>
        <w:t>discussion</w:t>
      </w:r>
    </w:p>
    <w:p w:rsidR="006C303F" w:rsidRDefault="00DA5667" w:rsidP="007A443B">
      <w:pPr>
        <w:pStyle w:val="Heading3"/>
        <w:keepNext w:val="0"/>
        <w:widowControl/>
        <w:numPr>
          <w:ilvl w:val="0"/>
          <w:numId w:val="22"/>
        </w:numPr>
        <w:tabs>
          <w:tab w:val="clear" w:pos="1710"/>
          <w:tab w:val="num" w:pos="1440"/>
        </w:tabs>
        <w:ind w:left="0"/>
        <w:jc w:val="left"/>
        <w:rPr>
          <w:b w:val="0"/>
        </w:rPr>
      </w:pPr>
      <w:r w:rsidRPr="00DA5667">
        <w:rPr>
          <w:b w:val="0"/>
          <w:i/>
        </w:rPr>
        <w:t>NEPA Process</w:t>
      </w:r>
      <w:r>
        <w:rPr>
          <w:b w:val="0"/>
        </w:rPr>
        <w:t xml:space="preserve">.  </w:t>
      </w:r>
      <w:r w:rsidR="001D30AC" w:rsidRPr="001D30AC">
        <w:rPr>
          <w:b w:val="0"/>
        </w:rPr>
        <w:t>Sections 1.1307(a) and (b) of the Commission's</w:t>
      </w:r>
      <w:r w:rsidR="00754C28">
        <w:rPr>
          <w:b w:val="0"/>
        </w:rPr>
        <w:t xml:space="preserve"> </w:t>
      </w:r>
      <w:r w:rsidR="001D30AC" w:rsidRPr="001D30AC">
        <w:rPr>
          <w:b w:val="0"/>
        </w:rPr>
        <w:t>rules identify those types of communications facilities that may significantly affect the environment and for which applicants must always prepare an E</w:t>
      </w:r>
      <w:r w:rsidR="002C5BB0">
        <w:rPr>
          <w:b w:val="0"/>
        </w:rPr>
        <w:t xml:space="preserve">nvironmental </w:t>
      </w:r>
      <w:r w:rsidR="001D30AC" w:rsidRPr="001D30AC">
        <w:rPr>
          <w:b w:val="0"/>
        </w:rPr>
        <w:t>A</w:t>
      </w:r>
      <w:r w:rsidR="002C5BB0">
        <w:rPr>
          <w:b w:val="0"/>
        </w:rPr>
        <w:t>ssessment (EA)</w:t>
      </w:r>
      <w:r w:rsidR="001D30AC" w:rsidRPr="001D30AC">
        <w:rPr>
          <w:b w:val="0"/>
        </w:rPr>
        <w:t xml:space="preserve"> </w:t>
      </w:r>
      <w:r w:rsidR="002C5BB0">
        <w:rPr>
          <w:b w:val="0"/>
        </w:rPr>
        <w:t xml:space="preserve">for </w:t>
      </w:r>
      <w:r w:rsidR="00D37B6E">
        <w:rPr>
          <w:b w:val="0"/>
        </w:rPr>
        <w:t xml:space="preserve">the Commission </w:t>
      </w:r>
      <w:r w:rsidR="002C5BB0">
        <w:rPr>
          <w:b w:val="0"/>
        </w:rPr>
        <w:t>to</w:t>
      </w:r>
      <w:r w:rsidR="001D30AC" w:rsidRPr="001D30AC">
        <w:rPr>
          <w:b w:val="0"/>
        </w:rPr>
        <w:t xml:space="preserve"> evaluate as part of its decision-making process.</w:t>
      </w:r>
      <w:r w:rsidR="00B160FB" w:rsidRPr="00B160FB">
        <w:rPr>
          <w:rStyle w:val="FootnoteReference"/>
          <w:b w:val="0"/>
        </w:rPr>
        <w:t xml:space="preserve"> </w:t>
      </w:r>
      <w:r w:rsidR="00B160FB">
        <w:rPr>
          <w:rStyle w:val="FootnoteReference"/>
          <w:b w:val="0"/>
        </w:rPr>
        <w:footnoteReference w:id="30"/>
      </w:r>
      <w:r w:rsidR="00B160FB" w:rsidRPr="001D30AC">
        <w:rPr>
          <w:b w:val="0"/>
        </w:rPr>
        <w:t xml:space="preserve"> </w:t>
      </w:r>
      <w:r w:rsidR="001D30AC" w:rsidRPr="001D30AC">
        <w:rPr>
          <w:b w:val="0"/>
        </w:rPr>
        <w:t xml:space="preserve"> These include</w:t>
      </w:r>
      <w:r w:rsidR="00D37B6E" w:rsidRPr="00D37B6E">
        <w:rPr>
          <w:b w:val="0"/>
        </w:rPr>
        <w:t>, among others,</w:t>
      </w:r>
      <w:r w:rsidR="001D30AC" w:rsidRPr="001D30AC">
        <w:rPr>
          <w:b w:val="0"/>
        </w:rPr>
        <w:t xml:space="preserve"> facilities that may affect threatened or endangered species or critical habitats </w:t>
      </w:r>
      <w:r w:rsidR="00D37B6E">
        <w:rPr>
          <w:b w:val="0"/>
        </w:rPr>
        <w:t xml:space="preserve">and </w:t>
      </w:r>
      <w:r w:rsidR="000067F7">
        <w:rPr>
          <w:b w:val="0"/>
        </w:rPr>
        <w:t xml:space="preserve">facilities that </w:t>
      </w:r>
      <w:r w:rsidR="000067F7" w:rsidRPr="000067F7">
        <w:rPr>
          <w:b w:val="0"/>
        </w:rPr>
        <w:t>may affect districts, sites, buildings, structures or objects that are listed, or eligible for listing, in the National Register of Historic Places</w:t>
      </w:r>
      <w:r w:rsidR="001D30AC" w:rsidRPr="001D30AC">
        <w:rPr>
          <w:b w:val="0"/>
        </w:rPr>
        <w:t>.</w:t>
      </w:r>
      <w:r w:rsidR="00B160FB">
        <w:rPr>
          <w:rStyle w:val="FootnoteReference"/>
          <w:b w:val="0"/>
        </w:rPr>
        <w:footnoteReference w:id="31"/>
      </w:r>
      <w:r w:rsidR="001D30AC" w:rsidRPr="001D30AC">
        <w:rPr>
          <w:b w:val="0"/>
        </w:rPr>
        <w:t xml:space="preserve"> </w:t>
      </w:r>
      <w:r w:rsidR="00B160FB">
        <w:rPr>
          <w:b w:val="0"/>
        </w:rPr>
        <w:t xml:space="preserve"> </w:t>
      </w:r>
      <w:r w:rsidR="001D30AC" w:rsidRPr="001D30AC">
        <w:rPr>
          <w:b w:val="0"/>
        </w:rPr>
        <w:t>Thus, Commission licensees and applicants must ascertain, prior to construction or application for Commission authorization or approval, whether their proposed facilities may have any of the specific environmental effects identified in these rules.</w:t>
      </w:r>
      <w:r w:rsidR="001D30AC">
        <w:rPr>
          <w:rStyle w:val="FootnoteReference"/>
          <w:b w:val="0"/>
        </w:rPr>
        <w:footnoteReference w:id="32"/>
      </w:r>
      <w:r w:rsidR="00B160FB">
        <w:rPr>
          <w:b w:val="0"/>
        </w:rPr>
        <w:t xml:space="preserve">  </w:t>
      </w:r>
    </w:p>
    <w:p w:rsidR="007F45F6" w:rsidRDefault="007F45F6">
      <w:pPr>
        <w:pStyle w:val="Heading3"/>
        <w:keepNext w:val="0"/>
        <w:widowControl/>
        <w:numPr>
          <w:ilvl w:val="0"/>
          <w:numId w:val="22"/>
        </w:numPr>
        <w:tabs>
          <w:tab w:val="num" w:pos="1440"/>
        </w:tabs>
        <w:ind w:left="0"/>
        <w:jc w:val="left"/>
        <w:rPr>
          <w:b w:val="0"/>
        </w:rPr>
      </w:pPr>
      <w:r>
        <w:rPr>
          <w:b w:val="0"/>
        </w:rPr>
        <w:t>A</w:t>
      </w:r>
      <w:r w:rsidR="00DA5667" w:rsidRPr="00B160FB">
        <w:rPr>
          <w:b w:val="0"/>
        </w:rPr>
        <w:t>ctions not within the categories for which EAs are required under Sections 1.1307(a) and (b) of the Commission's rules “are deemed individually and cumulatively to have no significant effect on the quality of the human environment and are categorically excluded from environmental processing ... [e]xcept as provided in Sections 1.1307(c) and (d).”</w:t>
      </w:r>
      <w:r w:rsidR="00DA5667">
        <w:rPr>
          <w:rStyle w:val="FootnoteReference"/>
          <w:b w:val="0"/>
        </w:rPr>
        <w:footnoteReference w:id="33"/>
      </w:r>
      <w:r w:rsidR="00DA5667" w:rsidRPr="00B160FB">
        <w:rPr>
          <w:b w:val="0"/>
        </w:rPr>
        <w:t xml:space="preserve"> </w:t>
      </w:r>
      <w:r w:rsidR="00DA5667">
        <w:rPr>
          <w:b w:val="0"/>
        </w:rPr>
        <w:t xml:space="preserve"> </w:t>
      </w:r>
      <w:r w:rsidR="00DA5667" w:rsidRPr="00B160FB">
        <w:rPr>
          <w:b w:val="0"/>
        </w:rPr>
        <w:t>Under Sections 1.1307(c) and (d), the agency shall require an EA if it determines that an otherwise categorically excluded action may have a significant environmental impact.</w:t>
      </w:r>
      <w:r w:rsidR="00DA5667">
        <w:rPr>
          <w:rStyle w:val="FootnoteReference"/>
          <w:b w:val="0"/>
        </w:rPr>
        <w:footnoteReference w:id="34"/>
      </w:r>
      <w:r w:rsidR="00DA5667">
        <w:rPr>
          <w:b w:val="0"/>
        </w:rPr>
        <w:t xml:space="preserve">  </w:t>
      </w:r>
      <w:r w:rsidRPr="007F45F6">
        <w:rPr>
          <w:b w:val="0"/>
        </w:rPr>
        <w:t>The purpose of the Commission's environmental notification process</w:t>
      </w:r>
      <w:r w:rsidR="00692D89">
        <w:rPr>
          <w:b w:val="0"/>
        </w:rPr>
        <w:t xml:space="preserve"> for ASR applications</w:t>
      </w:r>
      <w:r w:rsidRPr="007F45F6">
        <w:rPr>
          <w:b w:val="0"/>
        </w:rPr>
        <w:t xml:space="preserve"> is to effectuate fully the opportunity for interested persons to allege that an Environmental Assessment</w:t>
      </w:r>
      <w:r w:rsidR="00692D89">
        <w:rPr>
          <w:b w:val="0"/>
        </w:rPr>
        <w:t xml:space="preserve"> is required under Section 1.1307(c)</w:t>
      </w:r>
      <w:r w:rsidR="005A0F10">
        <w:rPr>
          <w:b w:val="0"/>
        </w:rPr>
        <w:t xml:space="preserve"> for ordinarily categorical</w:t>
      </w:r>
      <w:r w:rsidR="005B0EB1">
        <w:rPr>
          <w:b w:val="0"/>
        </w:rPr>
        <w:t>ly excluded</w:t>
      </w:r>
      <w:r w:rsidR="005A0F10">
        <w:rPr>
          <w:b w:val="0"/>
        </w:rPr>
        <w:t xml:space="preserve"> actions</w:t>
      </w:r>
      <w:r w:rsidRPr="007F45F6">
        <w:rPr>
          <w:b w:val="0"/>
        </w:rPr>
        <w:t>.</w:t>
      </w:r>
      <w:r w:rsidRPr="007F45F6">
        <w:rPr>
          <w:b w:val="0"/>
          <w:vertAlign w:val="superscript"/>
        </w:rPr>
        <w:footnoteReference w:id="35"/>
      </w:r>
    </w:p>
    <w:p w:rsidR="001D54CD" w:rsidRDefault="007F45F6">
      <w:pPr>
        <w:pStyle w:val="Heading3"/>
        <w:keepNext w:val="0"/>
        <w:widowControl/>
        <w:numPr>
          <w:ilvl w:val="0"/>
          <w:numId w:val="22"/>
        </w:numPr>
        <w:tabs>
          <w:tab w:val="num" w:pos="1440"/>
        </w:tabs>
        <w:ind w:left="0"/>
        <w:jc w:val="left"/>
        <w:rPr>
          <w:b w:val="0"/>
        </w:rPr>
      </w:pPr>
      <w:r>
        <w:rPr>
          <w:b w:val="0"/>
        </w:rPr>
        <w:t xml:space="preserve">The assertions made by Mr. Wirth address in part effects that are within categories covered under Section 1.1307(a) of the Commission’s rules and in part effects that </w:t>
      </w:r>
      <w:r w:rsidR="005A0F10">
        <w:rPr>
          <w:b w:val="0"/>
        </w:rPr>
        <w:t>fall</w:t>
      </w:r>
      <w:r>
        <w:rPr>
          <w:b w:val="0"/>
        </w:rPr>
        <w:t xml:space="preserve"> outside those categories and </w:t>
      </w:r>
      <w:r w:rsidR="003F3FE8">
        <w:rPr>
          <w:b w:val="0"/>
        </w:rPr>
        <w:t xml:space="preserve">are </w:t>
      </w:r>
      <w:r>
        <w:rPr>
          <w:b w:val="0"/>
        </w:rPr>
        <w:t>not</w:t>
      </w:r>
      <w:r w:rsidR="003F3FE8">
        <w:rPr>
          <w:b w:val="0"/>
        </w:rPr>
        <w:t xml:space="preserve"> routinely</w:t>
      </w:r>
      <w:r>
        <w:rPr>
          <w:b w:val="0"/>
        </w:rPr>
        <w:t xml:space="preserve"> considered by the Commission.  To the extent that the assertions address effects that are included under Section 1.1307(a), we focus on whether the criteria set forth in Section 1.1307(a) are met.  To the extent that the allegations are outside of the categories </w:t>
      </w:r>
      <w:r w:rsidR="003F3FE8">
        <w:rPr>
          <w:b w:val="0"/>
        </w:rPr>
        <w:t>set forth in</w:t>
      </w:r>
      <w:r>
        <w:rPr>
          <w:b w:val="0"/>
        </w:rPr>
        <w:t xml:space="preserve"> Section 1.1307(a), we ask whether the record establishes that there may be a significant environmental impact under NEPA.  We also address procedural issues raised by the record below.</w:t>
      </w:r>
    </w:p>
    <w:p w:rsidR="00E45FC2" w:rsidRDefault="001D54CD" w:rsidP="00537E65">
      <w:pPr>
        <w:pStyle w:val="Heading3"/>
        <w:keepNext w:val="0"/>
        <w:widowControl/>
        <w:numPr>
          <w:ilvl w:val="0"/>
          <w:numId w:val="22"/>
        </w:numPr>
        <w:tabs>
          <w:tab w:val="clear" w:pos="1710"/>
          <w:tab w:val="num" w:pos="1440"/>
        </w:tabs>
        <w:ind w:left="0"/>
        <w:jc w:val="left"/>
        <w:rPr>
          <w:b w:val="0"/>
        </w:rPr>
      </w:pPr>
      <w:r w:rsidRPr="00E45FC2">
        <w:rPr>
          <w:b w:val="0"/>
          <w:i/>
        </w:rPr>
        <w:t>Chief Namakagon's Residence/Tribal Participation</w:t>
      </w:r>
      <w:r w:rsidRPr="001D54CD">
        <w:rPr>
          <w:b w:val="0"/>
        </w:rPr>
        <w:t>.  In his Request and in his Petition, Mr. Wirth notes that Chief Namakagon, a Native American Tribal Chief, inhabited the area around the proposed Tower in the mid-nineteenth century.  In his Petition, Mr. Wirth also alleges that Norvado has not completed the required process for inviting the participation of Tribal Nations.</w:t>
      </w:r>
      <w:r w:rsidR="009E0FE5">
        <w:rPr>
          <w:rStyle w:val="FootnoteReference"/>
          <w:b w:val="0"/>
        </w:rPr>
        <w:footnoteReference w:id="36"/>
      </w:r>
      <w:r w:rsidRPr="001D54CD">
        <w:rPr>
          <w:b w:val="0"/>
        </w:rPr>
        <w:t xml:space="preserve">   In response, Norvado states that it evaluated potential effects to sites listed or eligible for listing in the National Register of Historic Places in its report to the Wisconsin State Historic Preservation Office</w:t>
      </w:r>
      <w:r w:rsidR="00F1310A">
        <w:rPr>
          <w:b w:val="0"/>
        </w:rPr>
        <w:t xml:space="preserve"> (SHPO), and that the </w:t>
      </w:r>
      <w:r w:rsidRPr="001D54CD">
        <w:rPr>
          <w:b w:val="0"/>
        </w:rPr>
        <w:t>SHPO has concurred with Norvado’s findings that Chief Namakagon’s residence in the area is not considered eligible for listing on the National Register and that no other listed or determined eligible properties exist within the area of potential</w:t>
      </w:r>
      <w:r w:rsidR="00F1310A">
        <w:rPr>
          <w:b w:val="0"/>
        </w:rPr>
        <w:t xml:space="preserve"> effects</w:t>
      </w:r>
      <w:r w:rsidRPr="001D54CD">
        <w:rPr>
          <w:b w:val="0"/>
        </w:rPr>
        <w:t xml:space="preserve"> for direct or visual effects.</w:t>
      </w:r>
      <w:r w:rsidR="00F1310A">
        <w:rPr>
          <w:rStyle w:val="FootnoteReference"/>
          <w:b w:val="0"/>
        </w:rPr>
        <w:footnoteReference w:id="37"/>
      </w:r>
      <w:r w:rsidRPr="001D54CD">
        <w:rPr>
          <w:b w:val="0"/>
        </w:rPr>
        <w:t xml:space="preserve">   In addition, Norvado notified potentially interested Tribal Nations of the proposed construction using the Commission's Tower Construction Notification System (TCNS), and all notified Tribal Nations have concurred that no consultation is necessary.</w:t>
      </w:r>
      <w:r w:rsidR="00E87629">
        <w:rPr>
          <w:rStyle w:val="FootnoteReference"/>
          <w:b w:val="0"/>
        </w:rPr>
        <w:footnoteReference w:id="38"/>
      </w:r>
      <w:r w:rsidRPr="001D54CD">
        <w:rPr>
          <w:b w:val="0"/>
        </w:rPr>
        <w:t xml:space="preserve"> </w:t>
      </w:r>
    </w:p>
    <w:p w:rsidR="002C4381" w:rsidRDefault="00E45FC2" w:rsidP="00537E65">
      <w:pPr>
        <w:pStyle w:val="Heading3"/>
        <w:keepNext w:val="0"/>
        <w:widowControl/>
        <w:numPr>
          <w:ilvl w:val="0"/>
          <w:numId w:val="22"/>
        </w:numPr>
        <w:tabs>
          <w:tab w:val="clear" w:pos="1710"/>
          <w:tab w:val="num" w:pos="1440"/>
        </w:tabs>
        <w:ind w:left="0"/>
        <w:jc w:val="left"/>
        <w:rPr>
          <w:b w:val="0"/>
        </w:rPr>
      </w:pPr>
      <w:r>
        <w:rPr>
          <w:b w:val="0"/>
        </w:rPr>
        <w:t>I</w:t>
      </w:r>
      <w:r w:rsidR="001D54CD" w:rsidRPr="001D54CD">
        <w:rPr>
          <w:b w:val="0"/>
        </w:rPr>
        <w:t>n denying Mr. Wirth's Request, the Division found that Mr. Wirth's concerns with respect to Native American resources were speculative and would be addressed as part of the review process under Section 106 of the NHPA.  That review is now complete.  The SHPO has agreed with Norvado’s finding that no historic properties wi</w:t>
      </w:r>
      <w:r>
        <w:rPr>
          <w:b w:val="0"/>
        </w:rPr>
        <w:t>ll be affected by the proposed T</w:t>
      </w:r>
      <w:r w:rsidR="001D54CD" w:rsidRPr="001D54CD">
        <w:rPr>
          <w:b w:val="0"/>
        </w:rPr>
        <w:t>ower, and all Tribal Nations with interests in the area have concurred that no consultation is necessary.  We therefore deny Mr. Wirth’s request that we reconsider the March 14 Decision on these grounds.</w:t>
      </w:r>
      <w:r w:rsidR="007F45F6" w:rsidRPr="007F45F6">
        <w:rPr>
          <w:b w:val="0"/>
        </w:rPr>
        <w:t xml:space="preserve"> </w:t>
      </w:r>
    </w:p>
    <w:p w:rsidR="00156B9C" w:rsidRPr="00C7075A" w:rsidRDefault="00B87D30">
      <w:pPr>
        <w:pStyle w:val="Heading3"/>
        <w:keepNext w:val="0"/>
        <w:widowControl/>
        <w:numPr>
          <w:ilvl w:val="0"/>
          <w:numId w:val="22"/>
        </w:numPr>
        <w:tabs>
          <w:tab w:val="num" w:pos="1440"/>
        </w:tabs>
        <w:ind w:left="0"/>
        <w:jc w:val="left"/>
        <w:rPr>
          <w:b w:val="0"/>
        </w:rPr>
      </w:pPr>
      <w:r w:rsidRPr="00537E65">
        <w:rPr>
          <w:b w:val="0"/>
          <w:i/>
        </w:rPr>
        <w:t>National Scenic Riverway</w:t>
      </w:r>
      <w:r w:rsidRPr="00537E65">
        <w:rPr>
          <w:b w:val="0"/>
        </w:rPr>
        <w:t>.  Mr. Wirth argue</w:t>
      </w:r>
      <w:r w:rsidR="00C173CB">
        <w:rPr>
          <w:b w:val="0"/>
        </w:rPr>
        <w:t>s</w:t>
      </w:r>
      <w:r w:rsidRPr="00537E65">
        <w:rPr>
          <w:b w:val="0"/>
        </w:rPr>
        <w:t xml:space="preserve"> that further environmental processing is necessary because the Tower </w:t>
      </w:r>
      <w:r w:rsidR="00F95B1C">
        <w:rPr>
          <w:b w:val="0"/>
        </w:rPr>
        <w:t xml:space="preserve">as originally proposed </w:t>
      </w:r>
      <w:r w:rsidRPr="00537E65">
        <w:rPr>
          <w:b w:val="0"/>
        </w:rPr>
        <w:t>w</w:t>
      </w:r>
      <w:r w:rsidR="00F95B1C">
        <w:rPr>
          <w:b w:val="0"/>
        </w:rPr>
        <w:t>ould</w:t>
      </w:r>
      <w:r w:rsidRPr="00537E65">
        <w:rPr>
          <w:b w:val="0"/>
        </w:rPr>
        <w:t xml:space="preserve"> affect the Namekagon River and the St. Croix River, which are protected under the WSRA.</w:t>
      </w:r>
      <w:r w:rsidR="003075EC">
        <w:rPr>
          <w:rStyle w:val="FootnoteReference"/>
          <w:b w:val="0"/>
        </w:rPr>
        <w:footnoteReference w:id="39"/>
      </w:r>
      <w:r w:rsidRPr="00537E65">
        <w:rPr>
          <w:b w:val="0"/>
        </w:rPr>
        <w:t xml:space="preserve">  </w:t>
      </w:r>
      <w:r w:rsidR="00F95B1C">
        <w:rPr>
          <w:b w:val="0"/>
        </w:rPr>
        <w:t xml:space="preserve">However, since Mr. Wirth filed his Petition, </w:t>
      </w:r>
      <w:r w:rsidR="00C173CB">
        <w:rPr>
          <w:b w:val="0"/>
        </w:rPr>
        <w:t xml:space="preserve">Norvado has proposed to reduce the height of the </w:t>
      </w:r>
      <w:r w:rsidR="00F95B1C">
        <w:rPr>
          <w:b w:val="0"/>
        </w:rPr>
        <w:t>T</w:t>
      </w:r>
      <w:r w:rsidR="00C173CB">
        <w:rPr>
          <w:b w:val="0"/>
        </w:rPr>
        <w:t>ower to 199 feet and to leave it unlit.</w:t>
      </w:r>
      <w:r w:rsidR="00C173CB">
        <w:rPr>
          <w:rStyle w:val="FootnoteReference"/>
          <w:b w:val="0"/>
        </w:rPr>
        <w:footnoteReference w:id="40"/>
      </w:r>
      <w:r w:rsidR="00C173CB">
        <w:rPr>
          <w:b w:val="0"/>
        </w:rPr>
        <w:t xml:space="preserve">  NPS</w:t>
      </w:r>
      <w:r w:rsidR="00E47AD3">
        <w:rPr>
          <w:b w:val="0"/>
        </w:rPr>
        <w:t>, the expert agency charged with administering the Riverway,</w:t>
      </w:r>
      <w:r w:rsidR="0061164C">
        <w:rPr>
          <w:rStyle w:val="FootnoteReference"/>
          <w:b w:val="0"/>
        </w:rPr>
        <w:footnoteReference w:id="41"/>
      </w:r>
      <w:r w:rsidR="00C173CB">
        <w:rPr>
          <w:b w:val="0"/>
        </w:rPr>
        <w:t xml:space="preserve"> has withdrawn its concerns about the visibility of the </w:t>
      </w:r>
      <w:r w:rsidR="00340604">
        <w:rPr>
          <w:b w:val="0"/>
        </w:rPr>
        <w:t>T</w:t>
      </w:r>
      <w:r w:rsidR="00C173CB">
        <w:rPr>
          <w:b w:val="0"/>
        </w:rPr>
        <w:t>ower, noting that</w:t>
      </w:r>
      <w:r w:rsidR="00E47AD3">
        <w:rPr>
          <w:b w:val="0"/>
        </w:rPr>
        <w:t>, based on its viewshed analysis,</w:t>
      </w:r>
      <w:r w:rsidR="00C173CB">
        <w:rPr>
          <w:b w:val="0"/>
        </w:rPr>
        <w:t xml:space="preserve"> “the proposed 199-foot tower would have very limited visibility from the Namekagon River and from within the Riverway boundary, even under a worst case scenario.</w:t>
      </w:r>
      <w:r w:rsidR="003D2545">
        <w:rPr>
          <w:b w:val="0"/>
        </w:rPr>
        <w:t>”</w:t>
      </w:r>
      <w:r w:rsidR="00C173CB">
        <w:rPr>
          <w:rStyle w:val="FootnoteReference"/>
          <w:b w:val="0"/>
        </w:rPr>
        <w:footnoteReference w:id="42"/>
      </w:r>
      <w:r w:rsidR="00552C5A" w:rsidRPr="009070AB">
        <w:t xml:space="preserve"> </w:t>
      </w:r>
      <w:r w:rsidR="00563A85" w:rsidRPr="00537E65">
        <w:t xml:space="preserve"> </w:t>
      </w:r>
      <w:r w:rsidR="00E47AD3" w:rsidRPr="00C7075A">
        <w:rPr>
          <w:b w:val="0"/>
        </w:rPr>
        <w:t>Since Mr. Wirth’s and NPS’</w:t>
      </w:r>
      <w:r w:rsidR="00340604">
        <w:rPr>
          <w:b w:val="0"/>
        </w:rPr>
        <w:t>s</w:t>
      </w:r>
      <w:r w:rsidR="00E47AD3" w:rsidRPr="00C7075A">
        <w:rPr>
          <w:b w:val="0"/>
        </w:rPr>
        <w:t xml:space="preserve"> original concerns were about the visibility of the tower from the waterway, </w:t>
      </w:r>
      <w:r w:rsidR="00340604">
        <w:rPr>
          <w:b w:val="0"/>
        </w:rPr>
        <w:t>the reduction in height and lack of lighting</w:t>
      </w:r>
      <w:r w:rsidR="00E47AD3" w:rsidRPr="00C7075A">
        <w:rPr>
          <w:b w:val="0"/>
        </w:rPr>
        <w:t xml:space="preserve"> moot those concerns.</w:t>
      </w:r>
      <w:r w:rsidR="00F95B1C">
        <w:rPr>
          <w:b w:val="0"/>
        </w:rPr>
        <w:t xml:space="preserve">  While Mr. Wirth notes that an alternative site he is exploring would not be visible from the Nam</w:t>
      </w:r>
      <w:r w:rsidR="00340604">
        <w:rPr>
          <w:b w:val="0"/>
        </w:rPr>
        <w:t>e</w:t>
      </w:r>
      <w:r w:rsidR="00F95B1C">
        <w:rPr>
          <w:b w:val="0"/>
        </w:rPr>
        <w:t>kagon River and alleges that the proposed Tower would be visible from Garden Lake</w:t>
      </w:r>
      <w:r w:rsidR="00ED6E68">
        <w:rPr>
          <w:b w:val="0"/>
        </w:rPr>
        <w:t>,</w:t>
      </w:r>
      <w:r w:rsidR="00340604" w:rsidRPr="00340604">
        <w:rPr>
          <w:b w:val="0"/>
          <w:vertAlign w:val="superscript"/>
        </w:rPr>
        <w:footnoteReference w:id="43"/>
      </w:r>
      <w:r w:rsidR="00F95B1C">
        <w:rPr>
          <w:b w:val="0"/>
        </w:rPr>
        <w:t xml:space="preserve"> he does not allege that the revised proposal </w:t>
      </w:r>
      <w:r w:rsidR="00C7075A">
        <w:rPr>
          <w:b w:val="0"/>
        </w:rPr>
        <w:t>would affect</w:t>
      </w:r>
      <w:r w:rsidR="00F95B1C">
        <w:rPr>
          <w:b w:val="0"/>
        </w:rPr>
        <w:t xml:space="preserve"> the Riverway, and t</w:t>
      </w:r>
      <w:r w:rsidR="001C7176" w:rsidRPr="00C7075A">
        <w:rPr>
          <w:b w:val="0"/>
        </w:rPr>
        <w:t>here is no evidence in the record to show that the Tower may have a significant environmental effect on the Riverway.</w:t>
      </w:r>
      <w:r w:rsidR="00E47AD3" w:rsidRPr="00C7075A">
        <w:rPr>
          <w:b w:val="0"/>
        </w:rPr>
        <w:t xml:space="preserve"> </w:t>
      </w:r>
      <w:r w:rsidR="00552C5A" w:rsidRPr="00552C5A">
        <w:t xml:space="preserve"> </w:t>
      </w:r>
      <w:r w:rsidR="002908F0" w:rsidRPr="00C7075A">
        <w:rPr>
          <w:b w:val="0"/>
        </w:rPr>
        <w:t xml:space="preserve">  </w:t>
      </w:r>
      <w:r w:rsidR="00156B9C" w:rsidRPr="00C7075A">
        <w:rPr>
          <w:b w:val="0"/>
        </w:rPr>
        <w:t xml:space="preserve">  </w:t>
      </w:r>
    </w:p>
    <w:p w:rsidR="0013157C" w:rsidRPr="00D932BD" w:rsidRDefault="00AB495B">
      <w:pPr>
        <w:pStyle w:val="Heading3"/>
        <w:keepNext w:val="0"/>
        <w:widowControl/>
        <w:numPr>
          <w:ilvl w:val="0"/>
          <w:numId w:val="22"/>
        </w:numPr>
        <w:tabs>
          <w:tab w:val="num" w:pos="1440"/>
        </w:tabs>
        <w:ind w:left="0"/>
        <w:jc w:val="left"/>
        <w:rPr>
          <w:b w:val="0"/>
        </w:rPr>
      </w:pPr>
      <w:r w:rsidRPr="00E45FC2">
        <w:rPr>
          <w:b w:val="0"/>
          <w:i/>
        </w:rPr>
        <w:t>Other Visual Effects</w:t>
      </w:r>
      <w:r w:rsidR="00242F1E" w:rsidRPr="00E45FC2">
        <w:rPr>
          <w:b w:val="0"/>
        </w:rPr>
        <w:t xml:space="preserve">.  </w:t>
      </w:r>
      <w:r w:rsidR="00554D05" w:rsidRPr="00E45FC2">
        <w:rPr>
          <w:b w:val="0"/>
        </w:rPr>
        <w:t xml:space="preserve">In addition to his arguments about Chief Namakagon and the impact of the Tower on the </w:t>
      </w:r>
      <w:r w:rsidR="00B90E68" w:rsidRPr="00E45FC2">
        <w:rPr>
          <w:b w:val="0"/>
        </w:rPr>
        <w:t>Riverway</w:t>
      </w:r>
      <w:r w:rsidR="00554D05" w:rsidRPr="00E45FC2">
        <w:rPr>
          <w:b w:val="0"/>
        </w:rPr>
        <w:t xml:space="preserve">, Mr. Wirth generally alleges </w:t>
      </w:r>
      <w:r w:rsidR="00731F00" w:rsidRPr="00E45FC2">
        <w:rPr>
          <w:b w:val="0"/>
        </w:rPr>
        <w:t xml:space="preserve">that the Tower will have </w:t>
      </w:r>
      <w:r w:rsidR="00554D05" w:rsidRPr="00E45FC2">
        <w:rPr>
          <w:b w:val="0"/>
        </w:rPr>
        <w:t>adverse visual effects</w:t>
      </w:r>
      <w:r w:rsidR="00731F00" w:rsidRPr="00E45FC2">
        <w:rPr>
          <w:b w:val="0"/>
        </w:rPr>
        <w:t xml:space="preserve"> on</w:t>
      </w:r>
      <w:r w:rsidR="00554D05" w:rsidRPr="00E45FC2">
        <w:rPr>
          <w:b w:val="0"/>
        </w:rPr>
        <w:t xml:space="preserve"> the surrounding rural area, including</w:t>
      </w:r>
      <w:r w:rsidR="00F56275" w:rsidRPr="00E45FC2">
        <w:rPr>
          <w:b w:val="0"/>
        </w:rPr>
        <w:t xml:space="preserve"> 22</w:t>
      </w:r>
      <w:r w:rsidR="00554D05" w:rsidRPr="00E45FC2">
        <w:rPr>
          <w:b w:val="0"/>
        </w:rPr>
        <w:t xml:space="preserve"> lakes.  He particularly emphasizes the effects of light pollution.</w:t>
      </w:r>
      <w:r w:rsidR="00731F00" w:rsidRPr="00E45FC2">
        <w:rPr>
          <w:rStyle w:val="FootnoteReference"/>
          <w:b w:val="0"/>
        </w:rPr>
        <w:footnoteReference w:id="44"/>
      </w:r>
      <w:r w:rsidR="00554D05" w:rsidRPr="00E45FC2">
        <w:rPr>
          <w:b w:val="0"/>
        </w:rPr>
        <w:t xml:space="preserve">  </w:t>
      </w:r>
      <w:r w:rsidR="00731F00" w:rsidRPr="00E45FC2">
        <w:rPr>
          <w:b w:val="0"/>
        </w:rPr>
        <w:t>W</w:t>
      </w:r>
      <w:r w:rsidR="00554D05" w:rsidRPr="00E45FC2">
        <w:rPr>
          <w:b w:val="0"/>
        </w:rPr>
        <w:t xml:space="preserve">e affirm the March 14 Decision finding that </w:t>
      </w:r>
      <w:r w:rsidR="00731F00" w:rsidRPr="00E45FC2">
        <w:rPr>
          <w:b w:val="0"/>
        </w:rPr>
        <w:t>Mr. Wirth</w:t>
      </w:r>
      <w:r w:rsidR="00554D05" w:rsidRPr="00E45FC2">
        <w:rPr>
          <w:b w:val="0"/>
        </w:rPr>
        <w:t xml:space="preserve"> did not provide a sufficient showing to require an EA based on these allegations</w:t>
      </w:r>
      <w:r w:rsidR="00242F1E" w:rsidRPr="00E45FC2">
        <w:rPr>
          <w:b w:val="0"/>
        </w:rPr>
        <w:t xml:space="preserve">.  </w:t>
      </w:r>
      <w:r w:rsidR="00554D05" w:rsidRPr="00E45FC2">
        <w:rPr>
          <w:b w:val="0"/>
        </w:rPr>
        <w:t xml:space="preserve">In general, </w:t>
      </w:r>
      <w:r w:rsidR="00731F00" w:rsidRPr="00E45FC2">
        <w:rPr>
          <w:b w:val="0"/>
        </w:rPr>
        <w:t xml:space="preserve">in the absence of </w:t>
      </w:r>
      <w:r w:rsidR="00554D05" w:rsidRPr="00E45FC2">
        <w:rPr>
          <w:b w:val="0"/>
        </w:rPr>
        <w:t>specific protected resources such as historic properties</w:t>
      </w:r>
      <w:r w:rsidR="00731F00" w:rsidRPr="00E45FC2">
        <w:rPr>
          <w:b w:val="0"/>
        </w:rPr>
        <w:t xml:space="preserve"> protected under the NHPA, the Commission defers to local authorities to consider visual effects in the</w:t>
      </w:r>
      <w:r w:rsidR="00D932BD" w:rsidRPr="00E45FC2">
        <w:rPr>
          <w:b w:val="0"/>
        </w:rPr>
        <w:t>ir</w:t>
      </w:r>
      <w:r w:rsidR="00731F00" w:rsidRPr="00E45FC2">
        <w:rPr>
          <w:b w:val="0"/>
        </w:rPr>
        <w:t xml:space="preserve"> exercise of land use jurisdiction.</w:t>
      </w:r>
      <w:r w:rsidR="00731F00" w:rsidRPr="00E45FC2">
        <w:rPr>
          <w:rStyle w:val="FootnoteReference"/>
          <w:b w:val="0"/>
        </w:rPr>
        <w:footnoteReference w:id="45"/>
      </w:r>
      <w:r w:rsidR="00FC13B7" w:rsidRPr="00E45FC2">
        <w:rPr>
          <w:b w:val="0"/>
        </w:rPr>
        <w:t xml:space="preserve"> </w:t>
      </w:r>
      <w:r w:rsidR="00936D7C" w:rsidRPr="00E45FC2">
        <w:rPr>
          <w:b w:val="0"/>
        </w:rPr>
        <w:t xml:space="preserve"> T</w:t>
      </w:r>
      <w:r w:rsidR="00FC13B7" w:rsidRPr="00E45FC2">
        <w:rPr>
          <w:b w:val="0"/>
        </w:rPr>
        <w:t xml:space="preserve">he record here is insufficient to cause us to </w:t>
      </w:r>
      <w:r w:rsidR="00554D05" w:rsidRPr="00E45FC2">
        <w:rPr>
          <w:b w:val="0"/>
        </w:rPr>
        <w:t>depart from that course.</w:t>
      </w:r>
      <w:r w:rsidR="00D932BD" w:rsidRPr="00D932BD">
        <w:t xml:space="preserve">  </w:t>
      </w:r>
      <w:r w:rsidR="00936D7C" w:rsidRPr="00D932BD">
        <w:rPr>
          <w:b w:val="0"/>
        </w:rPr>
        <w:t>In addition,</w:t>
      </w:r>
      <w:r w:rsidR="00A957C3">
        <w:rPr>
          <w:b w:val="0"/>
        </w:rPr>
        <w:t xml:space="preserve"> Norvado </w:t>
      </w:r>
      <w:r w:rsidR="00485A72">
        <w:rPr>
          <w:b w:val="0"/>
        </w:rPr>
        <w:t xml:space="preserve">has </w:t>
      </w:r>
      <w:r w:rsidR="00A957C3">
        <w:rPr>
          <w:b w:val="0"/>
        </w:rPr>
        <w:t>propose</w:t>
      </w:r>
      <w:r w:rsidR="00485A72">
        <w:rPr>
          <w:b w:val="0"/>
        </w:rPr>
        <w:t>d</w:t>
      </w:r>
      <w:r w:rsidR="00A957C3">
        <w:rPr>
          <w:b w:val="0"/>
        </w:rPr>
        <w:t xml:space="preserve"> to lower the height of the </w:t>
      </w:r>
      <w:r w:rsidR="00485A72">
        <w:rPr>
          <w:b w:val="0"/>
        </w:rPr>
        <w:t>T</w:t>
      </w:r>
      <w:r w:rsidR="00A957C3">
        <w:rPr>
          <w:b w:val="0"/>
        </w:rPr>
        <w:t>ower and eliminate the lighting.</w:t>
      </w:r>
      <w:r w:rsidR="009E5D93" w:rsidRPr="00D932BD">
        <w:rPr>
          <w:b w:val="0"/>
        </w:rPr>
        <w:t xml:space="preserve">  </w:t>
      </w:r>
      <w:r w:rsidR="0002030C">
        <w:rPr>
          <w:b w:val="0"/>
        </w:rPr>
        <w:t>Although Mr. Wirth continues to argue that the shorter Tower may have visual impacts,</w:t>
      </w:r>
      <w:r w:rsidR="0002030C">
        <w:rPr>
          <w:rStyle w:val="FootnoteReference"/>
          <w:b w:val="0"/>
        </w:rPr>
        <w:footnoteReference w:id="46"/>
      </w:r>
      <w:r w:rsidR="0002030C">
        <w:rPr>
          <w:b w:val="0"/>
        </w:rPr>
        <w:t xml:space="preserve"> he provides no support for this argument and no reason why any such impacts cannot be fully addressed by local authorities.</w:t>
      </w:r>
      <w:r w:rsidR="009E5D93" w:rsidRPr="00D932BD">
        <w:rPr>
          <w:b w:val="0"/>
        </w:rPr>
        <w:t xml:space="preserve"> </w:t>
      </w:r>
      <w:r w:rsidR="00FC13B7" w:rsidRPr="00D932BD">
        <w:rPr>
          <w:b w:val="0"/>
        </w:rPr>
        <w:t xml:space="preserve"> </w:t>
      </w:r>
    </w:p>
    <w:p w:rsidR="00B51A80" w:rsidRDefault="00F5660C" w:rsidP="00537E65">
      <w:pPr>
        <w:pStyle w:val="Heading3"/>
        <w:keepNext w:val="0"/>
        <w:widowControl/>
        <w:numPr>
          <w:ilvl w:val="0"/>
          <w:numId w:val="22"/>
        </w:numPr>
        <w:tabs>
          <w:tab w:val="num" w:pos="1440"/>
        </w:tabs>
        <w:ind w:left="0"/>
        <w:jc w:val="left"/>
        <w:rPr>
          <w:b w:val="0"/>
        </w:rPr>
      </w:pPr>
      <w:r>
        <w:rPr>
          <w:b w:val="0"/>
          <w:i/>
        </w:rPr>
        <w:t>T</w:t>
      </w:r>
      <w:r w:rsidR="00242F1E" w:rsidRPr="00F5660C">
        <w:rPr>
          <w:b w:val="0"/>
          <w:i/>
        </w:rPr>
        <w:t>hreatened and Endangered Species</w:t>
      </w:r>
      <w:r w:rsidR="00242F1E" w:rsidRPr="00F5660C">
        <w:rPr>
          <w:b w:val="0"/>
        </w:rPr>
        <w:t xml:space="preserve">.  In his Petition, Mr. Wirth for the first time </w:t>
      </w:r>
      <w:r w:rsidR="00AB4CD5" w:rsidRPr="00F5660C">
        <w:rPr>
          <w:b w:val="0"/>
        </w:rPr>
        <w:t>alleges that the Tower will have an effect on elk</w:t>
      </w:r>
      <w:r w:rsidR="00201972" w:rsidRPr="00F5660C">
        <w:rPr>
          <w:b w:val="0"/>
        </w:rPr>
        <w:t>, which are “</w:t>
      </w:r>
      <w:r w:rsidR="0061367F" w:rsidRPr="00F5660C">
        <w:rPr>
          <w:b w:val="0"/>
        </w:rPr>
        <w:t>prevalent on all four sides of the proposed cell tower site</w:t>
      </w:r>
      <w:r w:rsidR="002138AA" w:rsidRPr="00F5660C">
        <w:rPr>
          <w:b w:val="0"/>
        </w:rPr>
        <w:t>;</w:t>
      </w:r>
      <w:r w:rsidR="00201972" w:rsidRPr="00F5660C">
        <w:rPr>
          <w:b w:val="0"/>
        </w:rPr>
        <w:t>”</w:t>
      </w:r>
      <w:r w:rsidR="00AB4CD5" w:rsidRPr="00F5660C">
        <w:rPr>
          <w:b w:val="0"/>
        </w:rPr>
        <w:t xml:space="preserve"> </w:t>
      </w:r>
      <w:r w:rsidR="00E541A4">
        <w:rPr>
          <w:b w:val="0"/>
        </w:rPr>
        <w:t>s</w:t>
      </w:r>
      <w:r w:rsidR="00AB4CD5" w:rsidRPr="00F5660C">
        <w:rPr>
          <w:b w:val="0"/>
        </w:rPr>
        <w:t xml:space="preserve">pruce </w:t>
      </w:r>
      <w:r w:rsidR="00E541A4">
        <w:rPr>
          <w:b w:val="0"/>
        </w:rPr>
        <w:t>g</w:t>
      </w:r>
      <w:r w:rsidR="00AB4CD5" w:rsidRPr="00F5660C">
        <w:rPr>
          <w:b w:val="0"/>
        </w:rPr>
        <w:t xml:space="preserve">rouse, which he alleges is a Wisconsin State Endangered Species; </w:t>
      </w:r>
      <w:r w:rsidR="00E541A4">
        <w:rPr>
          <w:b w:val="0"/>
        </w:rPr>
        <w:t>t</w:t>
      </w:r>
      <w:r w:rsidR="00AB4CD5" w:rsidRPr="00F5660C">
        <w:rPr>
          <w:b w:val="0"/>
        </w:rPr>
        <w:t xml:space="preserve">rumpeter </w:t>
      </w:r>
      <w:r w:rsidR="00E541A4">
        <w:rPr>
          <w:b w:val="0"/>
        </w:rPr>
        <w:t>s</w:t>
      </w:r>
      <w:r w:rsidR="00AB4CD5" w:rsidRPr="00F5660C">
        <w:rPr>
          <w:b w:val="0"/>
        </w:rPr>
        <w:t>wans</w:t>
      </w:r>
      <w:r w:rsidR="0061367F" w:rsidRPr="00F5660C">
        <w:rPr>
          <w:b w:val="0"/>
        </w:rPr>
        <w:t xml:space="preserve">, which he alleges nest every year on Chippewa Lake, </w:t>
      </w:r>
      <w:r w:rsidR="00201972" w:rsidRPr="00F5660C">
        <w:rPr>
          <w:b w:val="0"/>
        </w:rPr>
        <w:t>two</w:t>
      </w:r>
      <w:r w:rsidR="0061367F" w:rsidRPr="00F5660C">
        <w:rPr>
          <w:b w:val="0"/>
        </w:rPr>
        <w:t xml:space="preserve"> miles away; </w:t>
      </w:r>
      <w:r w:rsidR="00E541A4">
        <w:rPr>
          <w:b w:val="0"/>
        </w:rPr>
        <w:t>s</w:t>
      </w:r>
      <w:r w:rsidR="0061367F" w:rsidRPr="00F5660C">
        <w:rPr>
          <w:b w:val="0"/>
        </w:rPr>
        <w:t>aw</w:t>
      </w:r>
      <w:r w:rsidR="007D684F">
        <w:rPr>
          <w:b w:val="0"/>
        </w:rPr>
        <w:t>-</w:t>
      </w:r>
      <w:r w:rsidR="0061367F" w:rsidRPr="00F5660C">
        <w:rPr>
          <w:b w:val="0"/>
        </w:rPr>
        <w:t>w</w:t>
      </w:r>
      <w:r w:rsidR="007D684F">
        <w:rPr>
          <w:b w:val="0"/>
        </w:rPr>
        <w:t>h</w:t>
      </w:r>
      <w:r w:rsidR="0061367F" w:rsidRPr="00F5660C">
        <w:rPr>
          <w:b w:val="0"/>
        </w:rPr>
        <w:t xml:space="preserve">et </w:t>
      </w:r>
      <w:r w:rsidR="007D684F">
        <w:rPr>
          <w:b w:val="0"/>
        </w:rPr>
        <w:t>o</w:t>
      </w:r>
      <w:r w:rsidR="0061367F" w:rsidRPr="00F5660C">
        <w:rPr>
          <w:b w:val="0"/>
        </w:rPr>
        <w:t>wl</w:t>
      </w:r>
      <w:r w:rsidR="00485A72">
        <w:rPr>
          <w:b w:val="0"/>
        </w:rPr>
        <w:t>s</w:t>
      </w:r>
      <w:r w:rsidR="0061367F" w:rsidRPr="00F5660C">
        <w:rPr>
          <w:b w:val="0"/>
        </w:rPr>
        <w:t xml:space="preserve">, </w:t>
      </w:r>
      <w:r w:rsidR="007D7FEB">
        <w:rPr>
          <w:b w:val="0"/>
        </w:rPr>
        <w:t xml:space="preserve">which are allegedly </w:t>
      </w:r>
      <w:r w:rsidR="0061367F" w:rsidRPr="00F5660C">
        <w:rPr>
          <w:b w:val="0"/>
        </w:rPr>
        <w:t xml:space="preserve">present within one-half mile of the proposed Tower site; and </w:t>
      </w:r>
      <w:r w:rsidR="00135274">
        <w:rPr>
          <w:b w:val="0"/>
        </w:rPr>
        <w:t>another</w:t>
      </w:r>
      <w:r w:rsidR="0061367F" w:rsidRPr="00F5660C">
        <w:rPr>
          <w:b w:val="0"/>
        </w:rPr>
        <w:t xml:space="preserve"> Wisconsin State Endangered Species which</w:t>
      </w:r>
      <w:r w:rsidR="005640AC" w:rsidRPr="00F5660C">
        <w:rPr>
          <w:b w:val="0"/>
        </w:rPr>
        <w:t xml:space="preserve">, according to Mr. Wirth, </w:t>
      </w:r>
      <w:r w:rsidR="0061367F" w:rsidRPr="00F5660C">
        <w:rPr>
          <w:b w:val="0"/>
        </w:rPr>
        <w:t>has</w:t>
      </w:r>
      <w:r w:rsidR="005640AC" w:rsidRPr="00F5660C">
        <w:rPr>
          <w:b w:val="0"/>
        </w:rPr>
        <w:t xml:space="preserve"> </w:t>
      </w:r>
      <w:r w:rsidR="0061367F" w:rsidRPr="00F5660C">
        <w:rPr>
          <w:b w:val="0"/>
        </w:rPr>
        <w:t xml:space="preserve">a </w:t>
      </w:r>
      <w:r w:rsidR="00201972" w:rsidRPr="00F5660C">
        <w:rPr>
          <w:b w:val="0"/>
        </w:rPr>
        <w:t>“</w:t>
      </w:r>
      <w:r w:rsidR="00223647" w:rsidRPr="00F5660C">
        <w:rPr>
          <w:b w:val="0"/>
        </w:rPr>
        <w:t>nesting</w:t>
      </w:r>
      <w:r w:rsidR="00201972" w:rsidRPr="00F5660C">
        <w:rPr>
          <w:b w:val="0"/>
        </w:rPr>
        <w:t>”</w:t>
      </w:r>
      <w:r w:rsidR="00223647" w:rsidRPr="00F5660C">
        <w:rPr>
          <w:b w:val="0"/>
        </w:rPr>
        <w:t xml:space="preserve"> habitat at the site.  </w:t>
      </w:r>
      <w:r w:rsidR="00B51A80">
        <w:rPr>
          <w:b w:val="0"/>
        </w:rPr>
        <w:t xml:space="preserve">In response, </w:t>
      </w:r>
      <w:r w:rsidR="00B51A80" w:rsidRPr="00425160">
        <w:rPr>
          <w:b w:val="0"/>
        </w:rPr>
        <w:t>Norvado</w:t>
      </w:r>
      <w:r w:rsidR="00B51A80">
        <w:rPr>
          <w:b w:val="0"/>
        </w:rPr>
        <w:t xml:space="preserve"> states that it</w:t>
      </w:r>
      <w:r w:rsidR="00B51A80" w:rsidRPr="00425160">
        <w:rPr>
          <w:b w:val="0"/>
        </w:rPr>
        <w:t xml:space="preserve"> has consulted with WDNR</w:t>
      </w:r>
      <w:r w:rsidR="00E541A4">
        <w:rPr>
          <w:b w:val="0"/>
        </w:rPr>
        <w:t xml:space="preserve">, </w:t>
      </w:r>
      <w:r w:rsidR="00B51A80" w:rsidRPr="00425160">
        <w:rPr>
          <w:b w:val="0"/>
        </w:rPr>
        <w:t xml:space="preserve">and that </w:t>
      </w:r>
      <w:r w:rsidR="00E541A4">
        <w:rPr>
          <w:b w:val="0"/>
        </w:rPr>
        <w:t>e</w:t>
      </w:r>
      <w:r w:rsidR="00B51A80" w:rsidRPr="00425160">
        <w:rPr>
          <w:b w:val="0"/>
        </w:rPr>
        <w:t xml:space="preserve">lk, </w:t>
      </w:r>
      <w:r w:rsidR="00E541A4">
        <w:rPr>
          <w:b w:val="0"/>
        </w:rPr>
        <w:t>s</w:t>
      </w:r>
      <w:r w:rsidR="00B51A80" w:rsidRPr="00425160">
        <w:rPr>
          <w:b w:val="0"/>
        </w:rPr>
        <w:t xml:space="preserve">pruce </w:t>
      </w:r>
      <w:r w:rsidR="00E541A4">
        <w:rPr>
          <w:b w:val="0"/>
        </w:rPr>
        <w:t>g</w:t>
      </w:r>
      <w:r w:rsidR="00B51A80" w:rsidRPr="00425160">
        <w:rPr>
          <w:b w:val="0"/>
        </w:rPr>
        <w:t xml:space="preserve">rouse, </w:t>
      </w:r>
      <w:r w:rsidR="00E541A4">
        <w:rPr>
          <w:b w:val="0"/>
        </w:rPr>
        <w:t>t</w:t>
      </w:r>
      <w:r w:rsidR="00B51A80" w:rsidRPr="00425160">
        <w:rPr>
          <w:b w:val="0"/>
        </w:rPr>
        <w:t xml:space="preserve">rumpeter </w:t>
      </w:r>
      <w:r w:rsidR="00E541A4">
        <w:rPr>
          <w:b w:val="0"/>
        </w:rPr>
        <w:t>s</w:t>
      </w:r>
      <w:r w:rsidR="00B51A80" w:rsidRPr="00425160">
        <w:rPr>
          <w:b w:val="0"/>
        </w:rPr>
        <w:t xml:space="preserve">wans, and </w:t>
      </w:r>
      <w:r w:rsidR="00E541A4">
        <w:rPr>
          <w:b w:val="0"/>
        </w:rPr>
        <w:t>s</w:t>
      </w:r>
      <w:r w:rsidR="00B51A80" w:rsidRPr="00425160">
        <w:rPr>
          <w:b w:val="0"/>
        </w:rPr>
        <w:t xml:space="preserve">aw-whet </w:t>
      </w:r>
      <w:r w:rsidR="00135274">
        <w:rPr>
          <w:b w:val="0"/>
        </w:rPr>
        <w:t>o</w:t>
      </w:r>
      <w:r w:rsidR="00B51A80" w:rsidRPr="00425160">
        <w:rPr>
          <w:b w:val="0"/>
        </w:rPr>
        <w:t xml:space="preserve">wls either </w:t>
      </w:r>
      <w:r w:rsidR="00135274">
        <w:rPr>
          <w:b w:val="0"/>
        </w:rPr>
        <w:t xml:space="preserve">are </w:t>
      </w:r>
      <w:r w:rsidR="00B51A80" w:rsidRPr="00425160">
        <w:rPr>
          <w:b w:val="0"/>
        </w:rPr>
        <w:t xml:space="preserve">not tracked in </w:t>
      </w:r>
      <w:r w:rsidR="00E541A4">
        <w:rPr>
          <w:b w:val="0"/>
        </w:rPr>
        <w:t>WDNR’s</w:t>
      </w:r>
      <w:r w:rsidR="00B51A80" w:rsidRPr="00425160">
        <w:rPr>
          <w:b w:val="0"/>
        </w:rPr>
        <w:t xml:space="preserve"> database due to their lack of endangered status or are not present within or around the Tower site area</w:t>
      </w:r>
      <w:r w:rsidR="00B51A80" w:rsidRPr="0061367F">
        <w:rPr>
          <w:b w:val="0"/>
        </w:rPr>
        <w:t>.</w:t>
      </w:r>
      <w:r w:rsidR="00B51A80" w:rsidRPr="00072B33">
        <w:t xml:space="preserve">  </w:t>
      </w:r>
      <w:r w:rsidR="00B51A80" w:rsidRPr="00425160">
        <w:rPr>
          <w:b w:val="0"/>
        </w:rPr>
        <w:t xml:space="preserve">Norvado adds that it is taking precautions with respect to one state-protected species, but WDNR </w:t>
      </w:r>
      <w:r w:rsidR="00E541A4">
        <w:rPr>
          <w:b w:val="0"/>
        </w:rPr>
        <w:t>has</w:t>
      </w:r>
      <w:r w:rsidR="00B51A80" w:rsidRPr="00425160">
        <w:rPr>
          <w:b w:val="0"/>
        </w:rPr>
        <w:t xml:space="preserve"> not </w:t>
      </w:r>
      <w:r w:rsidR="00E541A4">
        <w:rPr>
          <w:b w:val="0"/>
        </w:rPr>
        <w:t>sought to prevent</w:t>
      </w:r>
      <w:r w:rsidR="00B51A80" w:rsidRPr="00425160">
        <w:rPr>
          <w:b w:val="0"/>
        </w:rPr>
        <w:t xml:space="preserve"> construction of the Tower.</w:t>
      </w:r>
      <w:r w:rsidR="00B51A80" w:rsidRPr="00425160">
        <w:rPr>
          <w:b w:val="0"/>
          <w:vertAlign w:val="superscript"/>
        </w:rPr>
        <w:footnoteReference w:id="47"/>
      </w:r>
      <w:r w:rsidR="00B51A80">
        <w:rPr>
          <w:b w:val="0"/>
        </w:rPr>
        <w:t xml:space="preserve">  Norvado notes that “</w:t>
      </w:r>
      <w:r w:rsidR="00B51A80" w:rsidRPr="00425160">
        <w:rPr>
          <w:b w:val="0"/>
        </w:rPr>
        <w:t>to avoid impacts to this one species, there will be no disturbance to the site from March 1st through June 30th.</w:t>
      </w:r>
      <w:r w:rsidR="00B51A80">
        <w:rPr>
          <w:b w:val="0"/>
        </w:rPr>
        <w:t>”</w:t>
      </w:r>
      <w:r w:rsidR="00B51A80" w:rsidRPr="00425160">
        <w:rPr>
          <w:b w:val="0"/>
          <w:vertAlign w:val="superscript"/>
        </w:rPr>
        <w:footnoteReference w:id="48"/>
      </w:r>
    </w:p>
    <w:p w:rsidR="00B407EB" w:rsidRDefault="00B51A80" w:rsidP="003D2545">
      <w:pPr>
        <w:pStyle w:val="Heading3"/>
        <w:keepNext w:val="0"/>
        <w:widowControl/>
        <w:numPr>
          <w:ilvl w:val="0"/>
          <w:numId w:val="22"/>
        </w:numPr>
        <w:tabs>
          <w:tab w:val="num" w:pos="1440"/>
        </w:tabs>
        <w:ind w:left="0"/>
        <w:jc w:val="left"/>
        <w:rPr>
          <w:b w:val="0"/>
        </w:rPr>
      </w:pPr>
      <w:r>
        <w:rPr>
          <w:b w:val="0"/>
        </w:rPr>
        <w:t xml:space="preserve">Mr. Wirth's allegations concerning the Tower's potential effects on protected species </w:t>
      </w:r>
      <w:r w:rsidR="00223647" w:rsidRPr="00F5660C">
        <w:rPr>
          <w:b w:val="0"/>
        </w:rPr>
        <w:t xml:space="preserve">are new allegations, and Mr. Wirth has not met the standard of Section 1.106 of the Commission's rules by demonstrating that the new facts either relate to events which have occurred or circumstances which have changed since </w:t>
      </w:r>
      <w:r w:rsidR="000E09AA">
        <w:rPr>
          <w:b w:val="0"/>
        </w:rPr>
        <w:t>his</w:t>
      </w:r>
      <w:r w:rsidR="00223647" w:rsidRPr="00F5660C">
        <w:rPr>
          <w:b w:val="0"/>
        </w:rPr>
        <w:t xml:space="preserve"> last opportunity to present such matters to the</w:t>
      </w:r>
      <w:r w:rsidR="0061367F" w:rsidRPr="00F5660C">
        <w:rPr>
          <w:b w:val="0"/>
        </w:rPr>
        <w:t xml:space="preserve"> Commission; or </w:t>
      </w:r>
      <w:r w:rsidR="000E09AA">
        <w:rPr>
          <w:b w:val="0"/>
        </w:rPr>
        <w:t xml:space="preserve">that </w:t>
      </w:r>
      <w:r w:rsidR="0061367F" w:rsidRPr="00F5660C">
        <w:rPr>
          <w:b w:val="0"/>
        </w:rPr>
        <w:t xml:space="preserve">these facts or arguments were unknown to </w:t>
      </w:r>
      <w:r w:rsidR="00F43CEE">
        <w:rPr>
          <w:b w:val="0"/>
        </w:rPr>
        <w:t>him</w:t>
      </w:r>
      <w:r w:rsidR="0061367F" w:rsidRPr="00F5660C">
        <w:rPr>
          <w:b w:val="0"/>
        </w:rPr>
        <w:t xml:space="preserve"> until after his last opportunity to present them to the Commission, and </w:t>
      </w:r>
      <w:r w:rsidR="00425160" w:rsidRPr="00F5660C">
        <w:rPr>
          <w:b w:val="0"/>
        </w:rPr>
        <w:t>he could not through the exercise of ordinary diligence have learned of the facts or arguments in question prior to such opportunity.</w:t>
      </w:r>
      <w:r w:rsidR="00425160" w:rsidRPr="00425160">
        <w:rPr>
          <w:b w:val="0"/>
          <w:vertAlign w:val="superscript"/>
        </w:rPr>
        <w:footnoteReference w:id="49"/>
      </w:r>
      <w:r w:rsidR="00612C10">
        <w:rPr>
          <w:b w:val="0"/>
        </w:rPr>
        <w:t xml:space="preserve">   Therefore, we dismiss these allegations as untimely under Section 1.106</w:t>
      </w:r>
      <w:r w:rsidR="003D2545">
        <w:rPr>
          <w:b w:val="0"/>
        </w:rPr>
        <w:t xml:space="preserve">  </w:t>
      </w:r>
    </w:p>
    <w:p w:rsidR="000700B2" w:rsidRPr="003D2545" w:rsidRDefault="00612C10" w:rsidP="003D2545">
      <w:pPr>
        <w:pStyle w:val="Heading3"/>
        <w:keepNext w:val="0"/>
        <w:widowControl/>
        <w:numPr>
          <w:ilvl w:val="0"/>
          <w:numId w:val="22"/>
        </w:numPr>
        <w:tabs>
          <w:tab w:val="num" w:pos="1440"/>
        </w:tabs>
        <w:ind w:left="0"/>
        <w:jc w:val="left"/>
        <w:rPr>
          <w:b w:val="0"/>
        </w:rPr>
      </w:pPr>
      <w:r w:rsidRPr="003D2545">
        <w:rPr>
          <w:b w:val="0"/>
        </w:rPr>
        <w:t>As an independent and alternative basis for rejecting these arguments, we reach the merits and rule against the petitioner</w:t>
      </w:r>
      <w:r w:rsidR="00485A72" w:rsidRPr="003D2545">
        <w:rPr>
          <w:b w:val="0"/>
        </w:rPr>
        <w:t xml:space="preserve"> because these allegations</w:t>
      </w:r>
      <w:r w:rsidR="00C00C08" w:rsidRPr="003D2545">
        <w:rPr>
          <w:b w:val="0"/>
        </w:rPr>
        <w:t xml:space="preserve"> are inadequate to</w:t>
      </w:r>
      <w:r w:rsidR="00425160" w:rsidRPr="003D2545">
        <w:rPr>
          <w:b w:val="0"/>
        </w:rPr>
        <w:t xml:space="preserve"> warrant reconsideration or </w:t>
      </w:r>
      <w:r w:rsidR="00471659" w:rsidRPr="003D2545">
        <w:rPr>
          <w:b w:val="0"/>
        </w:rPr>
        <w:t xml:space="preserve">to </w:t>
      </w:r>
      <w:r w:rsidR="00425160" w:rsidRPr="003D2545">
        <w:rPr>
          <w:b w:val="0"/>
        </w:rPr>
        <w:t>requir</w:t>
      </w:r>
      <w:r w:rsidR="00471659" w:rsidRPr="003D2545">
        <w:rPr>
          <w:b w:val="0"/>
        </w:rPr>
        <w:t>e</w:t>
      </w:r>
      <w:r w:rsidR="00425160" w:rsidRPr="003D2545">
        <w:rPr>
          <w:b w:val="0"/>
        </w:rPr>
        <w:t xml:space="preserve"> Norvado to pr</w:t>
      </w:r>
      <w:r w:rsidR="00471659" w:rsidRPr="003D2545">
        <w:rPr>
          <w:b w:val="0"/>
        </w:rPr>
        <w:t>epare</w:t>
      </w:r>
      <w:r w:rsidR="00425160" w:rsidRPr="003D2545">
        <w:rPr>
          <w:b w:val="0"/>
        </w:rPr>
        <w:t xml:space="preserve"> an EA.</w:t>
      </w:r>
      <w:r w:rsidR="00C00C08" w:rsidRPr="003D2545">
        <w:rPr>
          <w:b w:val="0"/>
          <w:vertAlign w:val="superscript"/>
        </w:rPr>
        <w:footnoteReference w:id="50"/>
      </w:r>
      <w:r w:rsidR="00C00C08" w:rsidRPr="003D2545">
        <w:rPr>
          <w:b w:val="0"/>
        </w:rPr>
        <w:t xml:space="preserve">  Under Section 1.1307(a)(3), an EA is required for facilities that: “(i) [m]ay affect listed threatened or endangered species or designated critical habitats; or (ii) are likely to jeopardize the continued existence of any proposed endangered or threatened species or likely to result in the destruction or adverse modification of proposed critical habitats, as determined by the Secretary of the Interior pursuant to the Endangered Species Act of 1973.”</w:t>
      </w:r>
      <w:r w:rsidR="00C00C08" w:rsidRPr="003D2545">
        <w:rPr>
          <w:b w:val="0"/>
          <w:vertAlign w:val="superscript"/>
        </w:rPr>
        <w:footnoteReference w:id="51"/>
      </w:r>
      <w:r w:rsidR="00C00C08" w:rsidRPr="003D2545">
        <w:rPr>
          <w:b w:val="0"/>
        </w:rPr>
        <w:t xml:space="preserve">  None of the species </w:t>
      </w:r>
      <w:r w:rsidR="00DB0082" w:rsidRPr="003D2545">
        <w:rPr>
          <w:b w:val="0"/>
        </w:rPr>
        <w:t xml:space="preserve">identified </w:t>
      </w:r>
      <w:r w:rsidR="00C00C08" w:rsidRPr="003D2545">
        <w:rPr>
          <w:b w:val="0"/>
        </w:rPr>
        <w:t xml:space="preserve">by Mr. Wirth are federally </w:t>
      </w:r>
      <w:r w:rsidR="00DB0082" w:rsidRPr="003D2545">
        <w:rPr>
          <w:b w:val="0"/>
        </w:rPr>
        <w:t xml:space="preserve">listed or proposed as </w:t>
      </w:r>
      <w:r w:rsidR="00C00C08" w:rsidRPr="003D2545">
        <w:rPr>
          <w:b w:val="0"/>
        </w:rPr>
        <w:t>endangered or threatened.</w:t>
      </w:r>
      <w:r w:rsidR="00C00C08" w:rsidRPr="003D2545">
        <w:rPr>
          <w:rStyle w:val="FootnoteReference"/>
          <w:b w:val="0"/>
        </w:rPr>
        <w:footnoteReference w:id="52"/>
      </w:r>
      <w:r w:rsidR="00C00C08" w:rsidRPr="003D2545">
        <w:rPr>
          <w:b w:val="0"/>
        </w:rPr>
        <w:t xml:space="preserve"> </w:t>
      </w:r>
      <w:r w:rsidR="00425160" w:rsidRPr="003D2545">
        <w:rPr>
          <w:b w:val="0"/>
        </w:rPr>
        <w:t xml:space="preserve"> </w:t>
      </w:r>
      <w:r w:rsidR="00EF53CC" w:rsidRPr="003D2545">
        <w:rPr>
          <w:b w:val="0"/>
        </w:rPr>
        <w:t>While Norvado and WDNR identified a state</w:t>
      </w:r>
      <w:r w:rsidR="00DB0082" w:rsidRPr="003D2545">
        <w:rPr>
          <w:b w:val="0"/>
        </w:rPr>
        <w:t>-</w:t>
      </w:r>
      <w:r w:rsidR="00EF53CC" w:rsidRPr="003D2545">
        <w:rPr>
          <w:b w:val="0"/>
        </w:rPr>
        <w:t>endangered species</w:t>
      </w:r>
      <w:r w:rsidR="00DB0082" w:rsidRPr="003D2545">
        <w:rPr>
          <w:b w:val="0"/>
        </w:rPr>
        <w:t xml:space="preserve"> in the vicinity</w:t>
      </w:r>
      <w:r w:rsidR="00EF53CC" w:rsidRPr="003D2545">
        <w:rPr>
          <w:b w:val="0"/>
        </w:rPr>
        <w:t xml:space="preserve">, </w:t>
      </w:r>
      <w:r w:rsidR="0015065D" w:rsidRPr="003D2545">
        <w:rPr>
          <w:b w:val="0"/>
        </w:rPr>
        <w:t>Norvado states that it is taking precautions to protect th</w:t>
      </w:r>
      <w:r w:rsidR="00DB0082" w:rsidRPr="003D2545">
        <w:rPr>
          <w:b w:val="0"/>
        </w:rPr>
        <w:t>at</w:t>
      </w:r>
      <w:r w:rsidR="0015065D" w:rsidRPr="003D2545">
        <w:rPr>
          <w:b w:val="0"/>
        </w:rPr>
        <w:t xml:space="preserve"> species in accordance with WDNR</w:t>
      </w:r>
      <w:r w:rsidR="00DB0082" w:rsidRPr="003D2545">
        <w:rPr>
          <w:b w:val="0"/>
        </w:rPr>
        <w:t>’s</w:t>
      </w:r>
      <w:r w:rsidR="0015065D" w:rsidRPr="003D2545">
        <w:rPr>
          <w:b w:val="0"/>
        </w:rPr>
        <w:t xml:space="preserve"> Letter</w:t>
      </w:r>
      <w:r w:rsidR="00DB0082" w:rsidRPr="003D2545">
        <w:rPr>
          <w:b w:val="0"/>
        </w:rPr>
        <w:t>.</w:t>
      </w:r>
      <w:r w:rsidR="0015065D" w:rsidRPr="003D2545">
        <w:rPr>
          <w:b w:val="0"/>
        </w:rPr>
        <w:t xml:space="preserve"> </w:t>
      </w:r>
      <w:r w:rsidR="00DB0082" w:rsidRPr="003D2545">
        <w:rPr>
          <w:b w:val="0"/>
        </w:rPr>
        <w:t xml:space="preserve">Accordingly, </w:t>
      </w:r>
      <w:r w:rsidR="00EF53CC" w:rsidRPr="003D2545">
        <w:rPr>
          <w:b w:val="0"/>
        </w:rPr>
        <w:t xml:space="preserve">no EA is necessary </w:t>
      </w:r>
      <w:r w:rsidR="00DB0082" w:rsidRPr="003D2545">
        <w:rPr>
          <w:b w:val="0"/>
        </w:rPr>
        <w:t>to consider</w:t>
      </w:r>
      <w:r w:rsidR="00EF53CC" w:rsidRPr="003D2545">
        <w:rPr>
          <w:b w:val="0"/>
        </w:rPr>
        <w:t xml:space="preserve"> potential effects on endangered species.</w:t>
      </w:r>
      <w:r w:rsidR="00EF53CC" w:rsidRPr="003D2545">
        <w:rPr>
          <w:rStyle w:val="FootnoteReference"/>
          <w:b w:val="0"/>
        </w:rPr>
        <w:footnoteReference w:id="53"/>
      </w:r>
      <w:r w:rsidR="003D2545" w:rsidRPr="003D2545">
        <w:rPr>
          <w:b w:val="0"/>
        </w:rPr>
        <w:t xml:space="preserve"> </w:t>
      </w:r>
      <w:r w:rsidR="003D2545" w:rsidRPr="00C9268C">
        <w:rPr>
          <w:b w:val="0"/>
        </w:rPr>
        <w:t>We condition the grant of antenna structure registration on Norvado’s compliance with WDNR’s time limit on construction.</w:t>
      </w:r>
      <w:r w:rsidR="003D2545" w:rsidRPr="00C9268C">
        <w:rPr>
          <w:rStyle w:val="FootnoteReference"/>
          <w:b w:val="0"/>
        </w:rPr>
        <w:t xml:space="preserve"> </w:t>
      </w:r>
      <w:r w:rsidR="003D2545" w:rsidRPr="0015065D">
        <w:rPr>
          <w:rStyle w:val="FootnoteReference"/>
          <w:b w:val="0"/>
        </w:rPr>
        <w:footnoteReference w:id="54"/>
      </w:r>
    </w:p>
    <w:p w:rsidR="0017196C" w:rsidRPr="00537E65" w:rsidRDefault="006C303F" w:rsidP="00537E65">
      <w:pPr>
        <w:pStyle w:val="Heading3"/>
        <w:keepNext w:val="0"/>
        <w:widowControl/>
        <w:numPr>
          <w:ilvl w:val="0"/>
          <w:numId w:val="22"/>
        </w:numPr>
        <w:tabs>
          <w:tab w:val="num" w:pos="1440"/>
        </w:tabs>
        <w:ind w:left="0"/>
        <w:jc w:val="left"/>
        <w:rPr>
          <w:b w:val="0"/>
          <w:i/>
        </w:rPr>
      </w:pPr>
      <w:r w:rsidRPr="007A443B">
        <w:rPr>
          <w:b w:val="0"/>
          <w:i/>
        </w:rPr>
        <w:t xml:space="preserve">Other Issues.  </w:t>
      </w:r>
      <w:r w:rsidR="005B7673">
        <w:rPr>
          <w:b w:val="0"/>
        </w:rPr>
        <w:t>Together with his</w:t>
      </w:r>
      <w:r w:rsidRPr="007A443B">
        <w:rPr>
          <w:b w:val="0"/>
        </w:rPr>
        <w:t xml:space="preserve"> Petition, Mr. Wirth also submitted two complaints from other residents of the area </w:t>
      </w:r>
      <w:r w:rsidR="005B7673">
        <w:rPr>
          <w:b w:val="0"/>
        </w:rPr>
        <w:t>stating</w:t>
      </w:r>
      <w:r w:rsidRPr="007A443B">
        <w:rPr>
          <w:b w:val="0"/>
        </w:rPr>
        <w:t xml:space="preserve"> concerns that the Tower </w:t>
      </w:r>
      <w:r w:rsidR="005B7673">
        <w:rPr>
          <w:b w:val="0"/>
        </w:rPr>
        <w:t xml:space="preserve">and its lighting </w:t>
      </w:r>
      <w:r w:rsidRPr="007A443B">
        <w:rPr>
          <w:b w:val="0"/>
        </w:rPr>
        <w:t>would affect their views as well as aesthetic and real estate values.  We dismiss these complaints</w:t>
      </w:r>
      <w:r w:rsidR="005B7673">
        <w:rPr>
          <w:b w:val="0"/>
        </w:rPr>
        <w:t xml:space="preserve"> because they were</w:t>
      </w:r>
      <w:r w:rsidRPr="007A443B">
        <w:rPr>
          <w:b w:val="0"/>
        </w:rPr>
        <w:t xml:space="preserve"> untimely filed</w:t>
      </w:r>
      <w:r w:rsidR="00F5660C" w:rsidRPr="0015065D">
        <w:rPr>
          <w:b w:val="0"/>
        </w:rPr>
        <w:t xml:space="preserve"> </w:t>
      </w:r>
      <w:r w:rsidRPr="007A443B">
        <w:rPr>
          <w:b w:val="0"/>
        </w:rPr>
        <w:t>and the complainants did not indicate why they could not have participated earlier in the proceeding.</w:t>
      </w:r>
      <w:r w:rsidRPr="007A443B">
        <w:rPr>
          <w:b w:val="0"/>
          <w:vertAlign w:val="superscript"/>
        </w:rPr>
        <w:footnoteReference w:id="55"/>
      </w:r>
      <w:r w:rsidRPr="007A443B">
        <w:rPr>
          <w:b w:val="0"/>
        </w:rPr>
        <w:t xml:space="preserve">  </w:t>
      </w:r>
      <w:r w:rsidR="00612C10">
        <w:rPr>
          <w:b w:val="0"/>
        </w:rPr>
        <w:t>As an independent and alternative basis for rejecting these arguments, we rule against petitioner on the merits and reject the</w:t>
      </w:r>
      <w:r w:rsidR="009C578F">
        <w:rPr>
          <w:b w:val="0"/>
        </w:rPr>
        <w:t>se</w:t>
      </w:r>
      <w:r w:rsidR="00612C10">
        <w:rPr>
          <w:b w:val="0"/>
        </w:rPr>
        <w:t xml:space="preserve"> complaints because</w:t>
      </w:r>
      <w:r w:rsidR="00F5660C" w:rsidRPr="0015065D">
        <w:rPr>
          <w:b w:val="0"/>
        </w:rPr>
        <w:t xml:space="preserve"> general allegations about visual pollution</w:t>
      </w:r>
      <w:r w:rsidR="005B7673">
        <w:rPr>
          <w:b w:val="0"/>
        </w:rPr>
        <w:t>,</w:t>
      </w:r>
      <w:r w:rsidR="00F5660C" w:rsidRPr="0015065D">
        <w:rPr>
          <w:b w:val="0"/>
        </w:rPr>
        <w:t xml:space="preserve"> aesthetic values</w:t>
      </w:r>
      <w:r w:rsidR="005B7673">
        <w:rPr>
          <w:b w:val="0"/>
        </w:rPr>
        <w:t>, and real estate values</w:t>
      </w:r>
      <w:r w:rsidR="00F5660C" w:rsidRPr="0015065D">
        <w:rPr>
          <w:b w:val="0"/>
        </w:rPr>
        <w:t xml:space="preserve"> do not</w:t>
      </w:r>
      <w:r w:rsidR="00612C10">
        <w:rPr>
          <w:b w:val="0"/>
        </w:rPr>
        <w:t xml:space="preserve"> state a claim</w:t>
      </w:r>
      <w:r w:rsidR="009C578F">
        <w:rPr>
          <w:b w:val="0"/>
        </w:rPr>
        <w:t xml:space="preserve"> for requiring an EA</w:t>
      </w:r>
      <w:r w:rsidR="00612C10">
        <w:rPr>
          <w:b w:val="0"/>
        </w:rPr>
        <w:t xml:space="preserve"> under Section 1.1307(c), which requires “a written petition setting forth in detail the reasons justifying or circumstances necessitating environmental consideration in the decision making process</w:t>
      </w:r>
      <w:r w:rsidR="00F5660C" w:rsidRPr="0015065D">
        <w:rPr>
          <w:b w:val="0"/>
        </w:rPr>
        <w:t>.</w:t>
      </w:r>
      <w:r w:rsidR="00612C10">
        <w:rPr>
          <w:b w:val="0"/>
        </w:rPr>
        <w:t>”</w:t>
      </w:r>
      <w:r w:rsidR="00F5660C" w:rsidRPr="0015065D">
        <w:rPr>
          <w:b w:val="0"/>
        </w:rPr>
        <w:t xml:space="preserve"> </w:t>
      </w:r>
      <w:r w:rsidR="00A957C3">
        <w:rPr>
          <w:b w:val="0"/>
        </w:rPr>
        <w:t xml:space="preserve"> Further, as noted above, the proposed </w:t>
      </w:r>
      <w:r w:rsidR="009C578F">
        <w:rPr>
          <w:b w:val="0"/>
        </w:rPr>
        <w:t>T</w:t>
      </w:r>
      <w:r w:rsidR="00A957C3">
        <w:rPr>
          <w:b w:val="0"/>
        </w:rPr>
        <w:t>ower</w:t>
      </w:r>
      <w:r w:rsidR="009C578F">
        <w:rPr>
          <w:b w:val="0"/>
        </w:rPr>
        <w:t xml:space="preserve"> as revised</w:t>
      </w:r>
      <w:r w:rsidR="00A957C3">
        <w:rPr>
          <w:b w:val="0"/>
        </w:rPr>
        <w:t xml:space="preserve"> will </w:t>
      </w:r>
      <w:r w:rsidR="009C578F">
        <w:rPr>
          <w:b w:val="0"/>
        </w:rPr>
        <w:t>be reduced in height and un</w:t>
      </w:r>
      <w:r w:rsidR="00A957C3">
        <w:rPr>
          <w:b w:val="0"/>
        </w:rPr>
        <w:t>lit.</w:t>
      </w:r>
      <w:r w:rsidR="00F5660C" w:rsidRPr="0015065D">
        <w:rPr>
          <w:b w:val="0"/>
        </w:rPr>
        <w:t xml:space="preserve"> </w:t>
      </w:r>
    </w:p>
    <w:p w:rsidR="003D393E" w:rsidRPr="00605925" w:rsidRDefault="00F5660C" w:rsidP="00537E65">
      <w:pPr>
        <w:pStyle w:val="Heading3"/>
        <w:keepNext w:val="0"/>
        <w:widowControl/>
        <w:numPr>
          <w:ilvl w:val="0"/>
          <w:numId w:val="22"/>
        </w:numPr>
        <w:tabs>
          <w:tab w:val="num" w:pos="1440"/>
        </w:tabs>
        <w:ind w:left="0"/>
        <w:jc w:val="left"/>
        <w:rPr>
          <w:b w:val="0"/>
        </w:rPr>
      </w:pPr>
      <w:r w:rsidRPr="0015065D">
        <w:rPr>
          <w:b w:val="0"/>
        </w:rPr>
        <w:t xml:space="preserve">  </w:t>
      </w:r>
      <w:r w:rsidRPr="00E45FC2">
        <w:rPr>
          <w:b w:val="0"/>
        </w:rPr>
        <w:t xml:space="preserve">Mr. Wirth </w:t>
      </w:r>
      <w:r w:rsidR="004F2D48" w:rsidRPr="00E45FC2">
        <w:rPr>
          <w:b w:val="0"/>
        </w:rPr>
        <w:t xml:space="preserve">in several filings </w:t>
      </w:r>
      <w:r w:rsidRPr="00E45FC2">
        <w:rPr>
          <w:b w:val="0"/>
        </w:rPr>
        <w:t>alleges that alternative sites</w:t>
      </w:r>
      <w:r w:rsidR="00192977" w:rsidRPr="00E45FC2">
        <w:rPr>
          <w:b w:val="0"/>
        </w:rPr>
        <w:t xml:space="preserve"> are</w:t>
      </w:r>
      <w:r w:rsidRPr="00E45FC2">
        <w:rPr>
          <w:b w:val="0"/>
        </w:rPr>
        <w:t xml:space="preserve"> better suited for a tower than the proposed site</w:t>
      </w:r>
      <w:r w:rsidR="004F2D48" w:rsidRPr="00E45FC2">
        <w:rPr>
          <w:b w:val="0"/>
        </w:rPr>
        <w:t xml:space="preserve">.  In </w:t>
      </w:r>
      <w:r w:rsidR="00192977" w:rsidRPr="00E45FC2">
        <w:rPr>
          <w:b w:val="0"/>
        </w:rPr>
        <w:t>support of his claim</w:t>
      </w:r>
      <w:r w:rsidR="004F2D48" w:rsidRPr="00E45FC2">
        <w:rPr>
          <w:b w:val="0"/>
        </w:rPr>
        <w:t>, he</w:t>
      </w:r>
      <w:r w:rsidR="00EF2A72" w:rsidRPr="00E45FC2">
        <w:rPr>
          <w:b w:val="0"/>
        </w:rPr>
        <w:t xml:space="preserve"> submits a </w:t>
      </w:r>
      <w:r w:rsidR="004F2D48" w:rsidRPr="00E45FC2">
        <w:rPr>
          <w:b w:val="0"/>
        </w:rPr>
        <w:t xml:space="preserve">blank copy of a </w:t>
      </w:r>
      <w:r w:rsidR="00EF2A72" w:rsidRPr="00E45FC2">
        <w:rPr>
          <w:b w:val="0"/>
        </w:rPr>
        <w:t xml:space="preserve">petition that </w:t>
      </w:r>
      <w:r w:rsidR="00192977" w:rsidRPr="00E45FC2">
        <w:rPr>
          <w:b w:val="0"/>
        </w:rPr>
        <w:t xml:space="preserve">he states received </w:t>
      </w:r>
      <w:r w:rsidR="004F2D48" w:rsidRPr="00E45FC2">
        <w:rPr>
          <w:b w:val="0"/>
        </w:rPr>
        <w:t>40 signatures as of April 14, 2013</w:t>
      </w:r>
      <w:r w:rsidR="00192977" w:rsidRPr="00E45FC2">
        <w:rPr>
          <w:b w:val="0"/>
        </w:rPr>
        <w:t xml:space="preserve">, </w:t>
      </w:r>
      <w:r w:rsidR="00557E32" w:rsidRPr="00E45FC2">
        <w:rPr>
          <w:b w:val="0"/>
        </w:rPr>
        <w:t xml:space="preserve">and </w:t>
      </w:r>
      <w:r w:rsidR="00EF2A72" w:rsidRPr="00E45FC2">
        <w:rPr>
          <w:b w:val="0"/>
        </w:rPr>
        <w:t>over 270 signatures</w:t>
      </w:r>
      <w:r w:rsidR="00022B06" w:rsidRPr="00E45FC2">
        <w:rPr>
          <w:b w:val="0"/>
        </w:rPr>
        <w:t xml:space="preserve"> </w:t>
      </w:r>
      <w:r w:rsidR="00EF2A72" w:rsidRPr="00E45FC2">
        <w:rPr>
          <w:b w:val="0"/>
        </w:rPr>
        <w:t>(</w:t>
      </w:r>
      <w:r w:rsidR="008A4058">
        <w:rPr>
          <w:b w:val="0"/>
        </w:rPr>
        <w:t xml:space="preserve">over </w:t>
      </w:r>
      <w:r w:rsidR="00557E32" w:rsidRPr="00E45FC2">
        <w:rPr>
          <w:b w:val="0"/>
        </w:rPr>
        <w:t xml:space="preserve">40% </w:t>
      </w:r>
      <w:r w:rsidR="00EF2A72" w:rsidRPr="00E45FC2">
        <w:rPr>
          <w:b w:val="0"/>
        </w:rPr>
        <w:t>of the 673 Namakagon Township residents</w:t>
      </w:r>
      <w:r w:rsidR="00557E32" w:rsidRPr="00E45FC2">
        <w:rPr>
          <w:b w:val="0"/>
        </w:rPr>
        <w:t>)</w:t>
      </w:r>
      <w:r w:rsidR="00022B06" w:rsidRPr="00E45FC2">
        <w:rPr>
          <w:b w:val="0"/>
        </w:rPr>
        <w:t xml:space="preserve"> a</w:t>
      </w:r>
      <w:r w:rsidR="00557E32" w:rsidRPr="00E45FC2">
        <w:rPr>
          <w:b w:val="0"/>
        </w:rPr>
        <w:t>s of June 10, 2013.</w:t>
      </w:r>
      <w:r w:rsidR="00EF2A72" w:rsidRPr="005B7673">
        <w:rPr>
          <w:rStyle w:val="FootnoteReference"/>
          <w:b w:val="0"/>
        </w:rPr>
        <w:footnoteReference w:id="56"/>
      </w:r>
      <w:r w:rsidR="00EF2A72" w:rsidRPr="00E45FC2">
        <w:rPr>
          <w:b w:val="0"/>
        </w:rPr>
        <w:t xml:space="preserve">  </w:t>
      </w:r>
      <w:r w:rsidR="00612C10">
        <w:rPr>
          <w:b w:val="0"/>
        </w:rPr>
        <w:t xml:space="preserve">The availability of alternative, potentially more suitable sites for a tower is not probative of whether the proposed facility at a selected site may have a potentially significant environmental impact for which an EA must be prepared </w:t>
      </w:r>
      <w:r w:rsidR="00557E32" w:rsidRPr="00E45FC2">
        <w:rPr>
          <w:b w:val="0"/>
        </w:rPr>
        <w:t>under</w:t>
      </w:r>
      <w:r w:rsidR="006C303F" w:rsidRPr="00E45FC2">
        <w:rPr>
          <w:b w:val="0"/>
        </w:rPr>
        <w:t xml:space="preserve"> Section 1.1307 </w:t>
      </w:r>
      <w:r w:rsidR="00612C10">
        <w:rPr>
          <w:b w:val="0"/>
        </w:rPr>
        <w:t>of the Commission’s environmental rules</w:t>
      </w:r>
      <w:r w:rsidR="006C303F" w:rsidRPr="00E45FC2">
        <w:rPr>
          <w:b w:val="0"/>
        </w:rPr>
        <w:t xml:space="preserve">.  </w:t>
      </w:r>
      <w:r w:rsidR="00F41211">
        <w:rPr>
          <w:b w:val="0"/>
        </w:rPr>
        <w:t>While the consideration of alternative sites that have been</w:t>
      </w:r>
      <w:r w:rsidR="00B407EB">
        <w:rPr>
          <w:b w:val="0"/>
        </w:rPr>
        <w:t>,</w:t>
      </w:r>
      <w:r w:rsidR="00F41211">
        <w:rPr>
          <w:b w:val="0"/>
        </w:rPr>
        <w:t xml:space="preserve"> or might reasonably be</w:t>
      </w:r>
      <w:r w:rsidR="00C9268C">
        <w:rPr>
          <w:b w:val="0"/>
        </w:rPr>
        <w:t>,</w:t>
      </w:r>
      <w:r w:rsidR="00F41211">
        <w:rPr>
          <w:b w:val="0"/>
        </w:rPr>
        <w:t xml:space="preserve"> considered </w:t>
      </w:r>
      <w:r w:rsidR="00B407EB">
        <w:rPr>
          <w:b w:val="0"/>
        </w:rPr>
        <w:t>must</w:t>
      </w:r>
      <w:r w:rsidR="00F41211">
        <w:rPr>
          <w:b w:val="0"/>
        </w:rPr>
        <w:t xml:space="preserve"> be included in an Environmental Assessment,</w:t>
      </w:r>
      <w:r w:rsidR="00F41211">
        <w:rPr>
          <w:rStyle w:val="FootnoteReference"/>
          <w:b w:val="0"/>
        </w:rPr>
        <w:footnoteReference w:id="57"/>
      </w:r>
      <w:r w:rsidR="00F41211">
        <w:rPr>
          <w:b w:val="0"/>
        </w:rPr>
        <w:t xml:space="preserve"> it is not required in determining whether the proposed tower may have a significant environmental impact and therefore whether an EA is required.  </w:t>
      </w:r>
      <w:r w:rsidR="004E6BBB" w:rsidRPr="00E45FC2">
        <w:rPr>
          <w:b w:val="0"/>
        </w:rPr>
        <w:t>More</w:t>
      </w:r>
      <w:r w:rsidR="00605925" w:rsidRPr="005B7673">
        <w:rPr>
          <w:b w:val="0"/>
        </w:rPr>
        <w:t>o</w:t>
      </w:r>
      <w:r w:rsidR="004E6BBB" w:rsidRPr="00E45FC2">
        <w:rPr>
          <w:b w:val="0"/>
        </w:rPr>
        <w:t>ver,</w:t>
      </w:r>
      <w:r w:rsidR="004E6BBB" w:rsidRPr="00605925">
        <w:t xml:space="preserve"> </w:t>
      </w:r>
      <w:r w:rsidR="004E6BBB" w:rsidRPr="00E45FC2">
        <w:rPr>
          <w:b w:val="0"/>
        </w:rPr>
        <w:t>while</w:t>
      </w:r>
      <w:r w:rsidR="004E6BBB" w:rsidRPr="00605925">
        <w:t xml:space="preserve"> </w:t>
      </w:r>
      <w:r w:rsidR="004F2D48" w:rsidRPr="00605925">
        <w:rPr>
          <w:b w:val="0"/>
        </w:rPr>
        <w:t>public opposition and controvers</w:t>
      </w:r>
      <w:r w:rsidR="004E6BBB">
        <w:rPr>
          <w:b w:val="0"/>
        </w:rPr>
        <w:t>y is a factor in determining whether an EA is necessary under CEQ’s rules,</w:t>
      </w:r>
      <w:r w:rsidR="004E6BBB">
        <w:rPr>
          <w:rStyle w:val="FootnoteReference"/>
          <w:b w:val="0"/>
        </w:rPr>
        <w:footnoteReference w:id="58"/>
      </w:r>
      <w:r w:rsidR="004F2D48" w:rsidRPr="00605925">
        <w:rPr>
          <w:b w:val="0"/>
        </w:rPr>
        <w:t xml:space="preserve"> </w:t>
      </w:r>
      <w:r w:rsidR="00022B06" w:rsidRPr="00605925">
        <w:rPr>
          <w:b w:val="0"/>
        </w:rPr>
        <w:t>“[i]t is well established that mere opposition to a proposed tower does not create a significant ‘controversy’ within the meaning of NEPA unless the effects on the quality of the human environment are likely to be controversial.”</w:t>
      </w:r>
      <w:r w:rsidR="00022B06">
        <w:rPr>
          <w:rStyle w:val="FootnoteReference"/>
          <w:b w:val="0"/>
        </w:rPr>
        <w:footnoteReference w:id="59"/>
      </w:r>
      <w:r w:rsidR="00A4072F" w:rsidRPr="00605925">
        <w:rPr>
          <w:b w:val="0"/>
        </w:rPr>
        <w:t xml:space="preserve">  </w:t>
      </w:r>
      <w:r w:rsidR="00AF3825" w:rsidRPr="00605925">
        <w:rPr>
          <w:b w:val="0"/>
        </w:rPr>
        <w:t xml:space="preserve">The term “controversial” refers to cases where a substantial dispute exists as to the size, nature or effect of the major federal action rather than to the </w:t>
      </w:r>
      <w:r w:rsidR="00605925">
        <w:rPr>
          <w:b w:val="0"/>
        </w:rPr>
        <w:t xml:space="preserve">mere </w:t>
      </w:r>
      <w:r w:rsidR="00AF3825" w:rsidRPr="00605925">
        <w:rPr>
          <w:b w:val="0"/>
        </w:rPr>
        <w:t>existence of opposition to a use.</w:t>
      </w:r>
      <w:r w:rsidR="00AF3825">
        <w:rPr>
          <w:rStyle w:val="FootnoteReference"/>
          <w:b w:val="0"/>
        </w:rPr>
        <w:footnoteReference w:id="60"/>
      </w:r>
      <w:r w:rsidR="00AF3825" w:rsidRPr="00605925">
        <w:rPr>
          <w:b w:val="0"/>
        </w:rPr>
        <w:t xml:space="preserve">  </w:t>
      </w:r>
      <w:r w:rsidR="00A80F84" w:rsidRPr="00605925">
        <w:rPr>
          <w:b w:val="0"/>
        </w:rPr>
        <w:t xml:space="preserve">The petition offered by Mr. Wirth </w:t>
      </w:r>
      <w:r w:rsidR="00A67DB2">
        <w:rPr>
          <w:b w:val="0"/>
        </w:rPr>
        <w:t>does no more than restate in very conclusory terms the same objections to the Tower that Mr. Wirth has argued and that we have already rejected.  It therefore does not establish grounds for an EA.</w:t>
      </w:r>
      <w:r w:rsidR="00A4072F" w:rsidRPr="00605925">
        <w:rPr>
          <w:b w:val="0"/>
        </w:rPr>
        <w:t xml:space="preserve"> </w:t>
      </w:r>
    </w:p>
    <w:p w:rsidR="00B75893" w:rsidRDefault="00B13C51" w:rsidP="00537E65">
      <w:pPr>
        <w:pStyle w:val="Heading3"/>
        <w:keepNext w:val="0"/>
        <w:widowControl/>
        <w:numPr>
          <w:ilvl w:val="0"/>
          <w:numId w:val="22"/>
        </w:numPr>
        <w:tabs>
          <w:tab w:val="num" w:pos="1440"/>
        </w:tabs>
        <w:ind w:left="0"/>
        <w:jc w:val="left"/>
        <w:rPr>
          <w:b w:val="0"/>
        </w:rPr>
      </w:pPr>
      <w:bookmarkStart w:id="2" w:name="_Ref361047221"/>
      <w:r>
        <w:rPr>
          <w:b w:val="0"/>
        </w:rPr>
        <w:t xml:space="preserve">Finally, </w:t>
      </w:r>
      <w:r w:rsidR="00B33DD7">
        <w:rPr>
          <w:b w:val="0"/>
        </w:rPr>
        <w:t xml:space="preserve">Mr. Wirth argues that notice of the Tower was deficient because </w:t>
      </w:r>
      <w:r w:rsidR="00A3126E">
        <w:rPr>
          <w:b w:val="0"/>
        </w:rPr>
        <w:t xml:space="preserve">Norvado did not provide </w:t>
      </w:r>
      <w:r w:rsidR="00B33DD7">
        <w:rPr>
          <w:b w:val="0"/>
        </w:rPr>
        <w:t>direct notice to NPS, large landowners, and other</w:t>
      </w:r>
      <w:r w:rsidR="00AF5E9E">
        <w:rPr>
          <w:b w:val="0"/>
        </w:rPr>
        <w:t xml:space="preserve"> members of the public</w:t>
      </w:r>
      <w:r w:rsidR="00B33DD7">
        <w:rPr>
          <w:b w:val="0"/>
        </w:rPr>
        <w:t>.</w:t>
      </w:r>
      <w:r w:rsidR="00F91601">
        <w:rPr>
          <w:b w:val="0"/>
        </w:rPr>
        <w:t xml:space="preserve">  He argues that local newspaper notice</w:t>
      </w:r>
      <w:r w:rsidR="00195CDD">
        <w:rPr>
          <w:b w:val="0"/>
        </w:rPr>
        <w:t xml:space="preserve"> and </w:t>
      </w:r>
      <w:r w:rsidR="00F91601">
        <w:rPr>
          <w:b w:val="0"/>
        </w:rPr>
        <w:t xml:space="preserve">a notice on the bulletin board at the Namakagon Town Hall are insufficient to inform summer residents </w:t>
      </w:r>
      <w:r w:rsidR="00AF5E9E">
        <w:rPr>
          <w:b w:val="0"/>
        </w:rPr>
        <w:t>of</w:t>
      </w:r>
      <w:r w:rsidR="00F91601">
        <w:rPr>
          <w:b w:val="0"/>
        </w:rPr>
        <w:t xml:space="preserve"> the Township (over 50% of the population).</w:t>
      </w:r>
      <w:r w:rsidR="00D14952">
        <w:rPr>
          <w:rStyle w:val="FootnoteReference"/>
          <w:b w:val="0"/>
        </w:rPr>
        <w:footnoteReference w:id="61"/>
      </w:r>
      <w:r w:rsidR="00B33DD7">
        <w:rPr>
          <w:b w:val="0"/>
        </w:rPr>
        <w:t xml:space="preserve">  </w:t>
      </w:r>
      <w:r w:rsidR="00D14952" w:rsidRPr="007A443B">
        <w:rPr>
          <w:b w:val="0"/>
        </w:rPr>
        <w:t>We dismiss Mr. Wirth’s allegations concerning the inadequacy of local notice as they were untimely raised</w:t>
      </w:r>
      <w:r w:rsidR="001C2DF5">
        <w:rPr>
          <w:b w:val="0"/>
        </w:rPr>
        <w:t xml:space="preserve"> </w:t>
      </w:r>
      <w:r w:rsidR="00AF5E9E">
        <w:rPr>
          <w:b w:val="0"/>
        </w:rPr>
        <w:t xml:space="preserve">and </w:t>
      </w:r>
      <w:r w:rsidR="001C2DF5" w:rsidRPr="001C2DF5">
        <w:rPr>
          <w:b w:val="0"/>
        </w:rPr>
        <w:t>Mr. Wirth does not delineate why they could not have been raised earlier.</w:t>
      </w:r>
      <w:r w:rsidR="001C2DF5" w:rsidRPr="001C2DF5">
        <w:rPr>
          <w:b w:val="0"/>
          <w:vertAlign w:val="superscript"/>
        </w:rPr>
        <w:footnoteReference w:id="62"/>
      </w:r>
      <w:r w:rsidR="00D14952" w:rsidRPr="007A443B">
        <w:rPr>
          <w:b w:val="0"/>
        </w:rPr>
        <w:t xml:space="preserve">  </w:t>
      </w:r>
      <w:r w:rsidR="003F4E63">
        <w:rPr>
          <w:b w:val="0"/>
        </w:rPr>
        <w:t xml:space="preserve">As an alternative and independent basis for our action herein, we reach the merits and rule against the petitioner.  </w:t>
      </w:r>
      <w:r w:rsidR="003F4E63" w:rsidRPr="003F4E63">
        <w:rPr>
          <w:b w:val="0"/>
        </w:rPr>
        <w:t>Norvado has demonstrated that it complied with the Commission’s rules as to notice,</w:t>
      </w:r>
      <w:r w:rsidR="003F4E63" w:rsidRPr="003F4E63">
        <w:rPr>
          <w:b w:val="0"/>
          <w:vertAlign w:val="superscript"/>
        </w:rPr>
        <w:t xml:space="preserve"> </w:t>
      </w:r>
      <w:r w:rsidR="003F4E63" w:rsidRPr="003F4E63">
        <w:rPr>
          <w:b w:val="0"/>
          <w:vertAlign w:val="superscript"/>
        </w:rPr>
        <w:footnoteReference w:id="63"/>
      </w:r>
      <w:r w:rsidR="003F4E63" w:rsidRPr="003F4E63">
        <w:rPr>
          <w:b w:val="0"/>
        </w:rPr>
        <w:t xml:space="preserve"> and Mr. Wirth points to no support for his allegations that large landowners should have been and were not directly notified.  Nor does he point to any reason why Norvado was required to directly notify NPS. </w:t>
      </w:r>
      <w:bookmarkEnd w:id="2"/>
    </w:p>
    <w:p w:rsidR="003A4BBD" w:rsidRDefault="0083723C" w:rsidP="00537E65">
      <w:pPr>
        <w:pStyle w:val="Heading1"/>
      </w:pPr>
      <w:r>
        <w:t>ordering clauseS</w:t>
      </w:r>
    </w:p>
    <w:p w:rsidR="00D03D15" w:rsidRDefault="00A93CBA" w:rsidP="005A5994">
      <w:pPr>
        <w:pStyle w:val="Heading3"/>
        <w:keepNext w:val="0"/>
        <w:widowControl/>
        <w:numPr>
          <w:ilvl w:val="0"/>
          <w:numId w:val="22"/>
        </w:numPr>
        <w:tabs>
          <w:tab w:val="num" w:pos="1440"/>
        </w:tabs>
        <w:ind w:left="0"/>
        <w:jc w:val="left"/>
      </w:pPr>
      <w:r w:rsidRPr="00A957C3">
        <w:rPr>
          <w:b w:val="0"/>
        </w:rPr>
        <w:t xml:space="preserve">Accordingly, IT IS ORDERED that pursuant to Sections 4(i) and 405 of the Communications Act of 1934, as amended, 47 U.S.C. §§ 154(i), 405, and Section 1.106 of the Commission’s rules, 47 C.F.R. § </w:t>
      </w:r>
      <w:r w:rsidRPr="00677FA3">
        <w:rPr>
          <w:b w:val="0"/>
        </w:rPr>
        <w:t>1.106, the petition for reconsideration filed by Harry M. Wirth IS</w:t>
      </w:r>
      <w:r w:rsidR="00B224FF" w:rsidRPr="00677FA3">
        <w:rPr>
          <w:b w:val="0"/>
        </w:rPr>
        <w:t xml:space="preserve"> </w:t>
      </w:r>
      <w:r w:rsidR="003F4E63" w:rsidRPr="00677FA3">
        <w:rPr>
          <w:b w:val="0"/>
        </w:rPr>
        <w:t xml:space="preserve">DISMISSED to the extent provided herein and is otherwise </w:t>
      </w:r>
      <w:r w:rsidR="00B224FF" w:rsidRPr="00677FA3">
        <w:rPr>
          <w:b w:val="0"/>
        </w:rPr>
        <w:t>DENIED.</w:t>
      </w:r>
    </w:p>
    <w:p w:rsidR="00D03D15" w:rsidRDefault="00A957C3" w:rsidP="00904A83">
      <w:pPr>
        <w:pStyle w:val="Heading3"/>
        <w:keepNext w:val="0"/>
        <w:widowControl/>
        <w:numPr>
          <w:ilvl w:val="0"/>
          <w:numId w:val="22"/>
        </w:numPr>
        <w:tabs>
          <w:tab w:val="num" w:pos="1440"/>
        </w:tabs>
        <w:ind w:left="0"/>
        <w:jc w:val="left"/>
      </w:pPr>
      <w:r w:rsidRPr="00A957C3">
        <w:rPr>
          <w:b w:val="0"/>
        </w:rPr>
        <w:t>IT IS FURTHER ORDERED that the Antenna Structure Registration application will not be granted until Norvado amends the application in conformance with the representations it has made in its Motion.</w:t>
      </w:r>
    </w:p>
    <w:p w:rsidR="00BB4FA1" w:rsidRDefault="00BB4FA1" w:rsidP="00537E65">
      <w:pPr>
        <w:pStyle w:val="ListParagraph"/>
        <w:numPr>
          <w:ilvl w:val="0"/>
          <w:numId w:val="22"/>
        </w:numPr>
        <w:tabs>
          <w:tab w:val="clear" w:pos="1710"/>
          <w:tab w:val="num" w:pos="1440"/>
        </w:tabs>
        <w:ind w:left="0"/>
      </w:pPr>
      <w:r w:rsidRPr="00BB4FA1">
        <w:t xml:space="preserve">IT IS </w:t>
      </w:r>
      <w:r w:rsidR="00630484">
        <w:t xml:space="preserve">FURTHER </w:t>
      </w:r>
      <w:r w:rsidRPr="00BB4FA1">
        <w:t xml:space="preserve">ORDERED that Norvado </w:t>
      </w:r>
      <w:r w:rsidR="00630484">
        <w:t xml:space="preserve">shall </w:t>
      </w:r>
      <w:r w:rsidRPr="00BB4FA1">
        <w:t xml:space="preserve">not engage in construction activities </w:t>
      </w:r>
      <w:r w:rsidR="00630484">
        <w:t xml:space="preserve">at </w:t>
      </w:r>
      <w:r w:rsidRPr="00BB4FA1">
        <w:t xml:space="preserve">the </w:t>
      </w:r>
      <w:r w:rsidR="00630484">
        <w:t>T</w:t>
      </w:r>
      <w:r w:rsidRPr="00BB4FA1">
        <w:t>ower that involve earth disturbance between March 1 and June 30 of any year.</w:t>
      </w:r>
    </w:p>
    <w:p w:rsidR="00630484" w:rsidRDefault="00630484" w:rsidP="00537E65">
      <w:pPr>
        <w:pStyle w:val="ListParagraph"/>
      </w:pPr>
    </w:p>
    <w:p w:rsidR="00A93CBA" w:rsidRPr="00AF5E9E" w:rsidRDefault="00630484" w:rsidP="00537E65">
      <w:pPr>
        <w:pStyle w:val="Heading3"/>
        <w:keepNext w:val="0"/>
        <w:widowControl/>
        <w:numPr>
          <w:ilvl w:val="0"/>
          <w:numId w:val="22"/>
        </w:numPr>
        <w:tabs>
          <w:tab w:val="num" w:pos="1440"/>
        </w:tabs>
        <w:ind w:left="0"/>
        <w:jc w:val="left"/>
        <w:rPr>
          <w:b w:val="0"/>
        </w:rPr>
      </w:pPr>
      <w:r w:rsidRPr="00E45FC2">
        <w:rPr>
          <w:b w:val="0"/>
        </w:rPr>
        <w:t>This action is taken under delegated authority pursuant to Sections 0.131 and 0.331 of the Commission's rules, 47 C.F.R. §§ 0.131, 0.331.</w:t>
      </w:r>
    </w:p>
    <w:p w:rsidR="004243ED" w:rsidRDefault="004243ED" w:rsidP="00537E65">
      <w:pPr>
        <w:pStyle w:val="ParaNum"/>
        <w:numPr>
          <w:ilvl w:val="0"/>
          <w:numId w:val="0"/>
        </w:numPr>
        <w:ind w:firstLine="630"/>
        <w:jc w:val="left"/>
      </w:pPr>
    </w:p>
    <w:p w:rsidR="00BC6784" w:rsidRDefault="0083723C">
      <w:pPr>
        <w:pStyle w:val="ParaNum"/>
        <w:widowControl/>
        <w:numPr>
          <w:ilvl w:val="0"/>
          <w:numId w:val="0"/>
        </w:numPr>
        <w:jc w:val="left"/>
      </w:pPr>
      <w:r>
        <w:tab/>
      </w:r>
      <w:r>
        <w:tab/>
      </w:r>
      <w:r>
        <w:tab/>
      </w:r>
      <w:r>
        <w:tab/>
      </w:r>
      <w:r>
        <w:tab/>
        <w:t>FEDERAL COMMUNICATIONS COMMISSION</w:t>
      </w:r>
    </w:p>
    <w:p w:rsidR="00BC6784" w:rsidRDefault="00BC6784">
      <w:pPr>
        <w:pStyle w:val="ParaNum"/>
        <w:widowControl/>
        <w:numPr>
          <w:ilvl w:val="0"/>
          <w:numId w:val="0"/>
        </w:numPr>
        <w:spacing w:after="0"/>
        <w:jc w:val="left"/>
      </w:pPr>
    </w:p>
    <w:p w:rsidR="00BC6784" w:rsidRDefault="00BC6784">
      <w:pPr>
        <w:pStyle w:val="ParaNum"/>
        <w:widowControl/>
        <w:numPr>
          <w:ilvl w:val="0"/>
          <w:numId w:val="0"/>
        </w:numPr>
        <w:spacing w:after="0"/>
        <w:jc w:val="left"/>
      </w:pPr>
    </w:p>
    <w:p w:rsidR="00BC6784" w:rsidRDefault="00BC6784">
      <w:pPr>
        <w:pStyle w:val="ParaNum"/>
        <w:widowControl/>
        <w:numPr>
          <w:ilvl w:val="0"/>
          <w:numId w:val="0"/>
        </w:numPr>
        <w:spacing w:after="0"/>
        <w:jc w:val="left"/>
      </w:pPr>
    </w:p>
    <w:p w:rsidR="00BC6784" w:rsidRDefault="0083723C">
      <w:pPr>
        <w:pStyle w:val="ParaNum"/>
        <w:widowControl/>
        <w:numPr>
          <w:ilvl w:val="0"/>
          <w:numId w:val="0"/>
        </w:numPr>
        <w:spacing w:after="0"/>
        <w:jc w:val="left"/>
      </w:pPr>
      <w:r>
        <w:tab/>
      </w:r>
      <w:r>
        <w:tab/>
      </w:r>
      <w:r>
        <w:tab/>
      </w:r>
      <w:r>
        <w:tab/>
      </w:r>
      <w:r>
        <w:tab/>
      </w:r>
      <w:r w:rsidR="00155142">
        <w:t>Jeffrey S. Steinberg</w:t>
      </w:r>
    </w:p>
    <w:p w:rsidR="00BC6784" w:rsidRDefault="0083723C">
      <w:pPr>
        <w:pStyle w:val="ParaNum"/>
        <w:widowControl/>
        <w:numPr>
          <w:ilvl w:val="0"/>
          <w:numId w:val="0"/>
        </w:numPr>
        <w:spacing w:after="0"/>
        <w:jc w:val="left"/>
      </w:pPr>
      <w:r>
        <w:tab/>
      </w:r>
      <w:r>
        <w:tab/>
      </w:r>
      <w:r>
        <w:tab/>
      </w:r>
      <w:r>
        <w:tab/>
      </w:r>
      <w:r>
        <w:tab/>
        <w:t xml:space="preserve">Deputy Chief, </w:t>
      </w:r>
      <w:r w:rsidR="00155142">
        <w:t>Spectrum &amp; Competition Policy</w:t>
      </w:r>
      <w:r>
        <w:t xml:space="preserve"> Division</w:t>
      </w:r>
    </w:p>
    <w:p w:rsidR="0083723C" w:rsidRDefault="0083723C">
      <w:pPr>
        <w:pStyle w:val="ParaNum"/>
        <w:widowControl/>
        <w:numPr>
          <w:ilvl w:val="0"/>
          <w:numId w:val="0"/>
        </w:numPr>
        <w:spacing w:after="0"/>
        <w:jc w:val="left"/>
      </w:pPr>
      <w:r>
        <w:tab/>
      </w:r>
      <w:r>
        <w:tab/>
      </w:r>
      <w:r>
        <w:tab/>
      </w:r>
      <w:r>
        <w:tab/>
      </w:r>
      <w:r>
        <w:tab/>
        <w:t>Wireless Telecommunications Bureau</w:t>
      </w:r>
    </w:p>
    <w:sectPr w:rsidR="0083723C" w:rsidSect="00491E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78" w:rsidRDefault="009B5578">
      <w:r>
        <w:separator/>
      </w:r>
    </w:p>
  </w:endnote>
  <w:endnote w:type="continuationSeparator" w:id="0">
    <w:p w:rsidR="009B5578" w:rsidRDefault="009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79" w:rsidRDefault="00510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29" w:rsidRDefault="00C9247B">
    <w:pPr>
      <w:pStyle w:val="Footer"/>
      <w:jc w:val="center"/>
    </w:pPr>
    <w:r>
      <w:rPr>
        <w:rStyle w:val="PageNumber"/>
      </w:rPr>
      <w:fldChar w:fldCharType="begin"/>
    </w:r>
    <w:r w:rsidR="00E87629">
      <w:rPr>
        <w:rStyle w:val="PageNumber"/>
      </w:rPr>
      <w:instrText xml:space="preserve"> PAGE </w:instrText>
    </w:r>
    <w:r>
      <w:rPr>
        <w:rStyle w:val="PageNumber"/>
      </w:rPr>
      <w:fldChar w:fldCharType="separate"/>
    </w:r>
    <w:r w:rsidR="001D464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79" w:rsidRDefault="00510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78" w:rsidRDefault="009B5578">
      <w:pPr>
        <w:rPr>
          <w:sz w:val="20"/>
        </w:rPr>
      </w:pPr>
      <w:r>
        <w:rPr>
          <w:sz w:val="20"/>
        </w:rPr>
        <w:separator/>
      </w:r>
    </w:p>
  </w:footnote>
  <w:footnote w:type="continuationSeparator" w:id="0">
    <w:p w:rsidR="009B5578" w:rsidRDefault="009B5578">
      <w:pPr>
        <w:rPr>
          <w:sz w:val="20"/>
        </w:rPr>
      </w:pPr>
      <w:r>
        <w:rPr>
          <w:sz w:val="20"/>
        </w:rPr>
        <w:separator/>
      </w:r>
    </w:p>
    <w:p w:rsidR="009B5578" w:rsidRDefault="009B5578">
      <w:pPr>
        <w:rPr>
          <w:sz w:val="20"/>
        </w:rPr>
      </w:pPr>
      <w:r>
        <w:rPr>
          <w:sz w:val="20"/>
        </w:rPr>
        <w:t>(...continued from previous page)</w:t>
      </w:r>
    </w:p>
  </w:footnote>
  <w:footnote w:type="continuationNotice" w:id="1">
    <w:p w:rsidR="009B5578" w:rsidRDefault="009B5578">
      <w:pPr>
        <w:jc w:val="right"/>
        <w:rPr>
          <w:sz w:val="20"/>
        </w:rPr>
      </w:pPr>
      <w:r>
        <w:rPr>
          <w:sz w:val="20"/>
        </w:rPr>
        <w:t>(continued....)</w:t>
      </w:r>
    </w:p>
  </w:footnote>
  <w:footnote w:id="2">
    <w:p w:rsidR="00E87629" w:rsidRDefault="00E87629" w:rsidP="00436428">
      <w:pPr>
        <w:pStyle w:val="FootnoteText"/>
        <w:jc w:val="left"/>
      </w:pPr>
      <w:r>
        <w:rPr>
          <w:rStyle w:val="FootnoteReference"/>
        </w:rPr>
        <w:footnoteRef/>
      </w:r>
      <w:r>
        <w:t xml:space="preserve"> </w:t>
      </w:r>
      <w:r w:rsidRPr="00DA5472">
        <w:t>16 U.S.C. § 1271 et seq.</w:t>
      </w:r>
      <w:r>
        <w:t xml:space="preserve">  </w:t>
      </w:r>
    </w:p>
  </w:footnote>
  <w:footnote w:id="3">
    <w:p w:rsidR="00E53C56" w:rsidRDefault="00E53C56">
      <w:pPr>
        <w:pStyle w:val="FootnoteText"/>
      </w:pPr>
      <w:r>
        <w:rPr>
          <w:rStyle w:val="FootnoteReference"/>
        </w:rPr>
        <w:footnoteRef/>
      </w:r>
      <w:r>
        <w:t xml:space="preserve"> Letter from Matthew Jacobsen, Acting Superintendent, National Park Service, St. Croix National Scenic Riverway, to Mania Baghdadi, FCC, dated January 16, 2014</w:t>
      </w:r>
      <w:r w:rsidR="00E2326D">
        <w:t xml:space="preserve"> (NPS January 2014 Letter)</w:t>
      </w:r>
      <w:r>
        <w:t>.</w:t>
      </w:r>
    </w:p>
  </w:footnote>
  <w:footnote w:id="4">
    <w:p w:rsidR="00E87629" w:rsidRDefault="00E87629" w:rsidP="00436428">
      <w:pPr>
        <w:pStyle w:val="FootnoteText"/>
        <w:jc w:val="left"/>
      </w:pPr>
      <w:r>
        <w:rPr>
          <w:rStyle w:val="FootnoteReference"/>
        </w:rPr>
        <w:footnoteRef/>
      </w:r>
      <w:r>
        <w:t xml:space="preserve"> 47 C.F.R. </w:t>
      </w:r>
      <w:r w:rsidRPr="00E12A8F">
        <w:t>§</w:t>
      </w:r>
      <w:r>
        <w:t xml:space="preserve"> 17.4(c).</w:t>
      </w:r>
    </w:p>
  </w:footnote>
  <w:footnote w:id="5">
    <w:p w:rsidR="00E87629" w:rsidRDefault="00E87629" w:rsidP="008571A0">
      <w:pPr>
        <w:pStyle w:val="FootnoteText"/>
        <w:jc w:val="left"/>
      </w:pPr>
      <w:r>
        <w:rPr>
          <w:rStyle w:val="FootnoteReference"/>
        </w:rPr>
        <w:footnoteRef/>
      </w:r>
      <w:r>
        <w:t xml:space="preserve"> Mr. Wirth’s Request was uploaded into the ASR database on January 18, 2013.   The Namekagon River is a tributary of the St. Croix River and is part of the Riverway, which is protected under the Wild and Scenic Rivers Act, as noted above.  </w:t>
      </w:r>
      <w:r w:rsidRPr="007A443B">
        <w:rPr>
          <w:i/>
        </w:rPr>
        <w:t>See</w:t>
      </w:r>
      <w:r>
        <w:t xml:space="preserve"> </w:t>
      </w:r>
      <w:hyperlink r:id="rId1" w:history="1">
        <w:r w:rsidRPr="00261739">
          <w:rPr>
            <w:rStyle w:val="Hyperlink"/>
          </w:rPr>
          <w:t>http://www.nps.gov/sacn/planyourvisit/index.htm</w:t>
        </w:r>
      </w:hyperlink>
      <w:r>
        <w:t>, visited J</w:t>
      </w:r>
      <w:r w:rsidR="001B3786">
        <w:t>anuary 16</w:t>
      </w:r>
      <w:r>
        <w:t>, 201</w:t>
      </w:r>
      <w:r w:rsidR="001B3786">
        <w:t>4</w:t>
      </w:r>
      <w:r>
        <w:t xml:space="preserve">.  </w:t>
      </w:r>
      <w:r w:rsidRPr="007A443B">
        <w:rPr>
          <w:i/>
        </w:rPr>
        <w:t>See also</w:t>
      </w:r>
      <w:r>
        <w:t xml:space="preserve"> </w:t>
      </w:r>
      <w:hyperlink r:id="rId2" w:history="1">
        <w:r w:rsidRPr="001C10B5">
          <w:rPr>
            <w:rStyle w:val="Hyperlink"/>
          </w:rPr>
          <w:t>http://www.dnr.state.mn.us/waters/watermgmt_section/wild_scenic/wsrivers/classification.html</w:t>
        </w:r>
      </w:hyperlink>
      <w:r>
        <w:t>, visited J</w:t>
      </w:r>
      <w:r w:rsidR="001B3786">
        <w:t>anuary 16</w:t>
      </w:r>
      <w:r>
        <w:t>, 201</w:t>
      </w:r>
      <w:r w:rsidR="001B3786">
        <w:t>4</w:t>
      </w:r>
      <w:r>
        <w:t>.</w:t>
      </w:r>
    </w:p>
  </w:footnote>
  <w:footnote w:id="6">
    <w:p w:rsidR="00E87629" w:rsidRDefault="00E87629" w:rsidP="00436428">
      <w:pPr>
        <w:pStyle w:val="FootnoteText"/>
        <w:jc w:val="left"/>
      </w:pPr>
      <w:r>
        <w:rPr>
          <w:rStyle w:val="FootnoteReference"/>
        </w:rPr>
        <w:footnoteRef/>
      </w:r>
      <w:r>
        <w:t xml:space="preserve"> Under 47 C.F.R. </w:t>
      </w:r>
      <w:r w:rsidRPr="00F847DE">
        <w:t>§</w:t>
      </w:r>
      <w:r>
        <w:t xml:space="preserve"> 17.4(c)(5), the Opposition must be filed within 10 days after the expiration of the 30-day national notice period, which is the final date for filing Requests.</w:t>
      </w:r>
    </w:p>
  </w:footnote>
  <w:footnote w:id="7">
    <w:p w:rsidR="00E87629" w:rsidRDefault="00E87629" w:rsidP="00560CD8">
      <w:pPr>
        <w:pStyle w:val="FootnoteText"/>
        <w:jc w:val="left"/>
      </w:pPr>
      <w:r>
        <w:rPr>
          <w:rStyle w:val="FootnoteReference"/>
        </w:rPr>
        <w:footnoteRef/>
      </w:r>
      <w:r w:rsidR="00857B3E">
        <w:t xml:space="preserve"> Norvado,</w:t>
      </w:r>
      <w:r w:rsidR="00E74149">
        <w:t xml:space="preserve"> Inc.,</w:t>
      </w:r>
      <w:r w:rsidR="00857B3E">
        <w:t xml:space="preserve"> Request for Environmental Review—Opposition—Proposed Tower Namakagon, Cable, Bayfield County, Wisconsin, submitted February 21, 2013 (Opposition) </w:t>
      </w:r>
      <w:r>
        <w:t>at 1-2.</w:t>
      </w:r>
    </w:p>
  </w:footnote>
  <w:footnote w:id="8">
    <w:p w:rsidR="00E87629" w:rsidRDefault="00E87629" w:rsidP="00560CD8">
      <w:pPr>
        <w:pStyle w:val="FootnoteText"/>
        <w:jc w:val="left"/>
      </w:pPr>
      <w:r>
        <w:rPr>
          <w:rStyle w:val="FootnoteReference"/>
        </w:rPr>
        <w:footnoteRef/>
      </w:r>
      <w:r>
        <w:t xml:space="preserve"> </w:t>
      </w:r>
      <w:r w:rsidRPr="00537E65">
        <w:rPr>
          <w:i/>
        </w:rPr>
        <w:t>Id.</w:t>
      </w:r>
      <w:r>
        <w:t xml:space="preserve"> at 2.</w:t>
      </w:r>
    </w:p>
  </w:footnote>
  <w:footnote w:id="9">
    <w:p w:rsidR="00E87629" w:rsidRDefault="00E87629" w:rsidP="00560CD8">
      <w:pPr>
        <w:pStyle w:val="FootnoteText"/>
        <w:jc w:val="left"/>
      </w:pPr>
      <w:r>
        <w:rPr>
          <w:rStyle w:val="FootnoteReference"/>
        </w:rPr>
        <w:footnoteRef/>
      </w:r>
      <w:r>
        <w:t xml:space="preserve"> We note that the river and lake are spelled “Namekagon” but the Chief’s name is spelled in the record as “Namakagon,” as is the name of the township.</w:t>
      </w:r>
    </w:p>
  </w:footnote>
  <w:footnote w:id="10">
    <w:p w:rsidR="00E87629" w:rsidRDefault="00E87629" w:rsidP="00436428">
      <w:pPr>
        <w:pStyle w:val="FootnoteText"/>
        <w:jc w:val="left"/>
      </w:pPr>
      <w:r>
        <w:rPr>
          <w:rStyle w:val="FootnoteReference"/>
        </w:rPr>
        <w:footnoteRef/>
      </w:r>
      <w:r>
        <w:t xml:space="preserve"> Opposition at 2-3.  Mr. Wirth filed a response to the Opposition, which we received on March 27, 2013, after the Request for environmental review was denied.  The Division dismissed the response as untimely</w:t>
      </w:r>
      <w:r w:rsidR="0061324B">
        <w:t xml:space="preserve"> under 47 C.F.R. </w:t>
      </w:r>
      <w:r w:rsidR="0061324B" w:rsidRPr="0061324B">
        <w:t>§</w:t>
      </w:r>
      <w:r w:rsidR="0061324B">
        <w:t xml:space="preserve"> 17.4(c)(5)(i) (Replies to the Opposition must be filed no later than 5 days after the time for filing Oppositions has expired)</w:t>
      </w:r>
      <w:r>
        <w:t xml:space="preserve">.  </w:t>
      </w:r>
      <w:r w:rsidRPr="00537E65">
        <w:rPr>
          <w:i/>
        </w:rPr>
        <w:t>See</w:t>
      </w:r>
      <w:r>
        <w:t xml:space="preserve"> Email from Mania Baghdadi to Timothy E. Welch, </w:t>
      </w:r>
      <w:r w:rsidRPr="00857B3E">
        <w:rPr>
          <w:i/>
        </w:rPr>
        <w:t>et al</w:t>
      </w:r>
      <w:r>
        <w:t xml:space="preserve">., dated April 8, 2013. </w:t>
      </w:r>
    </w:p>
  </w:footnote>
  <w:footnote w:id="11">
    <w:p w:rsidR="00E87629" w:rsidRDefault="00E87629" w:rsidP="004C72A9">
      <w:pPr>
        <w:pStyle w:val="FootnoteText"/>
        <w:jc w:val="left"/>
      </w:pPr>
      <w:r>
        <w:rPr>
          <w:rStyle w:val="FootnoteReference"/>
        </w:rPr>
        <w:footnoteRef/>
      </w:r>
      <w:r>
        <w:t xml:space="preserve"> Email from Mania Baghdadi to Harry M. Wirth, Tracy L. Drunasky, and Timothy E. Welch, dated March 14, 2013.</w:t>
      </w:r>
    </w:p>
  </w:footnote>
  <w:footnote w:id="12">
    <w:p w:rsidR="00E87629" w:rsidRDefault="00E87629" w:rsidP="00436428">
      <w:pPr>
        <w:pStyle w:val="FootnoteText"/>
        <w:jc w:val="left"/>
      </w:pPr>
      <w:r>
        <w:rPr>
          <w:rStyle w:val="FootnoteReference"/>
        </w:rPr>
        <w:footnoteRef/>
      </w:r>
      <w:r>
        <w:t xml:space="preserve"> Mr. Wirth filed numerous pleadings and photos.  These were uploaded into the ASR database on April 14, 2013; April 16, 2013; and April 19, 2013.   Taken together, we consider these as Mr. Wirth’s Petition.  We note that Mr. Wirth’s pleadings do not conform to the page limits set forth in 47 C.F.R. </w:t>
      </w:r>
      <w:r w:rsidRPr="005E6078">
        <w:t>§</w:t>
      </w:r>
      <w:r>
        <w:t xml:space="preserve"> 1.106(f) and not all of them were submitted in accordance with </w:t>
      </w:r>
      <w:r w:rsidRPr="005E6078">
        <w:t>47 C.F.R. §</w:t>
      </w:r>
      <w:r>
        <w:t xml:space="preserve"> 1.106(</w:t>
      </w:r>
      <w:r w:rsidR="009B401F">
        <w:t>i</w:t>
      </w:r>
      <w:r>
        <w:t xml:space="preserve">).  Nonetheless, we consider these pleadings on our own discretion.  </w:t>
      </w:r>
      <w:r w:rsidRPr="00D66457">
        <w:t xml:space="preserve">In the </w:t>
      </w:r>
      <w:r w:rsidRPr="00537E65">
        <w:rPr>
          <w:i/>
        </w:rPr>
        <w:t xml:space="preserve">Environmental Notification </w:t>
      </w:r>
      <w:r w:rsidRPr="00D66457">
        <w:rPr>
          <w:i/>
        </w:rPr>
        <w:t>Order</w:t>
      </w:r>
      <w:r w:rsidRPr="00D66457">
        <w:t xml:space="preserve">, </w:t>
      </w:r>
      <w:r>
        <w:t>the Commission stated that it</w:t>
      </w:r>
      <w:r w:rsidRPr="00D66457">
        <w:t xml:space="preserve"> would eschew overly formal pleading requirements in </w:t>
      </w:r>
      <w:r>
        <w:t xml:space="preserve">the environmental review </w:t>
      </w:r>
      <w:r w:rsidRPr="00D66457">
        <w:t xml:space="preserve">process in order to encourage participation by members of the public who may lack the legal sophistication or the financial wherewithal to participate formally, as we rely on members of the public to alert the Commission to proposed facilities that may pose significant environmental effects. </w:t>
      </w:r>
      <w:r>
        <w:t xml:space="preserve"> </w:t>
      </w:r>
      <w:r w:rsidRPr="00D66457">
        <w:t xml:space="preserve">National Environmental Policy Act Compliance for Proposed Tower Registrations, Effects of Communications Towers on Migratory Birds, WT Docket Nos. 08-61, 03-187, </w:t>
      </w:r>
      <w:r w:rsidRPr="00E45FC2">
        <w:rPr>
          <w:i/>
        </w:rPr>
        <w:t>Order on Remand</w:t>
      </w:r>
      <w:r w:rsidRPr="00D66457">
        <w:t>, 26 FCC Rcd 16700, 167</w:t>
      </w:r>
      <w:r>
        <w:t>28</w:t>
      </w:r>
      <w:r w:rsidRPr="00D66457">
        <w:t xml:space="preserve"> ¶</w:t>
      </w:r>
      <w:r>
        <w:t xml:space="preserve"> 7</w:t>
      </w:r>
      <w:r w:rsidRPr="00D66457">
        <w:t>0 (2011) (</w:t>
      </w:r>
      <w:r>
        <w:rPr>
          <w:i/>
        </w:rPr>
        <w:t>Environmental Notification Order</w:t>
      </w:r>
      <w:r>
        <w:t xml:space="preserve">); </w:t>
      </w:r>
      <w:r w:rsidRPr="00537E65">
        <w:rPr>
          <w:i/>
        </w:rPr>
        <w:t>see also</w:t>
      </w:r>
      <w:r>
        <w:t xml:space="preserve"> 47 C.F.R. </w:t>
      </w:r>
      <w:r w:rsidRPr="00DB1815">
        <w:t>§</w:t>
      </w:r>
      <w:r>
        <w:t xml:space="preserve"> 1.1313(b) (allowing for informal objections to applications based on environmental considerations). </w:t>
      </w:r>
    </w:p>
  </w:footnote>
  <w:footnote w:id="13">
    <w:p w:rsidR="00E87629" w:rsidRDefault="00E87629" w:rsidP="00560CD8">
      <w:pPr>
        <w:pStyle w:val="FootnoteText"/>
        <w:jc w:val="left"/>
      </w:pPr>
      <w:r>
        <w:rPr>
          <w:rStyle w:val="FootnoteReference"/>
        </w:rPr>
        <w:footnoteRef/>
      </w:r>
      <w:r>
        <w:t xml:space="preserve"> We do not name this species in order to avoid making its location public.  </w:t>
      </w:r>
      <w:r w:rsidRPr="00E45FC2">
        <w:rPr>
          <w:i/>
        </w:rPr>
        <w:t>See</w:t>
      </w:r>
      <w:r>
        <w:t xml:space="preserve"> note </w:t>
      </w:r>
      <w:r w:rsidR="005A0F10">
        <w:t>20</w:t>
      </w:r>
      <w:r>
        <w:t xml:space="preserve"> </w:t>
      </w:r>
      <w:r w:rsidRPr="00E45FC2">
        <w:rPr>
          <w:i/>
        </w:rPr>
        <w:t>infra</w:t>
      </w:r>
      <w:r>
        <w:t>.</w:t>
      </w:r>
    </w:p>
  </w:footnote>
  <w:footnote w:id="14">
    <w:p w:rsidR="00E87629" w:rsidRDefault="00E87629" w:rsidP="00436428">
      <w:pPr>
        <w:pStyle w:val="FootnoteText"/>
        <w:jc w:val="left"/>
      </w:pPr>
      <w:r>
        <w:rPr>
          <w:rStyle w:val="FootnoteReference"/>
        </w:rPr>
        <w:footnoteRef/>
      </w:r>
      <w:r>
        <w:t xml:space="preserve"> While arguing generally about the merits of the consultant's report in his various pleadings, Mr. Wirth does not point to any errors in the findings or conclusions in the report that would affect our consideration of environmental effects under Section 1.1307 of the rules, and we do not address these allegations.</w:t>
      </w:r>
    </w:p>
  </w:footnote>
  <w:footnote w:id="15">
    <w:p w:rsidR="00E87629" w:rsidRDefault="00E87629" w:rsidP="00436428">
      <w:pPr>
        <w:pStyle w:val="FootnoteText"/>
        <w:jc w:val="left"/>
      </w:pPr>
      <w:r>
        <w:rPr>
          <w:rStyle w:val="FootnoteReference"/>
        </w:rPr>
        <w:footnoteRef/>
      </w:r>
      <w:r>
        <w:t xml:space="preserve"> Mr. Wirth also attaches a blank copy of the petition.</w:t>
      </w:r>
    </w:p>
  </w:footnote>
  <w:footnote w:id="16">
    <w:p w:rsidR="00E87629" w:rsidRDefault="00E87629" w:rsidP="00436428">
      <w:pPr>
        <w:pStyle w:val="FootnoteText"/>
        <w:jc w:val="left"/>
      </w:pPr>
      <w:r>
        <w:rPr>
          <w:rStyle w:val="FootnoteReference"/>
        </w:rPr>
        <w:footnoteRef/>
      </w:r>
      <w:r>
        <w:t xml:space="preserve"> </w:t>
      </w:r>
      <w:r w:rsidRPr="00E7022E">
        <w:rPr>
          <w:i/>
        </w:rPr>
        <w:t>See</w:t>
      </w:r>
      <w:r>
        <w:t xml:space="preserve"> 47 </w:t>
      </w:r>
      <w:r w:rsidRPr="00E7022E">
        <w:t>C.F.R. § 1.106(</w:t>
      </w:r>
      <w:r>
        <w:t>c</w:t>
      </w:r>
      <w:r w:rsidRPr="00E7022E">
        <w:t>)</w:t>
      </w:r>
      <w:r>
        <w:t>.</w:t>
      </w:r>
    </w:p>
  </w:footnote>
  <w:footnote w:id="17">
    <w:p w:rsidR="00E87629" w:rsidRDefault="00E87629" w:rsidP="00436428">
      <w:pPr>
        <w:pStyle w:val="FootnoteText"/>
        <w:jc w:val="left"/>
      </w:pPr>
      <w:r>
        <w:rPr>
          <w:rStyle w:val="FootnoteReference"/>
        </w:rPr>
        <w:footnoteRef/>
      </w:r>
      <w:r>
        <w:t xml:space="preserve"> </w:t>
      </w:r>
      <w:r w:rsidRPr="00E7022E">
        <w:t xml:space="preserve">42 U.S.C. § 4321 </w:t>
      </w:r>
      <w:r w:rsidRPr="00E7022E">
        <w:rPr>
          <w:i/>
        </w:rPr>
        <w:t>et seq</w:t>
      </w:r>
      <w:r>
        <w:rPr>
          <w:i/>
        </w:rPr>
        <w:t>.</w:t>
      </w:r>
    </w:p>
  </w:footnote>
  <w:footnote w:id="18">
    <w:p w:rsidR="00E87629" w:rsidRDefault="00E87629" w:rsidP="00436428">
      <w:pPr>
        <w:pStyle w:val="FootnoteText"/>
        <w:jc w:val="left"/>
      </w:pPr>
      <w:r>
        <w:rPr>
          <w:rStyle w:val="FootnoteReference"/>
        </w:rPr>
        <w:footnoteRef/>
      </w:r>
      <w:r>
        <w:t xml:space="preserve"> </w:t>
      </w:r>
      <w:r w:rsidRPr="00E7022E">
        <w:t>16 U.S.C. § 470f.</w:t>
      </w:r>
    </w:p>
  </w:footnote>
  <w:footnote w:id="19">
    <w:p w:rsidR="00E87629" w:rsidRDefault="00E87629" w:rsidP="00436428">
      <w:pPr>
        <w:pStyle w:val="FootnoteText"/>
        <w:jc w:val="left"/>
      </w:pPr>
      <w:r>
        <w:rPr>
          <w:rStyle w:val="FootnoteReference"/>
        </w:rPr>
        <w:footnoteRef/>
      </w:r>
      <w:r>
        <w:t xml:space="preserve"> 47</w:t>
      </w:r>
      <w:r w:rsidRPr="00E7022E">
        <w:t xml:space="preserve"> C.F.R. § 1.1</w:t>
      </w:r>
      <w:r>
        <w:t xml:space="preserve">307.   </w:t>
      </w:r>
    </w:p>
  </w:footnote>
  <w:footnote w:id="20">
    <w:p w:rsidR="00E87629" w:rsidRDefault="00E87629" w:rsidP="00436428">
      <w:pPr>
        <w:pStyle w:val="FootnoteText"/>
        <w:jc w:val="left"/>
      </w:pPr>
      <w:r>
        <w:rPr>
          <w:rStyle w:val="FootnoteReference"/>
        </w:rPr>
        <w:footnoteRef/>
      </w:r>
      <w:r>
        <w:t xml:space="preserve"> WDNR requ</w:t>
      </w:r>
      <w:r w:rsidR="00997E09">
        <w:t>ires</w:t>
      </w:r>
      <w:r>
        <w:t xml:space="preserve"> that there be no disturbance to the site from March 1 through June 30</w:t>
      </w:r>
      <w:r w:rsidR="00997E09">
        <w:t xml:space="preserve"> as one of two permitted options to protect the state-protected species</w:t>
      </w:r>
      <w:r>
        <w:t xml:space="preserve">.  </w:t>
      </w:r>
      <w:r w:rsidRPr="00B3401F">
        <w:rPr>
          <w:i/>
        </w:rPr>
        <w:t>See</w:t>
      </w:r>
      <w:r>
        <w:t xml:space="preserve"> </w:t>
      </w:r>
      <w:r w:rsidR="00873141" w:rsidRPr="00873141">
        <w:t>Norvado, Inc., Opposition to Petition for Reconsideration (Opposition to Petition)</w:t>
      </w:r>
      <w:r>
        <w:t>, Attachment 1 at 2.</w:t>
      </w:r>
    </w:p>
  </w:footnote>
  <w:footnote w:id="21">
    <w:p w:rsidR="00E87629" w:rsidRDefault="00E87629" w:rsidP="00436428">
      <w:pPr>
        <w:pStyle w:val="FootnoteText"/>
        <w:jc w:val="left"/>
      </w:pPr>
      <w:r>
        <w:rPr>
          <w:rStyle w:val="FootnoteReference"/>
        </w:rPr>
        <w:footnoteRef/>
      </w:r>
      <w:r>
        <w:t xml:space="preserve"> </w:t>
      </w:r>
      <w:r w:rsidRPr="00B3401F">
        <w:rPr>
          <w:i/>
        </w:rPr>
        <w:t>See</w:t>
      </w:r>
      <w:r>
        <w:t xml:space="preserve"> Opposition</w:t>
      </w:r>
      <w:r w:rsidR="00AB6F39">
        <w:t xml:space="preserve"> to Petition</w:t>
      </w:r>
      <w:r>
        <w:t xml:space="preserve"> at 6-7.  </w:t>
      </w:r>
      <w:r w:rsidRPr="00E7022E">
        <w:t>On April 2</w:t>
      </w:r>
      <w:r>
        <w:t>5</w:t>
      </w:r>
      <w:r w:rsidRPr="00E7022E">
        <w:t>, 2013, the Division</w:t>
      </w:r>
      <w:r>
        <w:t xml:space="preserve"> requested that </w:t>
      </w:r>
      <w:r w:rsidRPr="00F10462">
        <w:t xml:space="preserve">Norvado submit a redacted version of </w:t>
      </w:r>
      <w:r>
        <w:t>the</w:t>
      </w:r>
      <w:r w:rsidRPr="00F10462">
        <w:t xml:space="preserve"> Letter from the WDNR, dated January 31, 2013</w:t>
      </w:r>
      <w:r>
        <w:t xml:space="preserve">, referred to in its Opposition.  Email </w:t>
      </w:r>
      <w:r w:rsidRPr="008855C3">
        <w:t xml:space="preserve">from Mania Baghdadi to Harry M. Wirth, Tracy L. Drunasky, and Timothy E. Welch, </w:t>
      </w:r>
      <w:r w:rsidRPr="00857B3E">
        <w:rPr>
          <w:i/>
        </w:rPr>
        <w:t>et al</w:t>
      </w:r>
      <w:r>
        <w:t xml:space="preserve">., </w:t>
      </w:r>
      <w:r w:rsidRPr="008855C3">
        <w:t xml:space="preserve">dated </w:t>
      </w:r>
      <w:r>
        <w:t xml:space="preserve">April 25, </w:t>
      </w:r>
      <w:r w:rsidRPr="008855C3">
        <w:t>2013.</w:t>
      </w:r>
      <w:r>
        <w:t xml:space="preserve">  On April 29, 2013,</w:t>
      </w:r>
      <w:r w:rsidRPr="00F10462">
        <w:t xml:space="preserve"> Norvado submitted </w:t>
      </w:r>
      <w:r>
        <w:t xml:space="preserve">a redacted version of </w:t>
      </w:r>
      <w:r w:rsidRPr="00F10462">
        <w:t>the WDNR Letter.</w:t>
      </w:r>
      <w:r>
        <w:t xml:space="preserve">   </w:t>
      </w:r>
      <w:r w:rsidR="002A6DED">
        <w:t xml:space="preserve">Email from Timothy E. Welch to Mania Baghdadi, dated April 29, 2013, submitting </w:t>
      </w:r>
      <w:r>
        <w:t>Letter from Lori Steckervetz, Endangered Resources Program, Wisconsin Department of Natural Resources, to Tracy Drunasky, Edge Consulting Engineers, Inc., dated January 31, 2013 (WDNR Letter).  Norvado had requested that it be permitted to redact the WDNR Letter in order to avoid publicly disclosing precise species locations.  Opposition</w:t>
      </w:r>
      <w:r w:rsidR="002A6DED">
        <w:t xml:space="preserve"> to Petition</w:t>
      </w:r>
      <w:r>
        <w:t xml:space="preserve"> at 7 n. </w:t>
      </w:r>
      <w:r w:rsidR="00873141">
        <w:t>7</w:t>
      </w:r>
      <w:r>
        <w:t>; WDNR Letter at 1 (specific locations of endangered species may not be released in publicly disseminated documents).</w:t>
      </w:r>
    </w:p>
  </w:footnote>
  <w:footnote w:id="22">
    <w:p w:rsidR="00E87629" w:rsidRDefault="00E87629" w:rsidP="00436428">
      <w:pPr>
        <w:pStyle w:val="FootnoteText"/>
        <w:jc w:val="left"/>
      </w:pPr>
      <w:r>
        <w:rPr>
          <w:rStyle w:val="FootnoteReference"/>
        </w:rPr>
        <w:footnoteRef/>
      </w:r>
      <w:r>
        <w:t xml:space="preserve"> </w:t>
      </w:r>
      <w:r w:rsidRPr="00DA5472">
        <w:rPr>
          <w:i/>
        </w:rPr>
        <w:t>See</w:t>
      </w:r>
      <w:r>
        <w:t xml:space="preserve"> Letter from Christopher E. Stein</w:t>
      </w:r>
      <w:r w:rsidRPr="00DA5472">
        <w:t xml:space="preserve">, </w:t>
      </w:r>
      <w:r>
        <w:t xml:space="preserve">Superintendent, St. Croix National Scenic Riverway, National Park Service, </w:t>
      </w:r>
      <w:r w:rsidRPr="00DA5472">
        <w:t>to</w:t>
      </w:r>
      <w:r>
        <w:t xml:space="preserve"> Ruth Milkman</w:t>
      </w:r>
      <w:r w:rsidRPr="00DA5472">
        <w:t xml:space="preserve">, </w:t>
      </w:r>
      <w:r>
        <w:t xml:space="preserve">Chief, Wireless Telecommunications Bureau, </w:t>
      </w:r>
      <w:r w:rsidRPr="00DA5472">
        <w:t xml:space="preserve">FCC, </w:t>
      </w:r>
      <w:r>
        <w:t>dated May</w:t>
      </w:r>
      <w:r w:rsidRPr="00DA5472">
        <w:t xml:space="preserve"> </w:t>
      </w:r>
      <w:r>
        <w:t>8</w:t>
      </w:r>
      <w:r w:rsidRPr="00DA5472">
        <w:t>, 2013 (</w:t>
      </w:r>
      <w:r>
        <w:t xml:space="preserve">NPS </w:t>
      </w:r>
      <w:r w:rsidRPr="00DA5472">
        <w:t>Letter</w:t>
      </w:r>
      <w:r>
        <w:t xml:space="preserve">).  </w:t>
      </w:r>
    </w:p>
  </w:footnote>
  <w:footnote w:id="23">
    <w:p w:rsidR="00E87629" w:rsidRDefault="00E87629" w:rsidP="00436428">
      <w:pPr>
        <w:pStyle w:val="FootnoteText"/>
        <w:jc w:val="left"/>
      </w:pPr>
      <w:r>
        <w:rPr>
          <w:rStyle w:val="FootnoteReference"/>
        </w:rPr>
        <w:footnoteRef/>
      </w:r>
      <w:r>
        <w:t xml:space="preserve"> </w:t>
      </w:r>
      <w:r>
        <w:rPr>
          <w:i/>
        </w:rPr>
        <w:t>See id.</w:t>
      </w:r>
      <w:r>
        <w:t xml:space="preserve"> at 1. </w:t>
      </w:r>
      <w:r w:rsidR="00FF73B4">
        <w:t xml:space="preserve"> </w:t>
      </w:r>
      <w:r w:rsidR="00FF73B4" w:rsidRPr="00FF73B4">
        <w:t>Norvado oppose</w:t>
      </w:r>
      <w:r w:rsidR="007E4A73">
        <w:t>d</w:t>
      </w:r>
      <w:r w:rsidR="00FF73B4" w:rsidRPr="00FF73B4">
        <w:t xml:space="preserve"> the NPS Letter and ask</w:t>
      </w:r>
      <w:r w:rsidR="007E4A73">
        <w:t>ed</w:t>
      </w:r>
      <w:r w:rsidR="00FF73B4" w:rsidRPr="00FF73B4">
        <w:t xml:space="preserve"> the Commission to dismiss it as untimely, repetitious, and otherwise procedurally defective.</w:t>
      </w:r>
      <w:r w:rsidR="00FF73B4">
        <w:t xml:space="preserve">  </w:t>
      </w:r>
      <w:r w:rsidR="00FF73B4" w:rsidRPr="00FF73B4">
        <w:t>Norvado, Inc. Response to National Park Service Letter, submitted May 21, 2013 (Norvado Response).   On May 22, 2013, Norvado submitted an Erratum.</w:t>
      </w:r>
      <w:r w:rsidR="00FF73B4">
        <w:t xml:space="preserve">  </w:t>
      </w:r>
      <w:r w:rsidR="00FF73B4" w:rsidRPr="00FF73B4">
        <w:t>On May 24, 2013, Mr. Wirth support</w:t>
      </w:r>
      <w:r w:rsidR="00D54FFC">
        <w:t>e</w:t>
      </w:r>
      <w:r w:rsidR="00FF73B4" w:rsidRPr="00FF73B4">
        <w:t>d  NPS’s request for a more thorough environmental review of the proposed Tower and also alleged that Norvado had not provided adequate local notice of the Tower’s construction.</w:t>
      </w:r>
      <w:r w:rsidR="00FF73B4">
        <w:t xml:space="preserve">  </w:t>
      </w:r>
      <w:r w:rsidR="00FF73B4" w:rsidRPr="00FF73B4">
        <w:t xml:space="preserve">Email from Tina Rundell, on behalf of Harry Wirth, to Mania K. Baghdadi, </w:t>
      </w:r>
      <w:r w:rsidR="00FF73B4" w:rsidRPr="00FF73B4">
        <w:rPr>
          <w:i/>
        </w:rPr>
        <w:t>et al.</w:t>
      </w:r>
      <w:r w:rsidR="00FF73B4" w:rsidRPr="00FF73B4">
        <w:t>, dated May 24, 2013 (May 24 Email).  We have placed this email into the record of the proceeding.</w:t>
      </w:r>
      <w:r w:rsidR="00FF73B4">
        <w:t xml:space="preserve">  NPS responded</w:t>
      </w:r>
      <w:r w:rsidR="00D54FFC">
        <w:t xml:space="preserve"> to Norvado</w:t>
      </w:r>
      <w:r w:rsidR="00FF73B4">
        <w:t xml:space="preserve">.  </w:t>
      </w:r>
      <w:r w:rsidR="00FF73B4" w:rsidRPr="00FF73B4">
        <w:t xml:space="preserve">Letter from Nancy Sanchez for Christopher E. Stein, Superintendent, St. Croix National Scenic Riverway, National Park Service, to Ramon Williams, FCC, dated May 31, 2013 (NPS Reply).  </w:t>
      </w:r>
      <w:r w:rsidR="00C9247B" w:rsidRPr="00904A83">
        <w:t>M</w:t>
      </w:r>
      <w:r w:rsidR="00FF73B4" w:rsidRPr="00FF73B4">
        <w:t>r. Wirth submitted an additional email on June 10, largely repeating assertions he had made earlier.</w:t>
      </w:r>
      <w:r w:rsidR="00513DBB">
        <w:t xml:space="preserve">  </w:t>
      </w:r>
      <w:r w:rsidR="00513DBB" w:rsidRPr="00513DBB">
        <w:t xml:space="preserve">Email from Tina Rundell, on behalf of Mr. Harry Wirth, to Mania Baghdadi, </w:t>
      </w:r>
      <w:r w:rsidR="00513DBB" w:rsidRPr="00513DBB">
        <w:rPr>
          <w:i/>
        </w:rPr>
        <w:t>et al</w:t>
      </w:r>
      <w:r w:rsidR="00513DBB" w:rsidRPr="00513DBB">
        <w:t>., dated June 10, 2013.</w:t>
      </w:r>
      <w:r w:rsidR="00513DBB">
        <w:t xml:space="preserve">  </w:t>
      </w:r>
      <w:r w:rsidR="00FF73B4" w:rsidRPr="00FF73B4">
        <w:t>On June 12, 2013, Norvado filed a Motion for Leave to Respond to this letter.  In light of the decision we reach in this Order, we do not need to address Norvado's June 12 pleading</w:t>
      </w:r>
      <w:r w:rsidR="00FF73B4">
        <w:t xml:space="preserve"> nor the issues raised </w:t>
      </w:r>
      <w:r w:rsidR="00D54FFC">
        <w:t xml:space="preserve">in the Norvado Response </w:t>
      </w:r>
      <w:r w:rsidR="00FF73B4">
        <w:t>about the timeliness or procedural validity of the NPS Letter</w:t>
      </w:r>
      <w:r w:rsidR="00FF73B4" w:rsidRPr="00FF73B4">
        <w:t>.</w:t>
      </w:r>
    </w:p>
  </w:footnote>
  <w:footnote w:id="24">
    <w:p w:rsidR="00E87629" w:rsidRDefault="00E87629" w:rsidP="00560CD8">
      <w:pPr>
        <w:pStyle w:val="FootnoteText"/>
        <w:jc w:val="left"/>
      </w:pPr>
      <w:r>
        <w:rPr>
          <w:rStyle w:val="FootnoteReference"/>
        </w:rPr>
        <w:footnoteRef/>
      </w:r>
      <w:r>
        <w:t xml:space="preserve"> Letter from Jeffrey S. Steinberg, Deputy Chief, Spectrum</w:t>
      </w:r>
      <w:r w:rsidR="00E45FC2">
        <w:t xml:space="preserve"> and</w:t>
      </w:r>
      <w:r>
        <w:t xml:space="preserve"> Competition Policy Division, FCC, to Timothy E. Welch and Dan Anderson, dated June 28, 2013</w:t>
      </w:r>
      <w:r w:rsidR="00510D48">
        <w:t xml:space="preserve"> (Stop Work Order)</w:t>
      </w:r>
      <w:r>
        <w:t>.</w:t>
      </w:r>
      <w:r w:rsidR="00DB3359">
        <w:t xml:space="preserve">  </w:t>
      </w:r>
      <w:r w:rsidR="005A5994">
        <w:t>In subsequent correspondence, s</w:t>
      </w:r>
      <w:r w:rsidR="00DB3359">
        <w:t>ome local parties expressed support for the proposed Tower</w:t>
      </w:r>
      <w:r w:rsidR="005A5994">
        <w:t xml:space="preserve">, arguing that additional </w:t>
      </w:r>
      <w:r w:rsidR="00B407EB">
        <w:t xml:space="preserve">cell phone </w:t>
      </w:r>
      <w:r w:rsidR="005A5994">
        <w:t xml:space="preserve">coverage is needed to </w:t>
      </w:r>
      <w:r w:rsidR="00DB3359">
        <w:t>address issues relating to public safety, healthcare, and tourism</w:t>
      </w:r>
      <w:r w:rsidR="005A5994">
        <w:t xml:space="preserve">, and that </w:t>
      </w:r>
      <w:r w:rsidR="00A06632">
        <w:t>the Tower would not affect the River based on the Tower’s distance from it.</w:t>
      </w:r>
      <w:r w:rsidR="00DB3359">
        <w:t xml:space="preserve">  Email from James Bolen, Executive Director, Cable Area Chamber of Commerce to Aaron Goldschmidt, </w:t>
      </w:r>
      <w:r w:rsidR="00A06632">
        <w:t xml:space="preserve">Assistant Chief, </w:t>
      </w:r>
      <w:r w:rsidR="00A06632" w:rsidRPr="00A06632">
        <w:t>Spectrum and Competition Policy Division, FCC</w:t>
      </w:r>
      <w:r w:rsidR="00A06632">
        <w:t xml:space="preserve">, dated September 10, 2013; </w:t>
      </w:r>
      <w:r w:rsidR="00A06632" w:rsidRPr="00A06632">
        <w:t xml:space="preserve">Email from </w:t>
      </w:r>
      <w:r w:rsidR="00A06632">
        <w:t>Mary Behrends, President</w:t>
      </w:r>
      <w:r w:rsidR="00A06632" w:rsidRPr="00A06632">
        <w:t>, Cable Area Chamber of Commerce to Aaron Goldschmidt, Assistant Chief, Spectrum and Competition Policy Division, FCC</w:t>
      </w:r>
      <w:r w:rsidR="00A06632">
        <w:t>, dated September 13</w:t>
      </w:r>
      <w:r w:rsidR="00A06632" w:rsidRPr="00A06632">
        <w:t>, 2013</w:t>
      </w:r>
      <w:r w:rsidR="00A06632">
        <w:t xml:space="preserve"> (Behrends </w:t>
      </w:r>
      <w:r w:rsidR="006009D2">
        <w:t>e</w:t>
      </w:r>
      <w:r w:rsidR="00A06632">
        <w:t xml:space="preserve">mail).  </w:t>
      </w:r>
      <w:r w:rsidR="00A06632" w:rsidRPr="00677FA3">
        <w:rPr>
          <w:i/>
        </w:rPr>
        <w:t>See also</w:t>
      </w:r>
      <w:r w:rsidR="00A06632">
        <w:t xml:space="preserve"> Email from Thomas L. Rushfeldt </w:t>
      </w:r>
      <w:r w:rsidR="00A06632" w:rsidRPr="00A06632">
        <w:t>to Aaron Goldschmidt, Assistant Chief, Spectrum and Competition Policy Division, FCC, dated September 10, 2013</w:t>
      </w:r>
      <w:r w:rsidR="00A06632">
        <w:t xml:space="preserve"> (nearby homeowner supporting the need for cell phone service).  Mr. Wirth responded to the Behrends </w:t>
      </w:r>
      <w:r w:rsidR="006009D2">
        <w:t>e</w:t>
      </w:r>
      <w:r w:rsidR="00A06632">
        <w:t xml:space="preserve">mail, noting that Ms. Behrends had been a longterm employee of Norvado, disputing her assessment </w:t>
      </w:r>
      <w:r w:rsidR="006009D2">
        <w:t xml:space="preserve">of the Tower’s impact </w:t>
      </w:r>
      <w:r w:rsidR="00A06632">
        <w:t>on the Nam</w:t>
      </w:r>
      <w:r w:rsidR="008C2F07">
        <w:t>e</w:t>
      </w:r>
      <w:r w:rsidR="00A06632">
        <w:t xml:space="preserve">kagon River, and alleging that an alternative site is available to bring cell phone service to </w:t>
      </w:r>
      <w:r w:rsidR="008C2F07">
        <w:t xml:space="preserve">the Town of </w:t>
      </w:r>
      <w:r w:rsidR="00A06632">
        <w:t xml:space="preserve">Namakagon.  Email from </w:t>
      </w:r>
      <w:r w:rsidR="00A06632" w:rsidRPr="00A06632">
        <w:t xml:space="preserve">Tina Rundell, on behalf of Mr. Harry Wirth, to Mania Baghdadi, </w:t>
      </w:r>
      <w:r w:rsidR="00A06632" w:rsidRPr="00A06632">
        <w:rPr>
          <w:i/>
        </w:rPr>
        <w:t>et al</w:t>
      </w:r>
      <w:r w:rsidR="00A06632" w:rsidRPr="00A06632">
        <w:t>., dated</w:t>
      </w:r>
      <w:r w:rsidR="00A06632">
        <w:t xml:space="preserve"> October 2, 2013.</w:t>
      </w:r>
      <w:r w:rsidR="00B86F06">
        <w:t xml:space="preserve">  We do not rely on these </w:t>
      </w:r>
      <w:r w:rsidR="00DF43AE">
        <w:t>submissions in reaching our decision, and, accordingly, we need not consider Mr. Wirth’s response.</w:t>
      </w:r>
    </w:p>
  </w:footnote>
  <w:footnote w:id="25">
    <w:p w:rsidR="00510D48" w:rsidRDefault="00510D48" w:rsidP="00677FA3">
      <w:pPr>
        <w:pStyle w:val="FootnoteText"/>
        <w:jc w:val="left"/>
      </w:pPr>
      <w:r>
        <w:rPr>
          <w:rStyle w:val="FootnoteReference"/>
        </w:rPr>
        <w:footnoteRef/>
      </w:r>
      <w:r>
        <w:t xml:space="preserve"> Norvado Motion at 1-</w:t>
      </w:r>
      <w:r w:rsidR="00C1181F">
        <w:t>3.  Norvado attaches the results of a balloon test, conducted November 15, 2013, purporting to show that a 400</w:t>
      </w:r>
      <w:r w:rsidR="00F361D1">
        <w:t>-</w:t>
      </w:r>
      <w:r w:rsidR="00C1181F">
        <w:t xml:space="preserve">foot tower would not be seen from the Namekagon River or the waters that lead into it.  Norvado Motion at 4 &amp; Attachment 4.  Norvado also attaches a July 2013 photographic simulation purporting to show that the Tower would not be visible from the Namekagon River.  Norvado Motion at 4 &amp; Attachment 3. </w:t>
      </w:r>
    </w:p>
  </w:footnote>
  <w:footnote w:id="26">
    <w:p w:rsidR="00A96366" w:rsidRDefault="00A96366">
      <w:pPr>
        <w:pStyle w:val="FootnoteText"/>
      </w:pPr>
      <w:r>
        <w:rPr>
          <w:rStyle w:val="FootnoteReference"/>
        </w:rPr>
        <w:footnoteRef/>
      </w:r>
      <w:r>
        <w:t xml:space="preserve"> Norvado Motion at 5.</w:t>
      </w:r>
    </w:p>
  </w:footnote>
  <w:footnote w:id="27">
    <w:p w:rsidR="005A5994" w:rsidRDefault="005A5994" w:rsidP="005A5994">
      <w:pPr>
        <w:pStyle w:val="FootnoteText"/>
      </w:pPr>
      <w:r>
        <w:rPr>
          <w:rStyle w:val="FootnoteReference"/>
        </w:rPr>
        <w:footnoteRef/>
      </w:r>
      <w:r>
        <w:t xml:space="preserve"> Email from Mania Baghdadi toTimothy E. Welch, </w:t>
      </w:r>
      <w:r w:rsidRPr="00904A83">
        <w:rPr>
          <w:i/>
        </w:rPr>
        <w:t>et al</w:t>
      </w:r>
      <w:r>
        <w:t>., dated January 6, 2014.</w:t>
      </w:r>
    </w:p>
  </w:footnote>
  <w:footnote w:id="28">
    <w:p w:rsidR="00E2326D" w:rsidRDefault="00E2326D" w:rsidP="00677FA3">
      <w:pPr>
        <w:pStyle w:val="FootnoteText"/>
        <w:jc w:val="left"/>
      </w:pPr>
      <w:r>
        <w:rPr>
          <w:rStyle w:val="FootnoteReference"/>
        </w:rPr>
        <w:footnoteRef/>
      </w:r>
      <w:r>
        <w:t xml:space="preserve"> </w:t>
      </w:r>
      <w:r w:rsidRPr="00E2326D">
        <w:t xml:space="preserve">Email from Tina Rundell, on behalf of Mr. Harry Wirth, to Mania Baghdadi, </w:t>
      </w:r>
      <w:r w:rsidRPr="00E2326D">
        <w:rPr>
          <w:i/>
        </w:rPr>
        <w:t>et al</w:t>
      </w:r>
      <w:r w:rsidRPr="00E2326D">
        <w:t>., dated</w:t>
      </w:r>
      <w:r>
        <w:t xml:space="preserve"> January 13, 2014</w:t>
      </w:r>
      <w:r w:rsidR="00C1181F">
        <w:t xml:space="preserve"> (no </w:t>
      </w:r>
      <w:r w:rsidR="00DF56E0">
        <w:t>emergency</w:t>
      </w:r>
      <w:r w:rsidR="00C1181F">
        <w:t>)</w:t>
      </w:r>
      <w:r w:rsidR="001E5E96">
        <w:t>; Email from</w:t>
      </w:r>
      <w:r w:rsidR="001E5E96" w:rsidRPr="001E5E96">
        <w:rPr>
          <w:sz w:val="22"/>
        </w:rPr>
        <w:t xml:space="preserve"> </w:t>
      </w:r>
      <w:r w:rsidR="001E5E96" w:rsidRPr="001E5E96">
        <w:t xml:space="preserve">Tina Rundell, on behalf of Mr. Harry Wirth, to Mania Baghdadi, </w:t>
      </w:r>
      <w:r w:rsidR="001E5E96" w:rsidRPr="001E5E96">
        <w:rPr>
          <w:i/>
        </w:rPr>
        <w:t>et al</w:t>
      </w:r>
      <w:r w:rsidR="001E5E96" w:rsidRPr="001E5E96">
        <w:t>., dated January 1</w:t>
      </w:r>
      <w:r w:rsidR="001E5E96">
        <w:t>6</w:t>
      </w:r>
      <w:r w:rsidR="001E5E96" w:rsidRPr="001E5E96">
        <w:t>, 2014</w:t>
      </w:r>
      <w:r w:rsidR="000A52A6">
        <w:t xml:space="preserve"> (</w:t>
      </w:r>
      <w:r w:rsidR="00B606FA">
        <w:t xml:space="preserve">asserting </w:t>
      </w:r>
      <w:r w:rsidR="001E5E96">
        <w:t>availability of another site for a cell phone tower</w:t>
      </w:r>
      <w:r w:rsidR="00DF56E0">
        <w:t xml:space="preserve"> that would not be visible from Garden Lake or the Namekagon River and would not affect wildlife</w:t>
      </w:r>
      <w:r w:rsidR="000A52A6">
        <w:t>)</w:t>
      </w:r>
      <w:r w:rsidR="00C1181F">
        <w:t xml:space="preserve">; </w:t>
      </w:r>
      <w:r w:rsidR="00C1181F" w:rsidRPr="00C1181F">
        <w:t xml:space="preserve">Email from Tina Rundell, on behalf of Mr. Harry Wirth, to Mania Baghdadi, </w:t>
      </w:r>
      <w:r w:rsidR="00C1181F" w:rsidRPr="00C1181F">
        <w:rPr>
          <w:i/>
        </w:rPr>
        <w:t>et al</w:t>
      </w:r>
      <w:r w:rsidR="00C1181F" w:rsidRPr="00C1181F">
        <w:t>., dated February 2, 2014</w:t>
      </w:r>
      <w:r w:rsidR="00C1181F">
        <w:t xml:space="preserve"> (availability of another location</w:t>
      </w:r>
      <w:r w:rsidR="00DF56E0">
        <w:t xml:space="preserve"> that would not affect wildlife</w:t>
      </w:r>
      <w:r w:rsidR="00C1181F">
        <w:t>)</w:t>
      </w:r>
      <w:r w:rsidR="001E5E96">
        <w:t>.</w:t>
      </w:r>
      <w:r w:rsidR="00556F46">
        <w:t xml:space="preserve">  Norvado responded, noting that Mr. Wirth has not pointed to any statutory or rule violation concerning the Norvado Motion,  that its balloon study and simulated tower viewshed study are undisputed, and that the availability of another tower site is irrelevant to the Commission’s analysis.  Email from Timothy </w:t>
      </w:r>
      <w:r w:rsidR="00556F46" w:rsidRPr="00556F46">
        <w:t>E. Welch to Mania Baghdadi</w:t>
      </w:r>
      <w:r w:rsidR="00556F46">
        <w:t xml:space="preserve"> </w:t>
      </w:r>
      <w:r w:rsidR="00556F46" w:rsidRPr="005A5994">
        <w:rPr>
          <w:i/>
        </w:rPr>
        <w:t>et al</w:t>
      </w:r>
      <w:r w:rsidR="00556F46">
        <w:t>.</w:t>
      </w:r>
      <w:r w:rsidR="00556F46" w:rsidRPr="00556F46">
        <w:t>, dated</w:t>
      </w:r>
      <w:r w:rsidR="001E5E96">
        <w:t xml:space="preserve"> </w:t>
      </w:r>
      <w:r w:rsidR="00556F46">
        <w:t xml:space="preserve">January 22, 2014.  </w:t>
      </w:r>
      <w:r w:rsidR="00556F46" w:rsidRPr="00556F46">
        <w:t xml:space="preserve">Mr. Wirth </w:t>
      </w:r>
      <w:r w:rsidR="00556F46">
        <w:t>responds</w:t>
      </w:r>
      <w:r w:rsidR="00556F46" w:rsidRPr="00556F46">
        <w:t xml:space="preserve"> that he was never notified of Norvado’s balloon study, and that his lack of comment on it should not be seen as tacit approval.  Email from Tina Rundell, on behalf of Mr. Harry Wirth, to Mania Baghdadi, </w:t>
      </w:r>
      <w:r w:rsidR="00556F46" w:rsidRPr="00556F46">
        <w:rPr>
          <w:i/>
        </w:rPr>
        <w:t>et al</w:t>
      </w:r>
      <w:r w:rsidR="00556F46" w:rsidRPr="00556F46">
        <w:t>., dated February 2, 2014.</w:t>
      </w:r>
      <w:r w:rsidR="0002030C">
        <w:t xml:space="preserve">  </w:t>
      </w:r>
      <w:r w:rsidR="00B606FA">
        <w:t>W</w:t>
      </w:r>
      <w:r w:rsidR="0002030C">
        <w:t>e do not consider the results of the balloon test and the photosimulation in reaching our decision given Norvado’s proposal to reduce the height of the Tower and leave it unlit.</w:t>
      </w:r>
    </w:p>
  </w:footnote>
  <w:footnote w:id="29">
    <w:p w:rsidR="00E2326D" w:rsidRDefault="00E2326D">
      <w:pPr>
        <w:pStyle w:val="FootnoteText"/>
      </w:pPr>
      <w:r>
        <w:rPr>
          <w:rStyle w:val="FootnoteReference"/>
        </w:rPr>
        <w:footnoteRef/>
      </w:r>
      <w:r>
        <w:t xml:space="preserve"> NPS January 2014 Letter.</w:t>
      </w:r>
    </w:p>
  </w:footnote>
  <w:footnote w:id="30">
    <w:p w:rsidR="00E87629" w:rsidRDefault="00E87629" w:rsidP="00436428">
      <w:pPr>
        <w:pStyle w:val="FootnoteText"/>
        <w:jc w:val="left"/>
      </w:pPr>
      <w:r>
        <w:rPr>
          <w:rStyle w:val="FootnoteReference"/>
        </w:rPr>
        <w:footnoteRef/>
      </w:r>
      <w:r>
        <w:t xml:space="preserve"> 47 C.F.R. </w:t>
      </w:r>
      <w:r w:rsidRPr="00423040">
        <w:t>§</w:t>
      </w:r>
      <w:r>
        <w:t xml:space="preserve"> 1.1307(a), (b).</w:t>
      </w:r>
    </w:p>
  </w:footnote>
  <w:footnote w:id="31">
    <w:p w:rsidR="00E87629" w:rsidRDefault="00E87629" w:rsidP="00436428">
      <w:pPr>
        <w:pStyle w:val="FootnoteText"/>
        <w:jc w:val="left"/>
      </w:pPr>
      <w:r>
        <w:rPr>
          <w:rStyle w:val="FootnoteReference"/>
        </w:rPr>
        <w:footnoteRef/>
      </w:r>
      <w:r>
        <w:t xml:space="preserve"> </w:t>
      </w:r>
      <w:r w:rsidRPr="000067F7">
        <w:t>47 C.F.R. § 1.1307(a)</w:t>
      </w:r>
      <w:r>
        <w:t>(3), (4).</w:t>
      </w:r>
    </w:p>
  </w:footnote>
  <w:footnote w:id="32">
    <w:p w:rsidR="00E87629" w:rsidRDefault="00E87629" w:rsidP="00436428">
      <w:pPr>
        <w:pStyle w:val="FootnoteText"/>
        <w:jc w:val="left"/>
      </w:pPr>
      <w:r>
        <w:rPr>
          <w:rStyle w:val="FootnoteReference"/>
        </w:rPr>
        <w:footnoteRef/>
      </w:r>
      <w:r>
        <w:t xml:space="preserve"> </w:t>
      </w:r>
      <w:r w:rsidRPr="00B160FB">
        <w:t xml:space="preserve">47 C.F.R. § 1.1308. </w:t>
      </w:r>
      <w:r>
        <w:t xml:space="preserve"> </w:t>
      </w:r>
      <w:r w:rsidRPr="00B160FB">
        <w:rPr>
          <w:i/>
        </w:rPr>
        <w:t>See also</w:t>
      </w:r>
      <w:r w:rsidRPr="00B160FB">
        <w:t xml:space="preserve"> 47 C.F.R. § 1.1312 (requiring Commission applicants and licensees to </w:t>
      </w:r>
      <w:r w:rsidR="00B407EB">
        <w:t xml:space="preserve">complete </w:t>
      </w:r>
      <w:r>
        <w:t xml:space="preserve">preconstruction </w:t>
      </w:r>
      <w:r w:rsidRPr="00B160FB">
        <w:t xml:space="preserve">environmental review of proposed actions </w:t>
      </w:r>
      <w:r>
        <w:t xml:space="preserve">that do not otherwise </w:t>
      </w:r>
      <w:r w:rsidRPr="00B160FB">
        <w:t>requir</w:t>
      </w:r>
      <w:r>
        <w:t>e</w:t>
      </w:r>
      <w:r w:rsidRPr="00B160FB">
        <w:t xml:space="preserve"> preconstruction authorization)</w:t>
      </w:r>
      <w:r w:rsidR="006B4B4F">
        <w:t>;</w:t>
      </w:r>
      <w:r>
        <w:t xml:space="preserve"> </w:t>
      </w:r>
      <w:r>
        <w:rPr>
          <w:i/>
        </w:rPr>
        <w:t>Environmental Notification Order</w:t>
      </w:r>
      <w:r>
        <w:t>, 26 FCC Rcd at 16705-06 ¶ 12.</w:t>
      </w:r>
    </w:p>
  </w:footnote>
  <w:footnote w:id="33">
    <w:p w:rsidR="00E87629" w:rsidRDefault="00E87629" w:rsidP="00436428">
      <w:pPr>
        <w:pStyle w:val="FootnoteText"/>
        <w:jc w:val="left"/>
      </w:pPr>
      <w:r>
        <w:rPr>
          <w:rStyle w:val="FootnoteReference"/>
        </w:rPr>
        <w:footnoteRef/>
      </w:r>
      <w:r>
        <w:t xml:space="preserve"> </w:t>
      </w:r>
      <w:r w:rsidRPr="00B160FB">
        <w:t>47 C.F.R. § 1.1306(a).</w:t>
      </w:r>
    </w:p>
  </w:footnote>
  <w:footnote w:id="34">
    <w:p w:rsidR="00E87629" w:rsidRDefault="00E87629" w:rsidP="00436428">
      <w:pPr>
        <w:pStyle w:val="FootnoteText"/>
        <w:jc w:val="left"/>
      </w:pPr>
      <w:r>
        <w:rPr>
          <w:rStyle w:val="FootnoteReference"/>
        </w:rPr>
        <w:footnoteRef/>
      </w:r>
      <w:r>
        <w:t xml:space="preserve"> </w:t>
      </w:r>
      <w:r w:rsidRPr="00537147">
        <w:rPr>
          <w:i/>
        </w:rPr>
        <w:t>See</w:t>
      </w:r>
      <w:r w:rsidRPr="00537147">
        <w:t xml:space="preserve"> 47 C.F.R. § 1.1307(c), </w:t>
      </w:r>
      <w:r w:rsidR="002B62BE">
        <w:t>(</w:t>
      </w:r>
      <w:r w:rsidRPr="00537147">
        <w:t xml:space="preserve">d); Public Employees for Environmental Responsibility, </w:t>
      </w:r>
      <w:r w:rsidRPr="00537147">
        <w:rPr>
          <w:i/>
        </w:rPr>
        <w:t>Order</w:t>
      </w:r>
      <w:r w:rsidRPr="00537147">
        <w:t>, 16 FCC Rcd 2143</w:t>
      </w:r>
      <w:r w:rsidR="002B62BE">
        <w:t>9</w:t>
      </w:r>
      <w:r w:rsidRPr="00537147">
        <w:t>, 21441 ¶ 3 (2001). These provisions satisfy Section 1508.4 of</w:t>
      </w:r>
      <w:r>
        <w:t xml:space="preserve"> the</w:t>
      </w:r>
      <w:r w:rsidRPr="00537147">
        <w:t xml:space="preserve"> C</w:t>
      </w:r>
      <w:r>
        <w:t xml:space="preserve">ouncil on </w:t>
      </w:r>
      <w:r w:rsidRPr="00537147">
        <w:t>E</w:t>
      </w:r>
      <w:r>
        <w:t xml:space="preserve">nvironmental </w:t>
      </w:r>
      <w:r w:rsidRPr="00537147">
        <w:t>Q</w:t>
      </w:r>
      <w:r>
        <w:t>uality</w:t>
      </w:r>
      <w:r w:rsidRPr="00537147">
        <w:t>'s rules, 40 C.F.R. § 1508.4, requiring that “[a]ny [categorical exclusion] pro</w:t>
      </w:r>
      <w:r w:rsidR="00A040CA">
        <w:t>cedures</w:t>
      </w:r>
      <w:r w:rsidRPr="00537147">
        <w:t xml:space="preserve"> shall provide for extraordinary circumstances in which a normally excluded action may have a significant environmental effect.”</w:t>
      </w:r>
    </w:p>
  </w:footnote>
  <w:footnote w:id="35">
    <w:p w:rsidR="00E87629" w:rsidRDefault="00E87629" w:rsidP="007F45F6">
      <w:pPr>
        <w:pStyle w:val="FootnoteText"/>
        <w:jc w:val="left"/>
      </w:pPr>
      <w:r>
        <w:rPr>
          <w:rStyle w:val="FootnoteReference"/>
        </w:rPr>
        <w:footnoteRef/>
      </w:r>
      <w:r>
        <w:t xml:space="preserve"> </w:t>
      </w:r>
      <w:r>
        <w:rPr>
          <w:i/>
        </w:rPr>
        <w:t>Environmental Notification Order</w:t>
      </w:r>
      <w:r w:rsidRPr="005C46EF">
        <w:t>, 26 FCC</w:t>
      </w:r>
      <w:r>
        <w:t xml:space="preserve"> </w:t>
      </w:r>
      <w:r w:rsidRPr="005C46EF">
        <w:t xml:space="preserve">Rcd </w:t>
      </w:r>
      <w:r w:rsidR="00A040CA">
        <w:t xml:space="preserve">at </w:t>
      </w:r>
      <w:r>
        <w:t>16719 ¶ 50.</w:t>
      </w:r>
    </w:p>
  </w:footnote>
  <w:footnote w:id="36">
    <w:p w:rsidR="00E87629" w:rsidRDefault="00E87629" w:rsidP="00560CD8">
      <w:pPr>
        <w:pStyle w:val="FootnoteText"/>
        <w:jc w:val="left"/>
      </w:pPr>
      <w:r>
        <w:rPr>
          <w:rStyle w:val="FootnoteReference"/>
        </w:rPr>
        <w:footnoteRef/>
      </w:r>
      <w:r>
        <w:t xml:space="preserve"> </w:t>
      </w:r>
      <w:r w:rsidRPr="009E0FE5">
        <w:t>Email from Tina Rundell to Diane Dupert</w:t>
      </w:r>
      <w:r w:rsidR="009F38CB">
        <w:t>,</w:t>
      </w:r>
      <w:r w:rsidRPr="009E0FE5">
        <w:t xml:space="preserve"> </w:t>
      </w:r>
      <w:r w:rsidRPr="00857B3E">
        <w:rPr>
          <w:i/>
        </w:rPr>
        <w:t>et al</w:t>
      </w:r>
      <w:r>
        <w:t>.</w:t>
      </w:r>
      <w:r w:rsidRPr="009E0FE5">
        <w:t>, dated April 14, 2013</w:t>
      </w:r>
      <w:r>
        <w:t>.</w:t>
      </w:r>
    </w:p>
  </w:footnote>
  <w:footnote w:id="37">
    <w:p w:rsidR="00E87629" w:rsidRDefault="00E87629" w:rsidP="00560CD8">
      <w:pPr>
        <w:pStyle w:val="FootnoteText"/>
        <w:jc w:val="left"/>
      </w:pPr>
      <w:r>
        <w:rPr>
          <w:rStyle w:val="FootnoteReference"/>
        </w:rPr>
        <w:footnoteRef/>
      </w:r>
      <w:r>
        <w:t xml:space="preserve"> Opposition to Petition</w:t>
      </w:r>
      <w:r w:rsidR="00E45FC2">
        <w:t>,</w:t>
      </w:r>
      <w:r>
        <w:t xml:space="preserve"> Attachment 1 at 1-2; Email from Timothy E. Welch to Mania Baghdadi</w:t>
      </w:r>
      <w:r w:rsidR="00556F46">
        <w:t xml:space="preserve"> </w:t>
      </w:r>
      <w:r w:rsidR="00556F46" w:rsidRPr="005A5994">
        <w:rPr>
          <w:i/>
        </w:rPr>
        <w:t>et al</w:t>
      </w:r>
      <w:r w:rsidR="00556F46">
        <w:t>.</w:t>
      </w:r>
      <w:r>
        <w:t>, dated June 28, 2013 (attaching February 7, 2013 SHPO concurrence with Norvado’s finding that no historic properties will be affected by the proposed Tower); Opposition to Request for Environmental Review at 2-3.</w:t>
      </w:r>
    </w:p>
  </w:footnote>
  <w:footnote w:id="38">
    <w:p w:rsidR="00E87629" w:rsidRDefault="00E87629" w:rsidP="00560CD8">
      <w:pPr>
        <w:pStyle w:val="FootnoteText"/>
        <w:jc w:val="left"/>
      </w:pPr>
      <w:r>
        <w:rPr>
          <w:rStyle w:val="FootnoteReference"/>
        </w:rPr>
        <w:footnoteRef/>
      </w:r>
      <w:r>
        <w:t xml:space="preserve"> Opposition to Petition, Attachment 1 at 2; </w:t>
      </w:r>
      <w:r w:rsidRPr="00E87629">
        <w:t xml:space="preserve">Email from Timothy E. Welch to Aaron Goldschmidt, Assistant Chief, Spectrum and Competition Policy Division, WTB, </w:t>
      </w:r>
      <w:r w:rsidRPr="00E87629">
        <w:rPr>
          <w:i/>
        </w:rPr>
        <w:t>et al</w:t>
      </w:r>
      <w:r w:rsidR="003F7EB3">
        <w:rPr>
          <w:i/>
        </w:rPr>
        <w:t>.</w:t>
      </w:r>
      <w:r w:rsidRPr="00E87629">
        <w:t>, dated June 5, 2013.</w:t>
      </w:r>
    </w:p>
  </w:footnote>
  <w:footnote w:id="39">
    <w:p w:rsidR="00E87629" w:rsidRDefault="00E87629" w:rsidP="00560CD8">
      <w:pPr>
        <w:pStyle w:val="FootnoteText"/>
        <w:jc w:val="left"/>
      </w:pPr>
      <w:r>
        <w:rPr>
          <w:rStyle w:val="FootnoteReference"/>
        </w:rPr>
        <w:footnoteRef/>
      </w:r>
      <w:r>
        <w:t xml:space="preserve"> Email from Tina Rundell</w:t>
      </w:r>
      <w:r w:rsidR="007212A3">
        <w:t>, on behalf of Harry M. Wirth,</w:t>
      </w:r>
      <w:r>
        <w:t xml:space="preserve"> to Diane Dupert</w:t>
      </w:r>
      <w:r w:rsidR="000A7762">
        <w:t>,</w:t>
      </w:r>
      <w:r>
        <w:t xml:space="preserve"> </w:t>
      </w:r>
      <w:r w:rsidRPr="00857B3E">
        <w:rPr>
          <w:i/>
        </w:rPr>
        <w:t>et al</w:t>
      </w:r>
      <w:r w:rsidR="000A7762">
        <w:t>.</w:t>
      </w:r>
      <w:r>
        <w:t>, dated April 14, 2013; NPS Letter at 1.</w:t>
      </w:r>
      <w:r w:rsidR="0061164C">
        <w:t xml:space="preserve"> </w:t>
      </w:r>
      <w:r w:rsidR="0061164C" w:rsidRPr="0061164C">
        <w:t xml:space="preserve">The National Wild and Scenic Rivers System was created by Congress in 1968 (Public Law 90-542; 16 U.S.C. 1271 et seq.) to preserve certain rivers with outstanding natural, cultural, and recreational values in a free-flowing condition for the enjoyment of present and future generations. The Act safeguards the special character of these rivers by limiting dam construction and other instream activities that would harm the rivers' free-flowing condition, water quality, or outstanding resource values, while also recognizing the potential for their appropriate use and development.  </w:t>
      </w:r>
      <w:r w:rsidR="0061164C" w:rsidRPr="0061164C">
        <w:rPr>
          <w:i/>
        </w:rPr>
        <w:t>See</w:t>
      </w:r>
      <w:r w:rsidR="0061164C" w:rsidRPr="0061164C">
        <w:t xml:space="preserve"> </w:t>
      </w:r>
      <w:hyperlink r:id="rId3" w:history="1">
        <w:r w:rsidR="0061164C" w:rsidRPr="0061164C">
          <w:rPr>
            <w:rStyle w:val="Hyperlink"/>
          </w:rPr>
          <w:t>http://www.rivers.gov/wsr-act.php</w:t>
        </w:r>
      </w:hyperlink>
      <w:r w:rsidR="0061164C" w:rsidRPr="0061164C">
        <w:t>, visited May 5, 2013.</w:t>
      </w:r>
      <w:r w:rsidR="0061164C">
        <w:t xml:space="preserve">  </w:t>
      </w:r>
      <w:r w:rsidR="00C7075A">
        <w:t>Under the WSRA, National Scenic Riverways are designated, in descending order o</w:t>
      </w:r>
      <w:r w:rsidR="00340604">
        <w:t>f</w:t>
      </w:r>
      <w:r w:rsidR="00C7075A">
        <w:t xml:space="preserve"> protection, as wild, scenic, or recreational.  </w:t>
      </w:r>
      <w:r w:rsidR="00C7075A" w:rsidRPr="005A5994">
        <w:rPr>
          <w:i/>
        </w:rPr>
        <w:t>See</w:t>
      </w:r>
      <w:r w:rsidR="00C7075A">
        <w:t xml:space="preserve"> 16 U.S.C. § 1273(b)</w:t>
      </w:r>
      <w:r w:rsidR="00A27FA3">
        <w:t>.  Although Mr. Wirth in his pleadings refers to the Nam</w:t>
      </w:r>
      <w:r w:rsidR="008C2F07">
        <w:t>e</w:t>
      </w:r>
      <w:r w:rsidR="00A27FA3">
        <w:t xml:space="preserve">kagon River as “wild,” </w:t>
      </w:r>
      <w:r w:rsidR="00A27FA3" w:rsidRPr="005A5994">
        <w:rPr>
          <w:i/>
        </w:rPr>
        <w:t>see, e.g</w:t>
      </w:r>
      <w:r w:rsidR="00A27FA3">
        <w:t xml:space="preserve">., </w:t>
      </w:r>
      <w:r w:rsidR="007212A3">
        <w:t>Letter from Harry M. Wirth to Mania Baghdadi and Ramon Williams, dated March 19, 2013, at 5</w:t>
      </w:r>
      <w:r w:rsidR="00340604">
        <w:t>,</w:t>
      </w:r>
      <w:r w:rsidR="007212A3">
        <w:t xml:space="preserve"> </w:t>
      </w:r>
      <w:r w:rsidR="00A27FA3">
        <w:t>in fact the r</w:t>
      </w:r>
      <w:r w:rsidR="0061164C">
        <w:t>elevant portions of the Riverway are designated scenic under the WS</w:t>
      </w:r>
      <w:r w:rsidR="00C7075A">
        <w:t>R</w:t>
      </w:r>
      <w:r w:rsidR="0061164C">
        <w:t xml:space="preserve">A.  </w:t>
      </w:r>
      <w:r w:rsidR="0061164C" w:rsidRPr="0061164C">
        <w:rPr>
          <w:i/>
          <w:iCs/>
        </w:rPr>
        <w:t>See</w:t>
      </w:r>
      <w:r w:rsidR="0061164C" w:rsidRPr="0061164C">
        <w:t xml:space="preserve"> </w:t>
      </w:r>
      <w:hyperlink r:id="rId4" w:history="1">
        <w:r w:rsidR="0061164C" w:rsidRPr="0061164C">
          <w:rPr>
            <w:rStyle w:val="Hyperlink"/>
          </w:rPr>
          <w:t>http://www.rivers.gov/documents/rivers-table.pdf</w:t>
        </w:r>
      </w:hyperlink>
      <w:r w:rsidR="0061164C" w:rsidRPr="0061164C">
        <w:t>, visited August 30, 2013</w:t>
      </w:r>
      <w:r w:rsidR="0061164C">
        <w:t>.</w:t>
      </w:r>
    </w:p>
  </w:footnote>
  <w:footnote w:id="40">
    <w:p w:rsidR="00C173CB" w:rsidRDefault="00C173CB">
      <w:pPr>
        <w:pStyle w:val="FootnoteText"/>
      </w:pPr>
      <w:r>
        <w:rPr>
          <w:rStyle w:val="FootnoteReference"/>
        </w:rPr>
        <w:footnoteRef/>
      </w:r>
      <w:r>
        <w:t xml:space="preserve"> </w:t>
      </w:r>
      <w:r w:rsidR="00C7075A">
        <w:t xml:space="preserve">Norvado </w:t>
      </w:r>
      <w:r>
        <w:t>Motion</w:t>
      </w:r>
      <w:r w:rsidR="00C7075A">
        <w:t xml:space="preserve"> at </w:t>
      </w:r>
      <w:r>
        <w:t>5.</w:t>
      </w:r>
    </w:p>
  </w:footnote>
  <w:footnote w:id="41">
    <w:p w:rsidR="0061164C" w:rsidRDefault="0061164C" w:rsidP="005A5994">
      <w:pPr>
        <w:pStyle w:val="FootnoteText"/>
        <w:jc w:val="left"/>
      </w:pPr>
      <w:r>
        <w:rPr>
          <w:rStyle w:val="FootnoteReference"/>
        </w:rPr>
        <w:footnoteRef/>
      </w:r>
      <w:r>
        <w:t xml:space="preserve"> </w:t>
      </w:r>
      <w:r w:rsidRPr="0061164C">
        <w:t xml:space="preserve">We note that although the Bureau of Land Management, NPS, FWS, and USFS generally share responsibility for administering the WSRA, see http://www.rivers.gov/agencies.php, visited May 5, 2013, the Wisconsin portion of the St. Croix National Scenic Riverway is administered by NPS and the WDNR.  </w:t>
      </w:r>
      <w:r w:rsidR="00C9247B" w:rsidRPr="00904A83">
        <w:rPr>
          <w:i/>
        </w:rPr>
        <w:t>See</w:t>
      </w:r>
      <w:r w:rsidRPr="0061164C">
        <w:t xml:space="preserve"> </w:t>
      </w:r>
      <w:hyperlink r:id="rId5" w:history="1">
        <w:r w:rsidRPr="0061164C">
          <w:rPr>
            <w:rStyle w:val="Hyperlink"/>
          </w:rPr>
          <w:t>http://www.rivers.gov/rivers/st-croix.php</w:t>
        </w:r>
      </w:hyperlink>
      <w:r w:rsidRPr="0061164C">
        <w:t>, visited May 5, 2013.</w:t>
      </w:r>
    </w:p>
  </w:footnote>
  <w:footnote w:id="42">
    <w:p w:rsidR="00C173CB" w:rsidRDefault="00C173CB">
      <w:pPr>
        <w:pStyle w:val="FootnoteText"/>
      </w:pPr>
      <w:r>
        <w:rPr>
          <w:rStyle w:val="FootnoteReference"/>
        </w:rPr>
        <w:footnoteRef/>
      </w:r>
      <w:r>
        <w:t xml:space="preserve"> NPS January 2014 Letter.</w:t>
      </w:r>
    </w:p>
  </w:footnote>
  <w:footnote w:id="43">
    <w:p w:rsidR="00340604" w:rsidRDefault="00340604" w:rsidP="00340604">
      <w:pPr>
        <w:pStyle w:val="FootnoteText"/>
      </w:pPr>
      <w:r>
        <w:rPr>
          <w:rStyle w:val="FootnoteReference"/>
        </w:rPr>
        <w:footnoteRef/>
      </w:r>
      <w:r>
        <w:t xml:space="preserve"> </w:t>
      </w:r>
      <w:r>
        <w:rPr>
          <w:i/>
        </w:rPr>
        <w:t xml:space="preserve">See </w:t>
      </w:r>
      <w:r w:rsidRPr="00C7075A">
        <w:t xml:space="preserve">Email from Tina Rundell, on behalf of Mr. Harry Wirth, to Mania Baghdadi, </w:t>
      </w:r>
      <w:r w:rsidRPr="00C7075A">
        <w:rPr>
          <w:i/>
        </w:rPr>
        <w:t>et al</w:t>
      </w:r>
      <w:r w:rsidRPr="00C7075A">
        <w:t>., dated January 16, 2014</w:t>
      </w:r>
      <w:r>
        <w:t xml:space="preserve">; </w:t>
      </w:r>
      <w:r w:rsidRPr="00C7075A">
        <w:t xml:space="preserve">Email from Tina Rundell, on behalf of Mr. Harry Wirth, to Mania Baghdadi, </w:t>
      </w:r>
      <w:r w:rsidRPr="00C7075A">
        <w:rPr>
          <w:i/>
        </w:rPr>
        <w:t>et al</w:t>
      </w:r>
      <w:r w:rsidRPr="00C7075A">
        <w:t>., dated February 2, 2014</w:t>
      </w:r>
      <w:r>
        <w:t>.</w:t>
      </w:r>
    </w:p>
  </w:footnote>
  <w:footnote w:id="44">
    <w:p w:rsidR="00E87629" w:rsidRDefault="00E87629" w:rsidP="00560CD8">
      <w:pPr>
        <w:pStyle w:val="FootnoteText"/>
        <w:jc w:val="left"/>
      </w:pPr>
      <w:r>
        <w:rPr>
          <w:rStyle w:val="FootnoteReference"/>
        </w:rPr>
        <w:footnoteRef/>
      </w:r>
      <w:r>
        <w:t xml:space="preserve"> </w:t>
      </w:r>
      <w:r w:rsidR="00C10A30" w:rsidRPr="00C10A30">
        <w:t xml:space="preserve">Email from Tina Rundell to </w:t>
      </w:r>
      <w:r w:rsidR="000A7762">
        <w:t>Diane Dupert,</w:t>
      </w:r>
      <w:r w:rsidR="00C10A30" w:rsidRPr="00C10A30">
        <w:t xml:space="preserve"> </w:t>
      </w:r>
      <w:r w:rsidR="00C10A30" w:rsidRPr="00857B3E">
        <w:rPr>
          <w:i/>
        </w:rPr>
        <w:t>et al.</w:t>
      </w:r>
      <w:r w:rsidR="00C10A30" w:rsidRPr="00C10A30">
        <w:t>, dated</w:t>
      </w:r>
      <w:r w:rsidR="00C10A30" w:rsidRPr="00C10A30" w:rsidDel="009679E5">
        <w:t xml:space="preserve"> </w:t>
      </w:r>
      <w:r w:rsidR="00C10A30" w:rsidRPr="00C10A30">
        <w:t>April 14, 2013</w:t>
      </w:r>
      <w:r>
        <w:t>.</w:t>
      </w:r>
    </w:p>
  </w:footnote>
  <w:footnote w:id="45">
    <w:p w:rsidR="00E87629" w:rsidRDefault="00E87629" w:rsidP="00560CD8">
      <w:pPr>
        <w:pStyle w:val="FootnoteText"/>
        <w:jc w:val="left"/>
      </w:pPr>
      <w:r>
        <w:rPr>
          <w:rStyle w:val="FootnoteReference"/>
        </w:rPr>
        <w:footnoteRef/>
      </w:r>
      <w:r>
        <w:t xml:space="preserve"> </w:t>
      </w:r>
      <w:r w:rsidR="00C10A30" w:rsidRPr="00E45FC2">
        <w:rPr>
          <w:i/>
        </w:rPr>
        <w:t>See</w:t>
      </w:r>
      <w:r w:rsidR="00C10A30">
        <w:t xml:space="preserve"> </w:t>
      </w:r>
      <w:r w:rsidR="007D7FEB">
        <w:t xml:space="preserve">Amendment of Environmental Rules in Response to New Regulations Issued by the Council on Environmental Quality, 60 </w:t>
      </w:r>
      <w:r w:rsidR="00D4229E">
        <w:t>RR</w:t>
      </w:r>
      <w:r w:rsidR="007D7FEB">
        <w:t xml:space="preserve"> 2d 13, ¶ 12 (1986); </w:t>
      </w:r>
      <w:r>
        <w:t xml:space="preserve">Final Programmatic Environmental Assessment for the Antenna Structure Registration Program, </w:t>
      </w:r>
      <w:hyperlink r:id="rId6" w:history="1">
        <w:r w:rsidR="00C559C9" w:rsidRPr="00801420">
          <w:rPr>
            <w:rStyle w:val="Hyperlink"/>
          </w:rPr>
          <w:t>http://hraunfoss.fcc.gov/edocs_public/attachmatch/DOC-312921A1.pdf</w:t>
        </w:r>
      </w:hyperlink>
      <w:r w:rsidR="00C559C9">
        <w:t xml:space="preserve"> </w:t>
      </w:r>
      <w:r w:rsidRPr="00936D7C">
        <w:t xml:space="preserve"> </w:t>
      </w:r>
      <w:r>
        <w:t>(</w:t>
      </w:r>
      <w:r w:rsidR="00C10A30">
        <w:t xml:space="preserve">WTB </w:t>
      </w:r>
      <w:r>
        <w:t>March 13, 2012) at 5-27</w:t>
      </w:r>
      <w:r w:rsidR="00C9268C">
        <w:t xml:space="preserve"> § 5.4.5</w:t>
      </w:r>
      <w:r w:rsidR="004255F7">
        <w:t xml:space="preserve"> (Residential neighborhoods and other local land uses are typically governed by local comprehensive plans that specify the allowable types and locations of future land use, and new towers continue to be subject to review by local jurisdictions)</w:t>
      </w:r>
      <w:r>
        <w:t>.</w:t>
      </w:r>
    </w:p>
  </w:footnote>
  <w:footnote w:id="46">
    <w:p w:rsidR="0002030C" w:rsidRDefault="0002030C">
      <w:pPr>
        <w:pStyle w:val="FootnoteText"/>
      </w:pPr>
      <w:r>
        <w:rPr>
          <w:rStyle w:val="FootnoteReference"/>
        </w:rPr>
        <w:footnoteRef/>
      </w:r>
      <w:r>
        <w:t xml:space="preserve"> </w:t>
      </w:r>
      <w:r w:rsidRPr="005A5994">
        <w:rPr>
          <w:i/>
        </w:rPr>
        <w:t>See</w:t>
      </w:r>
      <w:r>
        <w:t xml:space="preserve"> </w:t>
      </w:r>
      <w:r w:rsidR="009020BD" w:rsidRPr="009020BD">
        <w:t xml:space="preserve">Email from Tina Rundell, on behalf of Mr. Harry Wirth, to Mania Baghdadi, </w:t>
      </w:r>
      <w:r w:rsidR="009020BD" w:rsidRPr="009020BD">
        <w:rPr>
          <w:i/>
        </w:rPr>
        <w:t>et al</w:t>
      </w:r>
      <w:r w:rsidR="009020BD" w:rsidRPr="009020BD">
        <w:t>.,</w:t>
      </w:r>
      <w:r w:rsidR="009020BD">
        <w:t xml:space="preserve"> dated January 16, 2014 (revised Tower would be visible to all 25 Garden Lake owners on the north side of Garden Lake).  See also </w:t>
      </w:r>
      <w:r w:rsidR="009020BD" w:rsidRPr="009020BD">
        <w:t xml:space="preserve">Email from Tina Rundell, on behalf of Mr. Harry Wirth, to Mania Baghdadi, </w:t>
      </w:r>
      <w:r w:rsidR="009020BD" w:rsidRPr="009020BD">
        <w:rPr>
          <w:i/>
        </w:rPr>
        <w:t>et al</w:t>
      </w:r>
      <w:r w:rsidR="009020BD" w:rsidRPr="009020BD">
        <w:t>., dated February 2, 2014 (stating that Mr. Wirth was not notified or aware of the Norvado balloon test and that his proposed alternative site would not have visual impacts on the neighborhood and the Namekagon River)</w:t>
      </w:r>
      <w:r w:rsidR="009020BD">
        <w:t>.</w:t>
      </w:r>
    </w:p>
  </w:footnote>
  <w:footnote w:id="47">
    <w:p w:rsidR="00E87629" w:rsidRDefault="00E87629" w:rsidP="00B51A80">
      <w:pPr>
        <w:pStyle w:val="FootnoteText"/>
        <w:jc w:val="left"/>
      </w:pPr>
      <w:r>
        <w:rPr>
          <w:rStyle w:val="FootnoteReference"/>
        </w:rPr>
        <w:footnoteRef/>
      </w:r>
      <w:r>
        <w:t xml:space="preserve"> </w:t>
      </w:r>
      <w:r w:rsidRPr="00201972">
        <w:rPr>
          <w:i/>
        </w:rPr>
        <w:t>See</w:t>
      </w:r>
      <w:r>
        <w:t xml:space="preserve"> Opposition</w:t>
      </w:r>
      <w:r w:rsidR="00C10A30">
        <w:t xml:space="preserve"> to Petition</w:t>
      </w:r>
      <w:r>
        <w:t xml:space="preserve"> at 6-7. </w:t>
      </w:r>
    </w:p>
  </w:footnote>
  <w:footnote w:id="48">
    <w:p w:rsidR="00E87629" w:rsidRDefault="00E87629" w:rsidP="00B51A80">
      <w:pPr>
        <w:pStyle w:val="FootnoteText"/>
        <w:jc w:val="left"/>
      </w:pPr>
      <w:r>
        <w:rPr>
          <w:rStyle w:val="FootnoteReference"/>
        </w:rPr>
        <w:footnoteRef/>
      </w:r>
      <w:r>
        <w:t xml:space="preserve"> </w:t>
      </w:r>
      <w:r w:rsidR="00485A72" w:rsidRPr="005A5994">
        <w:rPr>
          <w:i/>
        </w:rPr>
        <w:t>Id.</w:t>
      </w:r>
      <w:r w:rsidR="00485A72">
        <w:t xml:space="preserve">, </w:t>
      </w:r>
      <w:r>
        <w:t>Attachment 1 at 2.</w:t>
      </w:r>
    </w:p>
  </w:footnote>
  <w:footnote w:id="49">
    <w:p w:rsidR="00E87629" w:rsidRDefault="00E87629" w:rsidP="00FE0FFD">
      <w:pPr>
        <w:pStyle w:val="FootnoteText"/>
        <w:jc w:val="left"/>
      </w:pPr>
      <w:r>
        <w:rPr>
          <w:rStyle w:val="FootnoteReference"/>
        </w:rPr>
        <w:footnoteRef/>
      </w:r>
      <w:r>
        <w:t xml:space="preserve"> </w:t>
      </w:r>
      <w:r w:rsidRPr="004D50D3">
        <w:rPr>
          <w:i/>
        </w:rPr>
        <w:t>See</w:t>
      </w:r>
      <w:r>
        <w:t xml:space="preserve"> 47 C.F.R. § 1.106(c)(1)</w:t>
      </w:r>
      <w:r w:rsidR="00291287">
        <w:t xml:space="preserve">, </w:t>
      </w:r>
      <w:r w:rsidRPr="00AE486E">
        <w:t>(</w:t>
      </w:r>
      <w:r>
        <w:t>b)(2).</w:t>
      </w:r>
    </w:p>
  </w:footnote>
  <w:footnote w:id="50">
    <w:p w:rsidR="00E87629" w:rsidRDefault="00E87629" w:rsidP="00C00C08">
      <w:pPr>
        <w:pStyle w:val="FootnoteText"/>
        <w:jc w:val="left"/>
      </w:pPr>
      <w:r>
        <w:rPr>
          <w:rStyle w:val="FootnoteReference"/>
        </w:rPr>
        <w:footnoteRef/>
      </w:r>
      <w:r>
        <w:t xml:space="preserve"> </w:t>
      </w:r>
      <w:r w:rsidRPr="00C00C08">
        <w:t>We have discretion to consider these arguments if such consideration is in the public interest.</w:t>
      </w:r>
      <w:r>
        <w:t xml:space="preserve">  47 C.F.R. § 1.106(c)(2).</w:t>
      </w:r>
    </w:p>
  </w:footnote>
  <w:footnote w:id="51">
    <w:p w:rsidR="00E87629" w:rsidRDefault="00E87629" w:rsidP="00C00C08">
      <w:pPr>
        <w:pStyle w:val="FootnoteText"/>
        <w:jc w:val="left"/>
      </w:pPr>
      <w:r>
        <w:rPr>
          <w:rStyle w:val="FootnoteReference"/>
        </w:rPr>
        <w:footnoteRef/>
      </w:r>
      <w:r>
        <w:t xml:space="preserve">  </w:t>
      </w:r>
      <w:r w:rsidRPr="004D50D3">
        <w:rPr>
          <w:i/>
        </w:rPr>
        <w:t>See</w:t>
      </w:r>
      <w:r>
        <w:t xml:space="preserve"> 47 C.F.R. § 1.1307(a)(3).</w:t>
      </w:r>
    </w:p>
  </w:footnote>
  <w:footnote w:id="52">
    <w:p w:rsidR="00E87629" w:rsidRDefault="00E87629" w:rsidP="00E45FC2">
      <w:pPr>
        <w:pStyle w:val="FootnoteText"/>
        <w:jc w:val="left"/>
      </w:pPr>
      <w:r>
        <w:rPr>
          <w:rStyle w:val="FootnoteReference"/>
        </w:rPr>
        <w:footnoteRef/>
      </w:r>
      <w:r>
        <w:t xml:space="preserve"> </w:t>
      </w:r>
      <w:r w:rsidRPr="007A443B">
        <w:rPr>
          <w:i/>
        </w:rPr>
        <w:t>See</w:t>
      </w:r>
      <w:r>
        <w:t xml:space="preserve"> Letter from Aaron Goldschmidt, Assistant Chief, Spectrum and Competition Policy Division, Wireless Telecommunications Bureau, to Michael J. Pearson and Jenna Metznik, 27 FCC Rcd 8043, 8044 (WTB SCPD 2012) (</w:t>
      </w:r>
      <w:r w:rsidRPr="00537E65">
        <w:rPr>
          <w:i/>
        </w:rPr>
        <w:t>Pearson</w:t>
      </w:r>
      <w:r>
        <w:t>)</w:t>
      </w:r>
      <w:r w:rsidR="00612C10">
        <w:t xml:space="preserve"> (finding that a lengthy list of non-endangered species within the vicinity of a proposed tower did not meet the requirement under Section 1.1307(c) that an interested party set forth in detail the reasons necessitating an EA for an ordinarily categorically excluded action)</w:t>
      </w:r>
      <w:r>
        <w:t>.</w:t>
      </w:r>
    </w:p>
  </w:footnote>
  <w:footnote w:id="53">
    <w:p w:rsidR="00E87629" w:rsidRDefault="00E87629" w:rsidP="00E45FC2">
      <w:pPr>
        <w:pStyle w:val="FootnoteText"/>
        <w:jc w:val="left"/>
      </w:pPr>
      <w:r>
        <w:rPr>
          <w:rStyle w:val="FootnoteReference"/>
        </w:rPr>
        <w:footnoteRef/>
      </w:r>
      <w:r>
        <w:t xml:space="preserve"> </w:t>
      </w:r>
      <w:r w:rsidRPr="00537E65">
        <w:rPr>
          <w:i/>
        </w:rPr>
        <w:t>Pearson</w:t>
      </w:r>
      <w:r>
        <w:t>, 27 FCC Rcd at 8044.  We note that WDNR also recommends strict erosion and siltation controls during the entire construction period to avoid impacts to any neighboring water bodies and wetlands.  To avoid impact on snakes, it further recommends netting that contains biodegradable thread with the "leno" or "gauze" weave.  WDNR Letter.  WDNR states these as recommendations, not conditions, and we encourage Norvado to consider these measures.</w:t>
      </w:r>
    </w:p>
  </w:footnote>
  <w:footnote w:id="54">
    <w:p w:rsidR="003D2545" w:rsidRDefault="003D2545" w:rsidP="003D2545">
      <w:pPr>
        <w:pStyle w:val="FootnoteText"/>
        <w:jc w:val="left"/>
      </w:pPr>
      <w:r>
        <w:rPr>
          <w:rStyle w:val="FootnoteReference"/>
        </w:rPr>
        <w:footnoteRef/>
      </w:r>
      <w:r>
        <w:t xml:space="preserve"> See ¶</w:t>
      </w:r>
      <w:r w:rsidR="009B696C">
        <w:t>¶ 16,</w:t>
      </w:r>
      <w:r>
        <w:t xml:space="preserve"> 24. </w:t>
      </w:r>
    </w:p>
  </w:footnote>
  <w:footnote w:id="55">
    <w:p w:rsidR="00E87629" w:rsidRDefault="00E87629" w:rsidP="00E45FC2">
      <w:pPr>
        <w:pStyle w:val="FootnoteText"/>
        <w:jc w:val="left"/>
      </w:pPr>
      <w:r>
        <w:rPr>
          <w:rStyle w:val="FootnoteReference"/>
        </w:rPr>
        <w:footnoteRef/>
      </w:r>
      <w:r>
        <w:t xml:space="preserve"> </w:t>
      </w:r>
      <w:r w:rsidRPr="00CE6116">
        <w:rPr>
          <w:i/>
        </w:rPr>
        <w:t>See</w:t>
      </w:r>
      <w:r w:rsidRPr="00CE6116">
        <w:t xml:space="preserve"> 47 C.F.R. § 1.106(b)(1).</w:t>
      </w:r>
    </w:p>
  </w:footnote>
  <w:footnote w:id="56">
    <w:p w:rsidR="00E87629" w:rsidRDefault="00E87629" w:rsidP="00E45FC2">
      <w:pPr>
        <w:pStyle w:val="FootnoteText"/>
        <w:jc w:val="left"/>
      </w:pPr>
      <w:r>
        <w:rPr>
          <w:rStyle w:val="FootnoteReference"/>
        </w:rPr>
        <w:footnoteRef/>
      </w:r>
      <w:r>
        <w:t xml:space="preserve"> </w:t>
      </w:r>
      <w:r w:rsidRPr="00557E32">
        <w:t xml:space="preserve">Email from Tina Rundell to </w:t>
      </w:r>
      <w:r w:rsidR="007F1AE3">
        <w:t>Diane Dupert</w:t>
      </w:r>
      <w:r w:rsidR="00AF5E9E">
        <w:t>,</w:t>
      </w:r>
      <w:r w:rsidRPr="00557E32">
        <w:t xml:space="preserve"> </w:t>
      </w:r>
      <w:r w:rsidRPr="00857B3E">
        <w:rPr>
          <w:i/>
        </w:rPr>
        <w:t>et al</w:t>
      </w:r>
      <w:r w:rsidRPr="00557E32">
        <w:t>., dated</w:t>
      </w:r>
      <w:r w:rsidRPr="00557E32" w:rsidDel="009679E5">
        <w:t xml:space="preserve"> </w:t>
      </w:r>
      <w:r w:rsidRPr="00557E32">
        <w:t>April 14, 2013</w:t>
      </w:r>
      <w:r>
        <w:t>; Email from Tina Rundell to Mania Baghdadi</w:t>
      </w:r>
      <w:r w:rsidR="00AF5E9E">
        <w:t>,</w:t>
      </w:r>
      <w:r>
        <w:t xml:space="preserve"> </w:t>
      </w:r>
      <w:r w:rsidRPr="00857B3E">
        <w:rPr>
          <w:i/>
        </w:rPr>
        <w:t>et al</w:t>
      </w:r>
      <w:r>
        <w:t xml:space="preserve">., dated June 10, 2013.  Mr. Wirth did not submit these signatures into the record.  The June 10, 2013 Email also contains other </w:t>
      </w:r>
      <w:r w:rsidR="00AF5E9E">
        <w:t>arguments</w:t>
      </w:r>
      <w:r>
        <w:t xml:space="preserve"> that we dismiss as repetitious. In addition, we dismiss as repetitious</w:t>
      </w:r>
      <w:r w:rsidR="00AF5E9E">
        <w:t xml:space="preserve"> </w:t>
      </w:r>
      <w:r>
        <w:t xml:space="preserve">an email </w:t>
      </w:r>
      <w:r w:rsidR="00AF5E9E">
        <w:t>M</w:t>
      </w:r>
      <w:r>
        <w:t>r. Wirth submitted on May 16, 2013</w:t>
      </w:r>
      <w:r w:rsidR="00AF5E9E">
        <w:t>,</w:t>
      </w:r>
      <w:r w:rsidR="00140C8D">
        <w:t xml:space="preserve"> which simply repeats earlier arguments</w:t>
      </w:r>
      <w:r>
        <w:t xml:space="preserve">.  </w:t>
      </w:r>
      <w:r w:rsidRPr="007A443B">
        <w:rPr>
          <w:i/>
        </w:rPr>
        <w:t xml:space="preserve">See </w:t>
      </w:r>
      <w:r>
        <w:t>Email from Tina Rundell to Mania Baghdadi</w:t>
      </w:r>
      <w:r w:rsidR="00AF5E9E">
        <w:t>,</w:t>
      </w:r>
      <w:r>
        <w:t xml:space="preserve"> </w:t>
      </w:r>
      <w:r w:rsidRPr="00857B3E">
        <w:rPr>
          <w:i/>
        </w:rPr>
        <w:t>et al</w:t>
      </w:r>
      <w:r>
        <w:t>., May 16, 2013.</w:t>
      </w:r>
      <w:r w:rsidR="00B17A26">
        <w:t xml:space="preserve">  We also dismiss as repetitious and irrelevant an email Mr. Wirth submitted on July 29, 2013</w:t>
      </w:r>
      <w:r w:rsidR="00FF3773">
        <w:t xml:space="preserve"> and corrected on July 31, 2013</w:t>
      </w:r>
      <w:r w:rsidR="00B17A26">
        <w:t xml:space="preserve">.  </w:t>
      </w:r>
      <w:r w:rsidR="00C9247B" w:rsidRPr="00904A83">
        <w:rPr>
          <w:i/>
        </w:rPr>
        <w:t>See</w:t>
      </w:r>
      <w:r w:rsidR="00B17A26">
        <w:t xml:space="preserve"> </w:t>
      </w:r>
      <w:r w:rsidR="00B17A26" w:rsidRPr="00B17A26">
        <w:t xml:space="preserve">Email from Tina Rundell to Mania Baghdadi, </w:t>
      </w:r>
      <w:r w:rsidR="00B17A26" w:rsidRPr="00B17A26">
        <w:rPr>
          <w:i/>
        </w:rPr>
        <w:t>et al</w:t>
      </w:r>
      <w:r w:rsidR="00B17A26" w:rsidRPr="00B17A26">
        <w:t>.,</w:t>
      </w:r>
      <w:r w:rsidR="00B17A26">
        <w:t xml:space="preserve"> July 29, 2013</w:t>
      </w:r>
      <w:r w:rsidR="00FF3773">
        <w:t xml:space="preserve">; </w:t>
      </w:r>
      <w:r w:rsidR="00FF3773" w:rsidRPr="00FF3773">
        <w:t xml:space="preserve">Email from Tina Rundell to Mania Baghdadi, </w:t>
      </w:r>
      <w:r w:rsidR="00FF3773" w:rsidRPr="00FF3773">
        <w:rPr>
          <w:i/>
        </w:rPr>
        <w:t>et al</w:t>
      </w:r>
      <w:r w:rsidR="00FF3773" w:rsidRPr="00FF3773">
        <w:t>.,</w:t>
      </w:r>
      <w:r w:rsidR="00FF3773">
        <w:t xml:space="preserve"> July 31</w:t>
      </w:r>
      <w:r w:rsidR="00FF3773" w:rsidRPr="00FF3773">
        <w:t>, 2013</w:t>
      </w:r>
      <w:r w:rsidR="00B17A26">
        <w:t>.</w:t>
      </w:r>
    </w:p>
  </w:footnote>
  <w:footnote w:id="57">
    <w:p w:rsidR="00F41211" w:rsidRDefault="00F41211">
      <w:pPr>
        <w:pStyle w:val="FootnoteText"/>
      </w:pPr>
      <w:r>
        <w:rPr>
          <w:rStyle w:val="FootnoteReference"/>
        </w:rPr>
        <w:footnoteRef/>
      </w:r>
      <w:r>
        <w:t xml:space="preserve"> </w:t>
      </w:r>
      <w:r w:rsidRPr="00F41211">
        <w:t>47 C.F.R. § 1.1311(a)(4).</w:t>
      </w:r>
    </w:p>
  </w:footnote>
  <w:footnote w:id="58">
    <w:p w:rsidR="00E87629" w:rsidRDefault="00E87629" w:rsidP="00560CD8">
      <w:pPr>
        <w:pStyle w:val="FootnoteText"/>
        <w:jc w:val="left"/>
      </w:pPr>
      <w:r>
        <w:rPr>
          <w:rStyle w:val="FootnoteReference"/>
        </w:rPr>
        <w:footnoteRef/>
      </w:r>
      <w:r>
        <w:t xml:space="preserve"> </w:t>
      </w:r>
      <w:r w:rsidRPr="00537E65">
        <w:rPr>
          <w:i/>
        </w:rPr>
        <w:t>See</w:t>
      </w:r>
      <w:r>
        <w:t xml:space="preserve"> 40 C.F.R. </w:t>
      </w:r>
      <w:r w:rsidRPr="004E6BBB">
        <w:t>§</w:t>
      </w:r>
      <w:r>
        <w:t xml:space="preserve"> 1508.27(b)(4).</w:t>
      </w:r>
    </w:p>
  </w:footnote>
  <w:footnote w:id="59">
    <w:p w:rsidR="00E87629" w:rsidRDefault="00E87629" w:rsidP="00560CD8">
      <w:pPr>
        <w:pStyle w:val="FootnoteText"/>
        <w:jc w:val="left"/>
      </w:pPr>
      <w:r>
        <w:rPr>
          <w:rStyle w:val="FootnoteReference"/>
        </w:rPr>
        <w:footnoteRef/>
      </w:r>
      <w:r>
        <w:t xml:space="preserve"> In the Matter of SCI Towers, LLC, Application for Antenna Structure Registration, Tyrone, Georgia, </w:t>
      </w:r>
      <w:r w:rsidRPr="007A443B">
        <w:rPr>
          <w:i/>
        </w:rPr>
        <w:t>Memorandum Opinion and Order</w:t>
      </w:r>
      <w:r>
        <w:t xml:space="preserve">, </w:t>
      </w:r>
      <w:r w:rsidR="009B5F05">
        <w:t>28 FCC Rcd 6448, 6451-52</w:t>
      </w:r>
      <w:r>
        <w:t xml:space="preserve"> ¶ 16 (WTB</w:t>
      </w:r>
      <w:r w:rsidR="00AC1652">
        <w:t xml:space="preserve"> SCPD</w:t>
      </w:r>
      <w:r>
        <w:t xml:space="preserve"> 2013).</w:t>
      </w:r>
    </w:p>
  </w:footnote>
  <w:footnote w:id="60">
    <w:p w:rsidR="00E87629" w:rsidRDefault="00E87629" w:rsidP="00E45FC2">
      <w:pPr>
        <w:pStyle w:val="FootnoteText"/>
        <w:jc w:val="left"/>
      </w:pPr>
      <w:r>
        <w:rPr>
          <w:rStyle w:val="FootnoteReference"/>
        </w:rPr>
        <w:footnoteRef/>
      </w:r>
      <w:r>
        <w:t xml:space="preserve"> </w:t>
      </w:r>
      <w:r w:rsidR="009B5F05">
        <w:t xml:space="preserve">In the Matter of </w:t>
      </w:r>
      <w:r w:rsidRPr="00AF3825">
        <w:t xml:space="preserve">Application of S-R Broadcasting Co., Inc., </w:t>
      </w:r>
      <w:r w:rsidRPr="00AF3825">
        <w:rPr>
          <w:i/>
        </w:rPr>
        <w:t>Memorandum Opinion and Order</w:t>
      </w:r>
      <w:r w:rsidRPr="00AF3825">
        <w:t>, 27 FCC Rcd 11499, 11500 n.4 (</w:t>
      </w:r>
      <w:r>
        <w:t>2</w:t>
      </w:r>
      <w:r w:rsidRPr="00AF3825">
        <w:t>012)</w:t>
      </w:r>
      <w:r>
        <w:t xml:space="preserve">.  </w:t>
      </w:r>
      <w:r w:rsidRPr="007A443B">
        <w:rPr>
          <w:i/>
        </w:rPr>
        <w:t>See</w:t>
      </w:r>
      <w:r>
        <w:t xml:space="preserve"> In the Matter of T-Mobile and the Pierce Archery Proposed Antenna Tower, </w:t>
      </w:r>
      <w:r w:rsidRPr="007A443B">
        <w:rPr>
          <w:i/>
        </w:rPr>
        <w:t>Memorandum Opinion and Order</w:t>
      </w:r>
      <w:r w:rsidR="007E6164">
        <w:t>, 18 FCC Rcd 24993, 24996</w:t>
      </w:r>
      <w:r w:rsidR="009B5F05">
        <w:t xml:space="preserve"> &amp; n. 22</w:t>
      </w:r>
      <w:r w:rsidR="007E6164">
        <w:t xml:space="preserve"> (WTB SCPD</w:t>
      </w:r>
      <w:r>
        <w:t xml:space="preserve"> 2003).</w:t>
      </w:r>
    </w:p>
  </w:footnote>
  <w:footnote w:id="61">
    <w:p w:rsidR="00E87629" w:rsidRDefault="00E87629" w:rsidP="00E45FC2">
      <w:pPr>
        <w:pStyle w:val="FootnoteText"/>
        <w:jc w:val="left"/>
      </w:pPr>
      <w:r>
        <w:rPr>
          <w:rStyle w:val="FootnoteReference"/>
        </w:rPr>
        <w:footnoteRef/>
      </w:r>
      <w:r w:rsidR="00AF5E9E">
        <w:t xml:space="preserve"> </w:t>
      </w:r>
      <w:r>
        <w:t>Email from Tina Rundell to Mania Baghdadi</w:t>
      </w:r>
      <w:r w:rsidR="00454DFC">
        <w:t>,</w:t>
      </w:r>
      <w:r>
        <w:t xml:space="preserve"> </w:t>
      </w:r>
      <w:r w:rsidRPr="00560CD8">
        <w:rPr>
          <w:i/>
        </w:rPr>
        <w:t>et al.</w:t>
      </w:r>
      <w:r>
        <w:t>, dated May 24, 2013.</w:t>
      </w:r>
    </w:p>
  </w:footnote>
  <w:footnote w:id="62">
    <w:p w:rsidR="00E87629" w:rsidRDefault="00E87629" w:rsidP="00E45FC2">
      <w:pPr>
        <w:pStyle w:val="FootnoteText"/>
        <w:jc w:val="left"/>
      </w:pPr>
      <w:r>
        <w:rPr>
          <w:rStyle w:val="FootnoteReference"/>
        </w:rPr>
        <w:footnoteRef/>
      </w:r>
      <w:r>
        <w:t xml:space="preserve"> </w:t>
      </w:r>
      <w:r w:rsidRPr="007A443B">
        <w:rPr>
          <w:i/>
        </w:rPr>
        <w:t>See</w:t>
      </w:r>
      <w:r w:rsidRPr="007A443B">
        <w:t xml:space="preserve"> 47 C.F.R. § 1.106(c)(1); 47 C.F.R. § 1.106(b)(2).</w:t>
      </w:r>
    </w:p>
  </w:footnote>
  <w:footnote w:id="63">
    <w:p w:rsidR="003F4E63" w:rsidRDefault="003F4E63" w:rsidP="003F4E63">
      <w:pPr>
        <w:pStyle w:val="FootnoteText"/>
        <w:jc w:val="left"/>
      </w:pPr>
      <w:r>
        <w:rPr>
          <w:rStyle w:val="FootnoteReference"/>
        </w:rPr>
        <w:footnoteRef/>
      </w:r>
      <w:r>
        <w:t xml:space="preserve"> 47 </w:t>
      </w:r>
      <w:r w:rsidRPr="00EF53CC">
        <w:t>C.F.R. § 1</w:t>
      </w:r>
      <w:r>
        <w:t xml:space="preserve">7.4(c)(3), (4).  </w:t>
      </w:r>
      <w:r w:rsidRPr="007A443B">
        <w:rPr>
          <w:i/>
        </w:rPr>
        <w:t>See</w:t>
      </w:r>
      <w:r>
        <w:t xml:space="preserve"> Norvado Response, at Attachment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79" w:rsidRDefault="00510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29" w:rsidRPr="004669D7" w:rsidRDefault="00E87629" w:rsidP="004669D7">
    <w:pPr>
      <w:pStyle w:val="Header"/>
      <w:tabs>
        <w:tab w:val="clear" w:pos="4320"/>
        <w:tab w:val="clear" w:pos="8640"/>
        <w:tab w:val="center" w:pos="4680"/>
        <w:tab w:val="right" w:pos="9360"/>
      </w:tabs>
      <w:rPr>
        <w:b/>
      </w:rPr>
    </w:pPr>
  </w:p>
  <w:p w:rsidR="00E87629" w:rsidRDefault="00E87629" w:rsidP="004669D7">
    <w:pPr>
      <w:pStyle w:val="Header"/>
      <w:tabs>
        <w:tab w:val="clear" w:pos="4320"/>
        <w:tab w:val="clear" w:pos="8640"/>
        <w:tab w:val="center" w:pos="4680"/>
        <w:tab w:val="right" w:pos="9360"/>
      </w:tabs>
      <w:rPr>
        <w:b/>
      </w:rPr>
    </w:pPr>
    <w:r>
      <w:rPr>
        <w:b/>
      </w:rPr>
      <w:tab/>
      <w:t>Federal Communications Commission</w:t>
    </w:r>
    <w:r>
      <w:rPr>
        <w:b/>
      </w:rPr>
      <w:tab/>
      <w:t>DA 1</w:t>
    </w:r>
    <w:r w:rsidR="006F1920">
      <w:rPr>
        <w:b/>
      </w:rPr>
      <w:t>4</w:t>
    </w:r>
    <w:r>
      <w:rPr>
        <w:b/>
      </w:rPr>
      <w:t>-</w:t>
    </w:r>
    <w:r w:rsidR="006F1920">
      <w:rPr>
        <w:b/>
      </w:rPr>
      <w:t>164</w:t>
    </w:r>
    <w:r>
      <w:rPr>
        <w:b/>
      </w:rPr>
      <w:t xml:space="preserve"> </w:t>
    </w:r>
  </w:p>
  <w:p w:rsidR="00E87629" w:rsidRDefault="00764D9F">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545156A8" wp14:editId="4F764E03">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29" w:rsidRPr="004669D7" w:rsidRDefault="00E87629">
    <w:pPr>
      <w:pStyle w:val="Header"/>
      <w:tabs>
        <w:tab w:val="clear" w:pos="4320"/>
        <w:tab w:val="clear" w:pos="8640"/>
        <w:tab w:val="center" w:pos="4680"/>
        <w:tab w:val="right" w:pos="9360"/>
      </w:tabs>
      <w:rPr>
        <w:b/>
      </w:rPr>
    </w:pPr>
  </w:p>
  <w:p w:rsidR="00E87629" w:rsidRDefault="00E87629">
    <w:pPr>
      <w:pStyle w:val="Header"/>
      <w:tabs>
        <w:tab w:val="clear" w:pos="4320"/>
        <w:tab w:val="clear" w:pos="8640"/>
        <w:tab w:val="center" w:pos="4680"/>
        <w:tab w:val="right" w:pos="9360"/>
      </w:tabs>
      <w:rPr>
        <w:b/>
      </w:rPr>
    </w:pPr>
    <w:r>
      <w:rPr>
        <w:b/>
      </w:rPr>
      <w:tab/>
      <w:t>Federal Communications Commission</w:t>
    </w:r>
    <w:r>
      <w:rPr>
        <w:b/>
      </w:rPr>
      <w:tab/>
      <w:t>DA 1</w:t>
    </w:r>
    <w:r w:rsidR="00927E01">
      <w:rPr>
        <w:b/>
      </w:rPr>
      <w:t>4</w:t>
    </w:r>
    <w:r>
      <w:rPr>
        <w:b/>
      </w:rPr>
      <w:t>-</w:t>
    </w:r>
    <w:r w:rsidR="006F1920">
      <w:rPr>
        <w:b/>
      </w:rPr>
      <w:t>164</w:t>
    </w:r>
    <w:r>
      <w:rPr>
        <w:b/>
      </w:rPr>
      <w:t xml:space="preserve"> </w:t>
    </w:r>
  </w:p>
  <w:p w:rsidR="00E87629" w:rsidRDefault="00764D9F">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95F"/>
    <w:multiLevelType w:val="multilevel"/>
    <w:tmpl w:val="DC2ADF6A"/>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A89591F"/>
    <w:multiLevelType w:val="hybridMultilevel"/>
    <w:tmpl w:val="4C14F8B8"/>
    <w:lvl w:ilvl="0" w:tplc="C2269EF6">
      <w:start w:val="1"/>
      <w:numFmt w:val="bullet"/>
      <w:lvlText w:val=""/>
      <w:lvlJc w:val="left"/>
      <w:pPr>
        <w:tabs>
          <w:tab w:val="num" w:pos="2520"/>
        </w:tabs>
        <w:ind w:left="2520" w:hanging="360"/>
      </w:pPr>
      <w:rPr>
        <w:rFonts w:ascii="Symbol" w:hAnsi="Symbol" w:hint="default"/>
      </w:rPr>
    </w:lvl>
    <w:lvl w:ilvl="1" w:tplc="BE1CC7AA">
      <w:start w:val="1"/>
      <w:numFmt w:val="lowerLetter"/>
      <w:lvlText w:val="%2."/>
      <w:lvlJc w:val="left"/>
      <w:pPr>
        <w:ind w:left="1440" w:hanging="360"/>
      </w:pPr>
    </w:lvl>
    <w:lvl w:ilvl="2" w:tplc="64E2AC6E">
      <w:start w:val="1"/>
      <w:numFmt w:val="lowerRoman"/>
      <w:lvlText w:val="%3."/>
      <w:lvlJc w:val="right"/>
      <w:pPr>
        <w:ind w:left="2160" w:hanging="180"/>
      </w:pPr>
    </w:lvl>
    <w:lvl w:ilvl="3" w:tplc="65583D98">
      <w:start w:val="1"/>
      <w:numFmt w:val="decimal"/>
      <w:lvlText w:val="%4."/>
      <w:lvlJc w:val="left"/>
      <w:pPr>
        <w:ind w:left="2880" w:hanging="360"/>
      </w:pPr>
    </w:lvl>
    <w:lvl w:ilvl="4" w:tplc="4B0453F0">
      <w:start w:val="1"/>
      <w:numFmt w:val="lowerLetter"/>
      <w:lvlText w:val="%5."/>
      <w:lvlJc w:val="left"/>
      <w:pPr>
        <w:ind w:left="3600" w:hanging="360"/>
      </w:pPr>
    </w:lvl>
    <w:lvl w:ilvl="5" w:tplc="883A7F80">
      <w:start w:val="1"/>
      <w:numFmt w:val="lowerRoman"/>
      <w:lvlText w:val="%6."/>
      <w:lvlJc w:val="right"/>
      <w:pPr>
        <w:ind w:left="4320" w:hanging="180"/>
      </w:pPr>
    </w:lvl>
    <w:lvl w:ilvl="6" w:tplc="F96C50E2">
      <w:start w:val="1"/>
      <w:numFmt w:val="decimal"/>
      <w:lvlText w:val="%7."/>
      <w:lvlJc w:val="left"/>
      <w:pPr>
        <w:ind w:left="5040" w:hanging="360"/>
      </w:pPr>
    </w:lvl>
    <w:lvl w:ilvl="7" w:tplc="74649448">
      <w:start w:val="1"/>
      <w:numFmt w:val="lowerLetter"/>
      <w:lvlText w:val="%8."/>
      <w:lvlJc w:val="left"/>
      <w:pPr>
        <w:ind w:left="5760" w:hanging="360"/>
      </w:pPr>
    </w:lvl>
    <w:lvl w:ilvl="8" w:tplc="2C3EC504">
      <w:start w:val="1"/>
      <w:numFmt w:val="lowerRoman"/>
      <w:lvlText w:val="%9."/>
      <w:lvlJc w:val="right"/>
      <w:pPr>
        <w:ind w:left="6480" w:hanging="180"/>
      </w:pPr>
    </w:lvl>
  </w:abstractNum>
  <w:abstractNum w:abstractNumId="2">
    <w:nsid w:val="112E523A"/>
    <w:multiLevelType w:val="hybridMultilevel"/>
    <w:tmpl w:val="7B8E87B8"/>
    <w:lvl w:ilvl="0" w:tplc="8C2009A4">
      <w:start w:val="1"/>
      <w:numFmt w:val="decimal"/>
      <w:lvlText w:val="%1."/>
      <w:lvlJc w:val="left"/>
      <w:pPr>
        <w:tabs>
          <w:tab w:val="num" w:pos="1710"/>
        </w:tabs>
        <w:ind w:left="63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1D268FB"/>
    <w:multiLevelType w:val="hybridMultilevel"/>
    <w:tmpl w:val="0DBE9B78"/>
    <w:lvl w:ilvl="0" w:tplc="495A769E">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05497D"/>
    <w:multiLevelType w:val="hybridMultilevel"/>
    <w:tmpl w:val="7B8E87B8"/>
    <w:lvl w:ilvl="0" w:tplc="8C2009A4">
      <w:start w:val="1"/>
      <w:numFmt w:val="decimal"/>
      <w:lvlText w:val="%1."/>
      <w:lvlJc w:val="left"/>
      <w:pPr>
        <w:tabs>
          <w:tab w:val="num" w:pos="1800"/>
        </w:tabs>
        <w:ind w:left="72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B10637"/>
    <w:multiLevelType w:val="hybridMultilevel"/>
    <w:tmpl w:val="381C19D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72553"/>
    <w:multiLevelType w:val="hybridMultilevel"/>
    <w:tmpl w:val="4DCCE696"/>
    <w:lvl w:ilvl="0" w:tplc="43C8E044">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tplc="54CA1D42">
      <w:start w:val="1"/>
      <w:numFmt w:val="lowerLetter"/>
      <w:lvlText w:val="%2."/>
      <w:lvlJc w:val="left"/>
      <w:pPr>
        <w:ind w:left="1440" w:hanging="360"/>
      </w:pPr>
    </w:lvl>
    <w:lvl w:ilvl="2" w:tplc="C5F022D2">
      <w:start w:val="1"/>
      <w:numFmt w:val="lowerRoman"/>
      <w:lvlText w:val="%3."/>
      <w:lvlJc w:val="right"/>
      <w:pPr>
        <w:ind w:left="2160" w:hanging="180"/>
      </w:pPr>
    </w:lvl>
    <w:lvl w:ilvl="3" w:tplc="48765E94">
      <w:start w:val="1"/>
      <w:numFmt w:val="decimal"/>
      <w:lvlText w:val="%4."/>
      <w:lvlJc w:val="left"/>
      <w:pPr>
        <w:ind w:left="2880" w:hanging="360"/>
      </w:pPr>
    </w:lvl>
    <w:lvl w:ilvl="4" w:tplc="B1545178">
      <w:start w:val="1"/>
      <w:numFmt w:val="lowerLetter"/>
      <w:lvlText w:val="%5."/>
      <w:lvlJc w:val="left"/>
      <w:pPr>
        <w:ind w:left="3600" w:hanging="360"/>
      </w:pPr>
    </w:lvl>
    <w:lvl w:ilvl="5" w:tplc="D69E2502">
      <w:start w:val="1"/>
      <w:numFmt w:val="lowerRoman"/>
      <w:lvlText w:val="%6."/>
      <w:lvlJc w:val="right"/>
      <w:pPr>
        <w:ind w:left="4320" w:hanging="180"/>
      </w:pPr>
    </w:lvl>
    <w:lvl w:ilvl="6" w:tplc="4898874A">
      <w:start w:val="1"/>
      <w:numFmt w:val="decimal"/>
      <w:lvlText w:val="%7."/>
      <w:lvlJc w:val="left"/>
      <w:pPr>
        <w:ind w:left="5040" w:hanging="360"/>
      </w:pPr>
    </w:lvl>
    <w:lvl w:ilvl="7" w:tplc="AD1EE1BA">
      <w:start w:val="1"/>
      <w:numFmt w:val="lowerLetter"/>
      <w:lvlText w:val="%8."/>
      <w:lvlJc w:val="left"/>
      <w:pPr>
        <w:ind w:left="5760" w:hanging="360"/>
      </w:pPr>
    </w:lvl>
    <w:lvl w:ilvl="8" w:tplc="23DE51EE">
      <w:start w:val="1"/>
      <w:numFmt w:val="lowerRoman"/>
      <w:lvlText w:val="%9."/>
      <w:lvlJc w:val="right"/>
      <w:pPr>
        <w:ind w:left="6480" w:hanging="180"/>
      </w:pPr>
    </w:lvl>
  </w:abstractNum>
  <w:abstractNum w:abstractNumId="7">
    <w:nsid w:val="1C30232D"/>
    <w:multiLevelType w:val="hybridMultilevel"/>
    <w:tmpl w:val="4C14F8B8"/>
    <w:lvl w:ilvl="0" w:tplc="4446AEC8">
      <w:start w:val="1"/>
      <w:numFmt w:val="bullet"/>
      <w:lvlText w:val=""/>
      <w:lvlJc w:val="left"/>
      <w:pPr>
        <w:tabs>
          <w:tab w:val="num" w:pos="2520"/>
        </w:tabs>
        <w:ind w:left="2520" w:hanging="360"/>
      </w:pPr>
      <w:rPr>
        <w:rFonts w:ascii="Symbol" w:hAnsi="Symbol" w:hint="default"/>
      </w:rPr>
    </w:lvl>
    <w:lvl w:ilvl="1" w:tplc="DE805AEA">
      <w:start w:val="1"/>
      <w:numFmt w:val="lowerLetter"/>
      <w:lvlText w:val="%2."/>
      <w:lvlJc w:val="left"/>
      <w:pPr>
        <w:ind w:left="1440" w:hanging="360"/>
      </w:pPr>
    </w:lvl>
    <w:lvl w:ilvl="2" w:tplc="1F2C395C">
      <w:start w:val="1"/>
      <w:numFmt w:val="lowerRoman"/>
      <w:lvlText w:val="%3."/>
      <w:lvlJc w:val="right"/>
      <w:pPr>
        <w:ind w:left="2160" w:hanging="180"/>
      </w:pPr>
    </w:lvl>
    <w:lvl w:ilvl="3" w:tplc="0D56E44C">
      <w:start w:val="1"/>
      <w:numFmt w:val="decimal"/>
      <w:lvlText w:val="%4."/>
      <w:lvlJc w:val="left"/>
      <w:pPr>
        <w:ind w:left="2880" w:hanging="360"/>
      </w:pPr>
    </w:lvl>
    <w:lvl w:ilvl="4" w:tplc="D4D23EDC">
      <w:start w:val="1"/>
      <w:numFmt w:val="lowerLetter"/>
      <w:lvlText w:val="%5."/>
      <w:lvlJc w:val="left"/>
      <w:pPr>
        <w:ind w:left="3600" w:hanging="360"/>
      </w:pPr>
    </w:lvl>
    <w:lvl w:ilvl="5" w:tplc="EEDC0EEC">
      <w:start w:val="1"/>
      <w:numFmt w:val="lowerRoman"/>
      <w:lvlText w:val="%6."/>
      <w:lvlJc w:val="right"/>
      <w:pPr>
        <w:ind w:left="4320" w:hanging="180"/>
      </w:pPr>
    </w:lvl>
    <w:lvl w:ilvl="6" w:tplc="EBFCD1F0">
      <w:start w:val="1"/>
      <w:numFmt w:val="decimal"/>
      <w:lvlText w:val="%7."/>
      <w:lvlJc w:val="left"/>
      <w:pPr>
        <w:ind w:left="5040" w:hanging="360"/>
      </w:pPr>
    </w:lvl>
    <w:lvl w:ilvl="7" w:tplc="977CFA16">
      <w:start w:val="1"/>
      <w:numFmt w:val="lowerLetter"/>
      <w:lvlText w:val="%8."/>
      <w:lvlJc w:val="left"/>
      <w:pPr>
        <w:ind w:left="5760" w:hanging="360"/>
      </w:pPr>
    </w:lvl>
    <w:lvl w:ilvl="8" w:tplc="AC48FB9E">
      <w:start w:val="1"/>
      <w:numFmt w:val="lowerRoman"/>
      <w:lvlText w:val="%9."/>
      <w:lvlJc w:val="right"/>
      <w:pPr>
        <w:ind w:left="6480" w:hanging="180"/>
      </w:pPr>
    </w:lvl>
  </w:abstractNum>
  <w:abstractNum w:abstractNumId="8">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7CB4B64"/>
    <w:multiLevelType w:val="hybridMultilevel"/>
    <w:tmpl w:val="F16C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hybridMultilevel"/>
    <w:tmpl w:val="4C14F8B8"/>
    <w:lvl w:ilvl="0" w:tplc="B7AE1DB8">
      <w:start w:val="1"/>
      <w:numFmt w:val="bullet"/>
      <w:lvlText w:val=""/>
      <w:lvlJc w:val="left"/>
      <w:pPr>
        <w:tabs>
          <w:tab w:val="num" w:pos="2520"/>
        </w:tabs>
        <w:ind w:left="2520" w:hanging="360"/>
      </w:pPr>
      <w:rPr>
        <w:rFonts w:ascii="Symbol" w:hAnsi="Symbol" w:hint="default"/>
      </w:rPr>
    </w:lvl>
    <w:lvl w:ilvl="1" w:tplc="7D605CE8">
      <w:start w:val="1"/>
      <w:numFmt w:val="lowerLetter"/>
      <w:lvlText w:val="%2."/>
      <w:lvlJc w:val="left"/>
      <w:pPr>
        <w:ind w:left="1440" w:hanging="360"/>
      </w:pPr>
    </w:lvl>
    <w:lvl w:ilvl="2" w:tplc="A0A2EEE0">
      <w:start w:val="1"/>
      <w:numFmt w:val="lowerRoman"/>
      <w:lvlText w:val="%3."/>
      <w:lvlJc w:val="right"/>
      <w:pPr>
        <w:ind w:left="2160" w:hanging="180"/>
      </w:pPr>
    </w:lvl>
    <w:lvl w:ilvl="3" w:tplc="B0740418">
      <w:start w:val="1"/>
      <w:numFmt w:val="decimal"/>
      <w:lvlText w:val="%4."/>
      <w:lvlJc w:val="left"/>
      <w:pPr>
        <w:ind w:left="2880" w:hanging="360"/>
      </w:pPr>
    </w:lvl>
    <w:lvl w:ilvl="4" w:tplc="84540862">
      <w:start w:val="1"/>
      <w:numFmt w:val="lowerLetter"/>
      <w:lvlText w:val="%5."/>
      <w:lvlJc w:val="left"/>
      <w:pPr>
        <w:ind w:left="3600" w:hanging="360"/>
      </w:pPr>
    </w:lvl>
    <w:lvl w:ilvl="5" w:tplc="D96A4960">
      <w:start w:val="1"/>
      <w:numFmt w:val="lowerRoman"/>
      <w:lvlText w:val="%6."/>
      <w:lvlJc w:val="right"/>
      <w:pPr>
        <w:ind w:left="4320" w:hanging="180"/>
      </w:pPr>
    </w:lvl>
    <w:lvl w:ilvl="6" w:tplc="8048F240">
      <w:start w:val="1"/>
      <w:numFmt w:val="decimal"/>
      <w:lvlText w:val="%7."/>
      <w:lvlJc w:val="left"/>
      <w:pPr>
        <w:ind w:left="5040" w:hanging="360"/>
      </w:pPr>
    </w:lvl>
    <w:lvl w:ilvl="7" w:tplc="1EE0CD08">
      <w:start w:val="1"/>
      <w:numFmt w:val="lowerLetter"/>
      <w:lvlText w:val="%8."/>
      <w:lvlJc w:val="left"/>
      <w:pPr>
        <w:ind w:left="5760" w:hanging="360"/>
      </w:pPr>
    </w:lvl>
    <w:lvl w:ilvl="8" w:tplc="2DE86F06">
      <w:start w:val="1"/>
      <w:numFmt w:val="lowerRoman"/>
      <w:lvlText w:val="%9."/>
      <w:lvlJc w:val="right"/>
      <w:pPr>
        <w:ind w:left="6480" w:hanging="180"/>
      </w:pPr>
    </w:lvl>
  </w:abstractNum>
  <w:abstractNum w:abstractNumId="12">
    <w:nsid w:val="2C771368"/>
    <w:multiLevelType w:val="hybridMultilevel"/>
    <w:tmpl w:val="4C14F8B8"/>
    <w:lvl w:ilvl="0" w:tplc="C950ABE6">
      <w:start w:val="1"/>
      <w:numFmt w:val="bullet"/>
      <w:lvlText w:val=""/>
      <w:lvlJc w:val="left"/>
      <w:pPr>
        <w:tabs>
          <w:tab w:val="num" w:pos="2520"/>
        </w:tabs>
        <w:ind w:left="2520" w:hanging="360"/>
      </w:pPr>
      <w:rPr>
        <w:rFonts w:ascii="Symbol" w:hAnsi="Symbol" w:hint="default"/>
      </w:rPr>
    </w:lvl>
    <w:lvl w:ilvl="1" w:tplc="0C5EBE1C">
      <w:start w:val="1"/>
      <w:numFmt w:val="lowerLetter"/>
      <w:lvlText w:val="%2."/>
      <w:lvlJc w:val="left"/>
      <w:pPr>
        <w:ind w:left="1440" w:hanging="360"/>
      </w:pPr>
    </w:lvl>
    <w:lvl w:ilvl="2" w:tplc="CE7E301C">
      <w:start w:val="1"/>
      <w:numFmt w:val="lowerRoman"/>
      <w:lvlText w:val="%3."/>
      <w:lvlJc w:val="right"/>
      <w:pPr>
        <w:ind w:left="2160" w:hanging="180"/>
      </w:pPr>
    </w:lvl>
    <w:lvl w:ilvl="3" w:tplc="2FB001E2">
      <w:start w:val="1"/>
      <w:numFmt w:val="decimal"/>
      <w:lvlText w:val="%4."/>
      <w:lvlJc w:val="left"/>
      <w:pPr>
        <w:ind w:left="2880" w:hanging="360"/>
      </w:pPr>
    </w:lvl>
    <w:lvl w:ilvl="4" w:tplc="9D84480C">
      <w:start w:val="1"/>
      <w:numFmt w:val="lowerLetter"/>
      <w:lvlText w:val="%5."/>
      <w:lvlJc w:val="left"/>
      <w:pPr>
        <w:ind w:left="3600" w:hanging="360"/>
      </w:pPr>
    </w:lvl>
    <w:lvl w:ilvl="5" w:tplc="85022594">
      <w:start w:val="1"/>
      <w:numFmt w:val="lowerRoman"/>
      <w:lvlText w:val="%6."/>
      <w:lvlJc w:val="right"/>
      <w:pPr>
        <w:ind w:left="4320" w:hanging="180"/>
      </w:pPr>
    </w:lvl>
    <w:lvl w:ilvl="6" w:tplc="20ACAD46">
      <w:start w:val="1"/>
      <w:numFmt w:val="decimal"/>
      <w:lvlText w:val="%7."/>
      <w:lvlJc w:val="left"/>
      <w:pPr>
        <w:ind w:left="5040" w:hanging="360"/>
      </w:pPr>
    </w:lvl>
    <w:lvl w:ilvl="7" w:tplc="E51E6DB6">
      <w:start w:val="1"/>
      <w:numFmt w:val="lowerLetter"/>
      <w:lvlText w:val="%8."/>
      <w:lvlJc w:val="left"/>
      <w:pPr>
        <w:ind w:left="5760" w:hanging="360"/>
      </w:pPr>
    </w:lvl>
    <w:lvl w:ilvl="8" w:tplc="3B8028F4">
      <w:start w:val="1"/>
      <w:numFmt w:val="lowerRoman"/>
      <w:lvlText w:val="%9."/>
      <w:lvlJc w:val="right"/>
      <w:pPr>
        <w:ind w:left="6480" w:hanging="180"/>
      </w:pPr>
    </w:lvl>
  </w:abstractNum>
  <w:abstractNum w:abstractNumId="13">
    <w:nsid w:val="30394036"/>
    <w:multiLevelType w:val="hybridMultilevel"/>
    <w:tmpl w:val="7B8E87B8"/>
    <w:lvl w:ilvl="0" w:tplc="8C2009A4">
      <w:start w:val="1"/>
      <w:numFmt w:val="decimal"/>
      <w:lvlText w:val="%1."/>
      <w:lvlJc w:val="left"/>
      <w:pPr>
        <w:tabs>
          <w:tab w:val="num" w:pos="1710"/>
        </w:tabs>
        <w:ind w:left="63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1AD0280"/>
    <w:multiLevelType w:val="hybridMultilevel"/>
    <w:tmpl w:val="4DCCE696"/>
    <w:lvl w:ilvl="0" w:tplc="1AF8ED0C">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tplc="9D929832">
      <w:start w:val="1"/>
      <w:numFmt w:val="lowerLetter"/>
      <w:lvlText w:val="%2."/>
      <w:lvlJc w:val="left"/>
      <w:pPr>
        <w:ind w:left="1440" w:hanging="360"/>
      </w:pPr>
    </w:lvl>
    <w:lvl w:ilvl="2" w:tplc="5A76BE64">
      <w:start w:val="1"/>
      <w:numFmt w:val="lowerRoman"/>
      <w:lvlText w:val="%3."/>
      <w:lvlJc w:val="right"/>
      <w:pPr>
        <w:ind w:left="2160" w:hanging="180"/>
      </w:pPr>
    </w:lvl>
    <w:lvl w:ilvl="3" w:tplc="80500958">
      <w:start w:val="1"/>
      <w:numFmt w:val="decimal"/>
      <w:lvlText w:val="%4."/>
      <w:lvlJc w:val="left"/>
      <w:pPr>
        <w:ind w:left="2880" w:hanging="360"/>
      </w:pPr>
    </w:lvl>
    <w:lvl w:ilvl="4" w:tplc="F15ACBFC">
      <w:start w:val="1"/>
      <w:numFmt w:val="lowerLetter"/>
      <w:lvlText w:val="%5."/>
      <w:lvlJc w:val="left"/>
      <w:pPr>
        <w:ind w:left="3600" w:hanging="360"/>
      </w:pPr>
    </w:lvl>
    <w:lvl w:ilvl="5" w:tplc="1AE0447C">
      <w:start w:val="1"/>
      <w:numFmt w:val="lowerRoman"/>
      <w:lvlText w:val="%6."/>
      <w:lvlJc w:val="right"/>
      <w:pPr>
        <w:ind w:left="4320" w:hanging="180"/>
      </w:pPr>
    </w:lvl>
    <w:lvl w:ilvl="6" w:tplc="C630B28A">
      <w:start w:val="1"/>
      <w:numFmt w:val="decimal"/>
      <w:lvlText w:val="%7."/>
      <w:lvlJc w:val="left"/>
      <w:pPr>
        <w:ind w:left="5040" w:hanging="360"/>
      </w:pPr>
    </w:lvl>
    <w:lvl w:ilvl="7" w:tplc="F19A2416">
      <w:start w:val="1"/>
      <w:numFmt w:val="lowerLetter"/>
      <w:lvlText w:val="%8."/>
      <w:lvlJc w:val="left"/>
      <w:pPr>
        <w:ind w:left="5760" w:hanging="360"/>
      </w:pPr>
    </w:lvl>
    <w:lvl w:ilvl="8" w:tplc="DE9CB502">
      <w:start w:val="1"/>
      <w:numFmt w:val="lowerRoman"/>
      <w:lvlText w:val="%9."/>
      <w:lvlJc w:val="right"/>
      <w:pPr>
        <w:ind w:left="6480" w:hanging="180"/>
      </w:pPr>
    </w:lvl>
  </w:abstractNum>
  <w:abstractNum w:abstractNumId="15">
    <w:nsid w:val="31E25FD5"/>
    <w:multiLevelType w:val="hybridMultilevel"/>
    <w:tmpl w:val="4DCCE696"/>
    <w:lvl w:ilvl="0" w:tplc="04E4137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tplc="EDC89DA2">
      <w:start w:val="1"/>
      <w:numFmt w:val="lowerLetter"/>
      <w:lvlText w:val="%2."/>
      <w:lvlJc w:val="left"/>
      <w:pPr>
        <w:ind w:left="1440" w:hanging="360"/>
      </w:pPr>
    </w:lvl>
    <w:lvl w:ilvl="2" w:tplc="FEFA4A6C">
      <w:start w:val="1"/>
      <w:numFmt w:val="lowerRoman"/>
      <w:lvlText w:val="%3."/>
      <w:lvlJc w:val="right"/>
      <w:pPr>
        <w:ind w:left="2160" w:hanging="180"/>
      </w:pPr>
    </w:lvl>
    <w:lvl w:ilvl="3" w:tplc="94201B1A">
      <w:start w:val="1"/>
      <w:numFmt w:val="decimal"/>
      <w:lvlText w:val="%4."/>
      <w:lvlJc w:val="left"/>
      <w:pPr>
        <w:ind w:left="2880" w:hanging="360"/>
      </w:pPr>
    </w:lvl>
    <w:lvl w:ilvl="4" w:tplc="08086F84">
      <w:start w:val="1"/>
      <w:numFmt w:val="lowerLetter"/>
      <w:lvlText w:val="%5."/>
      <w:lvlJc w:val="left"/>
      <w:pPr>
        <w:ind w:left="3600" w:hanging="360"/>
      </w:pPr>
    </w:lvl>
    <w:lvl w:ilvl="5" w:tplc="B27E2464">
      <w:start w:val="1"/>
      <w:numFmt w:val="lowerRoman"/>
      <w:lvlText w:val="%6."/>
      <w:lvlJc w:val="right"/>
      <w:pPr>
        <w:ind w:left="4320" w:hanging="180"/>
      </w:pPr>
    </w:lvl>
    <w:lvl w:ilvl="6" w:tplc="8280F1E0">
      <w:start w:val="1"/>
      <w:numFmt w:val="decimal"/>
      <w:lvlText w:val="%7."/>
      <w:lvlJc w:val="left"/>
      <w:pPr>
        <w:ind w:left="5040" w:hanging="360"/>
      </w:pPr>
    </w:lvl>
    <w:lvl w:ilvl="7" w:tplc="B9161DEE">
      <w:start w:val="1"/>
      <w:numFmt w:val="lowerLetter"/>
      <w:lvlText w:val="%8."/>
      <w:lvlJc w:val="left"/>
      <w:pPr>
        <w:ind w:left="5760" w:hanging="360"/>
      </w:pPr>
    </w:lvl>
    <w:lvl w:ilvl="8" w:tplc="8AB6CB8A">
      <w:start w:val="1"/>
      <w:numFmt w:val="lowerRoman"/>
      <w:lvlText w:val="%9."/>
      <w:lvlJc w:val="right"/>
      <w:pPr>
        <w:ind w:left="6480" w:hanging="180"/>
      </w:pPr>
    </w:lvl>
  </w:abstractNum>
  <w:abstractNum w:abstractNumId="16">
    <w:nsid w:val="345E437F"/>
    <w:multiLevelType w:val="hybridMultilevel"/>
    <w:tmpl w:val="50EE1B60"/>
    <w:lvl w:ilvl="0" w:tplc="1318043A">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tplc="6F36D644">
      <w:start w:val="1"/>
      <w:numFmt w:val="lowerLetter"/>
      <w:lvlText w:val="%2."/>
      <w:lvlJc w:val="left"/>
      <w:pPr>
        <w:ind w:left="1440" w:hanging="360"/>
      </w:pPr>
    </w:lvl>
    <w:lvl w:ilvl="2" w:tplc="70005298">
      <w:start w:val="1"/>
      <w:numFmt w:val="lowerRoman"/>
      <w:lvlText w:val="%3."/>
      <w:lvlJc w:val="right"/>
      <w:pPr>
        <w:ind w:left="2160" w:hanging="180"/>
      </w:pPr>
    </w:lvl>
    <w:lvl w:ilvl="3" w:tplc="F4CCEE12">
      <w:start w:val="1"/>
      <w:numFmt w:val="decimal"/>
      <w:lvlText w:val="%4."/>
      <w:lvlJc w:val="left"/>
      <w:pPr>
        <w:ind w:left="2880" w:hanging="360"/>
      </w:pPr>
    </w:lvl>
    <w:lvl w:ilvl="4" w:tplc="C232AB44">
      <w:start w:val="1"/>
      <w:numFmt w:val="lowerLetter"/>
      <w:lvlText w:val="%5."/>
      <w:lvlJc w:val="left"/>
      <w:pPr>
        <w:ind w:left="3600" w:hanging="360"/>
      </w:pPr>
    </w:lvl>
    <w:lvl w:ilvl="5" w:tplc="BAF4B808">
      <w:start w:val="1"/>
      <w:numFmt w:val="lowerRoman"/>
      <w:lvlText w:val="%6."/>
      <w:lvlJc w:val="right"/>
      <w:pPr>
        <w:ind w:left="4320" w:hanging="180"/>
      </w:pPr>
    </w:lvl>
    <w:lvl w:ilvl="6" w:tplc="85E87942">
      <w:start w:val="1"/>
      <w:numFmt w:val="decimal"/>
      <w:lvlText w:val="%7."/>
      <w:lvlJc w:val="left"/>
      <w:pPr>
        <w:ind w:left="5040" w:hanging="360"/>
      </w:pPr>
    </w:lvl>
    <w:lvl w:ilvl="7" w:tplc="678A8EC8">
      <w:start w:val="1"/>
      <w:numFmt w:val="lowerLetter"/>
      <w:lvlText w:val="%8."/>
      <w:lvlJc w:val="left"/>
      <w:pPr>
        <w:ind w:left="5760" w:hanging="360"/>
      </w:pPr>
    </w:lvl>
    <w:lvl w:ilvl="8" w:tplc="F3CEC052">
      <w:start w:val="1"/>
      <w:numFmt w:val="lowerRoman"/>
      <w:lvlText w:val="%9."/>
      <w:lvlJc w:val="right"/>
      <w:pPr>
        <w:ind w:left="6480" w:hanging="180"/>
      </w:pPr>
    </w:lvl>
  </w:abstractNum>
  <w:abstractNum w:abstractNumId="17">
    <w:nsid w:val="3C344BDD"/>
    <w:multiLevelType w:val="hybridMultilevel"/>
    <w:tmpl w:val="4C14F8B8"/>
    <w:lvl w:ilvl="0" w:tplc="585AC8EE">
      <w:start w:val="1"/>
      <w:numFmt w:val="bullet"/>
      <w:lvlText w:val=""/>
      <w:lvlJc w:val="left"/>
      <w:pPr>
        <w:tabs>
          <w:tab w:val="num" w:pos="2520"/>
        </w:tabs>
        <w:ind w:left="2520" w:hanging="360"/>
      </w:pPr>
      <w:rPr>
        <w:rFonts w:ascii="Symbol" w:hAnsi="Symbol" w:hint="default"/>
      </w:rPr>
    </w:lvl>
    <w:lvl w:ilvl="1" w:tplc="EC225154">
      <w:start w:val="1"/>
      <w:numFmt w:val="lowerLetter"/>
      <w:lvlText w:val="%2."/>
      <w:lvlJc w:val="left"/>
      <w:pPr>
        <w:ind w:left="1440" w:hanging="360"/>
      </w:pPr>
    </w:lvl>
    <w:lvl w:ilvl="2" w:tplc="665A041A">
      <w:start w:val="1"/>
      <w:numFmt w:val="lowerRoman"/>
      <w:lvlText w:val="%3."/>
      <w:lvlJc w:val="right"/>
      <w:pPr>
        <w:ind w:left="2160" w:hanging="180"/>
      </w:pPr>
    </w:lvl>
    <w:lvl w:ilvl="3" w:tplc="935A4FB2">
      <w:start w:val="1"/>
      <w:numFmt w:val="decimal"/>
      <w:lvlText w:val="%4."/>
      <w:lvlJc w:val="left"/>
      <w:pPr>
        <w:ind w:left="2880" w:hanging="360"/>
      </w:pPr>
    </w:lvl>
    <w:lvl w:ilvl="4" w:tplc="C3122C56">
      <w:start w:val="1"/>
      <w:numFmt w:val="lowerLetter"/>
      <w:lvlText w:val="%5."/>
      <w:lvlJc w:val="left"/>
      <w:pPr>
        <w:ind w:left="3600" w:hanging="360"/>
      </w:pPr>
    </w:lvl>
    <w:lvl w:ilvl="5" w:tplc="2834BC10">
      <w:start w:val="1"/>
      <w:numFmt w:val="lowerRoman"/>
      <w:lvlText w:val="%6."/>
      <w:lvlJc w:val="right"/>
      <w:pPr>
        <w:ind w:left="4320" w:hanging="180"/>
      </w:pPr>
    </w:lvl>
    <w:lvl w:ilvl="6" w:tplc="243C6876">
      <w:start w:val="1"/>
      <w:numFmt w:val="decimal"/>
      <w:lvlText w:val="%7."/>
      <w:lvlJc w:val="left"/>
      <w:pPr>
        <w:ind w:left="5040" w:hanging="360"/>
      </w:pPr>
    </w:lvl>
    <w:lvl w:ilvl="7" w:tplc="01020804">
      <w:start w:val="1"/>
      <w:numFmt w:val="lowerLetter"/>
      <w:lvlText w:val="%8."/>
      <w:lvlJc w:val="left"/>
      <w:pPr>
        <w:ind w:left="5760" w:hanging="360"/>
      </w:pPr>
    </w:lvl>
    <w:lvl w:ilvl="8" w:tplc="E1E83536">
      <w:start w:val="1"/>
      <w:numFmt w:val="lowerRoman"/>
      <w:lvlText w:val="%9."/>
      <w:lvlJc w:val="right"/>
      <w:pPr>
        <w:ind w:left="6480" w:hanging="180"/>
      </w:pPr>
    </w:lvl>
  </w:abstractNum>
  <w:abstractNum w:abstractNumId="18">
    <w:nsid w:val="3D0F1B3D"/>
    <w:multiLevelType w:val="hybridMultilevel"/>
    <w:tmpl w:val="4DCCE696"/>
    <w:lvl w:ilvl="0" w:tplc="34782FA8">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lvl w:ilvl="1" w:tplc="9E1C497C">
      <w:start w:val="1"/>
      <w:numFmt w:val="lowerLetter"/>
      <w:lvlText w:val="%2."/>
      <w:lvlJc w:val="left"/>
      <w:pPr>
        <w:ind w:left="1440" w:hanging="360"/>
      </w:pPr>
    </w:lvl>
    <w:lvl w:ilvl="2" w:tplc="709A6082">
      <w:start w:val="1"/>
      <w:numFmt w:val="lowerRoman"/>
      <w:lvlText w:val="%3."/>
      <w:lvlJc w:val="right"/>
      <w:pPr>
        <w:ind w:left="2160" w:hanging="180"/>
      </w:pPr>
    </w:lvl>
    <w:lvl w:ilvl="3" w:tplc="CCA6B6B8">
      <w:start w:val="1"/>
      <w:numFmt w:val="decimal"/>
      <w:lvlText w:val="%4."/>
      <w:lvlJc w:val="left"/>
      <w:pPr>
        <w:ind w:left="2880" w:hanging="360"/>
      </w:pPr>
    </w:lvl>
    <w:lvl w:ilvl="4" w:tplc="3F785148">
      <w:start w:val="1"/>
      <w:numFmt w:val="lowerLetter"/>
      <w:lvlText w:val="%5."/>
      <w:lvlJc w:val="left"/>
      <w:pPr>
        <w:ind w:left="3600" w:hanging="360"/>
      </w:pPr>
    </w:lvl>
    <w:lvl w:ilvl="5" w:tplc="A68E46D4">
      <w:start w:val="1"/>
      <w:numFmt w:val="lowerRoman"/>
      <w:lvlText w:val="%6."/>
      <w:lvlJc w:val="right"/>
      <w:pPr>
        <w:ind w:left="4320" w:hanging="180"/>
      </w:pPr>
    </w:lvl>
    <w:lvl w:ilvl="6" w:tplc="ADA05A6E">
      <w:start w:val="1"/>
      <w:numFmt w:val="decimal"/>
      <w:lvlText w:val="%7."/>
      <w:lvlJc w:val="left"/>
      <w:pPr>
        <w:ind w:left="5040" w:hanging="360"/>
      </w:pPr>
    </w:lvl>
    <w:lvl w:ilvl="7" w:tplc="A02412B6">
      <w:start w:val="1"/>
      <w:numFmt w:val="lowerLetter"/>
      <w:lvlText w:val="%8."/>
      <w:lvlJc w:val="left"/>
      <w:pPr>
        <w:ind w:left="5760" w:hanging="360"/>
      </w:pPr>
    </w:lvl>
    <w:lvl w:ilvl="8" w:tplc="3EF82BFA">
      <w:start w:val="1"/>
      <w:numFmt w:val="lowerRoman"/>
      <w:lvlText w:val="%9."/>
      <w:lvlJc w:val="right"/>
      <w:pPr>
        <w:ind w:left="6480" w:hanging="180"/>
      </w:pPr>
    </w:lvl>
  </w:abstractNum>
  <w:abstractNum w:abstractNumId="19">
    <w:nsid w:val="44B64653"/>
    <w:multiLevelType w:val="multilevel"/>
    <w:tmpl w:val="E6BA34F8"/>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1080" w:firstLine="720"/>
      </w:pPr>
      <w:rPr>
        <w:rFonts w:ascii="Castellar" w:hAnsi="Castellar" w:hint="default"/>
        <w:b w:val="0"/>
        <w:i w:val="0"/>
        <w:caps w:val="0"/>
        <w:strike w:val="0"/>
        <w:dstrike w:val="0"/>
        <w:vanish w:val="0"/>
        <w:sz w:val="22"/>
        <w:u w:val="none"/>
        <w:vertAlign w:val="base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45DC3A31"/>
    <w:multiLevelType w:val="hybridMultilevel"/>
    <w:tmpl w:val="04090003"/>
    <w:lvl w:ilvl="0" w:tplc="2E4EC6D4">
      <w:start w:val="1"/>
      <w:numFmt w:val="bullet"/>
      <w:lvlText w:val=""/>
      <w:lvlJc w:val="left"/>
      <w:pPr>
        <w:tabs>
          <w:tab w:val="num" w:pos="360"/>
        </w:tabs>
        <w:ind w:left="360" w:hanging="360"/>
      </w:pPr>
      <w:rPr>
        <w:rFonts w:ascii="Symbol" w:hAnsi="Symbol" w:hint="default"/>
      </w:rPr>
    </w:lvl>
    <w:lvl w:ilvl="1" w:tplc="4B240C98">
      <w:start w:val="1"/>
      <w:numFmt w:val="lowerLetter"/>
      <w:lvlText w:val="%2."/>
      <w:lvlJc w:val="left"/>
      <w:pPr>
        <w:ind w:left="1440" w:hanging="360"/>
      </w:pPr>
    </w:lvl>
    <w:lvl w:ilvl="2" w:tplc="82C8BBCA">
      <w:start w:val="1"/>
      <w:numFmt w:val="lowerRoman"/>
      <w:lvlText w:val="%3."/>
      <w:lvlJc w:val="right"/>
      <w:pPr>
        <w:ind w:left="2160" w:hanging="180"/>
      </w:pPr>
    </w:lvl>
    <w:lvl w:ilvl="3" w:tplc="A50093E6">
      <w:start w:val="1"/>
      <w:numFmt w:val="decimal"/>
      <w:lvlText w:val="%4."/>
      <w:lvlJc w:val="left"/>
      <w:pPr>
        <w:ind w:left="2880" w:hanging="360"/>
      </w:pPr>
    </w:lvl>
    <w:lvl w:ilvl="4" w:tplc="67EC60F2">
      <w:start w:val="1"/>
      <w:numFmt w:val="lowerLetter"/>
      <w:lvlText w:val="%5."/>
      <w:lvlJc w:val="left"/>
      <w:pPr>
        <w:ind w:left="3600" w:hanging="360"/>
      </w:pPr>
    </w:lvl>
    <w:lvl w:ilvl="5" w:tplc="B024E192">
      <w:start w:val="1"/>
      <w:numFmt w:val="lowerRoman"/>
      <w:lvlText w:val="%6."/>
      <w:lvlJc w:val="right"/>
      <w:pPr>
        <w:ind w:left="4320" w:hanging="180"/>
      </w:pPr>
    </w:lvl>
    <w:lvl w:ilvl="6" w:tplc="413CEBF0">
      <w:start w:val="1"/>
      <w:numFmt w:val="decimal"/>
      <w:lvlText w:val="%7."/>
      <w:lvlJc w:val="left"/>
      <w:pPr>
        <w:ind w:left="5040" w:hanging="360"/>
      </w:pPr>
    </w:lvl>
    <w:lvl w:ilvl="7" w:tplc="DF36A364">
      <w:start w:val="1"/>
      <w:numFmt w:val="lowerLetter"/>
      <w:lvlText w:val="%8."/>
      <w:lvlJc w:val="left"/>
      <w:pPr>
        <w:ind w:left="5760" w:hanging="360"/>
      </w:pPr>
    </w:lvl>
    <w:lvl w:ilvl="8" w:tplc="9C64504C">
      <w:start w:val="1"/>
      <w:numFmt w:val="lowerRoman"/>
      <w:lvlText w:val="%9."/>
      <w:lvlJc w:val="right"/>
      <w:pPr>
        <w:ind w:left="6480" w:hanging="180"/>
      </w:pPr>
    </w:lvl>
  </w:abstractNum>
  <w:abstractNum w:abstractNumId="21">
    <w:nsid w:val="496B4275"/>
    <w:multiLevelType w:val="hybridMultilevel"/>
    <w:tmpl w:val="4C14F8B8"/>
    <w:lvl w:ilvl="0" w:tplc="DEBC946E">
      <w:start w:val="1"/>
      <w:numFmt w:val="bullet"/>
      <w:lvlText w:val=""/>
      <w:lvlJc w:val="left"/>
      <w:pPr>
        <w:tabs>
          <w:tab w:val="num" w:pos="2520"/>
        </w:tabs>
        <w:ind w:left="2520" w:hanging="360"/>
      </w:pPr>
      <w:rPr>
        <w:rFonts w:ascii="Symbol" w:hAnsi="Symbol" w:hint="default"/>
      </w:rPr>
    </w:lvl>
    <w:lvl w:ilvl="1" w:tplc="A8680CB2">
      <w:start w:val="1"/>
      <w:numFmt w:val="lowerLetter"/>
      <w:lvlText w:val="%2."/>
      <w:lvlJc w:val="left"/>
      <w:pPr>
        <w:ind w:left="1440" w:hanging="360"/>
      </w:pPr>
    </w:lvl>
    <w:lvl w:ilvl="2" w:tplc="66BA8F24">
      <w:start w:val="1"/>
      <w:numFmt w:val="lowerRoman"/>
      <w:lvlText w:val="%3."/>
      <w:lvlJc w:val="right"/>
      <w:pPr>
        <w:ind w:left="2160" w:hanging="180"/>
      </w:pPr>
    </w:lvl>
    <w:lvl w:ilvl="3" w:tplc="D94CBBEA">
      <w:start w:val="1"/>
      <w:numFmt w:val="decimal"/>
      <w:lvlText w:val="%4."/>
      <w:lvlJc w:val="left"/>
      <w:pPr>
        <w:ind w:left="2880" w:hanging="360"/>
      </w:pPr>
    </w:lvl>
    <w:lvl w:ilvl="4" w:tplc="A3E409B4">
      <w:start w:val="1"/>
      <w:numFmt w:val="lowerLetter"/>
      <w:lvlText w:val="%5."/>
      <w:lvlJc w:val="left"/>
      <w:pPr>
        <w:ind w:left="3600" w:hanging="360"/>
      </w:pPr>
    </w:lvl>
    <w:lvl w:ilvl="5" w:tplc="B704C31C">
      <w:start w:val="1"/>
      <w:numFmt w:val="lowerRoman"/>
      <w:lvlText w:val="%6."/>
      <w:lvlJc w:val="right"/>
      <w:pPr>
        <w:ind w:left="4320" w:hanging="180"/>
      </w:pPr>
    </w:lvl>
    <w:lvl w:ilvl="6" w:tplc="A30EF24E">
      <w:start w:val="1"/>
      <w:numFmt w:val="decimal"/>
      <w:lvlText w:val="%7."/>
      <w:lvlJc w:val="left"/>
      <w:pPr>
        <w:ind w:left="5040" w:hanging="360"/>
      </w:pPr>
    </w:lvl>
    <w:lvl w:ilvl="7" w:tplc="581A6AC2">
      <w:start w:val="1"/>
      <w:numFmt w:val="lowerLetter"/>
      <w:lvlText w:val="%8."/>
      <w:lvlJc w:val="left"/>
      <w:pPr>
        <w:ind w:left="5760" w:hanging="360"/>
      </w:pPr>
    </w:lvl>
    <w:lvl w:ilvl="8" w:tplc="F05CB404">
      <w:start w:val="1"/>
      <w:numFmt w:val="lowerRoman"/>
      <w:lvlText w:val="%9."/>
      <w:lvlJc w:val="right"/>
      <w:pPr>
        <w:ind w:left="6480" w:hanging="180"/>
      </w:pPr>
    </w:lvl>
  </w:abstractNum>
  <w:abstractNum w:abstractNumId="22">
    <w:nsid w:val="505A41F1"/>
    <w:multiLevelType w:val="multilevel"/>
    <w:tmpl w:val="388E0476"/>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Castellar" w:hAnsi="Castellar" w:hint="default"/>
        <w:b w:val="0"/>
        <w:i w:val="0"/>
        <w:caps w:val="0"/>
        <w:strike w:val="0"/>
        <w:dstrike w:val="0"/>
        <w:vanish w:val="0"/>
        <w:sz w:val="22"/>
        <w:u w:val="none"/>
        <w:vertAlign w:val="base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341241F"/>
    <w:multiLevelType w:val="hybridMultilevel"/>
    <w:tmpl w:val="4C62BFF4"/>
    <w:lvl w:ilvl="0" w:tplc="D4E8681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tplc="B95A236C">
      <w:start w:val="1"/>
      <w:numFmt w:val="lowerLetter"/>
      <w:lvlText w:val="%2."/>
      <w:lvlJc w:val="left"/>
      <w:pPr>
        <w:ind w:left="1440" w:hanging="360"/>
      </w:pPr>
    </w:lvl>
    <w:lvl w:ilvl="2" w:tplc="45822366">
      <w:start w:val="1"/>
      <w:numFmt w:val="lowerRoman"/>
      <w:lvlText w:val="%3."/>
      <w:lvlJc w:val="right"/>
      <w:pPr>
        <w:ind w:left="2160" w:hanging="180"/>
      </w:pPr>
    </w:lvl>
    <w:lvl w:ilvl="3" w:tplc="7DCC61E2">
      <w:start w:val="1"/>
      <w:numFmt w:val="decimal"/>
      <w:lvlText w:val="%4."/>
      <w:lvlJc w:val="left"/>
      <w:pPr>
        <w:ind w:left="2880" w:hanging="360"/>
      </w:pPr>
    </w:lvl>
    <w:lvl w:ilvl="4" w:tplc="6F30FCB2">
      <w:start w:val="1"/>
      <w:numFmt w:val="lowerLetter"/>
      <w:lvlText w:val="%5."/>
      <w:lvlJc w:val="left"/>
      <w:pPr>
        <w:ind w:left="3600" w:hanging="360"/>
      </w:pPr>
    </w:lvl>
    <w:lvl w:ilvl="5" w:tplc="F55C7230">
      <w:start w:val="1"/>
      <w:numFmt w:val="lowerRoman"/>
      <w:lvlText w:val="%6."/>
      <w:lvlJc w:val="right"/>
      <w:pPr>
        <w:ind w:left="4320" w:hanging="180"/>
      </w:pPr>
    </w:lvl>
    <w:lvl w:ilvl="6" w:tplc="39C8316A">
      <w:start w:val="1"/>
      <w:numFmt w:val="decimal"/>
      <w:lvlText w:val="%7."/>
      <w:lvlJc w:val="left"/>
      <w:pPr>
        <w:ind w:left="5040" w:hanging="360"/>
      </w:pPr>
    </w:lvl>
    <w:lvl w:ilvl="7" w:tplc="18468E68">
      <w:start w:val="1"/>
      <w:numFmt w:val="lowerLetter"/>
      <w:lvlText w:val="%8."/>
      <w:lvlJc w:val="left"/>
      <w:pPr>
        <w:ind w:left="5760" w:hanging="360"/>
      </w:pPr>
    </w:lvl>
    <w:lvl w:ilvl="8" w:tplc="C1AA5258">
      <w:start w:val="1"/>
      <w:numFmt w:val="lowerRoman"/>
      <w:lvlText w:val="%9."/>
      <w:lvlJc w:val="right"/>
      <w:pPr>
        <w:ind w:left="6480" w:hanging="180"/>
      </w:pPr>
    </w:lvl>
  </w:abstractNum>
  <w:abstractNum w:abstractNumId="24">
    <w:nsid w:val="541F6B38"/>
    <w:multiLevelType w:val="multilevel"/>
    <w:tmpl w:val="69C8933E"/>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380"/>
        </w:tabs>
        <w:ind w:left="1380" w:hanging="720"/>
      </w:pPr>
    </w:lvl>
    <w:lvl w:ilvl="2">
      <w:start w:val="1"/>
      <w:numFmt w:val="decimal"/>
      <w:pStyle w:val="Heading3"/>
      <w:lvlText w:val="%3."/>
      <w:lvlJc w:val="left"/>
      <w:pPr>
        <w:tabs>
          <w:tab w:val="num" w:pos="2260"/>
        </w:tabs>
        <w:ind w:left="22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FB72DB"/>
    <w:multiLevelType w:val="hybridMultilevel"/>
    <w:tmpl w:val="4C14F8B8"/>
    <w:lvl w:ilvl="0" w:tplc="A1827C1A">
      <w:start w:val="1"/>
      <w:numFmt w:val="bullet"/>
      <w:lvlText w:val=""/>
      <w:lvlJc w:val="left"/>
      <w:pPr>
        <w:tabs>
          <w:tab w:val="num" w:pos="2520"/>
        </w:tabs>
        <w:ind w:left="2520" w:hanging="360"/>
      </w:pPr>
      <w:rPr>
        <w:rFonts w:ascii="Symbol" w:hAnsi="Symbol" w:hint="default"/>
      </w:rPr>
    </w:lvl>
    <w:lvl w:ilvl="1" w:tplc="6DA835D8">
      <w:start w:val="1"/>
      <w:numFmt w:val="lowerLetter"/>
      <w:lvlText w:val="%2."/>
      <w:lvlJc w:val="left"/>
      <w:pPr>
        <w:ind w:left="1440" w:hanging="360"/>
      </w:pPr>
    </w:lvl>
    <w:lvl w:ilvl="2" w:tplc="175CA3D2">
      <w:start w:val="1"/>
      <w:numFmt w:val="lowerRoman"/>
      <w:lvlText w:val="%3."/>
      <w:lvlJc w:val="right"/>
      <w:pPr>
        <w:ind w:left="2160" w:hanging="180"/>
      </w:pPr>
    </w:lvl>
    <w:lvl w:ilvl="3" w:tplc="1D9417E4">
      <w:start w:val="1"/>
      <w:numFmt w:val="decimal"/>
      <w:lvlText w:val="%4."/>
      <w:lvlJc w:val="left"/>
      <w:pPr>
        <w:ind w:left="2880" w:hanging="360"/>
      </w:pPr>
    </w:lvl>
    <w:lvl w:ilvl="4" w:tplc="DB82946C">
      <w:start w:val="1"/>
      <w:numFmt w:val="lowerLetter"/>
      <w:lvlText w:val="%5."/>
      <w:lvlJc w:val="left"/>
      <w:pPr>
        <w:ind w:left="3600" w:hanging="360"/>
      </w:pPr>
    </w:lvl>
    <w:lvl w:ilvl="5" w:tplc="7F7C3F96">
      <w:start w:val="1"/>
      <w:numFmt w:val="lowerRoman"/>
      <w:lvlText w:val="%6."/>
      <w:lvlJc w:val="right"/>
      <w:pPr>
        <w:ind w:left="4320" w:hanging="180"/>
      </w:pPr>
    </w:lvl>
    <w:lvl w:ilvl="6" w:tplc="CBA071CE">
      <w:start w:val="1"/>
      <w:numFmt w:val="decimal"/>
      <w:lvlText w:val="%7."/>
      <w:lvlJc w:val="left"/>
      <w:pPr>
        <w:ind w:left="5040" w:hanging="360"/>
      </w:pPr>
    </w:lvl>
    <w:lvl w:ilvl="7" w:tplc="755266A4">
      <w:start w:val="1"/>
      <w:numFmt w:val="lowerLetter"/>
      <w:lvlText w:val="%8."/>
      <w:lvlJc w:val="left"/>
      <w:pPr>
        <w:ind w:left="5760" w:hanging="360"/>
      </w:pPr>
    </w:lvl>
    <w:lvl w:ilvl="8" w:tplc="1334111A">
      <w:start w:val="1"/>
      <w:numFmt w:val="lowerRoman"/>
      <w:lvlText w:val="%9."/>
      <w:lvlJc w:val="right"/>
      <w:pPr>
        <w:ind w:left="6480" w:hanging="180"/>
      </w:pPr>
    </w:lvl>
  </w:abstractNum>
  <w:abstractNum w:abstractNumId="26">
    <w:nsid w:val="59BA0F8A"/>
    <w:multiLevelType w:val="hybridMultilevel"/>
    <w:tmpl w:val="5E322D42"/>
    <w:lvl w:ilvl="0" w:tplc="FBB02C54">
      <w:start w:val="1"/>
      <w:numFmt w:val="bullet"/>
      <w:pStyle w:val="Bullet"/>
      <w:lvlText w:val=""/>
      <w:lvlJc w:val="left"/>
      <w:pPr>
        <w:tabs>
          <w:tab w:val="num" w:pos="2520"/>
        </w:tabs>
        <w:ind w:left="2520" w:hanging="360"/>
      </w:pPr>
      <w:rPr>
        <w:rFonts w:ascii="Symbol" w:hAnsi="Symbol" w:hint="default"/>
      </w:rPr>
    </w:lvl>
    <w:lvl w:ilvl="1" w:tplc="06D45F24">
      <w:start w:val="1"/>
      <w:numFmt w:val="lowerLetter"/>
      <w:lvlText w:val="%2."/>
      <w:lvlJc w:val="left"/>
      <w:pPr>
        <w:ind w:left="1440" w:hanging="360"/>
      </w:pPr>
    </w:lvl>
    <w:lvl w:ilvl="2" w:tplc="81AAC5CC">
      <w:start w:val="1"/>
      <w:numFmt w:val="lowerRoman"/>
      <w:lvlText w:val="%3."/>
      <w:lvlJc w:val="right"/>
      <w:pPr>
        <w:ind w:left="2160" w:hanging="180"/>
      </w:pPr>
    </w:lvl>
    <w:lvl w:ilvl="3" w:tplc="B9B005A0">
      <w:start w:val="1"/>
      <w:numFmt w:val="decimal"/>
      <w:lvlText w:val="%4."/>
      <w:lvlJc w:val="left"/>
      <w:pPr>
        <w:ind w:left="2880" w:hanging="360"/>
      </w:pPr>
    </w:lvl>
    <w:lvl w:ilvl="4" w:tplc="25F46B5A">
      <w:start w:val="1"/>
      <w:numFmt w:val="lowerLetter"/>
      <w:lvlText w:val="%5."/>
      <w:lvlJc w:val="left"/>
      <w:pPr>
        <w:ind w:left="3600" w:hanging="360"/>
      </w:pPr>
    </w:lvl>
    <w:lvl w:ilvl="5" w:tplc="CF00CAF8">
      <w:start w:val="1"/>
      <w:numFmt w:val="lowerRoman"/>
      <w:lvlText w:val="%6."/>
      <w:lvlJc w:val="right"/>
      <w:pPr>
        <w:ind w:left="4320" w:hanging="180"/>
      </w:pPr>
    </w:lvl>
    <w:lvl w:ilvl="6" w:tplc="3C16A0C0">
      <w:start w:val="1"/>
      <w:numFmt w:val="decimal"/>
      <w:lvlText w:val="%7."/>
      <w:lvlJc w:val="left"/>
      <w:pPr>
        <w:ind w:left="5040" w:hanging="360"/>
      </w:pPr>
    </w:lvl>
    <w:lvl w:ilvl="7" w:tplc="7408E14A">
      <w:start w:val="1"/>
      <w:numFmt w:val="lowerLetter"/>
      <w:lvlText w:val="%8."/>
      <w:lvlJc w:val="left"/>
      <w:pPr>
        <w:ind w:left="5760" w:hanging="360"/>
      </w:pPr>
    </w:lvl>
    <w:lvl w:ilvl="8" w:tplc="7F9047F6">
      <w:start w:val="1"/>
      <w:numFmt w:val="lowerRoman"/>
      <w:lvlText w:val="%9."/>
      <w:lvlJc w:val="right"/>
      <w:pPr>
        <w:ind w:left="6480" w:hanging="180"/>
      </w:p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6496261D"/>
    <w:multiLevelType w:val="hybridMultilevel"/>
    <w:tmpl w:val="459AAAC2"/>
    <w:lvl w:ilvl="0" w:tplc="02A01394">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tplc="6C1491C8">
      <w:start w:val="1"/>
      <w:numFmt w:val="lowerLetter"/>
      <w:lvlText w:val="%2."/>
      <w:lvlJc w:val="left"/>
      <w:pPr>
        <w:ind w:left="1440" w:hanging="360"/>
      </w:pPr>
    </w:lvl>
    <w:lvl w:ilvl="2" w:tplc="09987B12">
      <w:start w:val="1"/>
      <w:numFmt w:val="lowerRoman"/>
      <w:lvlText w:val="%3."/>
      <w:lvlJc w:val="right"/>
      <w:pPr>
        <w:ind w:left="2160" w:hanging="180"/>
      </w:pPr>
    </w:lvl>
    <w:lvl w:ilvl="3" w:tplc="E7EE3902">
      <w:start w:val="1"/>
      <w:numFmt w:val="decimal"/>
      <w:lvlText w:val="%4."/>
      <w:lvlJc w:val="left"/>
      <w:pPr>
        <w:ind w:left="2880" w:hanging="360"/>
      </w:pPr>
    </w:lvl>
    <w:lvl w:ilvl="4" w:tplc="82629048">
      <w:start w:val="1"/>
      <w:numFmt w:val="lowerLetter"/>
      <w:lvlText w:val="%5."/>
      <w:lvlJc w:val="left"/>
      <w:pPr>
        <w:ind w:left="3600" w:hanging="360"/>
      </w:pPr>
    </w:lvl>
    <w:lvl w:ilvl="5" w:tplc="BC30374A">
      <w:start w:val="1"/>
      <w:numFmt w:val="lowerRoman"/>
      <w:lvlText w:val="%6."/>
      <w:lvlJc w:val="right"/>
      <w:pPr>
        <w:ind w:left="4320" w:hanging="180"/>
      </w:pPr>
    </w:lvl>
    <w:lvl w:ilvl="6" w:tplc="5CFCA55A">
      <w:start w:val="1"/>
      <w:numFmt w:val="decimal"/>
      <w:lvlText w:val="%7."/>
      <w:lvlJc w:val="left"/>
      <w:pPr>
        <w:ind w:left="5040" w:hanging="360"/>
      </w:pPr>
    </w:lvl>
    <w:lvl w:ilvl="7" w:tplc="D9D43084">
      <w:start w:val="1"/>
      <w:numFmt w:val="lowerLetter"/>
      <w:lvlText w:val="%8."/>
      <w:lvlJc w:val="left"/>
      <w:pPr>
        <w:ind w:left="5760" w:hanging="360"/>
      </w:pPr>
    </w:lvl>
    <w:lvl w:ilvl="8" w:tplc="7E388C04">
      <w:start w:val="1"/>
      <w:numFmt w:val="lowerRoman"/>
      <w:lvlText w:val="%9."/>
      <w:lvlJc w:val="right"/>
      <w:pPr>
        <w:ind w:left="6480" w:hanging="180"/>
      </w:pPr>
    </w:lvl>
  </w:abstractNum>
  <w:abstractNum w:abstractNumId="29">
    <w:nsid w:val="6734162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8"/>
  </w:num>
  <w:num w:numId="4">
    <w:abstractNumId w:val="24"/>
  </w:num>
  <w:num w:numId="5">
    <w:abstractNumId w:val="10"/>
  </w:num>
  <w:num w:numId="6">
    <w:abstractNumId w:val="27"/>
  </w:num>
  <w:num w:numId="7">
    <w:abstractNumId w:val="20"/>
  </w:num>
  <w:num w:numId="8">
    <w:abstractNumId w:val="11"/>
  </w:num>
  <w:num w:numId="9">
    <w:abstractNumId w:val="26"/>
  </w:num>
  <w:num w:numId="10">
    <w:abstractNumId w:val="17"/>
  </w:num>
  <w:num w:numId="11">
    <w:abstractNumId w:val="16"/>
  </w:num>
  <w:num w:numId="12">
    <w:abstractNumId w:val="12"/>
  </w:num>
  <w:num w:numId="13">
    <w:abstractNumId w:val="18"/>
  </w:num>
  <w:num w:numId="14">
    <w:abstractNumId w:val="25"/>
  </w:num>
  <w:num w:numId="15">
    <w:abstractNumId w:val="6"/>
  </w:num>
  <w:num w:numId="16">
    <w:abstractNumId w:val="7"/>
  </w:num>
  <w:num w:numId="17">
    <w:abstractNumId w:val="14"/>
  </w:num>
  <w:num w:numId="18">
    <w:abstractNumId w:val="1"/>
  </w:num>
  <w:num w:numId="19">
    <w:abstractNumId w:val="15"/>
  </w:num>
  <w:num w:numId="20">
    <w:abstractNumId w:val="21"/>
  </w:num>
  <w:num w:numId="21">
    <w:abstractNumId w:val="23"/>
  </w:num>
  <w:num w:numId="22">
    <w:abstractNumId w:val="13"/>
  </w:num>
  <w:num w:numId="23">
    <w:abstractNumId w:val="19"/>
  </w:num>
  <w:num w:numId="24">
    <w:abstractNumId w:val="22"/>
  </w:num>
  <w:num w:numId="25">
    <w:abstractNumId w:val="0"/>
  </w:num>
  <w:num w:numId="26">
    <w:abstractNumId w:val="2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num>
  <w:num w:numId="30">
    <w:abstractNumId w:val="24"/>
  </w:num>
  <w:num w:numId="31">
    <w:abstractNumId w:val="18"/>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3"/>
  </w:num>
  <w:num w:numId="45">
    <w:abstractNumId w:val="24"/>
  </w:num>
  <w:num w:numId="46">
    <w:abstractNumId w:val="24"/>
  </w:num>
  <w:num w:numId="47">
    <w:abstractNumId w:val="24"/>
  </w:num>
  <w:num w:numId="48">
    <w:abstractNumId w:val="24"/>
  </w:num>
  <w:num w:numId="49">
    <w:abstractNumId w:val="18"/>
  </w:num>
  <w:num w:numId="50">
    <w:abstractNumId w:val="18"/>
  </w:num>
  <w:num w:numId="51">
    <w:abstractNumId w:val="2"/>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9"/>
  </w:num>
  <w:num w:numId="79">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D6"/>
    <w:rsid w:val="000067F7"/>
    <w:rsid w:val="000117C8"/>
    <w:rsid w:val="000148CA"/>
    <w:rsid w:val="0001754B"/>
    <w:rsid w:val="0002030C"/>
    <w:rsid w:val="00022B06"/>
    <w:rsid w:val="000234F2"/>
    <w:rsid w:val="00024F25"/>
    <w:rsid w:val="0003189A"/>
    <w:rsid w:val="00034040"/>
    <w:rsid w:val="00034448"/>
    <w:rsid w:val="000371A2"/>
    <w:rsid w:val="000512E1"/>
    <w:rsid w:val="000526E7"/>
    <w:rsid w:val="0006638F"/>
    <w:rsid w:val="000700B2"/>
    <w:rsid w:val="00070EAC"/>
    <w:rsid w:val="000720B7"/>
    <w:rsid w:val="00072B33"/>
    <w:rsid w:val="00073C98"/>
    <w:rsid w:val="000806B2"/>
    <w:rsid w:val="00093682"/>
    <w:rsid w:val="00096FBE"/>
    <w:rsid w:val="000A1C0F"/>
    <w:rsid w:val="000A52A6"/>
    <w:rsid w:val="000A7762"/>
    <w:rsid w:val="000B3153"/>
    <w:rsid w:val="000B53A2"/>
    <w:rsid w:val="000B564C"/>
    <w:rsid w:val="000D297E"/>
    <w:rsid w:val="000D393A"/>
    <w:rsid w:val="000D5284"/>
    <w:rsid w:val="000E02BC"/>
    <w:rsid w:val="000E09AA"/>
    <w:rsid w:val="000E4F7F"/>
    <w:rsid w:val="000E56F2"/>
    <w:rsid w:val="000E7DFC"/>
    <w:rsid w:val="000F2AE8"/>
    <w:rsid w:val="000F5D71"/>
    <w:rsid w:val="0010581E"/>
    <w:rsid w:val="0013157C"/>
    <w:rsid w:val="00132897"/>
    <w:rsid w:val="00135274"/>
    <w:rsid w:val="00140C8D"/>
    <w:rsid w:val="00147C11"/>
    <w:rsid w:val="0015065D"/>
    <w:rsid w:val="00154343"/>
    <w:rsid w:val="00155142"/>
    <w:rsid w:val="00156B9C"/>
    <w:rsid w:val="00156DB3"/>
    <w:rsid w:val="00164333"/>
    <w:rsid w:val="0016766B"/>
    <w:rsid w:val="0017196C"/>
    <w:rsid w:val="001768B3"/>
    <w:rsid w:val="00176B48"/>
    <w:rsid w:val="0017763D"/>
    <w:rsid w:val="00192977"/>
    <w:rsid w:val="00195CDD"/>
    <w:rsid w:val="001963D8"/>
    <w:rsid w:val="001A0095"/>
    <w:rsid w:val="001A4978"/>
    <w:rsid w:val="001B3786"/>
    <w:rsid w:val="001B6771"/>
    <w:rsid w:val="001C057C"/>
    <w:rsid w:val="001C10B5"/>
    <w:rsid w:val="001C2138"/>
    <w:rsid w:val="001C2DF5"/>
    <w:rsid w:val="001C61D0"/>
    <w:rsid w:val="001C62D6"/>
    <w:rsid w:val="001C7176"/>
    <w:rsid w:val="001D30AC"/>
    <w:rsid w:val="001D4644"/>
    <w:rsid w:val="001D54CD"/>
    <w:rsid w:val="001E317D"/>
    <w:rsid w:val="001E5BC1"/>
    <w:rsid w:val="001E5E96"/>
    <w:rsid w:val="00201972"/>
    <w:rsid w:val="002022A8"/>
    <w:rsid w:val="002138AA"/>
    <w:rsid w:val="0021441F"/>
    <w:rsid w:val="00215245"/>
    <w:rsid w:val="002213D8"/>
    <w:rsid w:val="00222829"/>
    <w:rsid w:val="002234A9"/>
    <w:rsid w:val="00223647"/>
    <w:rsid w:val="00227297"/>
    <w:rsid w:val="0023371B"/>
    <w:rsid w:val="00242BAE"/>
    <w:rsid w:val="00242F1E"/>
    <w:rsid w:val="00250845"/>
    <w:rsid w:val="002521D7"/>
    <w:rsid w:val="00255F88"/>
    <w:rsid w:val="00261739"/>
    <w:rsid w:val="002649A8"/>
    <w:rsid w:val="00267084"/>
    <w:rsid w:val="0027023D"/>
    <w:rsid w:val="00271F4C"/>
    <w:rsid w:val="002741B8"/>
    <w:rsid w:val="002752AE"/>
    <w:rsid w:val="00277D05"/>
    <w:rsid w:val="002840B5"/>
    <w:rsid w:val="002908F0"/>
    <w:rsid w:val="00291287"/>
    <w:rsid w:val="00291884"/>
    <w:rsid w:val="002938B1"/>
    <w:rsid w:val="00297AAF"/>
    <w:rsid w:val="002A29C7"/>
    <w:rsid w:val="002A6DED"/>
    <w:rsid w:val="002B195D"/>
    <w:rsid w:val="002B4915"/>
    <w:rsid w:val="002B62BE"/>
    <w:rsid w:val="002C26D7"/>
    <w:rsid w:val="002C4381"/>
    <w:rsid w:val="002C43C8"/>
    <w:rsid w:val="002C5BB0"/>
    <w:rsid w:val="002C5FE6"/>
    <w:rsid w:val="002C6243"/>
    <w:rsid w:val="002E2084"/>
    <w:rsid w:val="002E6321"/>
    <w:rsid w:val="002F0E85"/>
    <w:rsid w:val="002F7688"/>
    <w:rsid w:val="003075EC"/>
    <w:rsid w:val="00307B13"/>
    <w:rsid w:val="00325BCF"/>
    <w:rsid w:val="003261B6"/>
    <w:rsid w:val="0032703B"/>
    <w:rsid w:val="0033253A"/>
    <w:rsid w:val="00332BC8"/>
    <w:rsid w:val="00340604"/>
    <w:rsid w:val="00342ED2"/>
    <w:rsid w:val="00363B63"/>
    <w:rsid w:val="003713D2"/>
    <w:rsid w:val="00371DAE"/>
    <w:rsid w:val="00372C3D"/>
    <w:rsid w:val="00376BB0"/>
    <w:rsid w:val="003772A8"/>
    <w:rsid w:val="0038335C"/>
    <w:rsid w:val="00387D42"/>
    <w:rsid w:val="003968A4"/>
    <w:rsid w:val="0039799F"/>
    <w:rsid w:val="00397DE9"/>
    <w:rsid w:val="003A4770"/>
    <w:rsid w:val="003A4BBD"/>
    <w:rsid w:val="003B6226"/>
    <w:rsid w:val="003C16D1"/>
    <w:rsid w:val="003C3988"/>
    <w:rsid w:val="003C3D95"/>
    <w:rsid w:val="003C662B"/>
    <w:rsid w:val="003C7B08"/>
    <w:rsid w:val="003D2545"/>
    <w:rsid w:val="003D393E"/>
    <w:rsid w:val="003D5F9F"/>
    <w:rsid w:val="003D699B"/>
    <w:rsid w:val="003E2314"/>
    <w:rsid w:val="003E28B1"/>
    <w:rsid w:val="003F2E82"/>
    <w:rsid w:val="003F3FE8"/>
    <w:rsid w:val="003F4E63"/>
    <w:rsid w:val="003F7EB3"/>
    <w:rsid w:val="0040246A"/>
    <w:rsid w:val="004026F7"/>
    <w:rsid w:val="00404CD6"/>
    <w:rsid w:val="00406FF2"/>
    <w:rsid w:val="00420075"/>
    <w:rsid w:val="004243ED"/>
    <w:rsid w:val="00425160"/>
    <w:rsid w:val="004255F7"/>
    <w:rsid w:val="0043084C"/>
    <w:rsid w:val="00434A11"/>
    <w:rsid w:val="00436428"/>
    <w:rsid w:val="004412F8"/>
    <w:rsid w:val="004432B6"/>
    <w:rsid w:val="004474FC"/>
    <w:rsid w:val="00454DFC"/>
    <w:rsid w:val="004573EC"/>
    <w:rsid w:val="00457B09"/>
    <w:rsid w:val="00457C65"/>
    <w:rsid w:val="00460F62"/>
    <w:rsid w:val="004669D7"/>
    <w:rsid w:val="00471659"/>
    <w:rsid w:val="00485A72"/>
    <w:rsid w:val="0048649A"/>
    <w:rsid w:val="00491E1E"/>
    <w:rsid w:val="004A0749"/>
    <w:rsid w:val="004A2434"/>
    <w:rsid w:val="004C72A9"/>
    <w:rsid w:val="004D11C7"/>
    <w:rsid w:val="004D1E8B"/>
    <w:rsid w:val="004D21AE"/>
    <w:rsid w:val="004D50D3"/>
    <w:rsid w:val="004D6D79"/>
    <w:rsid w:val="004E01ED"/>
    <w:rsid w:val="004E4082"/>
    <w:rsid w:val="004E6BBB"/>
    <w:rsid w:val="004F2D48"/>
    <w:rsid w:val="004F5694"/>
    <w:rsid w:val="005012E3"/>
    <w:rsid w:val="005066F3"/>
    <w:rsid w:val="005105C0"/>
    <w:rsid w:val="00510D48"/>
    <w:rsid w:val="00510F79"/>
    <w:rsid w:val="0051123E"/>
    <w:rsid w:val="0051138C"/>
    <w:rsid w:val="005135F3"/>
    <w:rsid w:val="00513DBB"/>
    <w:rsid w:val="00525EB7"/>
    <w:rsid w:val="005262B4"/>
    <w:rsid w:val="00536F12"/>
    <w:rsid w:val="00537147"/>
    <w:rsid w:val="00537E65"/>
    <w:rsid w:val="005448F8"/>
    <w:rsid w:val="0054593F"/>
    <w:rsid w:val="005507E7"/>
    <w:rsid w:val="00552C5A"/>
    <w:rsid w:val="0055426F"/>
    <w:rsid w:val="00554D05"/>
    <w:rsid w:val="005559DD"/>
    <w:rsid w:val="00556F46"/>
    <w:rsid w:val="00557E32"/>
    <w:rsid w:val="00560CD8"/>
    <w:rsid w:val="00563A85"/>
    <w:rsid w:val="005640AC"/>
    <w:rsid w:val="00570855"/>
    <w:rsid w:val="00584970"/>
    <w:rsid w:val="005874C2"/>
    <w:rsid w:val="0059263F"/>
    <w:rsid w:val="005A0F10"/>
    <w:rsid w:val="005A39C1"/>
    <w:rsid w:val="005A5994"/>
    <w:rsid w:val="005B0EB1"/>
    <w:rsid w:val="005B18FF"/>
    <w:rsid w:val="005B3AC8"/>
    <w:rsid w:val="005B5C98"/>
    <w:rsid w:val="005B7673"/>
    <w:rsid w:val="005C3D45"/>
    <w:rsid w:val="005C4F41"/>
    <w:rsid w:val="005D2E45"/>
    <w:rsid w:val="005D3784"/>
    <w:rsid w:val="005D5ABA"/>
    <w:rsid w:val="005D6A77"/>
    <w:rsid w:val="005E32DF"/>
    <w:rsid w:val="005E6078"/>
    <w:rsid w:val="005E7133"/>
    <w:rsid w:val="005F11FB"/>
    <w:rsid w:val="005F68D6"/>
    <w:rsid w:val="00600287"/>
    <w:rsid w:val="00600935"/>
    <w:rsid w:val="006009D2"/>
    <w:rsid w:val="00605925"/>
    <w:rsid w:val="0061164C"/>
    <w:rsid w:val="00612C10"/>
    <w:rsid w:val="0061324B"/>
    <w:rsid w:val="0061367F"/>
    <w:rsid w:val="00616774"/>
    <w:rsid w:val="00621E08"/>
    <w:rsid w:val="00624FB6"/>
    <w:rsid w:val="00627FEA"/>
    <w:rsid w:val="00630484"/>
    <w:rsid w:val="00633242"/>
    <w:rsid w:val="00642F3C"/>
    <w:rsid w:val="00645586"/>
    <w:rsid w:val="00647060"/>
    <w:rsid w:val="00650FAA"/>
    <w:rsid w:val="00653737"/>
    <w:rsid w:val="00653819"/>
    <w:rsid w:val="006547D2"/>
    <w:rsid w:val="0065520E"/>
    <w:rsid w:val="00656452"/>
    <w:rsid w:val="00660133"/>
    <w:rsid w:val="0066464B"/>
    <w:rsid w:val="00666AB4"/>
    <w:rsid w:val="006732EF"/>
    <w:rsid w:val="00677DE6"/>
    <w:rsid w:val="00677FA3"/>
    <w:rsid w:val="00685B3B"/>
    <w:rsid w:val="006866EC"/>
    <w:rsid w:val="00692D89"/>
    <w:rsid w:val="006A16AA"/>
    <w:rsid w:val="006A3714"/>
    <w:rsid w:val="006B4B4F"/>
    <w:rsid w:val="006C1DE4"/>
    <w:rsid w:val="006C208D"/>
    <w:rsid w:val="006C303F"/>
    <w:rsid w:val="006C541A"/>
    <w:rsid w:val="006C5FE3"/>
    <w:rsid w:val="006D1F74"/>
    <w:rsid w:val="006D476E"/>
    <w:rsid w:val="006D5D87"/>
    <w:rsid w:val="006E53C3"/>
    <w:rsid w:val="006F1920"/>
    <w:rsid w:val="006F2439"/>
    <w:rsid w:val="006F2DED"/>
    <w:rsid w:val="006F4BE7"/>
    <w:rsid w:val="007009C8"/>
    <w:rsid w:val="0070502E"/>
    <w:rsid w:val="007050BC"/>
    <w:rsid w:val="007054AE"/>
    <w:rsid w:val="007106F1"/>
    <w:rsid w:val="007136B6"/>
    <w:rsid w:val="00721288"/>
    <w:rsid w:val="007212A3"/>
    <w:rsid w:val="0072427D"/>
    <w:rsid w:val="00731F00"/>
    <w:rsid w:val="0073301B"/>
    <w:rsid w:val="00736B53"/>
    <w:rsid w:val="0074062D"/>
    <w:rsid w:val="00751D62"/>
    <w:rsid w:val="00752D7D"/>
    <w:rsid w:val="00754C28"/>
    <w:rsid w:val="00757413"/>
    <w:rsid w:val="00757565"/>
    <w:rsid w:val="00763FD7"/>
    <w:rsid w:val="00764D9F"/>
    <w:rsid w:val="007653DA"/>
    <w:rsid w:val="00771B8D"/>
    <w:rsid w:val="00772411"/>
    <w:rsid w:val="00781F38"/>
    <w:rsid w:val="00793F69"/>
    <w:rsid w:val="00796982"/>
    <w:rsid w:val="007A443B"/>
    <w:rsid w:val="007B1BA7"/>
    <w:rsid w:val="007B1F21"/>
    <w:rsid w:val="007B3821"/>
    <w:rsid w:val="007B5574"/>
    <w:rsid w:val="007B588A"/>
    <w:rsid w:val="007B59F2"/>
    <w:rsid w:val="007B7877"/>
    <w:rsid w:val="007B7DC5"/>
    <w:rsid w:val="007C29C8"/>
    <w:rsid w:val="007C3182"/>
    <w:rsid w:val="007C4A11"/>
    <w:rsid w:val="007C691B"/>
    <w:rsid w:val="007C7E33"/>
    <w:rsid w:val="007D05AB"/>
    <w:rsid w:val="007D5E2F"/>
    <w:rsid w:val="007D684F"/>
    <w:rsid w:val="007D7FEB"/>
    <w:rsid w:val="007E0EDD"/>
    <w:rsid w:val="007E1EF9"/>
    <w:rsid w:val="007E2468"/>
    <w:rsid w:val="007E4A73"/>
    <w:rsid w:val="007E5E10"/>
    <w:rsid w:val="007E6164"/>
    <w:rsid w:val="007E6780"/>
    <w:rsid w:val="007F0E14"/>
    <w:rsid w:val="007F1AE3"/>
    <w:rsid w:val="007F45F6"/>
    <w:rsid w:val="00824D2B"/>
    <w:rsid w:val="00826325"/>
    <w:rsid w:val="008329D3"/>
    <w:rsid w:val="00834E53"/>
    <w:rsid w:val="0083723C"/>
    <w:rsid w:val="00841970"/>
    <w:rsid w:val="008445FB"/>
    <w:rsid w:val="00844FBC"/>
    <w:rsid w:val="008474BB"/>
    <w:rsid w:val="00850277"/>
    <w:rsid w:val="00855DBB"/>
    <w:rsid w:val="00856BE9"/>
    <w:rsid w:val="008571A0"/>
    <w:rsid w:val="00857B3E"/>
    <w:rsid w:val="00862B47"/>
    <w:rsid w:val="00873141"/>
    <w:rsid w:val="0088150A"/>
    <w:rsid w:val="00882A24"/>
    <w:rsid w:val="008843EF"/>
    <w:rsid w:val="008855C3"/>
    <w:rsid w:val="008935CE"/>
    <w:rsid w:val="008973F9"/>
    <w:rsid w:val="008A14FB"/>
    <w:rsid w:val="008A4058"/>
    <w:rsid w:val="008B17FD"/>
    <w:rsid w:val="008C1328"/>
    <w:rsid w:val="008C2F07"/>
    <w:rsid w:val="008C3806"/>
    <w:rsid w:val="008D1741"/>
    <w:rsid w:val="008E259E"/>
    <w:rsid w:val="008E4B9F"/>
    <w:rsid w:val="008E5D74"/>
    <w:rsid w:val="009020BD"/>
    <w:rsid w:val="0090376E"/>
    <w:rsid w:val="00904A83"/>
    <w:rsid w:val="009070AB"/>
    <w:rsid w:val="00910994"/>
    <w:rsid w:val="00913360"/>
    <w:rsid w:val="0091626F"/>
    <w:rsid w:val="009207E5"/>
    <w:rsid w:val="00921A1C"/>
    <w:rsid w:val="00927E01"/>
    <w:rsid w:val="00936D7C"/>
    <w:rsid w:val="00937822"/>
    <w:rsid w:val="009531A1"/>
    <w:rsid w:val="00961155"/>
    <w:rsid w:val="009679E5"/>
    <w:rsid w:val="009743BD"/>
    <w:rsid w:val="0097782E"/>
    <w:rsid w:val="00980E4C"/>
    <w:rsid w:val="009810FC"/>
    <w:rsid w:val="00981692"/>
    <w:rsid w:val="0098539A"/>
    <w:rsid w:val="009864CB"/>
    <w:rsid w:val="00987E76"/>
    <w:rsid w:val="00997E09"/>
    <w:rsid w:val="009A63AE"/>
    <w:rsid w:val="009B38F3"/>
    <w:rsid w:val="009B401F"/>
    <w:rsid w:val="009B5578"/>
    <w:rsid w:val="009B5F05"/>
    <w:rsid w:val="009B696C"/>
    <w:rsid w:val="009C1447"/>
    <w:rsid w:val="009C3CCD"/>
    <w:rsid w:val="009C578F"/>
    <w:rsid w:val="009C63DA"/>
    <w:rsid w:val="009D1898"/>
    <w:rsid w:val="009D6C13"/>
    <w:rsid w:val="009E0FE5"/>
    <w:rsid w:val="009E5D93"/>
    <w:rsid w:val="009E7684"/>
    <w:rsid w:val="009E7A95"/>
    <w:rsid w:val="009F020F"/>
    <w:rsid w:val="009F37BB"/>
    <w:rsid w:val="009F38CB"/>
    <w:rsid w:val="009F7756"/>
    <w:rsid w:val="00A040CA"/>
    <w:rsid w:val="00A05073"/>
    <w:rsid w:val="00A06632"/>
    <w:rsid w:val="00A17A1E"/>
    <w:rsid w:val="00A200D8"/>
    <w:rsid w:val="00A27FA3"/>
    <w:rsid w:val="00A3126E"/>
    <w:rsid w:val="00A32C1E"/>
    <w:rsid w:val="00A34EBC"/>
    <w:rsid w:val="00A4072F"/>
    <w:rsid w:val="00A42852"/>
    <w:rsid w:val="00A43B94"/>
    <w:rsid w:val="00A45D73"/>
    <w:rsid w:val="00A6042E"/>
    <w:rsid w:val="00A64687"/>
    <w:rsid w:val="00A66FDE"/>
    <w:rsid w:val="00A67DB2"/>
    <w:rsid w:val="00A723BA"/>
    <w:rsid w:val="00A80F84"/>
    <w:rsid w:val="00A92840"/>
    <w:rsid w:val="00A93CBA"/>
    <w:rsid w:val="00A957C3"/>
    <w:rsid w:val="00A96366"/>
    <w:rsid w:val="00AA1FB1"/>
    <w:rsid w:val="00AA2087"/>
    <w:rsid w:val="00AA4F36"/>
    <w:rsid w:val="00AA559C"/>
    <w:rsid w:val="00AB2EE4"/>
    <w:rsid w:val="00AB495B"/>
    <w:rsid w:val="00AB4CD5"/>
    <w:rsid w:val="00AB6F39"/>
    <w:rsid w:val="00AC1652"/>
    <w:rsid w:val="00AC3F98"/>
    <w:rsid w:val="00AD3EC2"/>
    <w:rsid w:val="00AD3F65"/>
    <w:rsid w:val="00AD468F"/>
    <w:rsid w:val="00AD6B99"/>
    <w:rsid w:val="00AE356F"/>
    <w:rsid w:val="00AE3BBA"/>
    <w:rsid w:val="00AE3F00"/>
    <w:rsid w:val="00AE7873"/>
    <w:rsid w:val="00AF3825"/>
    <w:rsid w:val="00AF5E9E"/>
    <w:rsid w:val="00B02AE9"/>
    <w:rsid w:val="00B039DE"/>
    <w:rsid w:val="00B13C51"/>
    <w:rsid w:val="00B160FB"/>
    <w:rsid w:val="00B17A26"/>
    <w:rsid w:val="00B224FF"/>
    <w:rsid w:val="00B25921"/>
    <w:rsid w:val="00B261CA"/>
    <w:rsid w:val="00B31D74"/>
    <w:rsid w:val="00B33DD7"/>
    <w:rsid w:val="00B3401F"/>
    <w:rsid w:val="00B36B68"/>
    <w:rsid w:val="00B379A9"/>
    <w:rsid w:val="00B407EB"/>
    <w:rsid w:val="00B430A1"/>
    <w:rsid w:val="00B44706"/>
    <w:rsid w:val="00B45879"/>
    <w:rsid w:val="00B51A80"/>
    <w:rsid w:val="00B521D5"/>
    <w:rsid w:val="00B53BE0"/>
    <w:rsid w:val="00B6006C"/>
    <w:rsid w:val="00B606FA"/>
    <w:rsid w:val="00B61446"/>
    <w:rsid w:val="00B61C88"/>
    <w:rsid w:val="00B636AB"/>
    <w:rsid w:val="00B654D5"/>
    <w:rsid w:val="00B704AE"/>
    <w:rsid w:val="00B75893"/>
    <w:rsid w:val="00B86F06"/>
    <w:rsid w:val="00B87D30"/>
    <w:rsid w:val="00B900FE"/>
    <w:rsid w:val="00B90E68"/>
    <w:rsid w:val="00BA25F0"/>
    <w:rsid w:val="00BA3F3F"/>
    <w:rsid w:val="00BB30B4"/>
    <w:rsid w:val="00BB4FA1"/>
    <w:rsid w:val="00BB6698"/>
    <w:rsid w:val="00BC0014"/>
    <w:rsid w:val="00BC0C22"/>
    <w:rsid w:val="00BC6784"/>
    <w:rsid w:val="00BD384F"/>
    <w:rsid w:val="00BE4B0B"/>
    <w:rsid w:val="00BF1748"/>
    <w:rsid w:val="00BF225F"/>
    <w:rsid w:val="00BF344F"/>
    <w:rsid w:val="00C00C08"/>
    <w:rsid w:val="00C05021"/>
    <w:rsid w:val="00C05A89"/>
    <w:rsid w:val="00C05FEB"/>
    <w:rsid w:val="00C07338"/>
    <w:rsid w:val="00C10A30"/>
    <w:rsid w:val="00C1181F"/>
    <w:rsid w:val="00C11DE1"/>
    <w:rsid w:val="00C144A9"/>
    <w:rsid w:val="00C173CB"/>
    <w:rsid w:val="00C2067A"/>
    <w:rsid w:val="00C273A6"/>
    <w:rsid w:val="00C27F59"/>
    <w:rsid w:val="00C3109F"/>
    <w:rsid w:val="00C31535"/>
    <w:rsid w:val="00C34BCD"/>
    <w:rsid w:val="00C35B47"/>
    <w:rsid w:val="00C4089E"/>
    <w:rsid w:val="00C445A4"/>
    <w:rsid w:val="00C559C9"/>
    <w:rsid w:val="00C56701"/>
    <w:rsid w:val="00C63C2F"/>
    <w:rsid w:val="00C7075A"/>
    <w:rsid w:val="00C727C2"/>
    <w:rsid w:val="00C7406F"/>
    <w:rsid w:val="00C83781"/>
    <w:rsid w:val="00C90D55"/>
    <w:rsid w:val="00C9247B"/>
    <w:rsid w:val="00C9268C"/>
    <w:rsid w:val="00C92A59"/>
    <w:rsid w:val="00C93790"/>
    <w:rsid w:val="00C974AA"/>
    <w:rsid w:val="00CA3EDC"/>
    <w:rsid w:val="00CA6EA2"/>
    <w:rsid w:val="00CA6FBA"/>
    <w:rsid w:val="00CB2489"/>
    <w:rsid w:val="00CB5686"/>
    <w:rsid w:val="00CC38C2"/>
    <w:rsid w:val="00CC5E2E"/>
    <w:rsid w:val="00CC6771"/>
    <w:rsid w:val="00CD595B"/>
    <w:rsid w:val="00CD7C12"/>
    <w:rsid w:val="00CE1B59"/>
    <w:rsid w:val="00CE236C"/>
    <w:rsid w:val="00CE4BA3"/>
    <w:rsid w:val="00CE6116"/>
    <w:rsid w:val="00CF1E03"/>
    <w:rsid w:val="00CF3C19"/>
    <w:rsid w:val="00CF4768"/>
    <w:rsid w:val="00CF7B67"/>
    <w:rsid w:val="00D01402"/>
    <w:rsid w:val="00D03D15"/>
    <w:rsid w:val="00D07D4B"/>
    <w:rsid w:val="00D14952"/>
    <w:rsid w:val="00D17CA7"/>
    <w:rsid w:val="00D24FF5"/>
    <w:rsid w:val="00D27F9F"/>
    <w:rsid w:val="00D34B48"/>
    <w:rsid w:val="00D37B6E"/>
    <w:rsid w:val="00D40EFC"/>
    <w:rsid w:val="00D4229E"/>
    <w:rsid w:val="00D50E7A"/>
    <w:rsid w:val="00D54FFC"/>
    <w:rsid w:val="00D66457"/>
    <w:rsid w:val="00D67E02"/>
    <w:rsid w:val="00D71428"/>
    <w:rsid w:val="00D7709F"/>
    <w:rsid w:val="00D8199B"/>
    <w:rsid w:val="00D84A28"/>
    <w:rsid w:val="00D932BD"/>
    <w:rsid w:val="00D95EE7"/>
    <w:rsid w:val="00D96399"/>
    <w:rsid w:val="00D97170"/>
    <w:rsid w:val="00DA5472"/>
    <w:rsid w:val="00DA5667"/>
    <w:rsid w:val="00DB0082"/>
    <w:rsid w:val="00DB0A3B"/>
    <w:rsid w:val="00DB1815"/>
    <w:rsid w:val="00DB2D7D"/>
    <w:rsid w:val="00DB3359"/>
    <w:rsid w:val="00DB6F91"/>
    <w:rsid w:val="00DB7F24"/>
    <w:rsid w:val="00DC17D3"/>
    <w:rsid w:val="00DD1D61"/>
    <w:rsid w:val="00DE1B29"/>
    <w:rsid w:val="00DE28E2"/>
    <w:rsid w:val="00DE2FA3"/>
    <w:rsid w:val="00DE65EA"/>
    <w:rsid w:val="00DF38E6"/>
    <w:rsid w:val="00DF43AE"/>
    <w:rsid w:val="00DF56E0"/>
    <w:rsid w:val="00E013B2"/>
    <w:rsid w:val="00E0194F"/>
    <w:rsid w:val="00E12A8F"/>
    <w:rsid w:val="00E12DEF"/>
    <w:rsid w:val="00E157C0"/>
    <w:rsid w:val="00E2326D"/>
    <w:rsid w:val="00E2673B"/>
    <w:rsid w:val="00E27CFA"/>
    <w:rsid w:val="00E30040"/>
    <w:rsid w:val="00E3335C"/>
    <w:rsid w:val="00E34291"/>
    <w:rsid w:val="00E35B1B"/>
    <w:rsid w:val="00E45FC2"/>
    <w:rsid w:val="00E47AD3"/>
    <w:rsid w:val="00E53C56"/>
    <w:rsid w:val="00E541A4"/>
    <w:rsid w:val="00E570A3"/>
    <w:rsid w:val="00E57BCE"/>
    <w:rsid w:val="00E65C4B"/>
    <w:rsid w:val="00E678A9"/>
    <w:rsid w:val="00E7022E"/>
    <w:rsid w:val="00E74149"/>
    <w:rsid w:val="00E77074"/>
    <w:rsid w:val="00E83ECD"/>
    <w:rsid w:val="00E87629"/>
    <w:rsid w:val="00E87DB4"/>
    <w:rsid w:val="00E90CE4"/>
    <w:rsid w:val="00E95A89"/>
    <w:rsid w:val="00EA2F46"/>
    <w:rsid w:val="00EA3F18"/>
    <w:rsid w:val="00EC1CF7"/>
    <w:rsid w:val="00EC1FB1"/>
    <w:rsid w:val="00EC6B4C"/>
    <w:rsid w:val="00ED6E68"/>
    <w:rsid w:val="00EE767C"/>
    <w:rsid w:val="00EF0FA9"/>
    <w:rsid w:val="00EF1E44"/>
    <w:rsid w:val="00EF2A72"/>
    <w:rsid w:val="00EF53CC"/>
    <w:rsid w:val="00EF6750"/>
    <w:rsid w:val="00F02676"/>
    <w:rsid w:val="00F10462"/>
    <w:rsid w:val="00F113EB"/>
    <w:rsid w:val="00F1310A"/>
    <w:rsid w:val="00F23136"/>
    <w:rsid w:val="00F361D1"/>
    <w:rsid w:val="00F41211"/>
    <w:rsid w:val="00F43CC2"/>
    <w:rsid w:val="00F43CEE"/>
    <w:rsid w:val="00F4424D"/>
    <w:rsid w:val="00F4584B"/>
    <w:rsid w:val="00F47342"/>
    <w:rsid w:val="00F56275"/>
    <w:rsid w:val="00F5660C"/>
    <w:rsid w:val="00F65334"/>
    <w:rsid w:val="00F73609"/>
    <w:rsid w:val="00F765CC"/>
    <w:rsid w:val="00F824B7"/>
    <w:rsid w:val="00F847DE"/>
    <w:rsid w:val="00F84975"/>
    <w:rsid w:val="00F8710B"/>
    <w:rsid w:val="00F91601"/>
    <w:rsid w:val="00F939F2"/>
    <w:rsid w:val="00F95B1C"/>
    <w:rsid w:val="00FA4BC4"/>
    <w:rsid w:val="00FB4D10"/>
    <w:rsid w:val="00FC13B7"/>
    <w:rsid w:val="00FC16E1"/>
    <w:rsid w:val="00FD009F"/>
    <w:rsid w:val="00FD1605"/>
    <w:rsid w:val="00FD292C"/>
    <w:rsid w:val="00FD76C9"/>
    <w:rsid w:val="00FE0FFD"/>
    <w:rsid w:val="00FE1B96"/>
    <w:rsid w:val="00FF3773"/>
    <w:rsid w:val="00FF73B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E1E"/>
    <w:rPr>
      <w:sz w:val="22"/>
    </w:rPr>
  </w:style>
  <w:style w:type="paragraph" w:styleId="Heading1">
    <w:name w:val="heading 1"/>
    <w:basedOn w:val="Normal"/>
    <w:next w:val="ParaNum"/>
    <w:qFormat/>
    <w:rsid w:val="00491E1E"/>
    <w:pPr>
      <w:keepNext/>
      <w:widowControl w:val="0"/>
      <w:numPr>
        <w:numId w:val="4"/>
      </w:numPr>
      <w:suppressAutoHyphens/>
      <w:spacing w:after="220"/>
      <w:jc w:val="both"/>
      <w:outlineLvl w:val="0"/>
    </w:pPr>
    <w:rPr>
      <w:b/>
      <w:caps/>
    </w:rPr>
  </w:style>
  <w:style w:type="paragraph" w:styleId="Heading2">
    <w:name w:val="heading 2"/>
    <w:basedOn w:val="Normal"/>
    <w:next w:val="ParaNum"/>
    <w:qFormat/>
    <w:rsid w:val="00491E1E"/>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rsid w:val="00491E1E"/>
    <w:pPr>
      <w:keepNext/>
      <w:widowControl w:val="0"/>
      <w:numPr>
        <w:ilvl w:val="2"/>
        <w:numId w:val="4"/>
      </w:numPr>
      <w:spacing w:after="220"/>
      <w:jc w:val="both"/>
      <w:outlineLvl w:val="2"/>
    </w:pPr>
    <w:rPr>
      <w:b/>
    </w:rPr>
  </w:style>
  <w:style w:type="paragraph" w:styleId="Heading4">
    <w:name w:val="heading 4"/>
    <w:basedOn w:val="Normal"/>
    <w:next w:val="ParaNum"/>
    <w:qFormat/>
    <w:rsid w:val="00491E1E"/>
    <w:pPr>
      <w:keepNext/>
      <w:widowControl w:val="0"/>
      <w:numPr>
        <w:ilvl w:val="3"/>
        <w:numId w:val="4"/>
      </w:numPr>
      <w:spacing w:after="220"/>
      <w:jc w:val="both"/>
      <w:outlineLvl w:val="3"/>
    </w:pPr>
    <w:rPr>
      <w:b/>
    </w:rPr>
  </w:style>
  <w:style w:type="paragraph" w:styleId="Heading5">
    <w:name w:val="heading 5"/>
    <w:basedOn w:val="Normal"/>
    <w:next w:val="ParaNum"/>
    <w:qFormat/>
    <w:rsid w:val="00491E1E"/>
    <w:pPr>
      <w:keepNext/>
      <w:widowControl w:val="0"/>
      <w:numPr>
        <w:ilvl w:val="4"/>
        <w:numId w:val="4"/>
      </w:numPr>
      <w:suppressAutoHyphens/>
      <w:spacing w:after="220"/>
      <w:jc w:val="both"/>
      <w:outlineLvl w:val="4"/>
    </w:pPr>
    <w:rPr>
      <w:b/>
    </w:rPr>
  </w:style>
  <w:style w:type="paragraph" w:styleId="Heading6">
    <w:name w:val="heading 6"/>
    <w:basedOn w:val="Normal"/>
    <w:next w:val="ParaNum"/>
    <w:qFormat/>
    <w:rsid w:val="00491E1E"/>
    <w:pPr>
      <w:widowControl w:val="0"/>
      <w:numPr>
        <w:ilvl w:val="5"/>
        <w:numId w:val="4"/>
      </w:numPr>
      <w:spacing w:after="220"/>
      <w:jc w:val="both"/>
      <w:outlineLvl w:val="5"/>
    </w:pPr>
    <w:rPr>
      <w:b/>
    </w:rPr>
  </w:style>
  <w:style w:type="paragraph" w:styleId="Heading7">
    <w:name w:val="heading 7"/>
    <w:basedOn w:val="Normal"/>
    <w:next w:val="ParaNum"/>
    <w:qFormat/>
    <w:rsid w:val="00491E1E"/>
    <w:pPr>
      <w:widowControl w:val="0"/>
      <w:numPr>
        <w:ilvl w:val="6"/>
        <w:numId w:val="4"/>
      </w:numPr>
      <w:spacing w:after="220"/>
      <w:jc w:val="both"/>
      <w:outlineLvl w:val="6"/>
    </w:pPr>
    <w:rPr>
      <w:b/>
    </w:rPr>
  </w:style>
  <w:style w:type="paragraph" w:styleId="Heading8">
    <w:name w:val="heading 8"/>
    <w:basedOn w:val="Normal"/>
    <w:next w:val="ParaNum"/>
    <w:qFormat/>
    <w:rsid w:val="00491E1E"/>
    <w:pPr>
      <w:widowControl w:val="0"/>
      <w:numPr>
        <w:ilvl w:val="7"/>
        <w:numId w:val="4"/>
      </w:numPr>
      <w:spacing w:after="220"/>
      <w:jc w:val="both"/>
      <w:outlineLvl w:val="7"/>
    </w:pPr>
    <w:rPr>
      <w:b/>
    </w:rPr>
  </w:style>
  <w:style w:type="paragraph" w:styleId="Heading9">
    <w:name w:val="heading 9"/>
    <w:basedOn w:val="Normal"/>
    <w:next w:val="ParaNum"/>
    <w:qFormat/>
    <w:rsid w:val="00491E1E"/>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91E1E"/>
    <w:pPr>
      <w:spacing w:before="120" w:after="120"/>
    </w:pPr>
    <w:rPr>
      <w:b/>
    </w:rPr>
  </w:style>
  <w:style w:type="paragraph" w:customStyle="1" w:styleId="ParaNum">
    <w:name w:val="ParaNum"/>
    <w:basedOn w:val="Normal"/>
    <w:rsid w:val="00491E1E"/>
    <w:pPr>
      <w:widowControl w:val="0"/>
      <w:numPr>
        <w:numId w:val="13"/>
      </w:numPr>
      <w:tabs>
        <w:tab w:val="left" w:pos="1440"/>
      </w:tabs>
      <w:spacing w:after="220"/>
      <w:jc w:val="both"/>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rsid w:val="00491E1E"/>
    <w:pPr>
      <w:tabs>
        <w:tab w:val="left" w:pos="180"/>
        <w:tab w:val="left" w:pos="720"/>
        <w:tab w:val="left" w:pos="1440"/>
        <w:tab w:val="left" w:pos="2160"/>
      </w:tabs>
      <w:spacing w:after="120"/>
      <w:jc w:val="both"/>
    </w:pPr>
    <w:rPr>
      <w:sz w:val="20"/>
    </w:rPr>
  </w:style>
  <w:style w:type="paragraph" w:customStyle="1" w:styleId="Bullet">
    <w:name w:val="Bullet"/>
    <w:basedOn w:val="Normal"/>
    <w:rsid w:val="00491E1E"/>
    <w:pPr>
      <w:widowControl w:val="0"/>
      <w:numPr>
        <w:numId w:val="9"/>
      </w:numPr>
      <w:tabs>
        <w:tab w:val="clear" w:pos="2520"/>
      </w:tabs>
      <w:spacing w:after="220"/>
      <w:ind w:left="2160" w:hanging="720"/>
      <w:jc w:val="both"/>
    </w:pPr>
  </w:style>
  <w:style w:type="paragraph" w:styleId="BlockText">
    <w:name w:val="Block Text"/>
    <w:basedOn w:val="Normal"/>
    <w:rsid w:val="00491E1E"/>
    <w:pPr>
      <w:widowControl w:val="0"/>
      <w:spacing w:after="220"/>
      <w:ind w:left="1440" w:right="1440"/>
      <w:jc w:val="both"/>
    </w:pPr>
  </w:style>
  <w:style w:type="paragraph" w:customStyle="1" w:styleId="TableFormat">
    <w:name w:val="TableFormat"/>
    <w:basedOn w:val="Normal"/>
    <w:rsid w:val="00491E1E"/>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rsid w:val="00491E1E"/>
    <w:rPr>
      <w:vertAlign w:val="superscript"/>
    </w:rPr>
  </w:style>
  <w:style w:type="paragraph" w:styleId="Header">
    <w:name w:val="header"/>
    <w:basedOn w:val="Normal"/>
    <w:rsid w:val="00491E1E"/>
    <w:pPr>
      <w:tabs>
        <w:tab w:val="center" w:pos="4320"/>
        <w:tab w:val="right" w:pos="8640"/>
      </w:tabs>
    </w:pPr>
  </w:style>
  <w:style w:type="paragraph" w:styleId="Footer">
    <w:name w:val="footer"/>
    <w:basedOn w:val="Normal"/>
    <w:rsid w:val="00491E1E"/>
    <w:pPr>
      <w:tabs>
        <w:tab w:val="center" w:pos="4320"/>
        <w:tab w:val="right" w:pos="8640"/>
      </w:tabs>
    </w:pPr>
  </w:style>
  <w:style w:type="paragraph" w:styleId="TOC2">
    <w:name w:val="toc 2"/>
    <w:basedOn w:val="Normal"/>
    <w:next w:val="Normal"/>
    <w:semiHidden/>
    <w:rsid w:val="00491E1E"/>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491E1E"/>
    <w:pPr>
      <w:numPr>
        <w:numId w:val="21"/>
      </w:numPr>
      <w:tabs>
        <w:tab w:val="clear" w:pos="1080"/>
      </w:tabs>
      <w:spacing w:after="220"/>
      <w:ind w:firstLine="0"/>
    </w:pPr>
  </w:style>
  <w:style w:type="paragraph" w:styleId="TOC1">
    <w:name w:val="toc 1"/>
    <w:basedOn w:val="Normal"/>
    <w:next w:val="Normal"/>
    <w:semiHidden/>
    <w:rsid w:val="00491E1E"/>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491E1E"/>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491E1E"/>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491E1E"/>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491E1E"/>
    <w:pPr>
      <w:widowControl w:val="0"/>
      <w:tabs>
        <w:tab w:val="left" w:leader="dot" w:pos="9360"/>
      </w:tabs>
      <w:suppressAutoHyphens/>
      <w:ind w:left="720" w:hanging="720"/>
      <w:jc w:val="both"/>
    </w:pPr>
  </w:style>
  <w:style w:type="paragraph" w:styleId="TOC7">
    <w:name w:val="toc 7"/>
    <w:basedOn w:val="Normal"/>
    <w:next w:val="Normal"/>
    <w:semiHidden/>
    <w:rsid w:val="00491E1E"/>
    <w:pPr>
      <w:widowControl w:val="0"/>
      <w:tabs>
        <w:tab w:val="left" w:leader="dot" w:pos="9360"/>
      </w:tabs>
      <w:suppressAutoHyphens/>
      <w:ind w:left="720" w:hanging="720"/>
      <w:jc w:val="both"/>
    </w:pPr>
  </w:style>
  <w:style w:type="paragraph" w:styleId="TOC8">
    <w:name w:val="toc 8"/>
    <w:basedOn w:val="Normal"/>
    <w:next w:val="Normal"/>
    <w:semiHidden/>
    <w:rsid w:val="00491E1E"/>
    <w:pPr>
      <w:widowControl w:val="0"/>
      <w:tabs>
        <w:tab w:val="left" w:leader="dot" w:pos="9360"/>
      </w:tabs>
      <w:suppressAutoHyphens/>
      <w:ind w:left="720" w:hanging="720"/>
      <w:jc w:val="both"/>
    </w:pPr>
  </w:style>
  <w:style w:type="paragraph" w:styleId="TOC9">
    <w:name w:val="toc 9"/>
    <w:basedOn w:val="Normal"/>
    <w:next w:val="Normal"/>
    <w:semiHidden/>
    <w:rsid w:val="00491E1E"/>
    <w:pPr>
      <w:tabs>
        <w:tab w:val="left" w:leader="dot" w:pos="9360"/>
      </w:tabs>
      <w:ind w:left="720" w:hanging="720"/>
      <w:jc w:val="both"/>
    </w:pPr>
  </w:style>
  <w:style w:type="character" w:styleId="PageNumber">
    <w:name w:val="page number"/>
    <w:basedOn w:val="DefaultParagraphFont"/>
    <w:rsid w:val="00491E1E"/>
  </w:style>
  <w:style w:type="paragraph" w:styleId="Title">
    <w:name w:val="Title"/>
    <w:basedOn w:val="Normal"/>
    <w:qFormat/>
    <w:rsid w:val="00491E1E"/>
    <w:pPr>
      <w:jc w:val="center"/>
    </w:pPr>
    <w:rPr>
      <w:b/>
    </w:rPr>
  </w:style>
  <w:style w:type="character" w:styleId="Hyperlink">
    <w:name w:val="Hyperlink"/>
    <w:rsid w:val="00491E1E"/>
    <w:rPr>
      <w:color w:val="0000FF"/>
      <w:u w:val="single"/>
    </w:rPr>
  </w:style>
  <w:style w:type="paragraph" w:styleId="BalloonText">
    <w:name w:val="Balloon Text"/>
    <w:basedOn w:val="Normal"/>
    <w:semiHidden/>
    <w:rsid w:val="00491E1E"/>
    <w:rPr>
      <w:rFonts w:ascii="Tahoma" w:hAnsi="Tahoma" w:cs="Tahoma"/>
      <w:sz w:val="16"/>
      <w:szCs w:val="16"/>
    </w:rPr>
  </w:style>
  <w:style w:type="paragraph" w:styleId="DocumentMap">
    <w:name w:val="Document Map"/>
    <w:basedOn w:val="Normal"/>
    <w:semiHidden/>
    <w:rsid w:val="00491E1E"/>
    <w:pPr>
      <w:shd w:val="clear" w:color="auto" w:fill="000080"/>
    </w:pPr>
    <w:rPr>
      <w:rFonts w:ascii="Tahoma" w:hAnsi="Tahoma" w:cs="Tahoma"/>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491E1E"/>
  </w:style>
  <w:style w:type="character" w:customStyle="1" w:styleId="apple-converted-space">
    <w:name w:val="apple-converted-space"/>
    <w:basedOn w:val="DefaultParagraphFont"/>
    <w:rsid w:val="00537147"/>
  </w:style>
  <w:style w:type="paragraph" w:styleId="CommentText">
    <w:name w:val="annotation text"/>
    <w:basedOn w:val="Normal"/>
    <w:link w:val="CommentTextChar"/>
    <w:uiPriority w:val="99"/>
    <w:semiHidden/>
    <w:unhideWhenUsed/>
    <w:rsid w:val="00E338F3"/>
    <w:rPr>
      <w:sz w:val="20"/>
    </w:rPr>
  </w:style>
  <w:style w:type="paragraph" w:customStyle="1" w:styleId="Default">
    <w:name w:val="Default"/>
    <w:rsid w:val="00A45D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5D73"/>
    <w:rPr>
      <w:sz w:val="16"/>
      <w:szCs w:val="16"/>
    </w:rPr>
  </w:style>
  <w:style w:type="paragraph" w:styleId="CommentSubject">
    <w:name w:val="annotation subject"/>
    <w:basedOn w:val="CommentText"/>
    <w:next w:val="CommentText"/>
    <w:link w:val="CommentSubjectChar"/>
    <w:rsid w:val="00A45D73"/>
    <w:rPr>
      <w:b/>
      <w:bCs/>
    </w:rPr>
  </w:style>
  <w:style w:type="character" w:customStyle="1" w:styleId="CommentTextChar">
    <w:name w:val="Comment Text Char"/>
    <w:basedOn w:val="DefaultParagraphFont"/>
    <w:link w:val="CommentText"/>
    <w:uiPriority w:val="99"/>
    <w:semiHidden/>
    <w:rsid w:val="00A45D73"/>
  </w:style>
  <w:style w:type="character" w:customStyle="1" w:styleId="CommentSubjectChar">
    <w:name w:val="Comment Subject Char"/>
    <w:basedOn w:val="CommentTextChar"/>
    <w:link w:val="CommentSubject"/>
    <w:rsid w:val="00A45D73"/>
    <w:rPr>
      <w:b/>
      <w:bCs/>
    </w:rPr>
  </w:style>
  <w:style w:type="paragraph" w:styleId="ListParagraph">
    <w:name w:val="List Paragraph"/>
    <w:basedOn w:val="Normal"/>
    <w:uiPriority w:val="34"/>
    <w:qFormat/>
    <w:rsid w:val="004243ED"/>
    <w:pPr>
      <w:ind w:left="720"/>
      <w:contextualSpacing/>
    </w:pPr>
  </w:style>
  <w:style w:type="character" w:styleId="FollowedHyperlink">
    <w:name w:val="FollowedHyperlink"/>
    <w:basedOn w:val="DefaultParagraphFont"/>
    <w:rsid w:val="00371DAE"/>
    <w:rPr>
      <w:color w:val="800080" w:themeColor="followedHyperlink"/>
      <w:u w:val="single"/>
    </w:rPr>
  </w:style>
  <w:style w:type="character" w:customStyle="1" w:styleId="Heading3Char">
    <w:name w:val="Heading 3 Char"/>
    <w:basedOn w:val="DefaultParagraphFont"/>
    <w:link w:val="Heading3"/>
    <w:rsid w:val="00B87D30"/>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E1E"/>
    <w:rPr>
      <w:sz w:val="22"/>
    </w:rPr>
  </w:style>
  <w:style w:type="paragraph" w:styleId="Heading1">
    <w:name w:val="heading 1"/>
    <w:basedOn w:val="Normal"/>
    <w:next w:val="ParaNum"/>
    <w:qFormat/>
    <w:rsid w:val="00491E1E"/>
    <w:pPr>
      <w:keepNext/>
      <w:widowControl w:val="0"/>
      <w:numPr>
        <w:numId w:val="4"/>
      </w:numPr>
      <w:suppressAutoHyphens/>
      <w:spacing w:after="220"/>
      <w:jc w:val="both"/>
      <w:outlineLvl w:val="0"/>
    </w:pPr>
    <w:rPr>
      <w:b/>
      <w:caps/>
    </w:rPr>
  </w:style>
  <w:style w:type="paragraph" w:styleId="Heading2">
    <w:name w:val="heading 2"/>
    <w:basedOn w:val="Normal"/>
    <w:next w:val="ParaNum"/>
    <w:qFormat/>
    <w:rsid w:val="00491E1E"/>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rsid w:val="00491E1E"/>
    <w:pPr>
      <w:keepNext/>
      <w:widowControl w:val="0"/>
      <w:numPr>
        <w:ilvl w:val="2"/>
        <w:numId w:val="4"/>
      </w:numPr>
      <w:spacing w:after="220"/>
      <w:jc w:val="both"/>
      <w:outlineLvl w:val="2"/>
    </w:pPr>
    <w:rPr>
      <w:b/>
    </w:rPr>
  </w:style>
  <w:style w:type="paragraph" w:styleId="Heading4">
    <w:name w:val="heading 4"/>
    <w:basedOn w:val="Normal"/>
    <w:next w:val="ParaNum"/>
    <w:qFormat/>
    <w:rsid w:val="00491E1E"/>
    <w:pPr>
      <w:keepNext/>
      <w:widowControl w:val="0"/>
      <w:numPr>
        <w:ilvl w:val="3"/>
        <w:numId w:val="4"/>
      </w:numPr>
      <w:spacing w:after="220"/>
      <w:jc w:val="both"/>
      <w:outlineLvl w:val="3"/>
    </w:pPr>
    <w:rPr>
      <w:b/>
    </w:rPr>
  </w:style>
  <w:style w:type="paragraph" w:styleId="Heading5">
    <w:name w:val="heading 5"/>
    <w:basedOn w:val="Normal"/>
    <w:next w:val="ParaNum"/>
    <w:qFormat/>
    <w:rsid w:val="00491E1E"/>
    <w:pPr>
      <w:keepNext/>
      <w:widowControl w:val="0"/>
      <w:numPr>
        <w:ilvl w:val="4"/>
        <w:numId w:val="4"/>
      </w:numPr>
      <w:suppressAutoHyphens/>
      <w:spacing w:after="220"/>
      <w:jc w:val="both"/>
      <w:outlineLvl w:val="4"/>
    </w:pPr>
    <w:rPr>
      <w:b/>
    </w:rPr>
  </w:style>
  <w:style w:type="paragraph" w:styleId="Heading6">
    <w:name w:val="heading 6"/>
    <w:basedOn w:val="Normal"/>
    <w:next w:val="ParaNum"/>
    <w:qFormat/>
    <w:rsid w:val="00491E1E"/>
    <w:pPr>
      <w:widowControl w:val="0"/>
      <w:numPr>
        <w:ilvl w:val="5"/>
        <w:numId w:val="4"/>
      </w:numPr>
      <w:spacing w:after="220"/>
      <w:jc w:val="both"/>
      <w:outlineLvl w:val="5"/>
    </w:pPr>
    <w:rPr>
      <w:b/>
    </w:rPr>
  </w:style>
  <w:style w:type="paragraph" w:styleId="Heading7">
    <w:name w:val="heading 7"/>
    <w:basedOn w:val="Normal"/>
    <w:next w:val="ParaNum"/>
    <w:qFormat/>
    <w:rsid w:val="00491E1E"/>
    <w:pPr>
      <w:widowControl w:val="0"/>
      <w:numPr>
        <w:ilvl w:val="6"/>
        <w:numId w:val="4"/>
      </w:numPr>
      <w:spacing w:after="220"/>
      <w:jc w:val="both"/>
      <w:outlineLvl w:val="6"/>
    </w:pPr>
    <w:rPr>
      <w:b/>
    </w:rPr>
  </w:style>
  <w:style w:type="paragraph" w:styleId="Heading8">
    <w:name w:val="heading 8"/>
    <w:basedOn w:val="Normal"/>
    <w:next w:val="ParaNum"/>
    <w:qFormat/>
    <w:rsid w:val="00491E1E"/>
    <w:pPr>
      <w:widowControl w:val="0"/>
      <w:numPr>
        <w:ilvl w:val="7"/>
        <w:numId w:val="4"/>
      </w:numPr>
      <w:spacing w:after="220"/>
      <w:jc w:val="both"/>
      <w:outlineLvl w:val="7"/>
    </w:pPr>
    <w:rPr>
      <w:b/>
    </w:rPr>
  </w:style>
  <w:style w:type="paragraph" w:styleId="Heading9">
    <w:name w:val="heading 9"/>
    <w:basedOn w:val="Normal"/>
    <w:next w:val="ParaNum"/>
    <w:qFormat/>
    <w:rsid w:val="00491E1E"/>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91E1E"/>
    <w:pPr>
      <w:spacing w:before="120" w:after="120"/>
    </w:pPr>
    <w:rPr>
      <w:b/>
    </w:rPr>
  </w:style>
  <w:style w:type="paragraph" w:customStyle="1" w:styleId="ParaNum">
    <w:name w:val="ParaNum"/>
    <w:basedOn w:val="Normal"/>
    <w:rsid w:val="00491E1E"/>
    <w:pPr>
      <w:widowControl w:val="0"/>
      <w:numPr>
        <w:numId w:val="13"/>
      </w:numPr>
      <w:tabs>
        <w:tab w:val="left" w:pos="1440"/>
      </w:tabs>
      <w:spacing w:after="220"/>
      <w:jc w:val="both"/>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rsid w:val="00491E1E"/>
    <w:pPr>
      <w:tabs>
        <w:tab w:val="left" w:pos="180"/>
        <w:tab w:val="left" w:pos="720"/>
        <w:tab w:val="left" w:pos="1440"/>
        <w:tab w:val="left" w:pos="2160"/>
      </w:tabs>
      <w:spacing w:after="120"/>
      <w:jc w:val="both"/>
    </w:pPr>
    <w:rPr>
      <w:sz w:val="20"/>
    </w:rPr>
  </w:style>
  <w:style w:type="paragraph" w:customStyle="1" w:styleId="Bullet">
    <w:name w:val="Bullet"/>
    <w:basedOn w:val="Normal"/>
    <w:rsid w:val="00491E1E"/>
    <w:pPr>
      <w:widowControl w:val="0"/>
      <w:numPr>
        <w:numId w:val="9"/>
      </w:numPr>
      <w:tabs>
        <w:tab w:val="clear" w:pos="2520"/>
      </w:tabs>
      <w:spacing w:after="220"/>
      <w:ind w:left="2160" w:hanging="720"/>
      <w:jc w:val="both"/>
    </w:pPr>
  </w:style>
  <w:style w:type="paragraph" w:styleId="BlockText">
    <w:name w:val="Block Text"/>
    <w:basedOn w:val="Normal"/>
    <w:rsid w:val="00491E1E"/>
    <w:pPr>
      <w:widowControl w:val="0"/>
      <w:spacing w:after="220"/>
      <w:ind w:left="1440" w:right="1440"/>
      <w:jc w:val="both"/>
    </w:pPr>
  </w:style>
  <w:style w:type="paragraph" w:customStyle="1" w:styleId="TableFormat">
    <w:name w:val="TableFormat"/>
    <w:basedOn w:val="Normal"/>
    <w:rsid w:val="00491E1E"/>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rsid w:val="00491E1E"/>
    <w:rPr>
      <w:vertAlign w:val="superscript"/>
    </w:rPr>
  </w:style>
  <w:style w:type="paragraph" w:styleId="Header">
    <w:name w:val="header"/>
    <w:basedOn w:val="Normal"/>
    <w:rsid w:val="00491E1E"/>
    <w:pPr>
      <w:tabs>
        <w:tab w:val="center" w:pos="4320"/>
        <w:tab w:val="right" w:pos="8640"/>
      </w:tabs>
    </w:pPr>
  </w:style>
  <w:style w:type="paragraph" w:styleId="Footer">
    <w:name w:val="footer"/>
    <w:basedOn w:val="Normal"/>
    <w:rsid w:val="00491E1E"/>
    <w:pPr>
      <w:tabs>
        <w:tab w:val="center" w:pos="4320"/>
        <w:tab w:val="right" w:pos="8640"/>
      </w:tabs>
    </w:pPr>
  </w:style>
  <w:style w:type="paragraph" w:styleId="TOC2">
    <w:name w:val="toc 2"/>
    <w:basedOn w:val="Normal"/>
    <w:next w:val="Normal"/>
    <w:semiHidden/>
    <w:rsid w:val="00491E1E"/>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491E1E"/>
    <w:pPr>
      <w:numPr>
        <w:numId w:val="21"/>
      </w:numPr>
      <w:tabs>
        <w:tab w:val="clear" w:pos="1080"/>
      </w:tabs>
      <w:spacing w:after="220"/>
      <w:ind w:firstLine="0"/>
    </w:pPr>
  </w:style>
  <w:style w:type="paragraph" w:styleId="TOC1">
    <w:name w:val="toc 1"/>
    <w:basedOn w:val="Normal"/>
    <w:next w:val="Normal"/>
    <w:semiHidden/>
    <w:rsid w:val="00491E1E"/>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491E1E"/>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491E1E"/>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491E1E"/>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491E1E"/>
    <w:pPr>
      <w:widowControl w:val="0"/>
      <w:tabs>
        <w:tab w:val="left" w:leader="dot" w:pos="9360"/>
      </w:tabs>
      <w:suppressAutoHyphens/>
      <w:ind w:left="720" w:hanging="720"/>
      <w:jc w:val="both"/>
    </w:pPr>
  </w:style>
  <w:style w:type="paragraph" w:styleId="TOC7">
    <w:name w:val="toc 7"/>
    <w:basedOn w:val="Normal"/>
    <w:next w:val="Normal"/>
    <w:semiHidden/>
    <w:rsid w:val="00491E1E"/>
    <w:pPr>
      <w:widowControl w:val="0"/>
      <w:tabs>
        <w:tab w:val="left" w:leader="dot" w:pos="9360"/>
      </w:tabs>
      <w:suppressAutoHyphens/>
      <w:ind w:left="720" w:hanging="720"/>
      <w:jc w:val="both"/>
    </w:pPr>
  </w:style>
  <w:style w:type="paragraph" w:styleId="TOC8">
    <w:name w:val="toc 8"/>
    <w:basedOn w:val="Normal"/>
    <w:next w:val="Normal"/>
    <w:semiHidden/>
    <w:rsid w:val="00491E1E"/>
    <w:pPr>
      <w:widowControl w:val="0"/>
      <w:tabs>
        <w:tab w:val="left" w:leader="dot" w:pos="9360"/>
      </w:tabs>
      <w:suppressAutoHyphens/>
      <w:ind w:left="720" w:hanging="720"/>
      <w:jc w:val="both"/>
    </w:pPr>
  </w:style>
  <w:style w:type="paragraph" w:styleId="TOC9">
    <w:name w:val="toc 9"/>
    <w:basedOn w:val="Normal"/>
    <w:next w:val="Normal"/>
    <w:semiHidden/>
    <w:rsid w:val="00491E1E"/>
    <w:pPr>
      <w:tabs>
        <w:tab w:val="left" w:leader="dot" w:pos="9360"/>
      </w:tabs>
      <w:ind w:left="720" w:hanging="720"/>
      <w:jc w:val="both"/>
    </w:pPr>
  </w:style>
  <w:style w:type="character" w:styleId="PageNumber">
    <w:name w:val="page number"/>
    <w:basedOn w:val="DefaultParagraphFont"/>
    <w:rsid w:val="00491E1E"/>
  </w:style>
  <w:style w:type="paragraph" w:styleId="Title">
    <w:name w:val="Title"/>
    <w:basedOn w:val="Normal"/>
    <w:qFormat/>
    <w:rsid w:val="00491E1E"/>
    <w:pPr>
      <w:jc w:val="center"/>
    </w:pPr>
    <w:rPr>
      <w:b/>
    </w:rPr>
  </w:style>
  <w:style w:type="character" w:styleId="Hyperlink">
    <w:name w:val="Hyperlink"/>
    <w:rsid w:val="00491E1E"/>
    <w:rPr>
      <w:color w:val="0000FF"/>
      <w:u w:val="single"/>
    </w:rPr>
  </w:style>
  <w:style w:type="paragraph" w:styleId="BalloonText">
    <w:name w:val="Balloon Text"/>
    <w:basedOn w:val="Normal"/>
    <w:semiHidden/>
    <w:rsid w:val="00491E1E"/>
    <w:rPr>
      <w:rFonts w:ascii="Tahoma" w:hAnsi="Tahoma" w:cs="Tahoma"/>
      <w:sz w:val="16"/>
      <w:szCs w:val="16"/>
    </w:rPr>
  </w:style>
  <w:style w:type="paragraph" w:styleId="DocumentMap">
    <w:name w:val="Document Map"/>
    <w:basedOn w:val="Normal"/>
    <w:semiHidden/>
    <w:rsid w:val="00491E1E"/>
    <w:pPr>
      <w:shd w:val="clear" w:color="auto" w:fill="000080"/>
    </w:pPr>
    <w:rPr>
      <w:rFonts w:ascii="Tahoma" w:hAnsi="Tahoma" w:cs="Tahoma"/>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491E1E"/>
  </w:style>
  <w:style w:type="character" w:customStyle="1" w:styleId="apple-converted-space">
    <w:name w:val="apple-converted-space"/>
    <w:basedOn w:val="DefaultParagraphFont"/>
    <w:rsid w:val="00537147"/>
  </w:style>
  <w:style w:type="paragraph" w:styleId="CommentText">
    <w:name w:val="annotation text"/>
    <w:basedOn w:val="Normal"/>
    <w:link w:val="CommentTextChar"/>
    <w:uiPriority w:val="99"/>
    <w:semiHidden/>
    <w:unhideWhenUsed/>
    <w:rsid w:val="00E338F3"/>
    <w:rPr>
      <w:sz w:val="20"/>
    </w:rPr>
  </w:style>
  <w:style w:type="paragraph" w:customStyle="1" w:styleId="Default">
    <w:name w:val="Default"/>
    <w:rsid w:val="00A45D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5D73"/>
    <w:rPr>
      <w:sz w:val="16"/>
      <w:szCs w:val="16"/>
    </w:rPr>
  </w:style>
  <w:style w:type="paragraph" w:styleId="CommentSubject">
    <w:name w:val="annotation subject"/>
    <w:basedOn w:val="CommentText"/>
    <w:next w:val="CommentText"/>
    <w:link w:val="CommentSubjectChar"/>
    <w:rsid w:val="00A45D73"/>
    <w:rPr>
      <w:b/>
      <w:bCs/>
    </w:rPr>
  </w:style>
  <w:style w:type="character" w:customStyle="1" w:styleId="CommentTextChar">
    <w:name w:val="Comment Text Char"/>
    <w:basedOn w:val="DefaultParagraphFont"/>
    <w:link w:val="CommentText"/>
    <w:uiPriority w:val="99"/>
    <w:semiHidden/>
    <w:rsid w:val="00A45D73"/>
  </w:style>
  <w:style w:type="character" w:customStyle="1" w:styleId="CommentSubjectChar">
    <w:name w:val="Comment Subject Char"/>
    <w:basedOn w:val="CommentTextChar"/>
    <w:link w:val="CommentSubject"/>
    <w:rsid w:val="00A45D73"/>
    <w:rPr>
      <w:b/>
      <w:bCs/>
    </w:rPr>
  </w:style>
  <w:style w:type="paragraph" w:styleId="ListParagraph">
    <w:name w:val="List Paragraph"/>
    <w:basedOn w:val="Normal"/>
    <w:uiPriority w:val="34"/>
    <w:qFormat/>
    <w:rsid w:val="004243ED"/>
    <w:pPr>
      <w:ind w:left="720"/>
      <w:contextualSpacing/>
    </w:pPr>
  </w:style>
  <w:style w:type="character" w:styleId="FollowedHyperlink">
    <w:name w:val="FollowedHyperlink"/>
    <w:basedOn w:val="DefaultParagraphFont"/>
    <w:rsid w:val="00371DAE"/>
    <w:rPr>
      <w:color w:val="800080" w:themeColor="followedHyperlink"/>
      <w:u w:val="single"/>
    </w:rPr>
  </w:style>
  <w:style w:type="character" w:customStyle="1" w:styleId="Heading3Char">
    <w:name w:val="Heading 3 Char"/>
    <w:basedOn w:val="DefaultParagraphFont"/>
    <w:link w:val="Heading3"/>
    <w:rsid w:val="00B87D3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ivers.gov/wsr-act.php" TargetMode="External"/><Relationship Id="rId2" Type="http://schemas.openxmlformats.org/officeDocument/2006/relationships/hyperlink" Target="http://www.dnr.state.mn.us/waters/watermgmt_section/wild_scenic/wsrivers/classification.html" TargetMode="External"/><Relationship Id="rId1" Type="http://schemas.openxmlformats.org/officeDocument/2006/relationships/hyperlink" Target="http://www.nps.gov/sacn/planyourvisit/index.htm" TargetMode="External"/><Relationship Id="rId6" Type="http://schemas.openxmlformats.org/officeDocument/2006/relationships/hyperlink" Target="http://hraunfoss.fcc.gov/edocs_public/attachmatch/DOC-312921A1.pdf" TargetMode="External"/><Relationship Id="rId5" Type="http://schemas.openxmlformats.org/officeDocument/2006/relationships/hyperlink" Target="http://www.rivers.gov/rivers/st-croix.php" TargetMode="External"/><Relationship Id="rId4" Type="http://schemas.openxmlformats.org/officeDocument/2006/relationships/hyperlink" Target="http://www.rivers.gov/documents/rivers-tab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3509</Words>
  <Characters>18842</Characters>
  <Application>Microsoft Office Word</Application>
  <DocSecurity>0</DocSecurity>
  <Lines>272</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2012-06-04T18:29:00Z</cp:lastPrinted>
  <dcterms:created xsi:type="dcterms:W3CDTF">2014-02-07T17:39:00Z</dcterms:created>
  <dcterms:modified xsi:type="dcterms:W3CDTF">2014-02-07T17:39:00Z</dcterms:modified>
  <cp:category> </cp:category>
  <cp:contentStatus> </cp:contentStatus>
</cp:coreProperties>
</file>