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31" w:rsidRDefault="00EF1D41">
      <w:pPr>
        <w:ind w:left="7020" w:firstLine="720"/>
        <w:jc w:val="right"/>
        <w:rPr>
          <w:b/>
          <w:szCs w:val="22"/>
        </w:rPr>
      </w:pPr>
      <w:bookmarkStart w:id="0" w:name="_GoBack"/>
      <w:bookmarkEnd w:id="0"/>
      <w:r>
        <w:rPr>
          <w:b/>
          <w:szCs w:val="22"/>
        </w:rPr>
        <w:t xml:space="preserve">  DA </w:t>
      </w:r>
      <w:r w:rsidR="000736AC" w:rsidRPr="000736AC">
        <w:rPr>
          <w:b/>
          <w:szCs w:val="22"/>
        </w:rPr>
        <w:t>14-165</w:t>
      </w:r>
    </w:p>
    <w:p w:rsidR="00D55B31" w:rsidRDefault="00D55B31">
      <w:pPr>
        <w:tabs>
          <w:tab w:val="right" w:pos="9360"/>
        </w:tabs>
        <w:ind w:left="5760"/>
        <w:rPr>
          <w:b/>
          <w:szCs w:val="22"/>
        </w:rPr>
      </w:pPr>
      <w:r>
        <w:rPr>
          <w:b/>
          <w:szCs w:val="22"/>
        </w:rPr>
        <w:tab/>
        <w:t xml:space="preserve">              Released:  </w:t>
      </w:r>
      <w:r w:rsidR="00CB673E">
        <w:rPr>
          <w:b/>
          <w:szCs w:val="22"/>
        </w:rPr>
        <w:t>February 7</w:t>
      </w:r>
      <w:r>
        <w:rPr>
          <w:b/>
          <w:szCs w:val="22"/>
        </w:rPr>
        <w:t>, 2014</w:t>
      </w:r>
    </w:p>
    <w:p w:rsidR="00D55B31" w:rsidRDefault="00D55B31">
      <w:pPr>
        <w:jc w:val="right"/>
        <w:rPr>
          <w:b/>
          <w:szCs w:val="22"/>
        </w:rPr>
      </w:pPr>
    </w:p>
    <w:p w:rsidR="00D55B31" w:rsidRDefault="00D55B31">
      <w:pPr>
        <w:jc w:val="center"/>
        <w:rPr>
          <w:b/>
          <w:szCs w:val="22"/>
        </w:rPr>
      </w:pPr>
      <w:r>
        <w:rPr>
          <w:b/>
          <w:szCs w:val="22"/>
        </w:rPr>
        <w:t xml:space="preserve">DEADLINE EXTENDED FOR </w:t>
      </w:r>
      <w:r w:rsidR="00EF1D41">
        <w:rPr>
          <w:b/>
          <w:szCs w:val="22"/>
        </w:rPr>
        <w:t xml:space="preserve">REPLY </w:t>
      </w:r>
      <w:r>
        <w:rPr>
          <w:b/>
          <w:szCs w:val="22"/>
        </w:rPr>
        <w:t>COMMENT</w:t>
      </w:r>
      <w:r w:rsidR="00EF1D41">
        <w:rPr>
          <w:b/>
          <w:szCs w:val="22"/>
        </w:rPr>
        <w:t>S</w:t>
      </w:r>
      <w:r>
        <w:rPr>
          <w:b/>
          <w:szCs w:val="22"/>
        </w:rPr>
        <w:t xml:space="preserve"> ON </w:t>
      </w:r>
      <w:r w:rsidR="00EF1D41">
        <w:rPr>
          <w:b/>
          <w:szCs w:val="22"/>
        </w:rPr>
        <w:t>NOTICE OF PROPOSED RULE MAKING IN REVITALIZATION OF THE AM RADIO SERVICE</w:t>
      </w:r>
      <w:r>
        <w:rPr>
          <w:b/>
          <w:szCs w:val="22"/>
        </w:rPr>
        <w:t xml:space="preserve"> </w:t>
      </w:r>
    </w:p>
    <w:p w:rsidR="00D55B31" w:rsidRDefault="00D55B31">
      <w:pPr>
        <w:tabs>
          <w:tab w:val="left" w:pos="1635"/>
        </w:tabs>
        <w:rPr>
          <w:b/>
          <w:szCs w:val="22"/>
        </w:rPr>
      </w:pPr>
      <w:r>
        <w:rPr>
          <w:b/>
          <w:szCs w:val="22"/>
        </w:rPr>
        <w:tab/>
      </w:r>
    </w:p>
    <w:p w:rsidR="00D55B31" w:rsidRDefault="00EF1D41">
      <w:pPr>
        <w:jc w:val="center"/>
        <w:rPr>
          <w:b/>
          <w:szCs w:val="22"/>
        </w:rPr>
      </w:pPr>
      <w:r>
        <w:rPr>
          <w:b/>
          <w:szCs w:val="22"/>
        </w:rPr>
        <w:t>MB Docket No. 13-249</w:t>
      </w:r>
    </w:p>
    <w:p w:rsidR="00D55B31" w:rsidRDefault="00D55B31">
      <w:pPr>
        <w:jc w:val="center"/>
        <w:rPr>
          <w:szCs w:val="22"/>
        </w:rPr>
      </w:pPr>
      <w:r>
        <w:rPr>
          <w:szCs w:val="22"/>
        </w:rPr>
        <w:t xml:space="preserve"> </w:t>
      </w:r>
    </w:p>
    <w:p w:rsidR="00D55B31" w:rsidRDefault="00D55B31">
      <w:pPr>
        <w:spacing w:after="240"/>
        <w:rPr>
          <w:b/>
          <w:szCs w:val="22"/>
        </w:rPr>
      </w:pPr>
      <w:r>
        <w:rPr>
          <w:b/>
          <w:szCs w:val="22"/>
        </w:rPr>
        <w:t xml:space="preserve">Extended </w:t>
      </w:r>
      <w:r w:rsidR="00EF1D41">
        <w:rPr>
          <w:b/>
          <w:szCs w:val="22"/>
        </w:rPr>
        <w:t>Reply Comment Deadline:  March 20</w:t>
      </w:r>
      <w:r>
        <w:rPr>
          <w:b/>
          <w:szCs w:val="22"/>
        </w:rPr>
        <w:t>, 2014</w:t>
      </w:r>
    </w:p>
    <w:p w:rsidR="00D55B31" w:rsidRDefault="00D55B31">
      <w:pPr>
        <w:pStyle w:val="ParaNum"/>
      </w:pPr>
      <w:r>
        <w:t>By this Public Notice, the Media Bureau extends the deadline for filing reply comments in the above-</w:t>
      </w:r>
      <w:r w:rsidR="00EF1D41">
        <w:t>referenced</w:t>
      </w:r>
      <w:r>
        <w:t xml:space="preserve"> proceeding.  On </w:t>
      </w:r>
      <w:r w:rsidR="00EF1D41">
        <w:t>October 31</w:t>
      </w:r>
      <w:r>
        <w:t xml:space="preserve">, 2013, the </w:t>
      </w:r>
      <w:r w:rsidR="00EF1D41">
        <w:t xml:space="preserve">Commission released a Notice of Proposed Rule Making, FCC 13-139, in </w:t>
      </w:r>
      <w:r w:rsidR="00EF1D41" w:rsidRPr="00EF1D41">
        <w:rPr>
          <w:i/>
        </w:rPr>
        <w:t>Revitalization of the AM Radio Service</w:t>
      </w:r>
      <w:r w:rsidR="00EF1D41">
        <w:t>, MB Docket No. 13-249.</w:t>
      </w:r>
      <w:r w:rsidR="00EF1D41">
        <w:rPr>
          <w:rStyle w:val="FootnoteReference"/>
        </w:rPr>
        <w:footnoteReference w:id="2"/>
      </w:r>
      <w:r w:rsidR="00EF1D41">
        <w:t xml:space="preserve">  In the </w:t>
      </w:r>
      <w:r w:rsidR="00EF1D41" w:rsidRPr="00EF1D41">
        <w:rPr>
          <w:i/>
        </w:rPr>
        <w:t>AM Revitalization NPRM</w:t>
      </w:r>
      <w:r w:rsidR="00EF1D41">
        <w:t xml:space="preserve">, the Commission sought comment on a number of proposals intended to enhance the AM broadcast service or ease regulatory burdens on AM broadcasters.  On November 20, 2013, the </w:t>
      </w:r>
      <w:r>
        <w:t xml:space="preserve">Media Bureau released a Public Notice </w:t>
      </w:r>
      <w:r w:rsidR="00EF1D41">
        <w:t>announcing that a summary of the</w:t>
      </w:r>
      <w:r w:rsidR="0009405D">
        <w:t xml:space="preserve"> </w:t>
      </w:r>
      <w:r w:rsidR="0009405D" w:rsidRPr="002728A4">
        <w:rPr>
          <w:i/>
        </w:rPr>
        <w:t>AM Revitalization NPRM</w:t>
      </w:r>
      <w:r w:rsidR="0009405D">
        <w:t xml:space="preserve"> had been published in the Federal Register</w:t>
      </w:r>
      <w:r>
        <w:t>.</w:t>
      </w:r>
      <w:r>
        <w:rPr>
          <w:rStyle w:val="FootnoteReference"/>
        </w:rPr>
        <w:footnoteReference w:id="3"/>
      </w:r>
      <w:r w:rsidR="0009405D">
        <w:t xml:space="preserve">  In t</w:t>
      </w:r>
      <w:r>
        <w:t xml:space="preserve">he </w:t>
      </w:r>
      <w:r w:rsidR="0009405D" w:rsidRPr="0009405D">
        <w:rPr>
          <w:i/>
        </w:rPr>
        <w:t>AM Publication PN</w:t>
      </w:r>
      <w:r w:rsidR="0009405D">
        <w:t>, the Bureau</w:t>
      </w:r>
      <w:r>
        <w:t xml:space="preserve"> </w:t>
      </w:r>
      <w:r w:rsidR="002728A4">
        <w:t>announced</w:t>
      </w:r>
      <w:r>
        <w:t xml:space="preserve"> a comment deadline of January 2</w:t>
      </w:r>
      <w:r w:rsidR="0009405D">
        <w:t>1</w:t>
      </w:r>
      <w:r>
        <w:t>, 2014</w:t>
      </w:r>
      <w:r w:rsidR="002728A4">
        <w:t>,</w:t>
      </w:r>
      <w:r>
        <w:t xml:space="preserve"> and a reply comment deadline of February </w:t>
      </w:r>
      <w:r w:rsidR="0009405D">
        <w:t>18</w:t>
      </w:r>
      <w:r w:rsidR="00C81318">
        <w:t xml:space="preserve">, 2014.  On January </w:t>
      </w:r>
      <w:r w:rsidR="0009405D">
        <w:t>29</w:t>
      </w:r>
      <w:r>
        <w:t xml:space="preserve">, 2014, the </w:t>
      </w:r>
      <w:r w:rsidR="0009405D">
        <w:t>Association of Federal Communications Consulting Engineers</w:t>
      </w:r>
      <w:r>
        <w:t xml:space="preserve"> (“</w:t>
      </w:r>
      <w:r w:rsidR="0009405D">
        <w:t>AFCCE</w:t>
      </w:r>
      <w:r>
        <w:t xml:space="preserve">”) requested a </w:t>
      </w:r>
      <w:r w:rsidR="0009405D">
        <w:t>60-day</w:t>
      </w:r>
      <w:r>
        <w:t xml:space="preserve"> extension of the </w:t>
      </w:r>
      <w:r w:rsidR="0009405D">
        <w:t xml:space="preserve">reply </w:t>
      </w:r>
      <w:r>
        <w:t>comment deadline.</w:t>
      </w:r>
      <w:r>
        <w:rPr>
          <w:rStyle w:val="FootnoteReference"/>
        </w:rPr>
        <w:footnoteReference w:id="4"/>
      </w:r>
      <w:r>
        <w:t xml:space="preserve">  </w:t>
      </w:r>
      <w:r w:rsidR="0009405D">
        <w:t>AFCCE</w:t>
      </w:r>
      <w:r>
        <w:t xml:space="preserve"> explained that it </w:t>
      </w:r>
      <w:r w:rsidR="0009405D">
        <w:t>had formed a committee to review and reply to the approximately 150 comments received in the proceeding, but that more time was needed to review and respond to the comments</w:t>
      </w:r>
      <w:r>
        <w:t xml:space="preserve">.  We grant </w:t>
      </w:r>
      <w:r w:rsidR="0009405D">
        <w:t>AFCCE’s</w:t>
      </w:r>
      <w:r>
        <w:t xml:space="preserve"> request</w:t>
      </w:r>
      <w:r w:rsidR="0009405D">
        <w:t xml:space="preserve"> in part, and extend the reply comment deadline for</w:t>
      </w:r>
      <w:r w:rsidR="00A122FF">
        <w:t xml:space="preserve"> an additional</w:t>
      </w:r>
      <w:r w:rsidR="0009405D">
        <w:t xml:space="preserve"> 30 days</w:t>
      </w:r>
      <w:r>
        <w:t>.</w:t>
      </w:r>
    </w:p>
    <w:p w:rsidR="00D55B31" w:rsidRDefault="00D55B31">
      <w:pPr>
        <w:pStyle w:val="ParaNum"/>
      </w:pPr>
      <w:r>
        <w:t>As set forth in Section 1.46(a) of the Commission’s Rules,</w:t>
      </w:r>
      <w:r>
        <w:rPr>
          <w:rStyle w:val="FootnoteReference"/>
        </w:rPr>
        <w:footnoteReference w:id="5"/>
      </w:r>
      <w:r>
        <w:t xml:space="preserve"> the Commission’s policy is that extensions of time shall not be routinely granted.  Given the </w:t>
      </w:r>
      <w:r w:rsidR="00797D4F">
        <w:t>expertise of AFCCE and its members, and the need for AFCCE’s committee to consult among themselves</w:t>
      </w:r>
      <w:r>
        <w:t xml:space="preserve">, however, we believe that granting </w:t>
      </w:r>
      <w:r w:rsidR="00797D4F">
        <w:t>AFCCE’s</w:t>
      </w:r>
      <w:r>
        <w:t xml:space="preserve"> request is necessary to facilitate the development of a full record.  Accordingly, we extend the comment deadline by </w:t>
      </w:r>
      <w:r w:rsidR="002728A4">
        <w:t xml:space="preserve">an additional </w:t>
      </w:r>
      <w:r w:rsidR="00797D4F">
        <w:t>30 days</w:t>
      </w:r>
      <w:r>
        <w:t xml:space="preserve">, until </w:t>
      </w:r>
      <w:r w:rsidR="00797D4F">
        <w:t>March 20</w:t>
      </w:r>
      <w:r>
        <w:t xml:space="preserve">, 2014.  </w:t>
      </w:r>
    </w:p>
    <w:p w:rsidR="003E5CB2" w:rsidRDefault="003E5CB2">
      <w:pPr>
        <w:suppressAutoHyphens w:val="0"/>
      </w:pPr>
      <w:r>
        <w:br w:type="page"/>
      </w:r>
    </w:p>
    <w:p w:rsidR="003E5CB2" w:rsidRDefault="003E5CB2" w:rsidP="003E5CB2">
      <w:pPr>
        <w:pStyle w:val="ParaNum"/>
        <w:numPr>
          <w:ilvl w:val="0"/>
          <w:numId w:val="0"/>
        </w:numPr>
        <w:ind w:firstLine="720"/>
      </w:pPr>
    </w:p>
    <w:p w:rsidR="00D55B31" w:rsidRDefault="00D55B31">
      <w:pPr>
        <w:pStyle w:val="ParaNum"/>
      </w:pPr>
      <w:r>
        <w:t xml:space="preserve">For additional information on this proceeding, contact </w:t>
      </w:r>
      <w:r w:rsidR="00797D4F">
        <w:t>Thomas Nessinger</w:t>
      </w:r>
      <w:r>
        <w:t xml:space="preserve">, </w:t>
      </w:r>
      <w:r w:rsidR="00797D4F">
        <w:t>Thomas.Nessinger</w:t>
      </w:r>
      <w:r>
        <w:t xml:space="preserve">@fcc.gov, of the Media Bureau, </w:t>
      </w:r>
      <w:r w:rsidR="00797D4F">
        <w:t>Audio Division, (202) 418-2700</w:t>
      </w:r>
      <w:r>
        <w:t xml:space="preserve">.  Press contact:  Janice Wise, (202) 418-8165. </w:t>
      </w:r>
    </w:p>
    <w:p w:rsidR="00D55B31" w:rsidRDefault="00D55B31">
      <w:pPr>
        <w:pStyle w:val="ParaNum"/>
        <w:numPr>
          <w:ilvl w:val="0"/>
          <w:numId w:val="0"/>
        </w:numPr>
        <w:rPr>
          <w:szCs w:val="22"/>
        </w:rPr>
      </w:pPr>
    </w:p>
    <w:p w:rsidR="00D55B31" w:rsidRDefault="00D55B31">
      <w:pPr>
        <w:spacing w:before="120"/>
        <w:jc w:val="center"/>
      </w:pPr>
      <w:r>
        <w:rPr>
          <w:szCs w:val="22"/>
        </w:rPr>
        <w:t>- FCC -</w:t>
      </w:r>
    </w:p>
    <w:sectPr w:rsidR="00D55B31" w:rsidSect="003E5CB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58" w:rsidRDefault="001F1758">
      <w:pPr>
        <w:spacing w:line="20" w:lineRule="exact"/>
      </w:pPr>
    </w:p>
  </w:endnote>
  <w:endnote w:type="continuationSeparator" w:id="0">
    <w:p w:rsidR="001F1758" w:rsidRDefault="001F1758">
      <w:r>
        <w:t xml:space="preserve"> </w:t>
      </w:r>
    </w:p>
  </w:endnote>
  <w:endnote w:type="continuationNotice" w:id="1">
    <w:p w:rsidR="001F1758" w:rsidRDefault="001F17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31" w:rsidRDefault="00D55B31">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D55B31" w:rsidRDefault="00D55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31" w:rsidRDefault="00D55B31">
    <w:pPr>
      <w:pStyle w:val="Footer"/>
      <w:framePr w:wrap="around" w:vAnchor="text" w:hAnchor="margin" w:xAlign="center" w:y="1"/>
    </w:pPr>
    <w:r>
      <w:fldChar w:fldCharType="begin"/>
    </w:r>
    <w:r>
      <w:instrText xml:space="preserve">PAGE  </w:instrText>
    </w:r>
    <w:r>
      <w:fldChar w:fldCharType="separate"/>
    </w:r>
    <w:r w:rsidR="00EF590F">
      <w:rPr>
        <w:noProof/>
      </w:rPr>
      <w:t>2</w:t>
    </w:r>
    <w:r>
      <w:fldChar w:fldCharType="end"/>
    </w:r>
  </w:p>
  <w:p w:rsidR="00D55B31" w:rsidRDefault="00D55B31">
    <w:pPr>
      <w:spacing w:before="140" w:line="100" w:lineRule="exact"/>
      <w:rPr>
        <w:sz w:val="10"/>
      </w:rPr>
    </w:pPr>
  </w:p>
  <w:p w:rsidR="00D55B31" w:rsidRDefault="00D55B31">
    <w:pPr>
      <w:spacing w:line="227" w:lineRule="auto"/>
    </w:pPr>
  </w:p>
  <w:p w:rsidR="00D55B31" w:rsidRDefault="00D55B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31" w:rsidRDefault="00D55B3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58" w:rsidRDefault="001F1758">
      <w:r>
        <w:separator/>
      </w:r>
    </w:p>
  </w:footnote>
  <w:footnote w:type="continuationSeparator" w:id="0">
    <w:p w:rsidR="001F1758" w:rsidRDefault="001F1758">
      <w:pPr>
        <w:rPr>
          <w:sz w:val="20"/>
        </w:rPr>
      </w:pPr>
      <w:r>
        <w:rPr>
          <w:sz w:val="20"/>
        </w:rPr>
        <w:t xml:space="preserve">(Continued from previous page)  </w:t>
      </w:r>
      <w:r>
        <w:rPr>
          <w:sz w:val="20"/>
        </w:rPr>
        <w:separator/>
      </w:r>
    </w:p>
  </w:footnote>
  <w:footnote w:type="continuationNotice" w:id="1">
    <w:p w:rsidR="001F1758" w:rsidRDefault="001F1758">
      <w:pPr>
        <w:rPr>
          <w:sz w:val="20"/>
        </w:rPr>
      </w:pPr>
      <w:r>
        <w:rPr>
          <w:sz w:val="20"/>
        </w:rPr>
        <w:t>(continued….)</w:t>
      </w:r>
    </w:p>
  </w:footnote>
  <w:footnote w:id="2">
    <w:p w:rsidR="00EF1D41" w:rsidRDefault="00EF1D41">
      <w:pPr>
        <w:pStyle w:val="FootnoteText"/>
      </w:pPr>
      <w:r>
        <w:rPr>
          <w:rStyle w:val="FootnoteReference"/>
        </w:rPr>
        <w:footnoteRef/>
      </w:r>
      <w:r>
        <w:t xml:space="preserve"> </w:t>
      </w:r>
      <w:r w:rsidRPr="00EF1D41">
        <w:rPr>
          <w:i/>
        </w:rPr>
        <w:t>Revitalization of the AM Radio Service</w:t>
      </w:r>
      <w:r>
        <w:t>, Notice of Proposed Rule Making, 28 FCC Rcd 15221 (2013) (“</w:t>
      </w:r>
      <w:r w:rsidRPr="002728A4">
        <w:rPr>
          <w:i/>
        </w:rPr>
        <w:t>AM Revitalization NPRM</w:t>
      </w:r>
      <w:r>
        <w:t>”).</w:t>
      </w:r>
    </w:p>
  </w:footnote>
  <w:footnote w:id="3">
    <w:p w:rsidR="00D55B31" w:rsidRDefault="00D55B31">
      <w:pPr>
        <w:pStyle w:val="FootnoteText"/>
      </w:pPr>
      <w:r>
        <w:rPr>
          <w:rStyle w:val="FootnoteReference"/>
        </w:rPr>
        <w:footnoteRef/>
      </w:r>
      <w:r>
        <w:t xml:space="preserve"> </w:t>
      </w:r>
      <w:r w:rsidR="0009405D" w:rsidRPr="0009405D">
        <w:rPr>
          <w:i/>
        </w:rPr>
        <w:t>Media Bureau Announces Notice of Proposed Rulemaking in the Matter of Revitalization of the AM Radio Service Published in Federal Register Today</w:t>
      </w:r>
      <w:r>
        <w:t xml:space="preserve">, Public Notice, MB Docket No. </w:t>
      </w:r>
      <w:r w:rsidR="0009405D">
        <w:t>13-249, DA 13-2224, 28 FCC Rcd 15884</w:t>
      </w:r>
      <w:r>
        <w:t xml:space="preserve"> (2013) (“</w:t>
      </w:r>
      <w:r w:rsidR="0009405D" w:rsidRPr="0009405D">
        <w:rPr>
          <w:i/>
        </w:rPr>
        <w:t>AM Publication</w:t>
      </w:r>
      <w:r w:rsidRPr="0009405D">
        <w:rPr>
          <w:i/>
        </w:rPr>
        <w:t xml:space="preserve"> PN</w:t>
      </w:r>
      <w:r>
        <w:t>”).</w:t>
      </w:r>
    </w:p>
  </w:footnote>
  <w:footnote w:id="4">
    <w:p w:rsidR="00D55B31" w:rsidRDefault="00D55B31">
      <w:pPr>
        <w:pStyle w:val="FootnoteText"/>
      </w:pPr>
      <w:r>
        <w:rPr>
          <w:rStyle w:val="FootnoteReference"/>
        </w:rPr>
        <w:footnoteRef/>
      </w:r>
      <w:r>
        <w:t xml:space="preserve"> </w:t>
      </w:r>
      <w:r w:rsidR="0009405D">
        <w:t>Request</w:t>
      </w:r>
      <w:r>
        <w:t xml:space="preserve"> for Extension </w:t>
      </w:r>
      <w:r w:rsidR="001C313E">
        <w:t>for Reply Comments</w:t>
      </w:r>
      <w:r>
        <w:t xml:space="preserve"> of the </w:t>
      </w:r>
      <w:r w:rsidR="0009405D">
        <w:t>Association of Federal Communications Consulting Engineers</w:t>
      </w:r>
      <w:r>
        <w:t xml:space="preserve">, MB Docket No. </w:t>
      </w:r>
      <w:r w:rsidR="0009405D">
        <w:t>13-249 (filed January 29</w:t>
      </w:r>
      <w:r>
        <w:t>, 2014).</w:t>
      </w:r>
    </w:p>
  </w:footnote>
  <w:footnote w:id="5">
    <w:p w:rsidR="00D55B31" w:rsidRDefault="00D55B31">
      <w:pPr>
        <w:pStyle w:val="FootnoteText"/>
      </w:pPr>
      <w:r>
        <w:rPr>
          <w:rStyle w:val="FootnoteReference"/>
        </w:rPr>
        <w:footnoteRef/>
      </w:r>
      <w:r>
        <w:t xml:space="preserve"> 47 C.F.R. §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61" w:rsidRDefault="006A2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61" w:rsidRDefault="006A2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31" w:rsidRDefault="007C6E9A">
    <w:pPr>
      <w:pStyle w:val="Header"/>
      <w:tabs>
        <w:tab w:val="left" w:pos="1080"/>
      </w:tabs>
      <w:spacing w:line="1120" w:lineRule="exact"/>
      <w:ind w:left="720"/>
      <w:rPr>
        <w:rFonts w:ascii="Arial" w:hAnsi="Arial"/>
        <w:b w:val="0"/>
        <w:sz w:val="96"/>
        <w:szCs w:val="96"/>
      </w:rPr>
    </w:pPr>
    <w:r>
      <w:rPr>
        <w:noProof/>
        <w:lang w:eastAsia="en-US"/>
      </w:rPr>
      <w:drawing>
        <wp:anchor distT="0" distB="0" distL="114935" distR="114935" simplePos="0" relativeHeight="251659264" behindDoc="0" locked="0" layoutInCell="1" allowOverlap="1" wp14:anchorId="58FD0A00" wp14:editId="7E758833">
          <wp:simplePos x="0" y="0"/>
          <wp:positionH relativeFrom="column">
            <wp:posOffset>50165</wp:posOffset>
          </wp:positionH>
          <wp:positionV relativeFrom="paragraph">
            <wp:posOffset>91440</wp:posOffset>
          </wp:positionV>
          <wp:extent cx="529590" cy="529590"/>
          <wp:effectExtent l="0" t="0" r="381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55B31">
      <w:rPr>
        <w:sz w:val="96"/>
        <w:szCs w:val="96"/>
      </w:rPr>
      <w:tab/>
    </w:r>
    <w:r w:rsidR="00D55B31">
      <w:rPr>
        <w:rFonts w:ascii="Arial" w:hAnsi="Arial"/>
        <w:b w:val="0"/>
        <w:sz w:val="96"/>
        <w:szCs w:val="96"/>
      </w:rPr>
      <w:t>PUBLIC NOTICE</w:t>
    </w:r>
  </w:p>
  <w:p w:rsidR="00D55B31" w:rsidRDefault="007C6E9A">
    <w:pPr>
      <w:pStyle w:val="Header"/>
      <w:tabs>
        <w:tab w:val="left" w:pos="1080"/>
      </w:tabs>
      <w:spacing w:line="1120" w:lineRule="exact"/>
      <w:ind w:left="720"/>
      <w:rPr>
        <w:rFonts w:ascii="Arial" w:hAnsi="Arial"/>
        <w:b w:val="0"/>
        <w:sz w:val="96"/>
        <w:szCs w:val="96"/>
      </w:rPr>
    </w:pPr>
    <w:r>
      <w:rPr>
        <w:noProof/>
        <w:lang w:eastAsia="en-US"/>
      </w:rPr>
      <mc:AlternateContent>
        <mc:Choice Requires="wps">
          <w:drawing>
            <wp:anchor distT="0" distB="0" distL="114935" distR="114935" simplePos="0" relativeHeight="251656192" behindDoc="1" locked="0" layoutInCell="1" allowOverlap="1" wp14:anchorId="7DF7036F" wp14:editId="084BC3B8">
              <wp:simplePos x="0" y="0"/>
              <wp:positionH relativeFrom="column">
                <wp:posOffset>51435</wp:posOffset>
              </wp:positionH>
              <wp:positionV relativeFrom="paragraph">
                <wp:posOffset>91440</wp:posOffset>
              </wp:positionV>
              <wp:extent cx="3108325" cy="639445"/>
              <wp:effectExtent l="3810" t="0" r="254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B31" w:rsidRDefault="00D55B31">
                          <w:pPr>
                            <w:rPr>
                              <w:rFonts w:ascii="Arial" w:hAnsi="Arial"/>
                              <w:b/>
                              <w:szCs w:val="22"/>
                            </w:rPr>
                          </w:pPr>
                          <w:r>
                            <w:rPr>
                              <w:rFonts w:ascii="Arial" w:hAnsi="Arial"/>
                              <w:b/>
                              <w:szCs w:val="22"/>
                            </w:rPr>
                            <w:t>Federal Communications Commission</w:t>
                          </w:r>
                        </w:p>
                        <w:p w:rsidR="00D55B31" w:rsidRDefault="00D55B31">
                          <w:pPr>
                            <w:rPr>
                              <w:rFonts w:ascii="Arial" w:hAnsi="Arial"/>
                              <w:b/>
                              <w:szCs w:val="22"/>
                            </w:rPr>
                          </w:pPr>
                          <w:smartTag w:uri="urn:schemas-microsoft-com:office:smarttags" w:element="Street">
                            <w:smartTag w:uri="urn:schemas-microsoft-com:office:smarttags" w:element="address">
                              <w:r>
                                <w:rPr>
                                  <w:rFonts w:ascii="Arial" w:hAnsi="Arial"/>
                                  <w:b/>
                                  <w:szCs w:val="22"/>
                                </w:rPr>
                                <w:t>445 12th St., S.W.</w:t>
                              </w:r>
                            </w:smartTag>
                          </w:smartTag>
                        </w:p>
                        <w:p w:rsidR="00D55B31" w:rsidRDefault="00D55B31">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2pt;width:244.75pt;height:50.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" stroked="f">
              <v:textbox inset="0,0,0,0">
                <w:txbxContent>
                  <w:p w:rsidR="00D55B31" w:rsidRDefault="00D55B31">
                    <w:pPr>
                      <w:rPr>
                        <w:rFonts w:ascii="Arial" w:hAnsi="Arial"/>
                        <w:b/>
                        <w:szCs w:val="22"/>
                      </w:rPr>
                    </w:pPr>
                    <w:r>
                      <w:rPr>
                        <w:rFonts w:ascii="Arial" w:hAnsi="Arial"/>
                        <w:b/>
                        <w:szCs w:val="22"/>
                      </w:rPr>
                      <w:t>Federal Communications Commission</w:t>
                    </w:r>
                  </w:p>
                  <w:p w:rsidR="00D55B31" w:rsidRDefault="00D55B31">
                    <w:pPr>
                      <w:rPr>
                        <w:rFonts w:ascii="Arial" w:hAnsi="Arial"/>
                        <w:b/>
                        <w:szCs w:val="22"/>
                      </w:rPr>
                    </w:pPr>
                    <w:smartTag w:uri="urn:schemas-microsoft-com:office:smarttags" w:element="Street">
                      <w:smartTag w:uri="urn:schemas-microsoft-com:office:smarttags" w:element="address">
                        <w:r>
                          <w:rPr>
                            <w:rFonts w:ascii="Arial" w:hAnsi="Arial"/>
                            <w:b/>
                            <w:szCs w:val="22"/>
                          </w:rPr>
                          <w:t>445 12th St., S.W.</w:t>
                        </w:r>
                      </w:smartTag>
                    </w:smartTag>
                  </w:p>
                  <w:p w:rsidR="00D55B31" w:rsidRDefault="00D55B31">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v:textbox>
            </v:shape>
          </w:pict>
        </mc:Fallback>
      </mc:AlternateContent>
    </w:r>
    <w:r>
      <w:rPr>
        <w:noProof/>
        <w:lang w:eastAsia="en-US"/>
      </w:rPr>
      <mc:AlternateContent>
        <mc:Choice Requires="wps">
          <w:drawing>
            <wp:anchor distT="0" distB="0" distL="114935" distR="114935" simplePos="0" relativeHeight="251658240" behindDoc="1" locked="0" layoutInCell="1" allowOverlap="1" wp14:anchorId="5DA03033" wp14:editId="656603DE">
              <wp:simplePos x="0" y="0"/>
              <wp:positionH relativeFrom="column">
                <wp:posOffset>2908935</wp:posOffset>
              </wp:positionH>
              <wp:positionV relativeFrom="paragraph">
                <wp:posOffset>91440</wp:posOffset>
              </wp:positionV>
              <wp:extent cx="3053715" cy="667385"/>
              <wp:effectExtent l="381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B31" w:rsidRDefault="00D55B31">
                          <w:pPr>
                            <w:spacing w:before="40"/>
                            <w:jc w:val="right"/>
                            <w:rPr>
                              <w:rFonts w:ascii="Arial" w:hAnsi="Arial"/>
                              <w:sz w:val="16"/>
                            </w:rPr>
                          </w:pPr>
                          <w:r>
                            <w:rPr>
                              <w:rFonts w:ascii="Arial" w:hAnsi="Arial"/>
                              <w:sz w:val="16"/>
                            </w:rPr>
                            <w:tab/>
                          </w:r>
                        </w:p>
                        <w:p w:rsidR="00D55B31" w:rsidRDefault="00D55B31">
                          <w:pPr>
                            <w:spacing w:before="40"/>
                            <w:jc w:val="right"/>
                            <w:rPr>
                              <w:rFonts w:ascii="Arial" w:hAnsi="Arial"/>
                              <w:b/>
                              <w:sz w:val="16"/>
                            </w:rPr>
                          </w:pPr>
                          <w:r>
                            <w:rPr>
                              <w:rFonts w:ascii="Arial" w:hAnsi="Arial"/>
                              <w:b/>
                              <w:sz w:val="16"/>
                            </w:rPr>
                            <w:t>News Media Information 202 / 418-0500</w:t>
                          </w:r>
                        </w:p>
                        <w:p w:rsidR="00D55B31" w:rsidRDefault="00D55B31">
                          <w:pPr>
                            <w:jc w:val="right"/>
                            <w:rPr>
                              <w:rFonts w:ascii="Arial" w:hAnsi="Arial"/>
                              <w:b/>
                              <w:sz w:val="16"/>
                            </w:rPr>
                          </w:pPr>
                          <w:r>
                            <w:rPr>
                              <w:rFonts w:ascii="Arial" w:hAnsi="Arial"/>
                              <w:b/>
                              <w:sz w:val="16"/>
                            </w:rPr>
                            <w:tab/>
                            <w:t>Internet: http://www.fcc.gov</w:t>
                          </w:r>
                        </w:p>
                        <w:p w:rsidR="00D55B31" w:rsidRDefault="00D55B31">
                          <w:pPr>
                            <w:jc w:val="right"/>
                            <w:rPr>
                              <w:rFonts w:ascii="Arial" w:hAnsi="Arial"/>
                              <w:b/>
                              <w:sz w:val="16"/>
                            </w:rPr>
                          </w:pPr>
                          <w:r>
                            <w:rPr>
                              <w:rFonts w:ascii="Arial" w:hAnsi="Arial"/>
                              <w:b/>
                              <w:sz w:val="16"/>
                            </w:rPr>
                            <w:t>TTY: 1-888-835-5322</w:t>
                          </w:r>
                        </w:p>
                        <w:p w:rsidR="00D55B31" w:rsidRDefault="00D55B31">
                          <w:pPr>
                            <w:jc w:val="right"/>
                          </w:pPr>
                        </w:p>
                        <w:p w:rsidR="00D55B31" w:rsidRDefault="00D55B31">
                          <w:pPr>
                            <w:jc w:val="right"/>
                            <w:rPr>
                              <w:rFonts w:ascii="Arial" w:hAnsi="Arial"/>
                              <w:sz w:val="16"/>
                            </w:rPr>
                          </w:pPr>
                        </w:p>
                        <w:p w:rsidR="00D55B31" w:rsidRDefault="00D55B31">
                          <w:pPr>
                            <w:jc w:val="right"/>
                            <w:rPr>
                              <w:rFonts w:ascii="Arial" w:hAnsi="Arial"/>
                              <w:sz w:val="16"/>
                            </w:rPr>
                          </w:pPr>
                          <w:r>
                            <w:rPr>
                              <w:rFonts w:ascii="Arial" w:hAnsi="Arial"/>
                              <w:sz w:val="16"/>
                            </w:rPr>
                            <w:tab/>
                          </w:r>
                        </w:p>
                        <w:p w:rsidR="00D55B31" w:rsidRDefault="00D55B31">
                          <w:pPr>
                            <w:jc w:val="right"/>
                            <w:rPr>
                              <w:rFonts w:ascii="Arial" w:hAnsi="Arial"/>
                              <w:sz w:val="16"/>
                            </w:rPr>
                          </w:pPr>
                          <w:r>
                            <w:rPr>
                              <w:rFonts w:ascii="Arial" w:hAnsi="Arial"/>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05pt;margin-top:7.2pt;width:240.45pt;height:52.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" stroked="f">
              <v:textbox inset="0,0,0,0">
                <w:txbxContent>
                  <w:p w:rsidR="00D55B31" w:rsidRDefault="00D55B31">
                    <w:pPr>
                      <w:spacing w:before="40"/>
                      <w:jc w:val="right"/>
                      <w:rPr>
                        <w:rFonts w:ascii="Arial" w:hAnsi="Arial"/>
                        <w:sz w:val="16"/>
                      </w:rPr>
                    </w:pPr>
                    <w:r>
                      <w:rPr>
                        <w:rFonts w:ascii="Arial" w:hAnsi="Arial"/>
                        <w:sz w:val="16"/>
                      </w:rPr>
                      <w:tab/>
                    </w:r>
                  </w:p>
                  <w:p w:rsidR="00D55B31" w:rsidRDefault="00D55B31">
                    <w:pPr>
                      <w:spacing w:before="40"/>
                      <w:jc w:val="right"/>
                      <w:rPr>
                        <w:rFonts w:ascii="Arial" w:hAnsi="Arial"/>
                        <w:b/>
                        <w:sz w:val="16"/>
                      </w:rPr>
                    </w:pPr>
                    <w:r>
                      <w:rPr>
                        <w:rFonts w:ascii="Arial" w:hAnsi="Arial"/>
                        <w:b/>
                        <w:sz w:val="16"/>
                      </w:rPr>
                      <w:t>News Media Information 202 / 418-0500</w:t>
                    </w:r>
                  </w:p>
                  <w:p w:rsidR="00D55B31" w:rsidRDefault="00D55B31">
                    <w:pPr>
                      <w:jc w:val="right"/>
                      <w:rPr>
                        <w:rFonts w:ascii="Arial" w:hAnsi="Arial"/>
                        <w:b/>
                        <w:sz w:val="16"/>
                      </w:rPr>
                    </w:pPr>
                    <w:r>
                      <w:rPr>
                        <w:rFonts w:ascii="Arial" w:hAnsi="Arial"/>
                        <w:b/>
                        <w:sz w:val="16"/>
                      </w:rPr>
                      <w:tab/>
                      <w:t>Internet: http://www.fcc.gov</w:t>
                    </w:r>
                  </w:p>
                  <w:p w:rsidR="00D55B31" w:rsidRDefault="00D55B31">
                    <w:pPr>
                      <w:jc w:val="right"/>
                      <w:rPr>
                        <w:rFonts w:ascii="Arial" w:hAnsi="Arial"/>
                        <w:b/>
                        <w:sz w:val="16"/>
                      </w:rPr>
                    </w:pPr>
                    <w:r>
                      <w:rPr>
                        <w:rFonts w:ascii="Arial" w:hAnsi="Arial"/>
                        <w:b/>
                        <w:sz w:val="16"/>
                      </w:rPr>
                      <w:t>TTY: 1-888-835-5322</w:t>
                    </w:r>
                  </w:p>
                  <w:p w:rsidR="00D55B31" w:rsidRDefault="00D55B31">
                    <w:pPr>
                      <w:jc w:val="right"/>
                    </w:pPr>
                  </w:p>
                  <w:p w:rsidR="00D55B31" w:rsidRDefault="00D55B31">
                    <w:pPr>
                      <w:jc w:val="right"/>
                      <w:rPr>
                        <w:rFonts w:ascii="Arial" w:hAnsi="Arial"/>
                        <w:sz w:val="16"/>
                      </w:rPr>
                    </w:pPr>
                  </w:p>
                  <w:p w:rsidR="00D55B31" w:rsidRDefault="00D55B31">
                    <w:pPr>
                      <w:jc w:val="right"/>
                      <w:rPr>
                        <w:rFonts w:ascii="Arial" w:hAnsi="Arial"/>
                        <w:sz w:val="16"/>
                      </w:rPr>
                    </w:pPr>
                    <w:r>
                      <w:rPr>
                        <w:rFonts w:ascii="Arial" w:hAnsi="Arial"/>
                        <w:sz w:val="16"/>
                      </w:rPr>
                      <w:tab/>
                    </w:r>
                  </w:p>
                  <w:p w:rsidR="00D55B31" w:rsidRDefault="00D55B31">
                    <w:pPr>
                      <w:jc w:val="right"/>
                      <w:rPr>
                        <w:rFonts w:ascii="Arial" w:hAnsi="Arial"/>
                        <w:sz w:val="16"/>
                      </w:rPr>
                    </w:pPr>
                    <w:r>
                      <w:rPr>
                        <w:rFonts w:ascii="Arial" w:hAnsi="Arial"/>
                        <w:sz w:val="16"/>
                      </w:rPr>
                      <w:tab/>
                    </w:r>
                  </w:p>
                </w:txbxContent>
              </v:textbox>
            </v:shape>
          </w:pict>
        </mc:Fallback>
      </mc:AlternateContent>
    </w:r>
  </w:p>
  <w:p w:rsidR="00D55B31" w:rsidRDefault="007C6E9A">
    <w:pPr>
      <w:pStyle w:val="Header"/>
      <w:rPr>
        <w:rFonts w:ascii="Arial" w:hAnsi="Arial"/>
        <w:b w:val="0"/>
        <w:sz w:val="24"/>
        <w:szCs w:val="24"/>
      </w:rPr>
    </w:pPr>
    <w:r>
      <w:rPr>
        <w:noProof/>
        <w:lang w:eastAsia="en-US"/>
      </w:rPr>
      <mc:AlternateContent>
        <mc:Choice Requires="wps">
          <w:drawing>
            <wp:anchor distT="0" distB="0" distL="114300" distR="114300" simplePos="0" relativeHeight="251657216" behindDoc="1" locked="0" layoutInCell="1" allowOverlap="1" wp14:anchorId="15AF58B5" wp14:editId="02EAD14E">
              <wp:simplePos x="0" y="0"/>
              <wp:positionH relativeFrom="column">
                <wp:posOffset>0</wp:posOffset>
              </wp:positionH>
              <wp:positionV relativeFrom="paragraph">
                <wp:posOffset>105410</wp:posOffset>
              </wp:positionV>
              <wp:extent cx="5943600" cy="0"/>
              <wp:effectExtent l="19050" t="10160" r="1905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" strokeweight=".53mm">
              <v:stroke joinstyle="miter"/>
            </v:line>
          </w:pict>
        </mc:Fallback>
      </mc:AlternateContent>
    </w:r>
  </w:p>
  <w:p w:rsidR="00D55B31" w:rsidRDefault="00D55B31">
    <w:pPr>
      <w:jc w:val="right"/>
      <w:rPr>
        <w:b/>
      </w:rPr>
    </w:pPr>
  </w:p>
  <w:p w:rsidR="00D55B31" w:rsidRDefault="00D55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left="0"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FEF70C1"/>
    <w:multiLevelType w:val="hybridMultilevel"/>
    <w:tmpl w:val="E51C1A8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46CC6"/>
    <w:multiLevelType w:val="hybridMultilevel"/>
    <w:tmpl w:val="F29C0A92"/>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B2A2951"/>
    <w:multiLevelType w:val="hybridMultilevel"/>
    <w:tmpl w:val="2BEC4D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0B14DF"/>
    <w:multiLevelType w:val="hybridMultilevel"/>
    <w:tmpl w:val="72AE01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6FE3126"/>
    <w:multiLevelType w:val="multilevel"/>
    <w:tmpl w:val="9748207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4">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5916516"/>
    <w:multiLevelType w:val="hybridMultilevel"/>
    <w:tmpl w:val="4BB6F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182925"/>
    <w:multiLevelType w:val="singleLevel"/>
    <w:tmpl w:val="A68CF9C8"/>
    <w:lvl w:ilvl="0">
      <w:start w:val="1"/>
      <w:numFmt w:val="decimal"/>
      <w:pStyle w:val="ParaNum"/>
      <w:lvlText w:val="%1."/>
      <w:lvlJc w:val="left"/>
      <w:pPr>
        <w:tabs>
          <w:tab w:val="num" w:pos="1080"/>
        </w:tabs>
        <w:ind w:left="0" w:firstLine="720"/>
      </w:pPr>
    </w:lvl>
  </w:abstractNum>
  <w:abstractNum w:abstractNumId="18">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7"/>
  </w:num>
  <w:num w:numId="3">
    <w:abstractNumId w:val="10"/>
  </w:num>
  <w:num w:numId="4">
    <w:abstractNumId w:val="15"/>
  </w:num>
  <w:num w:numId="5">
    <w:abstractNumId w:val="9"/>
  </w:num>
  <w:num w:numId="6">
    <w:abstractNumId w:val="5"/>
  </w:num>
  <w:num w:numId="7">
    <w:abstractNumId w:val="0"/>
  </w:num>
  <w:num w:numId="8">
    <w:abstractNumId w:val="1"/>
  </w:num>
  <w:num w:numId="9">
    <w:abstractNumId w:val="2"/>
  </w:num>
  <w:num w:numId="10">
    <w:abstractNumId w:val="3"/>
  </w:num>
  <w:num w:numId="11">
    <w:abstractNumId w:val="13"/>
  </w:num>
  <w:num w:numId="12">
    <w:abstractNumId w:val="11"/>
  </w:num>
  <w:num w:numId="13">
    <w:abstractNumId w:val="17"/>
    <w:lvlOverride w:ilvl="0">
      <w:startOverride w:val="1"/>
    </w:lvlOverride>
  </w:num>
  <w:num w:numId="14">
    <w:abstractNumId w:val="12"/>
  </w:num>
  <w:num w:numId="15">
    <w:abstractNumId w:val="4"/>
  </w:num>
  <w:num w:numId="16">
    <w:abstractNumId w:val="18"/>
  </w:num>
  <w:num w:numId="17">
    <w:abstractNumId w:val="7"/>
  </w:num>
  <w:num w:numId="18">
    <w:abstractNumId w:val="16"/>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35"/>
    <w:rsid w:val="000736AC"/>
    <w:rsid w:val="0009405D"/>
    <w:rsid w:val="001C313E"/>
    <w:rsid w:val="001F1758"/>
    <w:rsid w:val="002728A4"/>
    <w:rsid w:val="003728E3"/>
    <w:rsid w:val="003E5CB2"/>
    <w:rsid w:val="00455F3A"/>
    <w:rsid w:val="0051358F"/>
    <w:rsid w:val="005D148C"/>
    <w:rsid w:val="006A2961"/>
    <w:rsid w:val="00797D4F"/>
    <w:rsid w:val="007C6E9A"/>
    <w:rsid w:val="00A122FF"/>
    <w:rsid w:val="00AE41C8"/>
    <w:rsid w:val="00BE0912"/>
    <w:rsid w:val="00C81318"/>
    <w:rsid w:val="00CA2535"/>
    <w:rsid w:val="00CB673E"/>
    <w:rsid w:val="00D55B31"/>
    <w:rsid w:val="00E24CB7"/>
    <w:rsid w:val="00EF1D41"/>
    <w:rsid w:val="00E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eastAsia="ar-SA"/>
    </w:rPr>
  </w:style>
  <w:style w:type="paragraph" w:styleId="Heading1">
    <w:name w:val="heading 1"/>
    <w:basedOn w:val="Normal"/>
    <w:next w:val="ParaNum"/>
    <w:qFormat/>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link w:val="FootnoteTextChar1"/>
    <w:semiHidden/>
    <w:pPr>
      <w:spacing w:after="120"/>
    </w:pPr>
  </w:style>
  <w:style w:type="character" w:styleId="FootnoteReference">
    <w:name w:val="footnote reference"/>
    <w:aliases w:val="(NECG) Footnote Reference,o,fr,Style 3,Appel note de bas de p,Style 12,Style 124,Style 1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ind w:left="360" w:right="720" w:hanging="360"/>
    </w:pPr>
    <w:rPr>
      <w:caps/>
      <w:noProof/>
    </w:rPr>
  </w:style>
  <w:style w:type="paragraph" w:styleId="TOC2">
    <w:name w:val="toc 2"/>
    <w:basedOn w:val="Normal"/>
    <w:next w:val="Normal"/>
    <w:semiHidden/>
    <w:pPr>
      <w:tabs>
        <w:tab w:val="left" w:pos="720"/>
        <w:tab w:val="right" w:leader="dot" w:pos="9360"/>
      </w:tabs>
      <w:ind w:left="720" w:right="720" w:hanging="360"/>
    </w:pPr>
    <w:rPr>
      <w:noProof/>
    </w:rPr>
  </w:style>
  <w:style w:type="paragraph" w:styleId="TOC3">
    <w:name w:val="toc 3"/>
    <w:basedOn w:val="Normal"/>
    <w:next w:val="Normal"/>
    <w:semiHidden/>
    <w:pPr>
      <w:tabs>
        <w:tab w:val="left" w:pos="1080"/>
        <w:tab w:val="right" w:leader="dot" w:pos="9360"/>
      </w:tabs>
      <w:ind w:left="1080" w:right="720" w:hanging="360"/>
    </w:pPr>
    <w:rPr>
      <w:noProof/>
    </w:rPr>
  </w:style>
  <w:style w:type="paragraph" w:styleId="TOC4">
    <w:name w:val="toc 4"/>
    <w:basedOn w:val="Normal"/>
    <w:next w:val="Normal"/>
    <w:autoRedefine/>
    <w:semiHidden/>
    <w:pPr>
      <w:tabs>
        <w:tab w:val="left" w:pos="1440"/>
        <w:tab w:val="right" w:leader="dot" w:pos="9360"/>
      </w:tabs>
      <w:ind w:left="1440" w:right="720" w:hanging="360"/>
    </w:pPr>
    <w:rPr>
      <w:noProof/>
    </w:rPr>
  </w:style>
  <w:style w:type="paragraph" w:styleId="TOC5">
    <w:name w:val="toc 5"/>
    <w:basedOn w:val="Normal"/>
    <w:next w:val="Normal"/>
    <w:autoRedefine/>
    <w:semiHidden/>
    <w:pPr>
      <w:tabs>
        <w:tab w:val="left" w:pos="1800"/>
        <w:tab w:val="right" w:leader="dot" w:pos="9360"/>
      </w:tabs>
      <w:ind w:left="1800" w:right="720" w:hanging="360"/>
    </w:pPr>
    <w:rPr>
      <w:noProof/>
    </w:rPr>
  </w:style>
  <w:style w:type="paragraph" w:styleId="TOC6">
    <w:name w:val="toc 6"/>
    <w:basedOn w:val="Normal"/>
    <w:next w:val="Normal"/>
    <w:autoRedefine/>
    <w:semiHidden/>
    <w:pPr>
      <w:tabs>
        <w:tab w:val="left" w:pos="2160"/>
        <w:tab w:val="right" w:leader="dot" w:pos="9360"/>
      </w:tabs>
      <w:ind w:left="2160" w:hanging="360"/>
    </w:pPr>
    <w:rPr>
      <w:noProof/>
    </w:rPr>
  </w:style>
  <w:style w:type="paragraph" w:styleId="TOC7">
    <w:name w:val="toc 7"/>
    <w:basedOn w:val="Normal"/>
    <w:next w:val="Normal"/>
    <w:autoRedefine/>
    <w:semiHidden/>
    <w:pPr>
      <w:tabs>
        <w:tab w:val="left" w:pos="2520"/>
        <w:tab w:val="right" w:leader="dot" w:pos="9360"/>
      </w:tabs>
      <w:ind w:left="2520" w:hanging="360"/>
    </w:pPr>
    <w:rPr>
      <w:noProof/>
    </w:rPr>
  </w:style>
  <w:style w:type="paragraph" w:styleId="TOC8">
    <w:name w:val="toc 8"/>
    <w:basedOn w:val="Normal"/>
    <w:next w:val="Normal"/>
    <w:autoRedefine/>
    <w:semiHidden/>
    <w:pPr>
      <w:tabs>
        <w:tab w:val="left" w:pos="2880"/>
        <w:tab w:val="right" w:leader="dot" w:pos="9360"/>
      </w:tabs>
      <w:ind w:left="2880" w:hanging="360"/>
    </w:pPr>
    <w:rPr>
      <w:noProof/>
    </w:rPr>
  </w:style>
  <w:style w:type="paragraph" w:styleId="TOC9">
    <w:name w:val="toc 9"/>
    <w:basedOn w:val="Normal"/>
    <w:next w:val="Normal"/>
    <w:autoRedefine/>
    <w:semiHidden/>
    <w:pPr>
      <w:tabs>
        <w:tab w:val="left" w:pos="3240"/>
        <w:tab w:val="right" w:leader="dot" w:pos="9360"/>
      </w:tabs>
      <w:ind w:left="3240" w:hanging="360"/>
    </w:pPr>
    <w:rPr>
      <w:noProof/>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odyTextIndent">
    <w:name w:val="Body Text Indent"/>
    <w:basedOn w:val="Normal"/>
    <w:pPr>
      <w:widowControl w:val="0"/>
      <w:ind w:firstLine="720"/>
    </w:pPr>
    <w:rPr>
      <w:kern w:val="1"/>
      <w:sz w:val="24"/>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semiHidden/>
    <w:locked/>
    <w:rPr>
      <w:lang w:val="en-US" w:eastAsia="en-US" w:bidi="ar-SA"/>
    </w:rPr>
  </w:style>
  <w:style w:type="character" w:customStyle="1" w:styleId="ptext-1">
    <w:name w:val="ptext-1"/>
    <w:basedOn w:val="DefaultParagraphFont"/>
  </w:style>
  <w:style w:type="paragraph" w:styleId="PlainText">
    <w:name w:val="Plain Text"/>
    <w:basedOn w:val="Normal"/>
    <w:pPr>
      <w:suppressAutoHyphens w:val="0"/>
    </w:pPr>
    <w:rPr>
      <w:rFonts w:ascii="Courier New" w:hAnsi="Courier New" w:cs="Courier New"/>
      <w:sz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Pr>
      <w:sz w:val="22"/>
      <w:lang w:val="en-US" w:eastAsia="en-US" w:bidi="ar-SA"/>
    </w:rPr>
  </w:style>
  <w:style w:type="character" w:customStyle="1" w:styleId="informationalsmall4">
    <w:name w:val="informationalsmall4"/>
    <w:rPr>
      <w:rFonts w:ascii="Verdana" w:hAnsi="Verdana" w:hint="default"/>
      <w:sz w:val="14"/>
      <w:szCs w:val="14"/>
    </w:rPr>
  </w:style>
  <w:style w:type="character" w:customStyle="1" w:styleId="ParaNumChar">
    <w:name w:val="ParaNum Char"/>
    <w:link w:val="ParaNum"/>
    <w:rPr>
      <w:sz w:val="22"/>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eastAsia="ar-SA"/>
    </w:rPr>
  </w:style>
  <w:style w:type="paragraph" w:styleId="Heading1">
    <w:name w:val="heading 1"/>
    <w:basedOn w:val="Normal"/>
    <w:next w:val="ParaNum"/>
    <w:qFormat/>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link w:val="FootnoteTextChar1"/>
    <w:semiHidden/>
    <w:pPr>
      <w:spacing w:after="120"/>
    </w:pPr>
  </w:style>
  <w:style w:type="character" w:styleId="FootnoteReference">
    <w:name w:val="footnote reference"/>
    <w:aliases w:val="(NECG) Footnote Reference,o,fr,Style 3,Appel note de bas de p,Style 12,Style 124,Style 1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ind w:left="360" w:right="720" w:hanging="360"/>
    </w:pPr>
    <w:rPr>
      <w:caps/>
      <w:noProof/>
    </w:rPr>
  </w:style>
  <w:style w:type="paragraph" w:styleId="TOC2">
    <w:name w:val="toc 2"/>
    <w:basedOn w:val="Normal"/>
    <w:next w:val="Normal"/>
    <w:semiHidden/>
    <w:pPr>
      <w:tabs>
        <w:tab w:val="left" w:pos="720"/>
        <w:tab w:val="right" w:leader="dot" w:pos="9360"/>
      </w:tabs>
      <w:ind w:left="720" w:right="720" w:hanging="360"/>
    </w:pPr>
    <w:rPr>
      <w:noProof/>
    </w:rPr>
  </w:style>
  <w:style w:type="paragraph" w:styleId="TOC3">
    <w:name w:val="toc 3"/>
    <w:basedOn w:val="Normal"/>
    <w:next w:val="Normal"/>
    <w:semiHidden/>
    <w:pPr>
      <w:tabs>
        <w:tab w:val="left" w:pos="1080"/>
        <w:tab w:val="right" w:leader="dot" w:pos="9360"/>
      </w:tabs>
      <w:ind w:left="1080" w:right="720" w:hanging="360"/>
    </w:pPr>
    <w:rPr>
      <w:noProof/>
    </w:rPr>
  </w:style>
  <w:style w:type="paragraph" w:styleId="TOC4">
    <w:name w:val="toc 4"/>
    <w:basedOn w:val="Normal"/>
    <w:next w:val="Normal"/>
    <w:autoRedefine/>
    <w:semiHidden/>
    <w:pPr>
      <w:tabs>
        <w:tab w:val="left" w:pos="1440"/>
        <w:tab w:val="right" w:leader="dot" w:pos="9360"/>
      </w:tabs>
      <w:ind w:left="1440" w:right="720" w:hanging="360"/>
    </w:pPr>
    <w:rPr>
      <w:noProof/>
    </w:rPr>
  </w:style>
  <w:style w:type="paragraph" w:styleId="TOC5">
    <w:name w:val="toc 5"/>
    <w:basedOn w:val="Normal"/>
    <w:next w:val="Normal"/>
    <w:autoRedefine/>
    <w:semiHidden/>
    <w:pPr>
      <w:tabs>
        <w:tab w:val="left" w:pos="1800"/>
        <w:tab w:val="right" w:leader="dot" w:pos="9360"/>
      </w:tabs>
      <w:ind w:left="1800" w:right="720" w:hanging="360"/>
    </w:pPr>
    <w:rPr>
      <w:noProof/>
    </w:rPr>
  </w:style>
  <w:style w:type="paragraph" w:styleId="TOC6">
    <w:name w:val="toc 6"/>
    <w:basedOn w:val="Normal"/>
    <w:next w:val="Normal"/>
    <w:autoRedefine/>
    <w:semiHidden/>
    <w:pPr>
      <w:tabs>
        <w:tab w:val="left" w:pos="2160"/>
        <w:tab w:val="right" w:leader="dot" w:pos="9360"/>
      </w:tabs>
      <w:ind w:left="2160" w:hanging="360"/>
    </w:pPr>
    <w:rPr>
      <w:noProof/>
    </w:rPr>
  </w:style>
  <w:style w:type="paragraph" w:styleId="TOC7">
    <w:name w:val="toc 7"/>
    <w:basedOn w:val="Normal"/>
    <w:next w:val="Normal"/>
    <w:autoRedefine/>
    <w:semiHidden/>
    <w:pPr>
      <w:tabs>
        <w:tab w:val="left" w:pos="2520"/>
        <w:tab w:val="right" w:leader="dot" w:pos="9360"/>
      </w:tabs>
      <w:ind w:left="2520" w:hanging="360"/>
    </w:pPr>
    <w:rPr>
      <w:noProof/>
    </w:rPr>
  </w:style>
  <w:style w:type="paragraph" w:styleId="TOC8">
    <w:name w:val="toc 8"/>
    <w:basedOn w:val="Normal"/>
    <w:next w:val="Normal"/>
    <w:autoRedefine/>
    <w:semiHidden/>
    <w:pPr>
      <w:tabs>
        <w:tab w:val="left" w:pos="2880"/>
        <w:tab w:val="right" w:leader="dot" w:pos="9360"/>
      </w:tabs>
      <w:ind w:left="2880" w:hanging="360"/>
    </w:pPr>
    <w:rPr>
      <w:noProof/>
    </w:rPr>
  </w:style>
  <w:style w:type="paragraph" w:styleId="TOC9">
    <w:name w:val="toc 9"/>
    <w:basedOn w:val="Normal"/>
    <w:next w:val="Normal"/>
    <w:autoRedefine/>
    <w:semiHidden/>
    <w:pPr>
      <w:tabs>
        <w:tab w:val="left" w:pos="3240"/>
        <w:tab w:val="right" w:leader="dot" w:pos="9360"/>
      </w:tabs>
      <w:ind w:left="3240" w:hanging="360"/>
    </w:pPr>
    <w:rPr>
      <w:noProof/>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odyTextIndent">
    <w:name w:val="Body Text Indent"/>
    <w:basedOn w:val="Normal"/>
    <w:pPr>
      <w:widowControl w:val="0"/>
      <w:ind w:firstLine="720"/>
    </w:pPr>
    <w:rPr>
      <w:kern w:val="1"/>
      <w:sz w:val="24"/>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semiHidden/>
    <w:locked/>
    <w:rPr>
      <w:lang w:val="en-US" w:eastAsia="en-US" w:bidi="ar-SA"/>
    </w:rPr>
  </w:style>
  <w:style w:type="character" w:customStyle="1" w:styleId="ptext-1">
    <w:name w:val="ptext-1"/>
    <w:basedOn w:val="DefaultParagraphFont"/>
  </w:style>
  <w:style w:type="paragraph" w:styleId="PlainText">
    <w:name w:val="Plain Text"/>
    <w:basedOn w:val="Normal"/>
    <w:pPr>
      <w:suppressAutoHyphens w:val="0"/>
    </w:pPr>
    <w:rPr>
      <w:rFonts w:ascii="Courier New" w:hAnsi="Courier New" w:cs="Courier New"/>
      <w:sz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Pr>
      <w:sz w:val="22"/>
      <w:lang w:val="en-US" w:eastAsia="en-US" w:bidi="ar-SA"/>
    </w:rPr>
  </w:style>
  <w:style w:type="character" w:customStyle="1" w:styleId="informationalsmall4">
    <w:name w:val="informationalsmall4"/>
    <w:rPr>
      <w:rFonts w:ascii="Verdana" w:hAnsi="Verdana" w:hint="default"/>
      <w:sz w:val="14"/>
      <w:szCs w:val="14"/>
    </w:rPr>
  </w:style>
  <w:style w:type="character" w:customStyle="1" w:styleId="ParaNumChar">
    <w:name w:val="ParaNum Char"/>
    <w:link w:val="ParaNum"/>
    <w:rPr>
      <w:sz w:val="2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1768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2012-03-29T22:09:00Z</cp:lastPrinted>
  <dcterms:created xsi:type="dcterms:W3CDTF">2014-02-07T18:11:00Z</dcterms:created>
  <dcterms:modified xsi:type="dcterms:W3CDTF">2014-02-07T18:11:00Z</dcterms:modified>
  <cp:category> </cp:category>
  <cp:contentStatus> </cp:contentStatus>
</cp:coreProperties>
</file>