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AF5A14">
        <w:rPr>
          <w:b/>
          <w:szCs w:val="22"/>
        </w:rPr>
        <w:t>4</w:t>
      </w:r>
      <w:r>
        <w:rPr>
          <w:b/>
          <w:szCs w:val="22"/>
        </w:rPr>
        <w:t>-</w:t>
      </w:r>
      <w:r w:rsidR="00CE272F">
        <w:rPr>
          <w:b/>
          <w:szCs w:val="22"/>
        </w:rPr>
        <w:t>1662</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774805">
        <w:rPr>
          <w:b/>
          <w:szCs w:val="22"/>
        </w:rPr>
        <w:t xml:space="preserve"> </w:t>
      </w:r>
      <w:r w:rsidR="00866D78">
        <w:rPr>
          <w:b/>
          <w:szCs w:val="22"/>
        </w:rPr>
        <w:t xml:space="preserve">November </w:t>
      </w:r>
      <w:r w:rsidR="00774805">
        <w:rPr>
          <w:b/>
          <w:szCs w:val="22"/>
        </w:rPr>
        <w:t>18</w:t>
      </w:r>
      <w:r w:rsidR="0071316B">
        <w:rPr>
          <w:b/>
          <w:szCs w:val="22"/>
        </w:rPr>
        <w:t>, 201</w:t>
      </w:r>
      <w:r w:rsidR="002E122B">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2D5D20">
        <w:rPr>
          <w:b/>
          <w:caps/>
          <w:kern w:val="0"/>
          <w:szCs w:val="22"/>
        </w:rPr>
        <w:t>at&amp;T services</w:t>
      </w:r>
      <w:r w:rsidR="000C3F5C">
        <w:rPr>
          <w:b/>
          <w:caps/>
          <w:kern w:val="0"/>
          <w:szCs w:val="22"/>
        </w:rPr>
        <w:t>,</w:t>
      </w:r>
      <w:r w:rsidR="002D5D20">
        <w:rPr>
          <w:b/>
          <w:caps/>
          <w:kern w:val="0"/>
          <w:szCs w:val="22"/>
        </w:rPr>
        <w:t xml:space="preserve"> inc. on behalf of </w:t>
      </w:r>
      <w:r w:rsidR="0049084D">
        <w:rPr>
          <w:b/>
          <w:caps/>
          <w:kern w:val="0"/>
          <w:szCs w:val="22"/>
        </w:rPr>
        <w:t xml:space="preserve">Bellsouth telecommunications, llc </w:t>
      </w:r>
      <w:r w:rsidR="00A417C3">
        <w:rPr>
          <w:b/>
          <w:caps/>
          <w:kern w:val="0"/>
          <w:szCs w:val="22"/>
        </w:rPr>
        <w:t xml:space="preserve">d/b/a at&amp;t </w:t>
      </w:r>
      <w:r w:rsidR="0049084D">
        <w:rPr>
          <w:b/>
          <w:caps/>
          <w:kern w:val="0"/>
          <w:szCs w:val="22"/>
        </w:rPr>
        <w:t>southeast</w:t>
      </w:r>
      <w:r w:rsidR="002D5D20">
        <w:rPr>
          <w:b/>
          <w:caps/>
          <w:kern w:val="0"/>
          <w:szCs w:val="22"/>
        </w:rPr>
        <w:t xml:space="preserve"> </w:t>
      </w:r>
      <w:r>
        <w:rPr>
          <w:b/>
          <w:caps/>
          <w:kern w:val="0"/>
          <w:szCs w:val="22"/>
        </w:rPr>
        <w:t>TO DISCONTINUE DOMESTIC</w:t>
      </w:r>
      <w:r>
        <w:rPr>
          <w:b/>
          <w:kern w:val="0"/>
          <w:szCs w:val="22"/>
        </w:rPr>
        <w:t xml:space="preserve"> TELECOMMUNICATIONS SERVICES</w:t>
      </w:r>
    </w:p>
    <w:p w:rsidR="0071316B" w:rsidRDefault="0071316B" w:rsidP="000C3F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2E122B">
        <w:rPr>
          <w:b/>
          <w:kern w:val="0"/>
          <w:szCs w:val="22"/>
        </w:rPr>
        <w:t>4</w:t>
      </w:r>
      <w:r>
        <w:rPr>
          <w:b/>
          <w:kern w:val="0"/>
          <w:szCs w:val="22"/>
        </w:rPr>
        <w:t>-</w:t>
      </w:r>
      <w:r w:rsidR="00B7366A">
        <w:rPr>
          <w:b/>
          <w:kern w:val="0"/>
          <w:szCs w:val="22"/>
        </w:rPr>
        <w:t>205</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866D78">
        <w:rPr>
          <w:b/>
          <w:kern w:val="0"/>
          <w:szCs w:val="22"/>
        </w:rPr>
        <w:t>91</w:t>
      </w:r>
    </w:p>
    <w:p w:rsidR="0071316B" w:rsidRDefault="0071316B" w:rsidP="000C3F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74805">
        <w:rPr>
          <w:b/>
          <w:kern w:val="0"/>
          <w:szCs w:val="22"/>
        </w:rPr>
        <w:t xml:space="preserve"> December 3</w:t>
      </w:r>
      <w:r w:rsidR="0071316B">
        <w:rPr>
          <w:b/>
          <w:kern w:val="0"/>
          <w:szCs w:val="22"/>
        </w:rPr>
        <w:t>, 201</w:t>
      </w:r>
      <w:r w:rsidR="002E122B">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774805">
        <w:rPr>
          <w:b/>
          <w:szCs w:val="22"/>
        </w:rPr>
        <w:t xml:space="preserve"> </w:t>
      </w:r>
      <w:r w:rsidR="009570A1">
        <w:rPr>
          <w:b/>
          <w:szCs w:val="22"/>
        </w:rPr>
        <w:t>AT&amp;T Services</w:t>
      </w:r>
      <w:r w:rsidR="00543B4C">
        <w:rPr>
          <w:b/>
          <w:szCs w:val="22"/>
        </w:rPr>
        <w:t>,</w:t>
      </w:r>
      <w:r w:rsidR="009570A1">
        <w:rPr>
          <w:b/>
          <w:szCs w:val="22"/>
        </w:rPr>
        <w:t xml:space="preserve"> Inc. on behalf of </w:t>
      </w:r>
      <w:r w:rsidR="0049084D">
        <w:rPr>
          <w:b/>
          <w:szCs w:val="22"/>
        </w:rPr>
        <w:t>BellSouth Telecommunications, LLC d/b/a AT&amp;T South</w:t>
      </w:r>
      <w:r w:rsidR="00684557">
        <w:rPr>
          <w:b/>
          <w:szCs w:val="22"/>
        </w:rPr>
        <w:t>e</w:t>
      </w:r>
      <w:r w:rsidR="0049084D">
        <w:rPr>
          <w:b/>
          <w:szCs w:val="22"/>
        </w:rPr>
        <w:t>ast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774805">
        <w:rPr>
          <w:b/>
          <w:spacing w:val="-3"/>
          <w:szCs w:val="22"/>
        </w:rPr>
        <w:t>November 4</w:t>
      </w:r>
      <w:r>
        <w:rPr>
          <w:b/>
          <w:spacing w:val="-3"/>
          <w:szCs w:val="22"/>
        </w:rPr>
        <w:t xml:space="preserve">, </w:t>
      </w:r>
      <w:r w:rsidR="00A417C3">
        <w:rPr>
          <w:b/>
          <w:spacing w:val="-3"/>
          <w:szCs w:val="22"/>
        </w:rPr>
        <w:t>201</w:t>
      </w:r>
      <w:r w:rsidR="0049084D">
        <w:rPr>
          <w:b/>
          <w:spacing w:val="-3"/>
          <w:szCs w:val="22"/>
        </w:rPr>
        <w:t>4</w:t>
      </w:r>
      <w:r>
        <w:rPr>
          <w:b/>
          <w:spacing w:val="-3"/>
          <w:szCs w:val="22"/>
        </w:rPr>
        <w:t xml:space="preserve">, </w:t>
      </w:r>
      <w:r w:rsidR="0019507C">
        <w:rPr>
          <w:b/>
          <w:spacing w:val="-3"/>
          <w:szCs w:val="22"/>
        </w:rPr>
        <w:t>AT&amp;T Services</w:t>
      </w:r>
      <w:r w:rsidR="00543B4C">
        <w:rPr>
          <w:b/>
          <w:spacing w:val="-3"/>
          <w:szCs w:val="22"/>
        </w:rPr>
        <w:t>,</w:t>
      </w:r>
      <w:r w:rsidR="0019507C">
        <w:rPr>
          <w:b/>
          <w:spacing w:val="-3"/>
          <w:szCs w:val="22"/>
        </w:rPr>
        <w:t xml:space="preserve"> Inc. </w:t>
      </w:r>
      <w:r>
        <w:rPr>
          <w:spacing w:val="-3"/>
          <w:szCs w:val="22"/>
        </w:rPr>
        <w:t xml:space="preserve">(AT&amp;T </w:t>
      </w:r>
      <w:r w:rsidR="002D5D20">
        <w:rPr>
          <w:spacing w:val="-3"/>
          <w:szCs w:val="22"/>
        </w:rPr>
        <w:t>or</w:t>
      </w:r>
      <w:r>
        <w:rPr>
          <w:spacing w:val="-3"/>
          <w:szCs w:val="22"/>
        </w:rPr>
        <w:t xml:space="preserve"> Applicant) filed an application with </w:t>
      </w:r>
      <w:r>
        <w:rPr>
          <w:szCs w:val="22"/>
        </w:rPr>
        <w:t xml:space="preserve">the Federal Communications Commission (FCC </w:t>
      </w:r>
      <w:r w:rsidR="00394037">
        <w:rPr>
          <w:szCs w:val="22"/>
        </w:rPr>
        <w:t xml:space="preserve">or Commission) on behalf of its </w:t>
      </w:r>
      <w:r>
        <w:rPr>
          <w:szCs w:val="22"/>
        </w:rPr>
        <w:t xml:space="preserve">affiliate, </w:t>
      </w:r>
      <w:r w:rsidR="006F7AB5">
        <w:rPr>
          <w:b/>
          <w:spacing w:val="-3"/>
          <w:szCs w:val="22"/>
        </w:rPr>
        <w:t>BellSouth Telecommunications, LLC d/b/a AT&amp;T Southeast</w:t>
      </w:r>
      <w:r w:rsidR="002D5D20">
        <w:rPr>
          <w:spacing w:val="-3"/>
          <w:szCs w:val="22"/>
        </w:rPr>
        <w:t xml:space="preserve"> (</w:t>
      </w:r>
      <w:r w:rsidR="006F7AB5">
        <w:rPr>
          <w:spacing w:val="-3"/>
          <w:szCs w:val="22"/>
        </w:rPr>
        <w:t>AT&amp;T Southeast</w:t>
      </w:r>
      <w:r w:rsidR="002D5D20">
        <w:rPr>
          <w:spacing w:val="-3"/>
          <w:szCs w:val="22"/>
        </w:rPr>
        <w:t xml:space="preserve"> or Applicant)</w:t>
      </w:r>
      <w:r>
        <w:rPr>
          <w:szCs w:val="22"/>
        </w:rPr>
        <w:t>, located at</w:t>
      </w:r>
      <w:r w:rsidR="00A417C3">
        <w:rPr>
          <w:b/>
          <w:szCs w:val="22"/>
        </w:rPr>
        <w:t xml:space="preserve"> </w:t>
      </w:r>
      <w:r w:rsidR="006F7AB5">
        <w:rPr>
          <w:b/>
          <w:szCs w:val="22"/>
        </w:rPr>
        <w:t>One AT&amp;T Way, Bedminster, NJ 0</w:t>
      </w:r>
      <w:r w:rsidR="00A417C3">
        <w:rPr>
          <w:b/>
          <w:szCs w:val="22"/>
        </w:rPr>
        <w:t>79</w:t>
      </w:r>
      <w:r w:rsidR="006F7AB5">
        <w:rPr>
          <w:b/>
          <w:szCs w:val="22"/>
        </w:rPr>
        <w:t>2</w:t>
      </w:r>
      <w:r w:rsidR="00A417C3">
        <w:rPr>
          <w:b/>
          <w:szCs w:val="22"/>
        </w:rPr>
        <w:t>1</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w:t>
      </w:r>
      <w:r w:rsidR="00236302">
        <w:rPr>
          <w:szCs w:val="22"/>
        </w:rPr>
        <w:t xml:space="preserve">discontinue </w:t>
      </w:r>
      <w:r>
        <w:rPr>
          <w:szCs w:val="22"/>
        </w:rPr>
        <w:t>certain domestic telecommunications service</w:t>
      </w:r>
      <w:r w:rsidR="00236302">
        <w:rPr>
          <w:szCs w:val="22"/>
        </w:rPr>
        <w:t>s</w:t>
      </w:r>
      <w:r>
        <w:rPr>
          <w:szCs w:val="22"/>
        </w:rPr>
        <w:t xml:space="preserve"> </w:t>
      </w:r>
      <w:r w:rsidR="0019507C">
        <w:rPr>
          <w:szCs w:val="22"/>
        </w:rPr>
        <w:t xml:space="preserve">in </w:t>
      </w:r>
      <w:r w:rsidR="006F7AB5">
        <w:rPr>
          <w:szCs w:val="22"/>
        </w:rPr>
        <w:t>Alabama, Florida, Georgia, Kentucky, Louisiana, Mississippi, North Carolina, South Carolina and Tennessee</w:t>
      </w:r>
      <w:r w:rsidR="000E21E5">
        <w:rPr>
          <w:szCs w:val="22"/>
        </w:rPr>
        <w:t xml:space="preserve"> </w:t>
      </w:r>
      <w:r>
        <w:rPr>
          <w:szCs w:val="22"/>
        </w:rPr>
        <w:t>(Service Area</w:t>
      </w:r>
      <w:r w:rsidR="00A92076">
        <w:rPr>
          <w:szCs w:val="22"/>
        </w:rPr>
        <w:t>s</w:t>
      </w:r>
      <w:r>
        <w:rPr>
          <w:szCs w:val="22"/>
        </w:rPr>
        <w:t>).</w:t>
      </w:r>
      <w:r w:rsidR="00B6647E">
        <w:rPr>
          <w:szCs w:val="22"/>
        </w:rPr>
        <w:t xml:space="preserve">  On November 17, 2014, AT&amp;T filed a letter providing further details </w:t>
      </w:r>
      <w:r w:rsidR="00321A83">
        <w:rPr>
          <w:szCs w:val="22"/>
        </w:rPr>
        <w:t xml:space="preserve">regarding </w:t>
      </w:r>
      <w:r w:rsidR="00B6647E">
        <w:rPr>
          <w:szCs w:val="22"/>
        </w:rPr>
        <w:t>the proposed discontinuance.</w:t>
      </w:r>
      <w:r w:rsidR="00B6647E">
        <w:rPr>
          <w:rStyle w:val="FootnoteReference"/>
          <w:szCs w:val="22"/>
        </w:rPr>
        <w:footnoteReference w:id="1"/>
      </w:r>
      <w:r w:rsidR="00B6647E">
        <w:rPr>
          <w:szCs w:val="22"/>
        </w:rPr>
        <w:t xml:space="preserve">  Accordingly, AT&amp;T’s application is deemed complete as of November 17, 2014.  </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AT&amp;T indicates that </w:t>
      </w:r>
      <w:r w:rsidR="006F7AB5">
        <w:rPr>
          <w:szCs w:val="22"/>
        </w:rPr>
        <w:t>AT&amp;T Southeast</w:t>
      </w:r>
      <w:r>
        <w:rPr>
          <w:szCs w:val="22"/>
        </w:rPr>
        <w:t xml:space="preserve"> currently offers </w:t>
      </w:r>
      <w:r w:rsidR="002B70C7">
        <w:rPr>
          <w:szCs w:val="22"/>
        </w:rPr>
        <w:t>several service options</w:t>
      </w:r>
      <w:r w:rsidR="00C76085" w:rsidRPr="00C76085">
        <w:rPr>
          <w:szCs w:val="22"/>
        </w:rPr>
        <w:t xml:space="preserve"> </w:t>
      </w:r>
      <w:r w:rsidR="00C76085">
        <w:rPr>
          <w:szCs w:val="22"/>
        </w:rPr>
        <w:t xml:space="preserve">in the Service Areas within its </w:t>
      </w:r>
      <w:r w:rsidR="00BF5920">
        <w:rPr>
          <w:szCs w:val="22"/>
        </w:rPr>
        <w:t>LightGate</w:t>
      </w:r>
      <w:r w:rsidR="00C76085">
        <w:rPr>
          <w:szCs w:val="22"/>
        </w:rPr>
        <w:t xml:space="preserve"> service product family</w:t>
      </w:r>
      <w:r w:rsidR="00F60159">
        <w:rPr>
          <w:szCs w:val="22"/>
        </w:rPr>
        <w:t xml:space="preserve">.  </w:t>
      </w:r>
      <w:r>
        <w:rPr>
          <w:szCs w:val="22"/>
        </w:rPr>
        <w:t xml:space="preserve">AT&amp;T </w:t>
      </w:r>
      <w:r w:rsidR="00CD1B01">
        <w:rPr>
          <w:szCs w:val="22"/>
        </w:rPr>
        <w:t xml:space="preserve">generally describes </w:t>
      </w:r>
      <w:r w:rsidR="00BF5920">
        <w:rPr>
          <w:szCs w:val="22"/>
        </w:rPr>
        <w:t>LightGate</w:t>
      </w:r>
      <w:r w:rsidR="00CD1B01">
        <w:rPr>
          <w:szCs w:val="22"/>
        </w:rPr>
        <w:t xml:space="preserve"> service as a special access point-to-point network service that allows customers to have a physical interface to the network at either the serving wire center or the customer termination location.  </w:t>
      </w:r>
      <w:r w:rsidR="00C76085">
        <w:rPr>
          <w:szCs w:val="22"/>
        </w:rPr>
        <w:t xml:space="preserve">According to AT&amp;T, </w:t>
      </w:r>
      <w:r w:rsidR="00BF5920">
        <w:rPr>
          <w:szCs w:val="22"/>
        </w:rPr>
        <w:t>LightGate</w:t>
      </w:r>
      <w:r w:rsidR="00C76085">
        <w:rPr>
          <w:szCs w:val="22"/>
        </w:rPr>
        <w:t xml:space="preserve"> services within the product family </w:t>
      </w:r>
      <w:r w:rsidR="00512E3E">
        <w:rPr>
          <w:szCs w:val="22"/>
        </w:rPr>
        <w:t xml:space="preserve">use some common network components but also use some equipment that is specific to each service that enables the specific speed and function.  </w:t>
      </w:r>
      <w:r w:rsidR="00EF1BFD">
        <w:rPr>
          <w:szCs w:val="22"/>
        </w:rPr>
        <w:t xml:space="preserve">AT&amp;T explains that </w:t>
      </w:r>
      <w:r w:rsidR="00CD1B01">
        <w:rPr>
          <w:szCs w:val="22"/>
        </w:rPr>
        <w:t xml:space="preserve">there are a variety of speed options </w:t>
      </w:r>
      <w:r w:rsidR="005F3BE8">
        <w:rPr>
          <w:szCs w:val="22"/>
        </w:rPr>
        <w:t xml:space="preserve">within the </w:t>
      </w:r>
      <w:r w:rsidR="00BF5920">
        <w:rPr>
          <w:szCs w:val="22"/>
        </w:rPr>
        <w:t>LightGate</w:t>
      </w:r>
      <w:r w:rsidR="005F3BE8">
        <w:rPr>
          <w:szCs w:val="22"/>
        </w:rPr>
        <w:t xml:space="preserve"> product family that are </w:t>
      </w:r>
      <w:r w:rsidR="00CD1B01">
        <w:rPr>
          <w:szCs w:val="22"/>
        </w:rPr>
        <w:t xml:space="preserve">available for the physical interface, but that </w:t>
      </w:r>
      <w:r w:rsidR="004B6A27">
        <w:rPr>
          <w:szCs w:val="22"/>
        </w:rPr>
        <w:t>AT&amp;T Southeast plans to discontinue certain</w:t>
      </w:r>
      <w:r w:rsidR="00CD1B01">
        <w:rPr>
          <w:szCs w:val="22"/>
        </w:rPr>
        <w:t xml:space="preserve"> </w:t>
      </w:r>
      <w:r w:rsidR="00BF5920">
        <w:rPr>
          <w:szCs w:val="22"/>
        </w:rPr>
        <w:t>LightGate</w:t>
      </w:r>
      <w:r w:rsidR="00CD1B01">
        <w:rPr>
          <w:szCs w:val="22"/>
        </w:rPr>
        <w:t xml:space="preserve"> service speed options</w:t>
      </w:r>
      <w:r w:rsidR="004B6A27">
        <w:rPr>
          <w:szCs w:val="22"/>
        </w:rPr>
        <w:t xml:space="preserve"> in the Service Areas due to a lack of customer demand.  </w:t>
      </w:r>
      <w:r w:rsidR="005F3BE8">
        <w:rPr>
          <w:szCs w:val="22"/>
        </w:rPr>
        <w:t xml:space="preserve">AT&amp;T specifies that on or after December 19, 2014, AT&amp;T Southeast plans to discontinue </w:t>
      </w:r>
      <w:r w:rsidR="00500336">
        <w:rPr>
          <w:szCs w:val="22"/>
        </w:rPr>
        <w:t xml:space="preserve">the following </w:t>
      </w:r>
      <w:r w:rsidR="00BF5920">
        <w:rPr>
          <w:szCs w:val="22"/>
        </w:rPr>
        <w:t>LightGate</w:t>
      </w:r>
      <w:r w:rsidR="00500336">
        <w:rPr>
          <w:szCs w:val="22"/>
        </w:rPr>
        <w:t xml:space="preserve"> service </w:t>
      </w:r>
      <w:r w:rsidR="00666304">
        <w:rPr>
          <w:szCs w:val="22"/>
        </w:rPr>
        <w:t xml:space="preserve">speed </w:t>
      </w:r>
      <w:r w:rsidR="00500336">
        <w:rPr>
          <w:szCs w:val="22"/>
        </w:rPr>
        <w:t xml:space="preserve">options:  </w:t>
      </w:r>
      <w:r w:rsidR="005F3BE8">
        <w:rPr>
          <w:szCs w:val="22"/>
        </w:rPr>
        <w:t xml:space="preserve">Fiber Connection (FICON), FICON Express, Fibre Channel FC100, Fiber Channel FC200, 100Mbps Metro Ethernet Backbone, 1000Mbps Metro Ethernet Backbone, Fractional 1000 Mbps at 150 Mbps, 300 Mbps, 450 Mbps, </w:t>
      </w:r>
      <w:r w:rsidR="00A746A5">
        <w:rPr>
          <w:szCs w:val="22"/>
        </w:rPr>
        <w:t xml:space="preserve">and </w:t>
      </w:r>
      <w:r w:rsidR="005F3BE8">
        <w:rPr>
          <w:szCs w:val="22"/>
        </w:rPr>
        <w:t>600 Mbps Metro Ethernet Ba</w:t>
      </w:r>
      <w:r w:rsidR="004B6A27">
        <w:rPr>
          <w:szCs w:val="22"/>
        </w:rPr>
        <w:t>c</w:t>
      </w:r>
      <w:r w:rsidR="005F3BE8">
        <w:rPr>
          <w:szCs w:val="22"/>
        </w:rPr>
        <w:t>kbone</w:t>
      </w:r>
      <w:r w:rsidR="004B6293">
        <w:rPr>
          <w:szCs w:val="22"/>
        </w:rPr>
        <w:t xml:space="preserve"> (Affected Services)</w:t>
      </w:r>
      <w:r w:rsidR="00500336">
        <w:rPr>
          <w:szCs w:val="22"/>
        </w:rPr>
        <w:t>,</w:t>
      </w:r>
      <w:r w:rsidR="004B6293" w:rsidRPr="004B6293">
        <w:rPr>
          <w:szCs w:val="22"/>
        </w:rPr>
        <w:t xml:space="preserve"> </w:t>
      </w:r>
      <w:r w:rsidR="004B6293">
        <w:rPr>
          <w:szCs w:val="22"/>
        </w:rPr>
        <w:t>pending regulatory approval</w:t>
      </w:r>
      <w:r w:rsidR="005F3BE8">
        <w:rPr>
          <w:szCs w:val="22"/>
        </w:rPr>
        <w:t>.</w:t>
      </w:r>
      <w:r w:rsidR="0019365D">
        <w:rPr>
          <w:szCs w:val="22"/>
        </w:rPr>
        <w:t xml:space="preserve">  </w:t>
      </w:r>
      <w:r w:rsidR="00D3267C">
        <w:rPr>
          <w:szCs w:val="22"/>
        </w:rPr>
        <w:t xml:space="preserve">AT&amp;T </w:t>
      </w:r>
      <w:r>
        <w:rPr>
          <w:szCs w:val="22"/>
        </w:rPr>
        <w:t xml:space="preserve">maintains that the public convenience and necessity will not be </w:t>
      </w:r>
      <w:r w:rsidR="00C757F5">
        <w:rPr>
          <w:szCs w:val="22"/>
        </w:rPr>
        <w:t xml:space="preserve">adversely affected </w:t>
      </w:r>
      <w:r>
        <w:rPr>
          <w:szCs w:val="22"/>
        </w:rPr>
        <w:t xml:space="preserve">by the proposed discontinuance because </w:t>
      </w:r>
      <w:r w:rsidR="00C757F5">
        <w:rPr>
          <w:szCs w:val="22"/>
        </w:rPr>
        <w:t xml:space="preserve">there is no customer demand for these </w:t>
      </w:r>
      <w:r w:rsidR="00BF5920">
        <w:rPr>
          <w:szCs w:val="22"/>
        </w:rPr>
        <w:t>LightGate</w:t>
      </w:r>
      <w:r w:rsidR="00C757F5">
        <w:rPr>
          <w:szCs w:val="22"/>
        </w:rPr>
        <w:t xml:space="preserve"> service speed options and </w:t>
      </w:r>
      <w:r w:rsidR="00A843E5">
        <w:rPr>
          <w:szCs w:val="22"/>
        </w:rPr>
        <w:lastRenderedPageBreak/>
        <w:t>AT&amp;T Southeast</w:t>
      </w:r>
      <w:r w:rsidR="001D04DF">
        <w:rPr>
          <w:szCs w:val="22"/>
        </w:rPr>
        <w:t xml:space="preserve"> </w:t>
      </w:r>
      <w:r w:rsidR="00C757F5">
        <w:rPr>
          <w:szCs w:val="22"/>
        </w:rPr>
        <w:t xml:space="preserve">will continue to offer </w:t>
      </w:r>
      <w:r w:rsidR="00BF5920">
        <w:rPr>
          <w:szCs w:val="22"/>
        </w:rPr>
        <w:t>LightGate</w:t>
      </w:r>
      <w:r w:rsidR="00C757F5">
        <w:rPr>
          <w:szCs w:val="22"/>
        </w:rPr>
        <w:t xml:space="preserve"> services at the more popular interface speeds as described in section 7.2.9 of AT&amp;T’s Interstate Access Guidebook.  </w:t>
      </w:r>
      <w:r w:rsidR="0050179D">
        <w:rPr>
          <w:szCs w:val="22"/>
        </w:rPr>
        <w:t xml:space="preserve">AT&amp;T </w:t>
      </w:r>
      <w:r w:rsidR="002B67CD">
        <w:rPr>
          <w:szCs w:val="22"/>
        </w:rPr>
        <w:t xml:space="preserve">submits </w:t>
      </w:r>
      <w:r w:rsidR="0050179D">
        <w:rPr>
          <w:szCs w:val="22"/>
        </w:rPr>
        <w:t xml:space="preserve">that there are no customers that currently subscribe to the </w:t>
      </w:r>
      <w:r w:rsidR="00BF5920">
        <w:rPr>
          <w:szCs w:val="22"/>
        </w:rPr>
        <w:t>LightGate</w:t>
      </w:r>
      <w:r w:rsidR="0050179D">
        <w:rPr>
          <w:szCs w:val="22"/>
        </w:rPr>
        <w:t xml:space="preserve"> service speed options that it proposes to discontinue and that service to customers of other </w:t>
      </w:r>
      <w:r w:rsidR="00BF5920">
        <w:rPr>
          <w:szCs w:val="22"/>
        </w:rPr>
        <w:t>LightGate</w:t>
      </w:r>
      <w:r w:rsidR="0050179D">
        <w:rPr>
          <w:szCs w:val="22"/>
        </w:rPr>
        <w:t xml:space="preserve"> service speed options will not be reduced or impaired by the proposed discontinuance.  </w:t>
      </w:r>
      <w:r w:rsidR="00CC313C">
        <w:rPr>
          <w:szCs w:val="22"/>
        </w:rPr>
        <w:t>AT</w:t>
      </w:r>
      <w:r>
        <w:rPr>
          <w:szCs w:val="22"/>
        </w:rPr>
        <w:t>&amp;T</w:t>
      </w:r>
      <w:r w:rsidR="00CC313C">
        <w:rPr>
          <w:szCs w:val="22"/>
        </w:rPr>
        <w:t xml:space="preserve"> asserts that </w:t>
      </w:r>
      <w:r w:rsidR="00A843E5">
        <w:rPr>
          <w:szCs w:val="22"/>
        </w:rPr>
        <w:t xml:space="preserve">AT&amp;T Southeast </w:t>
      </w:r>
      <w:r>
        <w:rPr>
          <w:szCs w:val="22"/>
        </w:rPr>
        <w:t xml:space="preserve">offers </w:t>
      </w:r>
      <w:r w:rsidR="00BF5920">
        <w:rPr>
          <w:szCs w:val="22"/>
        </w:rPr>
        <w:t>LightGate</w:t>
      </w:r>
      <w:r w:rsidR="002B67CD">
        <w:rPr>
          <w:szCs w:val="22"/>
        </w:rPr>
        <w:t xml:space="preserve"> service</w:t>
      </w:r>
      <w:r w:rsidR="004B6293">
        <w:rPr>
          <w:szCs w:val="22"/>
        </w:rPr>
        <w:t>s</w:t>
      </w:r>
      <w:r w:rsidR="002B67CD">
        <w:rPr>
          <w:szCs w:val="22"/>
        </w:rPr>
        <w:t xml:space="preserve"> </w:t>
      </w:r>
      <w:r>
        <w:rPr>
          <w:szCs w:val="22"/>
        </w:rPr>
        <w:t>pursuant to non-dominant carrier regulation.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866D78"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AT&amp;T’s application will be deemed to be granted automatically on the 31st day after the release date of this public notice, unless the Commission notifies AT&amp;T that the grant will not be automatically effective.  In </w:t>
      </w:r>
      <w:r w:rsidR="00275543">
        <w:rPr>
          <w:szCs w:val="22"/>
        </w:rPr>
        <w:t>the</w:t>
      </w:r>
      <w:r>
        <w:rPr>
          <w:szCs w:val="22"/>
        </w:rPr>
        <w:t xml:space="preserve"> </w:t>
      </w:r>
      <w:r w:rsidR="00C47428">
        <w:rPr>
          <w:szCs w:val="22"/>
        </w:rPr>
        <w:t>application</w:t>
      </w:r>
      <w:r>
        <w:rPr>
          <w:szCs w:val="22"/>
        </w:rPr>
        <w:t xml:space="preserve">, AT&amp;T indicates that </w:t>
      </w:r>
      <w:r w:rsidR="00A751A0">
        <w:rPr>
          <w:szCs w:val="22"/>
        </w:rPr>
        <w:t>AT&amp;T Southeast</w:t>
      </w:r>
      <w:r>
        <w:rPr>
          <w:szCs w:val="22"/>
        </w:rPr>
        <w:t xml:space="preserve"> </w:t>
      </w:r>
      <w:r w:rsidR="00A751A0" w:rsidRPr="00A751A0">
        <w:rPr>
          <w:szCs w:val="22"/>
        </w:rPr>
        <w:t xml:space="preserve">plans to discontinue </w:t>
      </w:r>
      <w:r w:rsidR="004B6293">
        <w:rPr>
          <w:szCs w:val="22"/>
        </w:rPr>
        <w:t>the Affected Services in the Service Areas on or after December 19, 2014</w:t>
      </w:r>
      <w:r w:rsidR="00A75E1A">
        <w:rPr>
          <w:szCs w:val="22"/>
        </w:rPr>
        <w:t>,</w:t>
      </w:r>
      <w:r w:rsidR="004B6293">
        <w:rPr>
          <w:szCs w:val="22"/>
        </w:rPr>
        <w:t xml:space="preserve"> pending regulatory approval.  </w:t>
      </w:r>
      <w:r w:rsidR="00A751A0" w:rsidRPr="00A751A0">
        <w:rPr>
          <w:szCs w:val="22"/>
        </w:rPr>
        <w:t xml:space="preserve">Accordingly, pursuant to section 63.71(c) and the terms of the application, absent further Commission action, AT&amp;T Southeast may </w:t>
      </w:r>
      <w:r w:rsidR="00666304">
        <w:rPr>
          <w:szCs w:val="22"/>
        </w:rPr>
        <w:t xml:space="preserve">discontinue the Affected Services in the Service Areas </w:t>
      </w:r>
      <w:r w:rsidR="00A751A0" w:rsidRPr="00A751A0">
        <w:rPr>
          <w:szCs w:val="22"/>
        </w:rPr>
        <w:t xml:space="preserve">on or after </w:t>
      </w:r>
      <w:r w:rsidR="00666304">
        <w:rPr>
          <w:b/>
          <w:szCs w:val="22"/>
        </w:rPr>
        <w:t>December 19</w:t>
      </w:r>
      <w:r w:rsidR="00A751A0" w:rsidRPr="00684557">
        <w:rPr>
          <w:b/>
          <w:szCs w:val="22"/>
        </w:rPr>
        <w:t>, 201</w:t>
      </w:r>
      <w:r w:rsidR="003E1305" w:rsidRPr="00684557">
        <w:rPr>
          <w:b/>
          <w:szCs w:val="22"/>
        </w:rPr>
        <w:t>4</w:t>
      </w:r>
      <w:r w:rsidR="00A751A0" w:rsidRPr="00A751A0">
        <w:rPr>
          <w:szCs w:val="22"/>
        </w:rPr>
        <w:t xml:space="preserve">, in accordance with AT&amp;T’s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71316B" w:rsidRPr="00DF4E3C" w:rsidRDefault="0077480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December 3</w:t>
      </w:r>
      <w:r w:rsidR="0071316B">
        <w:rPr>
          <w:b/>
          <w:szCs w:val="22"/>
        </w:rPr>
        <w:t xml:space="preserve">, </w:t>
      </w:r>
      <w:r w:rsidR="00A417C3">
        <w:rPr>
          <w:b/>
          <w:szCs w:val="22"/>
        </w:rPr>
        <w:t>201</w:t>
      </w:r>
      <w:r w:rsidR="00684557">
        <w:rPr>
          <w:b/>
          <w:szCs w:val="22"/>
        </w:rPr>
        <w:t>4</w:t>
      </w:r>
      <w:r w:rsidR="0071316B">
        <w:rPr>
          <w:szCs w:val="22"/>
        </w:rPr>
        <w:t xml:space="preserve">.  Such comments should refer to </w:t>
      </w:r>
      <w:r w:rsidR="0071316B">
        <w:rPr>
          <w:b/>
          <w:szCs w:val="22"/>
        </w:rPr>
        <w:t>WC Docket No. 1</w:t>
      </w:r>
      <w:r w:rsidR="00DD0761">
        <w:rPr>
          <w:b/>
          <w:szCs w:val="22"/>
        </w:rPr>
        <w:t>4</w:t>
      </w:r>
      <w:r w:rsidR="0071316B">
        <w:rPr>
          <w:b/>
          <w:szCs w:val="22"/>
        </w:rPr>
        <w:t>-</w:t>
      </w:r>
      <w:r w:rsidR="00B7366A">
        <w:rPr>
          <w:b/>
          <w:szCs w:val="22"/>
        </w:rPr>
        <w:t>205</w:t>
      </w:r>
      <w:r w:rsidR="0071316B">
        <w:rPr>
          <w:b/>
          <w:szCs w:val="22"/>
        </w:rPr>
        <w:t xml:space="preserve"> and Comp. Pol. File No. 1</w:t>
      </w:r>
      <w:r w:rsidR="008908ED">
        <w:rPr>
          <w:b/>
          <w:szCs w:val="22"/>
        </w:rPr>
        <w:t>1</w:t>
      </w:r>
      <w:r w:rsidR="00866D78">
        <w:rPr>
          <w:b/>
          <w:szCs w:val="22"/>
        </w:rPr>
        <w:t>91</w:t>
      </w:r>
      <w:r w:rsidR="0071316B">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71316B">
        <w:rPr>
          <w:i/>
          <w:szCs w:val="22"/>
        </w:rPr>
        <w:t>See Electronic Filing of Documents in Rulemaking Proceedings</w:t>
      </w:r>
      <w:r w:rsidR="0071316B">
        <w:rPr>
          <w:szCs w:val="22"/>
        </w:rPr>
        <w:t xml:space="preserve">, 63 FR 24121 (1998).  Comments may be filed electronically using the Internet by accessing the ECFS: </w:t>
      </w:r>
      <w:r w:rsidR="0071316B">
        <w:rPr>
          <w:szCs w:val="22"/>
          <w:u w:val="single"/>
        </w:rPr>
        <w:t>http://fjallfoss.fcc.gov/ecfs2/</w:t>
      </w:r>
      <w:r w:rsidR="0071316B">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866D78">
        <w:rPr>
          <w:szCs w:val="22"/>
        </w:rPr>
        <w:t>Rodney McDonald</w:t>
      </w:r>
      <w:r>
        <w:rPr>
          <w:szCs w:val="22"/>
        </w:rPr>
        <w:t>, (202) 418-7</w:t>
      </w:r>
      <w:r w:rsidR="00866D78">
        <w:rPr>
          <w:szCs w:val="22"/>
        </w:rPr>
        <w:t>513</w:t>
      </w:r>
      <w:r>
        <w:rPr>
          <w:szCs w:val="22"/>
        </w:rPr>
        <w:t xml:space="preserve"> (voice), </w:t>
      </w:r>
      <w:r w:rsidR="00866D78">
        <w:rPr>
          <w:color w:val="000000"/>
          <w:u w:val="single"/>
        </w:rPr>
        <w:t>Rodney</w:t>
      </w:r>
      <w:r w:rsidR="00684557">
        <w:rPr>
          <w:color w:val="000000"/>
          <w:u w:val="single"/>
        </w:rPr>
        <w:t>.</w:t>
      </w:r>
      <w:r w:rsidR="00866D78">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0C3F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09" w:rsidRDefault="00BD1A09">
      <w:r>
        <w:separator/>
      </w:r>
    </w:p>
  </w:endnote>
  <w:endnote w:type="continuationSeparator" w:id="0">
    <w:p w:rsidR="00BD1A09" w:rsidRDefault="00BD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E" w:rsidRDefault="00742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71316B">
    <w:pPr>
      <w:pStyle w:val="Footer"/>
      <w:jc w:val="center"/>
    </w:pPr>
    <w:r>
      <w:rPr>
        <w:rStyle w:val="PageNumber"/>
      </w:rPr>
      <w:fldChar w:fldCharType="begin"/>
    </w:r>
    <w:r>
      <w:rPr>
        <w:rStyle w:val="PageNumber"/>
      </w:rPr>
      <w:instrText xml:space="preserve"> PAGE </w:instrText>
    </w:r>
    <w:r>
      <w:rPr>
        <w:rStyle w:val="PageNumber"/>
      </w:rPr>
      <w:fldChar w:fldCharType="separate"/>
    </w:r>
    <w:r w:rsidR="009101E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E" w:rsidRDefault="00742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09" w:rsidRDefault="00BD1A09">
      <w:r>
        <w:separator/>
      </w:r>
    </w:p>
  </w:footnote>
  <w:footnote w:type="continuationSeparator" w:id="0">
    <w:p w:rsidR="00BD1A09" w:rsidRDefault="00BD1A09">
      <w:r>
        <w:continuationSeparator/>
      </w:r>
    </w:p>
  </w:footnote>
  <w:footnote w:id="1">
    <w:p w:rsidR="00B6647E" w:rsidRPr="00B6647E" w:rsidRDefault="00B6647E">
      <w:pPr>
        <w:pStyle w:val="FootnoteText"/>
        <w:rPr>
          <w:sz w:val="20"/>
        </w:rPr>
      </w:pPr>
      <w:r>
        <w:rPr>
          <w:rStyle w:val="FootnoteReference"/>
        </w:rPr>
        <w:footnoteRef/>
      </w:r>
      <w:r>
        <w:t xml:space="preserve"> </w:t>
      </w:r>
      <w:r w:rsidRPr="00B6647E">
        <w:rPr>
          <w:i/>
          <w:sz w:val="20"/>
        </w:rPr>
        <w:t>See</w:t>
      </w:r>
      <w:r>
        <w:rPr>
          <w:sz w:val="20"/>
        </w:rPr>
        <w:t xml:space="preserve"> Letter from Terri L. Hoskins, General Attorney, AT&amp;T Services Inc., to Marlene Dortch, Secretary, Federal Communications Commission, WC Docket No. 14-205 (filed November 17, 2014).</w:t>
      </w:r>
    </w:p>
  </w:footnote>
  <w:footnote w:id="2">
    <w:p w:rsidR="0071316B" w:rsidRDefault="0071316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E" w:rsidRDefault="00742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E" w:rsidRDefault="00742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DD265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1316B">
      <w:rPr>
        <w:rFonts w:ascii="News Gothic MT" w:hAnsi="News Gothic MT"/>
        <w:b/>
        <w:kern w:val="28"/>
        <w:sz w:val="96"/>
      </w:rPr>
      <w:t>PUBLIC NOTICE</w:t>
    </w:r>
  </w:p>
  <w:p w:rsidR="0071316B" w:rsidRDefault="00DD265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B"/>
    <w:rsid w:val="00033CCD"/>
    <w:rsid w:val="000503D2"/>
    <w:rsid w:val="0005408F"/>
    <w:rsid w:val="0005496C"/>
    <w:rsid w:val="00060E1F"/>
    <w:rsid w:val="00061E20"/>
    <w:rsid w:val="00061FEE"/>
    <w:rsid w:val="00071769"/>
    <w:rsid w:val="000843E2"/>
    <w:rsid w:val="000900F7"/>
    <w:rsid w:val="000A4E6B"/>
    <w:rsid w:val="000C3F5C"/>
    <w:rsid w:val="000D04A5"/>
    <w:rsid w:val="000E1987"/>
    <w:rsid w:val="000E21E5"/>
    <w:rsid w:val="000F4DA7"/>
    <w:rsid w:val="001146EC"/>
    <w:rsid w:val="001240EF"/>
    <w:rsid w:val="00151341"/>
    <w:rsid w:val="00173934"/>
    <w:rsid w:val="00181212"/>
    <w:rsid w:val="00191CC9"/>
    <w:rsid w:val="0019365D"/>
    <w:rsid w:val="0019507C"/>
    <w:rsid w:val="001B0662"/>
    <w:rsid w:val="001D04DF"/>
    <w:rsid w:val="001E43DF"/>
    <w:rsid w:val="00210B17"/>
    <w:rsid w:val="002209AB"/>
    <w:rsid w:val="00235C10"/>
    <w:rsid w:val="00236302"/>
    <w:rsid w:val="00242C97"/>
    <w:rsid w:val="002539B0"/>
    <w:rsid w:val="00257E03"/>
    <w:rsid w:val="00265789"/>
    <w:rsid w:val="002709C2"/>
    <w:rsid w:val="00275543"/>
    <w:rsid w:val="00275C51"/>
    <w:rsid w:val="002B6172"/>
    <w:rsid w:val="002B67CD"/>
    <w:rsid w:val="002B70C7"/>
    <w:rsid w:val="002C136E"/>
    <w:rsid w:val="002D3F1C"/>
    <w:rsid w:val="002D585D"/>
    <w:rsid w:val="002D5D20"/>
    <w:rsid w:val="002E122B"/>
    <w:rsid w:val="0030010F"/>
    <w:rsid w:val="00321A83"/>
    <w:rsid w:val="00322DB4"/>
    <w:rsid w:val="00340BA9"/>
    <w:rsid w:val="00367ED9"/>
    <w:rsid w:val="00377AEE"/>
    <w:rsid w:val="0038068A"/>
    <w:rsid w:val="00394037"/>
    <w:rsid w:val="003A228C"/>
    <w:rsid w:val="003A5BD7"/>
    <w:rsid w:val="003B78ED"/>
    <w:rsid w:val="003D5CC8"/>
    <w:rsid w:val="003E1305"/>
    <w:rsid w:val="003E5866"/>
    <w:rsid w:val="003F10B4"/>
    <w:rsid w:val="00414EC7"/>
    <w:rsid w:val="00420565"/>
    <w:rsid w:val="00437C05"/>
    <w:rsid w:val="00451777"/>
    <w:rsid w:val="00466034"/>
    <w:rsid w:val="00473C43"/>
    <w:rsid w:val="0049084D"/>
    <w:rsid w:val="00494FCA"/>
    <w:rsid w:val="004B165D"/>
    <w:rsid w:val="004B6293"/>
    <w:rsid w:val="004B6A27"/>
    <w:rsid w:val="00500336"/>
    <w:rsid w:val="0050179D"/>
    <w:rsid w:val="0050534F"/>
    <w:rsid w:val="00512E3E"/>
    <w:rsid w:val="00523046"/>
    <w:rsid w:val="0053374D"/>
    <w:rsid w:val="00543B4C"/>
    <w:rsid w:val="00546BB7"/>
    <w:rsid w:val="00566DF6"/>
    <w:rsid w:val="005920EF"/>
    <w:rsid w:val="005F3BE8"/>
    <w:rsid w:val="006061CF"/>
    <w:rsid w:val="00630D7F"/>
    <w:rsid w:val="00655452"/>
    <w:rsid w:val="00666304"/>
    <w:rsid w:val="00684557"/>
    <w:rsid w:val="0068673B"/>
    <w:rsid w:val="00686DA0"/>
    <w:rsid w:val="00695E34"/>
    <w:rsid w:val="006E76A8"/>
    <w:rsid w:val="006F4231"/>
    <w:rsid w:val="006F4E48"/>
    <w:rsid w:val="006F7AB5"/>
    <w:rsid w:val="0071316B"/>
    <w:rsid w:val="00731EEF"/>
    <w:rsid w:val="00742A0E"/>
    <w:rsid w:val="00751512"/>
    <w:rsid w:val="00774805"/>
    <w:rsid w:val="00774A86"/>
    <w:rsid w:val="007954AA"/>
    <w:rsid w:val="007C5983"/>
    <w:rsid w:val="007F5B21"/>
    <w:rsid w:val="00803209"/>
    <w:rsid w:val="00836928"/>
    <w:rsid w:val="00866D78"/>
    <w:rsid w:val="00867CF9"/>
    <w:rsid w:val="0087408F"/>
    <w:rsid w:val="008908ED"/>
    <w:rsid w:val="008C1273"/>
    <w:rsid w:val="008C390B"/>
    <w:rsid w:val="008D1AE5"/>
    <w:rsid w:val="008F21C1"/>
    <w:rsid w:val="00907C52"/>
    <w:rsid w:val="009101ED"/>
    <w:rsid w:val="009462E4"/>
    <w:rsid w:val="009560A7"/>
    <w:rsid w:val="009570A1"/>
    <w:rsid w:val="00961730"/>
    <w:rsid w:val="009634F2"/>
    <w:rsid w:val="00970335"/>
    <w:rsid w:val="009A5ECA"/>
    <w:rsid w:val="009C1861"/>
    <w:rsid w:val="009D49DB"/>
    <w:rsid w:val="009D5120"/>
    <w:rsid w:val="009F4B87"/>
    <w:rsid w:val="00A36696"/>
    <w:rsid w:val="00A37D3B"/>
    <w:rsid w:val="00A417C3"/>
    <w:rsid w:val="00A53E88"/>
    <w:rsid w:val="00A6573F"/>
    <w:rsid w:val="00A746A5"/>
    <w:rsid w:val="00A751A0"/>
    <w:rsid w:val="00A75E1A"/>
    <w:rsid w:val="00A778E5"/>
    <w:rsid w:val="00A843E5"/>
    <w:rsid w:val="00A85F4C"/>
    <w:rsid w:val="00A92076"/>
    <w:rsid w:val="00A94ACF"/>
    <w:rsid w:val="00AE425E"/>
    <w:rsid w:val="00AF5A14"/>
    <w:rsid w:val="00B24963"/>
    <w:rsid w:val="00B6647E"/>
    <w:rsid w:val="00B7366A"/>
    <w:rsid w:val="00BA1E75"/>
    <w:rsid w:val="00BA5DE9"/>
    <w:rsid w:val="00BC1EB6"/>
    <w:rsid w:val="00BD1A09"/>
    <w:rsid w:val="00BE515B"/>
    <w:rsid w:val="00BF5920"/>
    <w:rsid w:val="00C1378E"/>
    <w:rsid w:val="00C30F09"/>
    <w:rsid w:val="00C33C53"/>
    <w:rsid w:val="00C4190F"/>
    <w:rsid w:val="00C47428"/>
    <w:rsid w:val="00C61CD7"/>
    <w:rsid w:val="00C757F5"/>
    <w:rsid w:val="00C76085"/>
    <w:rsid w:val="00C765D5"/>
    <w:rsid w:val="00C8016F"/>
    <w:rsid w:val="00CA3EE5"/>
    <w:rsid w:val="00CA4542"/>
    <w:rsid w:val="00CC313C"/>
    <w:rsid w:val="00CD1B01"/>
    <w:rsid w:val="00CE272F"/>
    <w:rsid w:val="00D070FB"/>
    <w:rsid w:val="00D10279"/>
    <w:rsid w:val="00D3267C"/>
    <w:rsid w:val="00D33A84"/>
    <w:rsid w:val="00D51939"/>
    <w:rsid w:val="00DB366C"/>
    <w:rsid w:val="00DD0761"/>
    <w:rsid w:val="00DD265D"/>
    <w:rsid w:val="00DD7295"/>
    <w:rsid w:val="00DF4E3C"/>
    <w:rsid w:val="00E126B1"/>
    <w:rsid w:val="00E21337"/>
    <w:rsid w:val="00E72576"/>
    <w:rsid w:val="00E84128"/>
    <w:rsid w:val="00E94FEB"/>
    <w:rsid w:val="00EA27BE"/>
    <w:rsid w:val="00EA66AD"/>
    <w:rsid w:val="00EB7A8B"/>
    <w:rsid w:val="00EF1BFD"/>
    <w:rsid w:val="00F32DAA"/>
    <w:rsid w:val="00F41903"/>
    <w:rsid w:val="00F457D5"/>
    <w:rsid w:val="00F50FBE"/>
    <w:rsid w:val="00F56FDB"/>
    <w:rsid w:val="00F60159"/>
    <w:rsid w:val="00F67DD1"/>
    <w:rsid w:val="00F7304B"/>
    <w:rsid w:val="00F74392"/>
    <w:rsid w:val="00FE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7860</Characters>
  <Application>Microsoft Office Word</Application>
  <DocSecurity>0</DocSecurity>
  <Lines>119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2012-11-09T17:43:00Z</cp:lastPrinted>
  <dcterms:created xsi:type="dcterms:W3CDTF">2014-11-18T14:28:00Z</dcterms:created>
  <dcterms:modified xsi:type="dcterms:W3CDTF">2014-11-18T14:28:00Z</dcterms:modified>
  <cp:category> </cp:category>
  <cp:contentStatus> </cp:contentStatus>
</cp:coreProperties>
</file>