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A6860" w14:textId="77777777" w:rsidR="009E4DCB" w:rsidRPr="008F083D" w:rsidRDefault="009E4DCB" w:rsidP="009E4DCB">
      <w:pPr>
        <w:rPr>
          <w:szCs w:val="22"/>
        </w:rPr>
      </w:pPr>
      <w:bookmarkStart w:id="0" w:name="_GoBack"/>
      <w:bookmarkEnd w:id="0"/>
    </w:p>
    <w:p w14:paraId="76B33411" w14:textId="77777777" w:rsidR="009E4DCB" w:rsidRPr="008F083D" w:rsidRDefault="009E4DCB" w:rsidP="009E4DCB">
      <w:pPr>
        <w:rPr>
          <w:szCs w:val="22"/>
        </w:rPr>
      </w:pPr>
    </w:p>
    <w:p w14:paraId="3E915F13" w14:textId="7480A1FA" w:rsidR="009E4DCB" w:rsidRPr="008F083D" w:rsidRDefault="009E4DCB" w:rsidP="009E4DCB">
      <w:pPr>
        <w:rPr>
          <w:szCs w:val="22"/>
        </w:rPr>
      </w:pPr>
      <w:r w:rsidRPr="008F083D">
        <w:rPr>
          <w:szCs w:val="22"/>
        </w:rPr>
        <w:t>James B. Goldstein</w:t>
      </w:r>
      <w:r w:rsidR="000A699D" w:rsidRPr="008F083D">
        <w:rPr>
          <w:szCs w:val="22"/>
        </w:rPr>
        <w:t>, Esq.</w:t>
      </w:r>
      <w:r w:rsidRPr="008F083D">
        <w:rPr>
          <w:szCs w:val="22"/>
        </w:rPr>
        <w:tab/>
      </w:r>
      <w:r w:rsidRPr="008F083D">
        <w:rPr>
          <w:szCs w:val="22"/>
        </w:rPr>
        <w:tab/>
      </w:r>
      <w:r w:rsidRPr="008F083D">
        <w:rPr>
          <w:szCs w:val="22"/>
        </w:rPr>
        <w:tab/>
      </w:r>
      <w:r w:rsidRPr="008F083D">
        <w:rPr>
          <w:szCs w:val="22"/>
        </w:rPr>
        <w:tab/>
      </w:r>
      <w:r w:rsidRPr="008F083D">
        <w:rPr>
          <w:szCs w:val="22"/>
        </w:rPr>
        <w:tab/>
      </w:r>
      <w:r w:rsidRPr="008F083D">
        <w:rPr>
          <w:szCs w:val="22"/>
        </w:rPr>
        <w:tab/>
      </w:r>
      <w:r w:rsidRPr="008F083D">
        <w:rPr>
          <w:szCs w:val="22"/>
        </w:rPr>
        <w:tab/>
      </w:r>
      <w:r w:rsidRPr="008F083D">
        <w:rPr>
          <w:szCs w:val="22"/>
        </w:rPr>
        <w:tab/>
        <w:t>DA 14-</w:t>
      </w:r>
      <w:r w:rsidR="001C7841">
        <w:rPr>
          <w:szCs w:val="22"/>
        </w:rPr>
        <w:t>1663</w:t>
      </w:r>
    </w:p>
    <w:p w14:paraId="69F92781" w14:textId="77777777" w:rsidR="009E4DCB" w:rsidRPr="008F083D" w:rsidRDefault="009E4DCB" w:rsidP="009E4DCB">
      <w:pPr>
        <w:rPr>
          <w:szCs w:val="22"/>
        </w:rPr>
      </w:pPr>
      <w:r w:rsidRPr="008F083D">
        <w:rPr>
          <w:szCs w:val="22"/>
        </w:rPr>
        <w:t>Sprint Corporation</w:t>
      </w:r>
    </w:p>
    <w:p w14:paraId="166D6445" w14:textId="77777777" w:rsidR="009E4DCB" w:rsidRPr="008F083D" w:rsidRDefault="009E4DCB" w:rsidP="009E4DCB">
      <w:pPr>
        <w:rPr>
          <w:szCs w:val="22"/>
        </w:rPr>
      </w:pPr>
      <w:r w:rsidRPr="008F083D">
        <w:rPr>
          <w:szCs w:val="22"/>
        </w:rPr>
        <w:t>12502 Sunrise Valley Drive</w:t>
      </w:r>
    </w:p>
    <w:p w14:paraId="7DAC6DD3" w14:textId="77777777" w:rsidR="009E4DCB" w:rsidRPr="008F083D" w:rsidRDefault="009E4DCB" w:rsidP="009E4DCB">
      <w:pPr>
        <w:rPr>
          <w:szCs w:val="22"/>
        </w:rPr>
      </w:pPr>
      <w:r w:rsidRPr="008F083D">
        <w:rPr>
          <w:szCs w:val="22"/>
        </w:rPr>
        <w:t>Reston, VA  20196</w:t>
      </w:r>
    </w:p>
    <w:p w14:paraId="5AFE31C9" w14:textId="77777777" w:rsidR="009E4DCB" w:rsidRPr="008F083D" w:rsidRDefault="009E4DCB" w:rsidP="009E4DCB">
      <w:pPr>
        <w:rPr>
          <w:szCs w:val="22"/>
        </w:rPr>
      </w:pPr>
    </w:p>
    <w:p w14:paraId="64C8C8DB" w14:textId="7A9D7AE0" w:rsidR="009E4DCB" w:rsidRPr="008F083D" w:rsidRDefault="009E4DCB" w:rsidP="000161D5">
      <w:pPr>
        <w:ind w:left="1170" w:hanging="450"/>
        <w:rPr>
          <w:szCs w:val="22"/>
        </w:rPr>
      </w:pPr>
      <w:r w:rsidRPr="008F083D">
        <w:rPr>
          <w:szCs w:val="22"/>
        </w:rPr>
        <w:t xml:space="preserve">Re:  </w:t>
      </w:r>
      <w:r w:rsidR="000161D5" w:rsidRPr="008F083D">
        <w:rPr>
          <w:szCs w:val="22"/>
        </w:rPr>
        <w:t xml:space="preserve">Sprint Corporation </w:t>
      </w:r>
      <w:r w:rsidR="007212B3" w:rsidRPr="008F083D">
        <w:rPr>
          <w:szCs w:val="22"/>
        </w:rPr>
        <w:t>Request for Waiver to Permit 800 MHz Wideband Operations in Portions of Texas</w:t>
      </w:r>
      <w:r w:rsidR="000161D5" w:rsidRPr="008F083D">
        <w:rPr>
          <w:szCs w:val="22"/>
        </w:rPr>
        <w:t xml:space="preserve"> </w:t>
      </w:r>
      <w:r w:rsidR="007212B3" w:rsidRPr="008F083D">
        <w:rPr>
          <w:szCs w:val="22"/>
        </w:rPr>
        <w:t>– San Antonio (Region 53) Prior to Completion of 800 MHz Band Reconfiguration in the Entire NPSPAC Region</w:t>
      </w:r>
      <w:r w:rsidRPr="008F083D">
        <w:rPr>
          <w:szCs w:val="22"/>
        </w:rPr>
        <w:t xml:space="preserve">, </w:t>
      </w:r>
      <w:r w:rsidR="00A55E07" w:rsidRPr="008F083D">
        <w:rPr>
          <w:szCs w:val="22"/>
        </w:rPr>
        <w:t xml:space="preserve">WT Docket </w:t>
      </w:r>
      <w:r w:rsidR="00D00652" w:rsidRPr="008F083D">
        <w:rPr>
          <w:szCs w:val="22"/>
        </w:rPr>
        <w:t xml:space="preserve">No. </w:t>
      </w:r>
      <w:r w:rsidR="007212B3" w:rsidRPr="008F083D">
        <w:rPr>
          <w:szCs w:val="22"/>
        </w:rPr>
        <w:t>14-133</w:t>
      </w:r>
      <w:r w:rsidR="00D52546" w:rsidRPr="008F083D">
        <w:rPr>
          <w:szCs w:val="22"/>
        </w:rPr>
        <w:t>; FCC File Nos. 0006424431, 0006424458, 0006424526, 0006424548, 0006424553, 0006424562, 0006424565</w:t>
      </w:r>
    </w:p>
    <w:p w14:paraId="05CE556D" w14:textId="77777777" w:rsidR="009E4DCB" w:rsidRPr="008F083D" w:rsidRDefault="009E4DCB" w:rsidP="009E4DCB">
      <w:pPr>
        <w:rPr>
          <w:szCs w:val="22"/>
        </w:rPr>
      </w:pPr>
    </w:p>
    <w:p w14:paraId="36740014" w14:textId="1BBDEB18" w:rsidR="00055937" w:rsidRPr="008F083D" w:rsidRDefault="009E4DCB" w:rsidP="00E7482D">
      <w:pPr>
        <w:rPr>
          <w:szCs w:val="22"/>
        </w:rPr>
      </w:pPr>
      <w:r w:rsidRPr="008F083D">
        <w:rPr>
          <w:szCs w:val="22"/>
        </w:rPr>
        <w:t xml:space="preserve">Dear Mr. Goldstein: </w:t>
      </w:r>
    </w:p>
    <w:p w14:paraId="5FF0C438" w14:textId="77777777" w:rsidR="00E7482D" w:rsidRPr="008F083D" w:rsidRDefault="00E7482D" w:rsidP="00E7482D">
      <w:pPr>
        <w:rPr>
          <w:szCs w:val="22"/>
        </w:rPr>
      </w:pPr>
    </w:p>
    <w:p w14:paraId="4AEE5AF7" w14:textId="38C960AF" w:rsidR="009C4D44" w:rsidRPr="008F083D" w:rsidRDefault="00055937" w:rsidP="00055937">
      <w:pPr>
        <w:pStyle w:val="ParaNum"/>
        <w:widowControl/>
        <w:numPr>
          <w:ilvl w:val="0"/>
          <w:numId w:val="0"/>
        </w:numPr>
        <w:tabs>
          <w:tab w:val="left" w:pos="720"/>
        </w:tabs>
        <w:jc w:val="left"/>
        <w:rPr>
          <w:szCs w:val="22"/>
        </w:rPr>
      </w:pPr>
      <w:r w:rsidRPr="008F083D">
        <w:rPr>
          <w:szCs w:val="22"/>
        </w:rPr>
        <w:tab/>
      </w:r>
      <w:r w:rsidR="00DC09B8" w:rsidRPr="008F083D">
        <w:rPr>
          <w:szCs w:val="22"/>
        </w:rPr>
        <w:t xml:space="preserve">In this </w:t>
      </w:r>
      <w:r w:rsidR="00E7482D" w:rsidRPr="008F083D">
        <w:rPr>
          <w:szCs w:val="22"/>
        </w:rPr>
        <w:t>l</w:t>
      </w:r>
      <w:r w:rsidR="0097095B" w:rsidRPr="008F083D">
        <w:rPr>
          <w:szCs w:val="22"/>
        </w:rPr>
        <w:t>etter</w:t>
      </w:r>
      <w:r w:rsidR="003E0D30" w:rsidRPr="008F083D">
        <w:rPr>
          <w:szCs w:val="22"/>
        </w:rPr>
        <w:t xml:space="preserve">, we </w:t>
      </w:r>
      <w:r w:rsidR="005663EA" w:rsidRPr="008F083D">
        <w:rPr>
          <w:szCs w:val="22"/>
        </w:rPr>
        <w:t>grant</w:t>
      </w:r>
      <w:r w:rsidR="003E0D30" w:rsidRPr="008F083D">
        <w:rPr>
          <w:szCs w:val="22"/>
        </w:rPr>
        <w:t xml:space="preserve"> </w:t>
      </w:r>
      <w:r w:rsidR="00252340" w:rsidRPr="008F083D">
        <w:rPr>
          <w:szCs w:val="22"/>
        </w:rPr>
        <w:t xml:space="preserve">a </w:t>
      </w:r>
      <w:r w:rsidR="005663EA" w:rsidRPr="008F083D">
        <w:rPr>
          <w:szCs w:val="22"/>
        </w:rPr>
        <w:t xml:space="preserve">waiver </w:t>
      </w:r>
      <w:r w:rsidR="00252340" w:rsidRPr="008F083D">
        <w:rPr>
          <w:szCs w:val="22"/>
        </w:rPr>
        <w:t>request</w:t>
      </w:r>
      <w:r w:rsidR="00FD23A1" w:rsidRPr="008F083D">
        <w:rPr>
          <w:szCs w:val="22"/>
        </w:rPr>
        <w:t xml:space="preserve"> by</w:t>
      </w:r>
      <w:r w:rsidR="003E0D30" w:rsidRPr="008F083D">
        <w:rPr>
          <w:szCs w:val="22"/>
        </w:rPr>
        <w:t xml:space="preserve"> </w:t>
      </w:r>
      <w:r w:rsidR="00FD23A1" w:rsidRPr="008F083D">
        <w:rPr>
          <w:szCs w:val="22"/>
        </w:rPr>
        <w:t xml:space="preserve">Sprint Corporation (Sprint) </w:t>
      </w:r>
      <w:r w:rsidR="007C256D" w:rsidRPr="008F083D">
        <w:rPr>
          <w:szCs w:val="22"/>
        </w:rPr>
        <w:t>that will allow</w:t>
      </w:r>
      <w:r w:rsidR="003E0D30" w:rsidRPr="008F083D">
        <w:rPr>
          <w:szCs w:val="22"/>
        </w:rPr>
        <w:t xml:space="preserve"> </w:t>
      </w:r>
      <w:r w:rsidR="00E70D4C" w:rsidRPr="008F083D">
        <w:rPr>
          <w:szCs w:val="22"/>
        </w:rPr>
        <w:t xml:space="preserve">Sprint to deploy </w:t>
      </w:r>
      <w:r w:rsidR="00D579CC" w:rsidRPr="008F083D">
        <w:rPr>
          <w:szCs w:val="22"/>
        </w:rPr>
        <w:t>its</w:t>
      </w:r>
      <w:r w:rsidR="00E70D4C" w:rsidRPr="008F083D">
        <w:rPr>
          <w:szCs w:val="22"/>
        </w:rPr>
        <w:t xml:space="preserve"> </w:t>
      </w:r>
      <w:r w:rsidR="003E0D30" w:rsidRPr="008F083D">
        <w:rPr>
          <w:szCs w:val="22"/>
        </w:rPr>
        <w:t xml:space="preserve">800 MHz wideband operations in </w:t>
      </w:r>
      <w:r w:rsidR="000B1684" w:rsidRPr="008F083D">
        <w:rPr>
          <w:szCs w:val="22"/>
        </w:rPr>
        <w:t xml:space="preserve">certain </w:t>
      </w:r>
      <w:r w:rsidR="003E0D30" w:rsidRPr="008F083D">
        <w:rPr>
          <w:szCs w:val="22"/>
        </w:rPr>
        <w:t>portions of the</w:t>
      </w:r>
      <w:r w:rsidR="00FD23A1" w:rsidRPr="008F083D">
        <w:rPr>
          <w:szCs w:val="22"/>
        </w:rPr>
        <w:t xml:space="preserve"> </w:t>
      </w:r>
      <w:r w:rsidR="00D52546" w:rsidRPr="008F083D">
        <w:rPr>
          <w:szCs w:val="22"/>
        </w:rPr>
        <w:t>Texas – San Antonio</w:t>
      </w:r>
      <w:r w:rsidR="00850990" w:rsidRPr="008F083D">
        <w:rPr>
          <w:szCs w:val="22"/>
        </w:rPr>
        <w:t xml:space="preserve"> </w:t>
      </w:r>
      <w:r w:rsidR="003E0D30" w:rsidRPr="008F083D">
        <w:rPr>
          <w:szCs w:val="22"/>
        </w:rPr>
        <w:t>National Public Safety Planning Advisory</w:t>
      </w:r>
      <w:r w:rsidR="00FD23A1" w:rsidRPr="008F083D">
        <w:rPr>
          <w:szCs w:val="22"/>
        </w:rPr>
        <w:t xml:space="preserve"> </w:t>
      </w:r>
      <w:r w:rsidR="005415D3" w:rsidRPr="008F083D">
        <w:rPr>
          <w:szCs w:val="22"/>
        </w:rPr>
        <w:t xml:space="preserve">Committee (NPSPAC) </w:t>
      </w:r>
      <w:r w:rsidR="00BB384C" w:rsidRPr="008F083D">
        <w:rPr>
          <w:szCs w:val="22"/>
        </w:rPr>
        <w:t>Region</w:t>
      </w:r>
      <w:r w:rsidR="00B20671" w:rsidRPr="008F083D">
        <w:rPr>
          <w:szCs w:val="22"/>
        </w:rPr>
        <w:t xml:space="preserve"> </w:t>
      </w:r>
      <w:r w:rsidR="00E70D4C" w:rsidRPr="008F083D">
        <w:rPr>
          <w:szCs w:val="22"/>
        </w:rPr>
        <w:t xml:space="preserve">before 800 MHz Band reconfiguration has been completed </w:t>
      </w:r>
      <w:r w:rsidR="003E0D30" w:rsidRPr="008F083D">
        <w:rPr>
          <w:szCs w:val="22"/>
        </w:rPr>
        <w:t>in th</w:t>
      </w:r>
      <w:r w:rsidR="00937073" w:rsidRPr="008F083D">
        <w:rPr>
          <w:szCs w:val="22"/>
        </w:rPr>
        <w:t>at</w:t>
      </w:r>
      <w:r w:rsidR="003E0D30" w:rsidRPr="008F083D">
        <w:rPr>
          <w:szCs w:val="22"/>
        </w:rPr>
        <w:t xml:space="preserve"> </w:t>
      </w:r>
      <w:r w:rsidR="00143AF2" w:rsidRPr="008F083D">
        <w:rPr>
          <w:szCs w:val="22"/>
        </w:rPr>
        <w:t>R</w:t>
      </w:r>
      <w:r w:rsidR="00937073" w:rsidRPr="008F083D">
        <w:rPr>
          <w:szCs w:val="22"/>
        </w:rPr>
        <w:t>egion</w:t>
      </w:r>
      <w:r w:rsidR="003E0D30" w:rsidRPr="008F083D">
        <w:rPr>
          <w:szCs w:val="22"/>
        </w:rPr>
        <w:t>.</w:t>
      </w:r>
      <w:r w:rsidR="00850990" w:rsidRPr="008F083D">
        <w:rPr>
          <w:rStyle w:val="FootnoteReference"/>
          <w:szCs w:val="22"/>
        </w:rPr>
        <w:footnoteReference w:id="2"/>
      </w:r>
      <w:r w:rsidR="00615663" w:rsidRPr="008F083D">
        <w:rPr>
          <w:szCs w:val="22"/>
        </w:rPr>
        <w:t xml:space="preserve">  </w:t>
      </w:r>
      <w:r w:rsidR="006E0BB1" w:rsidRPr="008F083D">
        <w:rPr>
          <w:szCs w:val="22"/>
        </w:rPr>
        <w:t xml:space="preserve">Granting the </w:t>
      </w:r>
      <w:r w:rsidR="00600E89" w:rsidRPr="008F083D">
        <w:rPr>
          <w:szCs w:val="22"/>
        </w:rPr>
        <w:t>Waiver Request</w:t>
      </w:r>
      <w:r w:rsidR="006E0BB1" w:rsidRPr="008F083D">
        <w:rPr>
          <w:szCs w:val="22"/>
        </w:rPr>
        <w:t xml:space="preserve"> will permit </w:t>
      </w:r>
      <w:r w:rsidR="00E70D4C" w:rsidRPr="008F083D">
        <w:rPr>
          <w:szCs w:val="22"/>
        </w:rPr>
        <w:t xml:space="preserve">LTE deployment in </w:t>
      </w:r>
      <w:r w:rsidR="006E0BB1" w:rsidRPr="008F083D">
        <w:rPr>
          <w:szCs w:val="22"/>
        </w:rPr>
        <w:t>most of the</w:t>
      </w:r>
      <w:r w:rsidR="00E70D4C" w:rsidRPr="008F083D">
        <w:rPr>
          <w:szCs w:val="22"/>
        </w:rPr>
        <w:t xml:space="preserve"> </w:t>
      </w:r>
      <w:r w:rsidR="000F697E" w:rsidRPr="008F083D">
        <w:rPr>
          <w:szCs w:val="22"/>
        </w:rPr>
        <w:t xml:space="preserve">counties within the </w:t>
      </w:r>
      <w:r w:rsidR="00850990" w:rsidRPr="008F083D">
        <w:rPr>
          <w:szCs w:val="22"/>
        </w:rPr>
        <w:t xml:space="preserve">Texas – San Antonio </w:t>
      </w:r>
      <w:r w:rsidR="006E0BB1" w:rsidRPr="008F083D">
        <w:rPr>
          <w:szCs w:val="22"/>
        </w:rPr>
        <w:t xml:space="preserve">NPSPAC </w:t>
      </w:r>
      <w:r w:rsidR="00BB384C" w:rsidRPr="008F083D">
        <w:rPr>
          <w:szCs w:val="22"/>
        </w:rPr>
        <w:t>R</w:t>
      </w:r>
      <w:r w:rsidR="006E0BB1" w:rsidRPr="008F083D">
        <w:rPr>
          <w:szCs w:val="22"/>
        </w:rPr>
        <w:t>egion</w:t>
      </w:r>
      <w:r w:rsidR="00EF4DC4" w:rsidRPr="008F083D">
        <w:rPr>
          <w:szCs w:val="22"/>
        </w:rPr>
        <w:t>,</w:t>
      </w:r>
      <w:r w:rsidR="00E70D4C" w:rsidRPr="008F083D">
        <w:rPr>
          <w:szCs w:val="22"/>
        </w:rPr>
        <w:t xml:space="preserve"> </w:t>
      </w:r>
      <w:r w:rsidR="002D5D4B" w:rsidRPr="008F083D">
        <w:rPr>
          <w:szCs w:val="22"/>
        </w:rPr>
        <w:t xml:space="preserve">providing </w:t>
      </w:r>
      <w:r w:rsidR="00EF4DC4" w:rsidRPr="008F083D">
        <w:rPr>
          <w:szCs w:val="22"/>
        </w:rPr>
        <w:t>Sprint’s</w:t>
      </w:r>
      <w:r w:rsidR="00E70D4C" w:rsidRPr="008F083D">
        <w:rPr>
          <w:szCs w:val="22"/>
        </w:rPr>
        <w:t xml:space="preserve"> subscribers access to these valuable broadband wireless services</w:t>
      </w:r>
      <w:r w:rsidR="00337E7F" w:rsidRPr="008F083D">
        <w:rPr>
          <w:szCs w:val="22"/>
        </w:rPr>
        <w:t xml:space="preserve"> </w:t>
      </w:r>
      <w:r w:rsidR="00EF4DC4" w:rsidRPr="008F083D">
        <w:rPr>
          <w:szCs w:val="22"/>
        </w:rPr>
        <w:t xml:space="preserve">while protecting the remaining </w:t>
      </w:r>
      <w:r w:rsidR="00E70D4C" w:rsidRPr="008F083D">
        <w:rPr>
          <w:szCs w:val="22"/>
        </w:rPr>
        <w:t>public safety entit</w:t>
      </w:r>
      <w:r w:rsidR="00EF4DC4" w:rsidRPr="008F083D">
        <w:rPr>
          <w:szCs w:val="22"/>
        </w:rPr>
        <w:t xml:space="preserve">y </w:t>
      </w:r>
      <w:r w:rsidR="00E70D4C" w:rsidRPr="008F083D">
        <w:rPr>
          <w:szCs w:val="22"/>
        </w:rPr>
        <w:t>from harmful interference.</w:t>
      </w:r>
      <w:r w:rsidR="00EF4DC4" w:rsidRPr="008F083D">
        <w:rPr>
          <w:szCs w:val="22"/>
        </w:rPr>
        <w:t xml:space="preserve">  We therefore find that granting the </w:t>
      </w:r>
      <w:r w:rsidR="00600E89" w:rsidRPr="008F083D">
        <w:rPr>
          <w:szCs w:val="22"/>
        </w:rPr>
        <w:t>Waiver Request</w:t>
      </w:r>
      <w:r w:rsidR="00EF4DC4" w:rsidRPr="008F083D">
        <w:rPr>
          <w:szCs w:val="22"/>
        </w:rPr>
        <w:t xml:space="preserve"> is in the public interest.</w:t>
      </w:r>
    </w:p>
    <w:p w14:paraId="35249E7B" w14:textId="0D5E9BCA" w:rsidR="00B22102" w:rsidRPr="008F083D" w:rsidRDefault="00E80C92" w:rsidP="00055937">
      <w:pPr>
        <w:pStyle w:val="ParaNum"/>
        <w:widowControl/>
        <w:numPr>
          <w:ilvl w:val="0"/>
          <w:numId w:val="0"/>
        </w:numPr>
        <w:ind w:firstLine="720"/>
        <w:jc w:val="left"/>
        <w:rPr>
          <w:szCs w:val="22"/>
        </w:rPr>
      </w:pPr>
      <w:r w:rsidRPr="008F083D">
        <w:rPr>
          <w:szCs w:val="22"/>
        </w:rPr>
        <w:t>Section 90.209(b)(7) of the Commission’s rules</w:t>
      </w:r>
      <w:r w:rsidRPr="008F083D">
        <w:rPr>
          <w:rStyle w:val="FootnoteReference"/>
          <w:szCs w:val="22"/>
        </w:rPr>
        <w:footnoteReference w:id="3"/>
      </w:r>
      <w:r w:rsidRPr="008F083D">
        <w:rPr>
          <w:szCs w:val="22"/>
        </w:rPr>
        <w:t xml:space="preserve"> </w:t>
      </w:r>
      <w:r w:rsidR="009C4D44" w:rsidRPr="008F083D">
        <w:rPr>
          <w:szCs w:val="22"/>
        </w:rPr>
        <w:t xml:space="preserve">permits Economic Area-based 800 MHz Specialized Mobile Radio </w:t>
      </w:r>
      <w:r w:rsidR="00DB6791" w:rsidRPr="008F083D">
        <w:rPr>
          <w:color w:val="000000"/>
          <w:szCs w:val="22"/>
        </w:rPr>
        <w:t xml:space="preserve">(SMR) </w:t>
      </w:r>
      <w:r w:rsidR="00DB6791" w:rsidRPr="008F083D">
        <w:rPr>
          <w:szCs w:val="22"/>
        </w:rPr>
        <w:t>licensees</w:t>
      </w:r>
      <w:r w:rsidR="00727750" w:rsidRPr="008F083D">
        <w:rPr>
          <w:szCs w:val="22"/>
        </w:rPr>
        <w:t>, such as Sprint, to deploy wid</w:t>
      </w:r>
      <w:r w:rsidR="000873FA" w:rsidRPr="008F083D">
        <w:rPr>
          <w:szCs w:val="22"/>
        </w:rPr>
        <w:t>eband operations in the 817-821</w:t>
      </w:r>
      <w:r w:rsidR="00DB6791" w:rsidRPr="008F083D">
        <w:rPr>
          <w:szCs w:val="22"/>
        </w:rPr>
        <w:t>/</w:t>
      </w:r>
      <w:r w:rsidR="00727750" w:rsidRPr="008F083D">
        <w:rPr>
          <w:szCs w:val="22"/>
        </w:rPr>
        <w:t xml:space="preserve">862-866 MHz portion of the SMR spectrum band </w:t>
      </w:r>
      <w:r w:rsidR="00572782" w:rsidRPr="008F083D">
        <w:rPr>
          <w:szCs w:val="22"/>
        </w:rPr>
        <w:t xml:space="preserve">in </w:t>
      </w:r>
      <w:r w:rsidR="00572782" w:rsidRPr="008F083D">
        <w:rPr>
          <w:color w:val="000000"/>
          <w:szCs w:val="22"/>
        </w:rPr>
        <w:t xml:space="preserve">NPSPAC regions where </w:t>
      </w:r>
      <w:r w:rsidR="00727750" w:rsidRPr="008F083D">
        <w:rPr>
          <w:szCs w:val="22"/>
        </w:rPr>
        <w:t>800 MHz band reconfiguration</w:t>
      </w:r>
      <w:r w:rsidR="00572782" w:rsidRPr="008F083D">
        <w:rPr>
          <w:szCs w:val="22"/>
        </w:rPr>
        <w:t xml:space="preserve"> </w:t>
      </w:r>
      <w:r w:rsidR="00572782" w:rsidRPr="008F083D">
        <w:rPr>
          <w:color w:val="000000"/>
          <w:szCs w:val="22"/>
        </w:rPr>
        <w:t xml:space="preserve">is </w:t>
      </w:r>
      <w:r w:rsidR="0085209D" w:rsidRPr="008F083D">
        <w:rPr>
          <w:color w:val="000000"/>
          <w:szCs w:val="22"/>
        </w:rPr>
        <w:t xml:space="preserve">still </w:t>
      </w:r>
      <w:r w:rsidR="00CE1930" w:rsidRPr="008F083D">
        <w:rPr>
          <w:color w:val="000000"/>
          <w:szCs w:val="22"/>
        </w:rPr>
        <w:t>continuing</w:t>
      </w:r>
      <w:r w:rsidR="00727750" w:rsidRPr="008F083D">
        <w:rPr>
          <w:szCs w:val="22"/>
        </w:rPr>
        <w:t>, and in the</w:t>
      </w:r>
      <w:r w:rsidR="00DB6791" w:rsidRPr="008F083D">
        <w:rPr>
          <w:szCs w:val="22"/>
        </w:rPr>
        <w:t xml:space="preserve"> </w:t>
      </w:r>
      <w:r w:rsidR="00727750" w:rsidRPr="008F083D">
        <w:rPr>
          <w:szCs w:val="22"/>
        </w:rPr>
        <w:t xml:space="preserve">821-824/866-869 MHz portion of the SMR band </w:t>
      </w:r>
      <w:r w:rsidR="00572782" w:rsidRPr="008F083D">
        <w:rPr>
          <w:szCs w:val="22"/>
        </w:rPr>
        <w:t xml:space="preserve">only in NPSPAC </w:t>
      </w:r>
      <w:r w:rsidR="009D204C" w:rsidRPr="008F083D">
        <w:rPr>
          <w:szCs w:val="22"/>
        </w:rPr>
        <w:t>r</w:t>
      </w:r>
      <w:r w:rsidR="00572782" w:rsidRPr="008F083D">
        <w:rPr>
          <w:szCs w:val="22"/>
        </w:rPr>
        <w:t>egions where</w:t>
      </w:r>
      <w:r w:rsidR="00727750" w:rsidRPr="008F083D">
        <w:rPr>
          <w:szCs w:val="22"/>
        </w:rPr>
        <w:t xml:space="preserve"> 800 MHz band reconfiguration </w:t>
      </w:r>
      <w:r w:rsidR="00686066" w:rsidRPr="008F083D">
        <w:rPr>
          <w:szCs w:val="22"/>
        </w:rPr>
        <w:t>has been</w:t>
      </w:r>
      <w:r w:rsidR="00572782" w:rsidRPr="008F083D">
        <w:rPr>
          <w:szCs w:val="22"/>
        </w:rPr>
        <w:t xml:space="preserve"> </w:t>
      </w:r>
      <w:r w:rsidR="00DB6791" w:rsidRPr="008F083D">
        <w:rPr>
          <w:szCs w:val="22"/>
        </w:rPr>
        <w:t>completed</w:t>
      </w:r>
      <w:r w:rsidR="009C4D44" w:rsidRPr="008F083D">
        <w:rPr>
          <w:szCs w:val="22"/>
        </w:rPr>
        <w:t>.</w:t>
      </w:r>
      <w:r w:rsidR="009C4D44" w:rsidRPr="008F083D">
        <w:rPr>
          <w:rStyle w:val="FootnoteReference"/>
          <w:szCs w:val="22"/>
        </w:rPr>
        <w:footnoteReference w:id="4"/>
      </w:r>
    </w:p>
    <w:p w14:paraId="58E0ABF9" w14:textId="6021FCB8" w:rsidR="00F43626" w:rsidRPr="008F083D" w:rsidRDefault="006C7D3B" w:rsidP="00055937">
      <w:pPr>
        <w:pStyle w:val="ParaNum"/>
        <w:widowControl/>
        <w:numPr>
          <w:ilvl w:val="0"/>
          <w:numId w:val="0"/>
        </w:numPr>
        <w:ind w:firstLine="720"/>
        <w:jc w:val="left"/>
        <w:rPr>
          <w:szCs w:val="22"/>
        </w:rPr>
      </w:pPr>
      <w:r w:rsidRPr="008F083D">
        <w:rPr>
          <w:szCs w:val="22"/>
        </w:rPr>
        <w:t xml:space="preserve">Pursuant to this rule, Sprint is deploying a 1.25 MHz wide CDMA channel </w:t>
      </w:r>
      <w:r w:rsidR="0085209D" w:rsidRPr="008F083D">
        <w:rPr>
          <w:szCs w:val="22"/>
        </w:rPr>
        <w:t>at</w:t>
      </w:r>
      <w:r w:rsidRPr="008F083D">
        <w:rPr>
          <w:szCs w:val="22"/>
        </w:rPr>
        <w:t xml:space="preserve"> </w:t>
      </w:r>
      <w:r w:rsidR="00577167" w:rsidRPr="008F083D">
        <w:rPr>
          <w:szCs w:val="22"/>
        </w:rPr>
        <w:t>817-821/862-866</w:t>
      </w:r>
      <w:r w:rsidR="001F27E3" w:rsidRPr="008F083D">
        <w:rPr>
          <w:szCs w:val="22"/>
        </w:rPr>
        <w:t xml:space="preserve"> </w:t>
      </w:r>
      <w:r w:rsidR="0085209D" w:rsidRPr="008F083D">
        <w:rPr>
          <w:szCs w:val="22"/>
        </w:rPr>
        <w:t xml:space="preserve">MHz </w:t>
      </w:r>
      <w:r w:rsidRPr="008F083D">
        <w:rPr>
          <w:szCs w:val="22"/>
        </w:rPr>
        <w:t>throughout the country</w:t>
      </w:r>
      <w:r w:rsidR="001F27E3" w:rsidRPr="008F083D">
        <w:rPr>
          <w:szCs w:val="22"/>
        </w:rPr>
        <w:t xml:space="preserve"> while re</w:t>
      </w:r>
      <w:r w:rsidR="00AE1B7C" w:rsidRPr="008F083D">
        <w:rPr>
          <w:szCs w:val="22"/>
        </w:rPr>
        <w:t>banding is still underway</w:t>
      </w:r>
      <w:r w:rsidRPr="008F083D">
        <w:rPr>
          <w:szCs w:val="22"/>
        </w:rPr>
        <w:t>.</w:t>
      </w:r>
      <w:r w:rsidR="00B22102" w:rsidRPr="008F083D">
        <w:rPr>
          <w:rStyle w:val="FootnoteReference"/>
          <w:szCs w:val="22"/>
        </w:rPr>
        <w:footnoteReference w:id="5"/>
      </w:r>
      <w:r w:rsidRPr="008F083D">
        <w:rPr>
          <w:szCs w:val="22"/>
        </w:rPr>
        <w:t xml:space="preserve">  Sprint </w:t>
      </w:r>
      <w:r w:rsidR="001F27E3" w:rsidRPr="008F083D">
        <w:rPr>
          <w:szCs w:val="22"/>
        </w:rPr>
        <w:t xml:space="preserve">also </w:t>
      </w:r>
      <w:r w:rsidRPr="008F083D">
        <w:rPr>
          <w:szCs w:val="22"/>
        </w:rPr>
        <w:t xml:space="preserve">is deploying a 5 x 5 MHz Long-Term Evolution (LTE) channel in the </w:t>
      </w:r>
      <w:r w:rsidR="0020085A" w:rsidRPr="008F083D">
        <w:rPr>
          <w:szCs w:val="22"/>
        </w:rPr>
        <w:t xml:space="preserve">SMR band at 819-824/864-869 MHz, which comprises both the </w:t>
      </w:r>
      <w:r w:rsidR="00E5287B" w:rsidRPr="008F083D">
        <w:rPr>
          <w:szCs w:val="22"/>
        </w:rPr>
        <w:t>817-821/862-866</w:t>
      </w:r>
      <w:r w:rsidR="0020085A" w:rsidRPr="008F083D">
        <w:rPr>
          <w:szCs w:val="22"/>
        </w:rPr>
        <w:t xml:space="preserve"> </w:t>
      </w:r>
      <w:r w:rsidR="0085209D" w:rsidRPr="008F083D">
        <w:rPr>
          <w:szCs w:val="22"/>
        </w:rPr>
        <w:t xml:space="preserve">MHz </w:t>
      </w:r>
      <w:r w:rsidR="00E5287B" w:rsidRPr="008F083D">
        <w:rPr>
          <w:szCs w:val="22"/>
        </w:rPr>
        <w:t xml:space="preserve">and 821-824/866-869 </w:t>
      </w:r>
      <w:r w:rsidR="0085209D" w:rsidRPr="008F083D">
        <w:rPr>
          <w:szCs w:val="22"/>
        </w:rPr>
        <w:t xml:space="preserve">MHz portions of the </w:t>
      </w:r>
      <w:r w:rsidR="00AE1B7C" w:rsidRPr="008F083D">
        <w:rPr>
          <w:szCs w:val="22"/>
        </w:rPr>
        <w:t>SMR Band</w:t>
      </w:r>
      <w:r w:rsidR="00736952" w:rsidRPr="008F083D">
        <w:rPr>
          <w:szCs w:val="22"/>
        </w:rPr>
        <w:t>s</w:t>
      </w:r>
      <w:r w:rsidR="0020085A" w:rsidRPr="008F083D">
        <w:rPr>
          <w:szCs w:val="22"/>
        </w:rPr>
        <w:t>,</w:t>
      </w:r>
      <w:r w:rsidRPr="008F083D">
        <w:rPr>
          <w:szCs w:val="22"/>
        </w:rPr>
        <w:t xml:space="preserve"> in </w:t>
      </w:r>
      <w:r w:rsidR="005415D3" w:rsidRPr="008F083D">
        <w:rPr>
          <w:szCs w:val="22"/>
        </w:rPr>
        <w:t>NPSPAC</w:t>
      </w:r>
      <w:r w:rsidRPr="008F083D">
        <w:rPr>
          <w:szCs w:val="22"/>
        </w:rPr>
        <w:t xml:space="preserve"> </w:t>
      </w:r>
      <w:r w:rsidR="009D204C" w:rsidRPr="008F083D">
        <w:rPr>
          <w:szCs w:val="22"/>
        </w:rPr>
        <w:t>r</w:t>
      </w:r>
      <w:r w:rsidRPr="008F083D">
        <w:rPr>
          <w:szCs w:val="22"/>
        </w:rPr>
        <w:t xml:space="preserve">egions where 800 MHz band </w:t>
      </w:r>
      <w:r w:rsidRPr="008F083D">
        <w:rPr>
          <w:szCs w:val="22"/>
        </w:rPr>
        <w:lastRenderedPageBreak/>
        <w:t>reconfiguration has been completed.</w:t>
      </w:r>
      <w:r w:rsidRPr="008F083D">
        <w:rPr>
          <w:rStyle w:val="FootnoteReference"/>
          <w:szCs w:val="22"/>
        </w:rPr>
        <w:footnoteReference w:id="6"/>
      </w:r>
      <w:r w:rsidR="003B2BE2" w:rsidRPr="008F083D">
        <w:rPr>
          <w:szCs w:val="22"/>
        </w:rPr>
        <w:t xml:space="preserve">  </w:t>
      </w:r>
      <w:r w:rsidR="00EC1DB7" w:rsidRPr="008F083D">
        <w:rPr>
          <w:szCs w:val="22"/>
        </w:rPr>
        <w:t xml:space="preserve">On </w:t>
      </w:r>
      <w:r w:rsidR="00D20868" w:rsidRPr="008F083D">
        <w:rPr>
          <w:szCs w:val="22"/>
        </w:rPr>
        <w:t>August 14, 2014</w:t>
      </w:r>
      <w:r w:rsidR="00EC1DB7" w:rsidRPr="008F083D">
        <w:rPr>
          <w:szCs w:val="22"/>
        </w:rPr>
        <w:t xml:space="preserve">, Sprint filed the </w:t>
      </w:r>
      <w:r w:rsidR="00600E89" w:rsidRPr="008F083D">
        <w:rPr>
          <w:szCs w:val="22"/>
        </w:rPr>
        <w:t>Waiver Request</w:t>
      </w:r>
      <w:r w:rsidR="00EC1DB7" w:rsidRPr="008F083D">
        <w:rPr>
          <w:szCs w:val="22"/>
        </w:rPr>
        <w:t xml:space="preserve"> so that it may deploy 800 MHz wideband operations </w:t>
      </w:r>
      <w:r w:rsidR="0085209D" w:rsidRPr="008F083D">
        <w:rPr>
          <w:szCs w:val="22"/>
        </w:rPr>
        <w:t>at</w:t>
      </w:r>
      <w:r w:rsidR="00AE1B7C" w:rsidRPr="008F083D">
        <w:rPr>
          <w:szCs w:val="22"/>
        </w:rPr>
        <w:t xml:space="preserve"> </w:t>
      </w:r>
      <w:r w:rsidR="00E5287B" w:rsidRPr="008F083D">
        <w:rPr>
          <w:szCs w:val="22"/>
        </w:rPr>
        <w:t>821-824/866-869</w:t>
      </w:r>
      <w:r w:rsidR="00AE1B7C" w:rsidRPr="008F083D">
        <w:rPr>
          <w:szCs w:val="22"/>
        </w:rPr>
        <w:t xml:space="preserve"> </w:t>
      </w:r>
      <w:r w:rsidR="00922A69" w:rsidRPr="008F083D">
        <w:rPr>
          <w:szCs w:val="22"/>
        </w:rPr>
        <w:t xml:space="preserve">MHz </w:t>
      </w:r>
      <w:r w:rsidR="00AE1B7C" w:rsidRPr="008F083D">
        <w:rPr>
          <w:szCs w:val="22"/>
        </w:rPr>
        <w:t xml:space="preserve">in </w:t>
      </w:r>
      <w:r w:rsidR="00164AC3" w:rsidRPr="008F083D">
        <w:rPr>
          <w:szCs w:val="22"/>
        </w:rPr>
        <w:t xml:space="preserve">certain </w:t>
      </w:r>
      <w:r w:rsidR="00EC1DB7" w:rsidRPr="008F083D">
        <w:rPr>
          <w:szCs w:val="22"/>
        </w:rPr>
        <w:t xml:space="preserve">portions of the </w:t>
      </w:r>
      <w:r w:rsidR="00BB384C" w:rsidRPr="008F083D">
        <w:rPr>
          <w:szCs w:val="22"/>
        </w:rPr>
        <w:t>Texas – San Antonio NPSPAC Region</w:t>
      </w:r>
      <w:r w:rsidR="00612CF5" w:rsidRPr="008F083D">
        <w:rPr>
          <w:szCs w:val="22"/>
        </w:rPr>
        <w:t xml:space="preserve"> </w:t>
      </w:r>
      <w:r w:rsidR="00EC1DB7" w:rsidRPr="008F083D">
        <w:rPr>
          <w:szCs w:val="22"/>
        </w:rPr>
        <w:t xml:space="preserve">prior to </w:t>
      </w:r>
      <w:r w:rsidR="005C7DFE" w:rsidRPr="008F083D">
        <w:rPr>
          <w:szCs w:val="22"/>
        </w:rPr>
        <w:t xml:space="preserve">full </w:t>
      </w:r>
      <w:r w:rsidR="007753F9" w:rsidRPr="008F083D">
        <w:rPr>
          <w:szCs w:val="22"/>
        </w:rPr>
        <w:t xml:space="preserve">completion of </w:t>
      </w:r>
      <w:r w:rsidR="00EC1DB7" w:rsidRPr="008F083D">
        <w:rPr>
          <w:szCs w:val="22"/>
        </w:rPr>
        <w:t>800 MHz</w:t>
      </w:r>
      <w:r w:rsidR="00D44241" w:rsidRPr="008F083D">
        <w:rPr>
          <w:szCs w:val="22"/>
        </w:rPr>
        <w:t xml:space="preserve"> </w:t>
      </w:r>
      <w:r w:rsidR="002C503D" w:rsidRPr="008F083D">
        <w:rPr>
          <w:szCs w:val="22"/>
        </w:rPr>
        <w:t>b</w:t>
      </w:r>
      <w:r w:rsidR="00BB384C" w:rsidRPr="008F083D">
        <w:rPr>
          <w:szCs w:val="22"/>
        </w:rPr>
        <w:t>and reconfiguration in that</w:t>
      </w:r>
      <w:r w:rsidR="00D44241" w:rsidRPr="008F083D">
        <w:rPr>
          <w:szCs w:val="22"/>
        </w:rPr>
        <w:t xml:space="preserve"> </w:t>
      </w:r>
      <w:r w:rsidR="00BB384C" w:rsidRPr="008F083D">
        <w:rPr>
          <w:szCs w:val="22"/>
        </w:rPr>
        <w:t>Region</w:t>
      </w:r>
      <w:r w:rsidR="00EC1DB7" w:rsidRPr="008F083D">
        <w:rPr>
          <w:szCs w:val="22"/>
        </w:rPr>
        <w:t>.</w:t>
      </w:r>
      <w:r w:rsidR="00F12F7B" w:rsidRPr="008F083D">
        <w:rPr>
          <w:szCs w:val="22"/>
        </w:rPr>
        <w:t xml:space="preserve">  On November 13, 2014, Sprint filed </w:t>
      </w:r>
      <w:r w:rsidR="00D27EBC" w:rsidRPr="008F083D">
        <w:rPr>
          <w:szCs w:val="22"/>
        </w:rPr>
        <w:t xml:space="preserve">an </w:t>
      </w:r>
      <w:r w:rsidR="00D27EBC" w:rsidRPr="008F083D">
        <w:rPr>
          <w:i/>
          <w:szCs w:val="22"/>
        </w:rPr>
        <w:t>Ex</w:t>
      </w:r>
      <w:r w:rsidR="00F12F7B" w:rsidRPr="008F083D">
        <w:rPr>
          <w:i/>
          <w:szCs w:val="22"/>
        </w:rPr>
        <w:t xml:space="preserve"> Parte</w:t>
      </w:r>
      <w:r w:rsidR="00F12F7B" w:rsidRPr="008F083D">
        <w:rPr>
          <w:szCs w:val="22"/>
        </w:rPr>
        <w:t xml:space="preserve"> providing additional information related to the Waiver Request.</w:t>
      </w:r>
      <w:r w:rsidR="00F12F7B" w:rsidRPr="008F083D">
        <w:rPr>
          <w:rStyle w:val="FootnoteReference"/>
          <w:szCs w:val="22"/>
        </w:rPr>
        <w:footnoteReference w:id="7"/>
      </w:r>
    </w:p>
    <w:p w14:paraId="2DB671CE" w14:textId="28EF182A" w:rsidR="00A32D89" w:rsidRPr="008F083D" w:rsidRDefault="00EC1DB7" w:rsidP="00330064">
      <w:pPr>
        <w:pStyle w:val="ParaNum"/>
        <w:widowControl/>
        <w:numPr>
          <w:ilvl w:val="0"/>
          <w:numId w:val="0"/>
        </w:numPr>
        <w:ind w:firstLine="720"/>
        <w:jc w:val="left"/>
        <w:rPr>
          <w:szCs w:val="22"/>
        </w:rPr>
      </w:pPr>
      <w:r w:rsidRPr="008F083D">
        <w:rPr>
          <w:szCs w:val="22"/>
        </w:rPr>
        <w:t>Sprint</w:t>
      </w:r>
      <w:r w:rsidR="00F43626" w:rsidRPr="008F083D">
        <w:rPr>
          <w:szCs w:val="22"/>
        </w:rPr>
        <w:t xml:space="preserve"> notes that </w:t>
      </w:r>
      <w:r w:rsidR="00330064" w:rsidRPr="008F083D">
        <w:rPr>
          <w:szCs w:val="22"/>
        </w:rPr>
        <w:t xml:space="preserve">while </w:t>
      </w:r>
      <w:r w:rsidR="00F43626" w:rsidRPr="008F083D">
        <w:rPr>
          <w:szCs w:val="22"/>
        </w:rPr>
        <w:t xml:space="preserve">800 MHz band reconfiguration is </w:t>
      </w:r>
      <w:r w:rsidR="00330064" w:rsidRPr="008F083D">
        <w:rPr>
          <w:szCs w:val="22"/>
        </w:rPr>
        <w:t>well underway</w:t>
      </w:r>
      <w:r w:rsidR="00F43626" w:rsidRPr="008F083D">
        <w:rPr>
          <w:szCs w:val="22"/>
        </w:rPr>
        <w:t xml:space="preserve"> in the </w:t>
      </w:r>
      <w:r w:rsidR="00330064" w:rsidRPr="008F083D">
        <w:rPr>
          <w:szCs w:val="22"/>
        </w:rPr>
        <w:t xml:space="preserve">Texas – San Antonio NPSPAC Region, reconfiguration was not initiated until August 2013 due to delays in securing an international </w:t>
      </w:r>
      <w:r w:rsidR="00681430">
        <w:rPr>
          <w:szCs w:val="22"/>
        </w:rPr>
        <w:t>agreement</w:t>
      </w:r>
      <w:r w:rsidR="00681430" w:rsidRPr="008F083D">
        <w:rPr>
          <w:szCs w:val="22"/>
        </w:rPr>
        <w:t xml:space="preserve"> </w:t>
      </w:r>
      <w:r w:rsidR="00330064" w:rsidRPr="008F083D">
        <w:rPr>
          <w:szCs w:val="22"/>
        </w:rPr>
        <w:t>with Mexico,</w:t>
      </w:r>
      <w:r w:rsidR="00330064" w:rsidRPr="008F083D">
        <w:rPr>
          <w:rStyle w:val="FootnoteReference"/>
          <w:szCs w:val="22"/>
        </w:rPr>
        <w:footnoteReference w:id="8"/>
      </w:r>
      <w:r w:rsidR="00330064" w:rsidRPr="008F083D">
        <w:rPr>
          <w:szCs w:val="22"/>
        </w:rPr>
        <w:t xml:space="preserve"> and the remaining public safety NPSPAC licensees in the Texas – San Antonio Region are all concentrated in the U.S. – Mexico Border area.</w:t>
      </w:r>
      <w:r w:rsidR="00330064" w:rsidRPr="008F083D">
        <w:rPr>
          <w:rStyle w:val="FootnoteReference"/>
          <w:szCs w:val="22"/>
        </w:rPr>
        <w:footnoteReference w:id="9"/>
      </w:r>
      <w:r w:rsidR="00330064" w:rsidRPr="008F083D">
        <w:rPr>
          <w:szCs w:val="22"/>
        </w:rPr>
        <w:t xml:space="preserve">  </w:t>
      </w:r>
      <w:r w:rsidR="003570D5" w:rsidRPr="008F083D">
        <w:rPr>
          <w:szCs w:val="22"/>
        </w:rPr>
        <w:t xml:space="preserve">Specifically, </w:t>
      </w:r>
      <w:r w:rsidR="00330064" w:rsidRPr="008F083D">
        <w:rPr>
          <w:szCs w:val="22"/>
        </w:rPr>
        <w:t xml:space="preserve">Sprint states that thirteen </w:t>
      </w:r>
      <w:r w:rsidR="003570D5" w:rsidRPr="008F083D">
        <w:rPr>
          <w:szCs w:val="22"/>
        </w:rPr>
        <w:t xml:space="preserve">public safety licensees required to be retuned from the “old NPSPAC band” (821-824/866-869 MHz) have </w:t>
      </w:r>
      <w:r w:rsidR="00330064" w:rsidRPr="008F083D">
        <w:rPr>
          <w:szCs w:val="22"/>
        </w:rPr>
        <w:t xml:space="preserve">not yet </w:t>
      </w:r>
      <w:r w:rsidR="003570D5" w:rsidRPr="008F083D">
        <w:rPr>
          <w:szCs w:val="22"/>
        </w:rPr>
        <w:t>successfully complete</w:t>
      </w:r>
      <w:r w:rsidR="003C6867" w:rsidRPr="008F083D">
        <w:rPr>
          <w:szCs w:val="22"/>
        </w:rPr>
        <w:t>d</w:t>
      </w:r>
      <w:r w:rsidR="003570D5" w:rsidRPr="008F083D">
        <w:rPr>
          <w:szCs w:val="22"/>
        </w:rPr>
        <w:t xml:space="preserve"> their retunes</w:t>
      </w:r>
      <w:r w:rsidR="00D50138" w:rsidRPr="008F083D">
        <w:rPr>
          <w:szCs w:val="22"/>
        </w:rPr>
        <w:t xml:space="preserve"> (</w:t>
      </w:r>
      <w:r w:rsidR="00FA55AE" w:rsidRPr="008F083D">
        <w:rPr>
          <w:szCs w:val="22"/>
        </w:rPr>
        <w:t xml:space="preserve">collectively, </w:t>
      </w:r>
      <w:r w:rsidR="00D50138" w:rsidRPr="008F083D">
        <w:rPr>
          <w:szCs w:val="22"/>
        </w:rPr>
        <w:t>San Antonio NPSPAC Licensees</w:t>
      </w:r>
      <w:r w:rsidR="00EA5EB5" w:rsidRPr="008F083D">
        <w:rPr>
          <w:szCs w:val="22"/>
        </w:rPr>
        <w:t>,</w:t>
      </w:r>
      <w:r w:rsidR="00FA55AE" w:rsidRPr="008F083D">
        <w:rPr>
          <w:szCs w:val="22"/>
        </w:rPr>
        <w:t xml:space="preserve"> and each a San Antonio NPSPAC Licensee</w:t>
      </w:r>
      <w:r w:rsidR="00D50138" w:rsidRPr="008F083D">
        <w:rPr>
          <w:szCs w:val="22"/>
        </w:rPr>
        <w:t>)</w:t>
      </w:r>
      <w:r w:rsidR="003570D5" w:rsidRPr="008F083D">
        <w:rPr>
          <w:szCs w:val="22"/>
        </w:rPr>
        <w:t>.</w:t>
      </w:r>
      <w:r w:rsidR="003570D5" w:rsidRPr="008F083D">
        <w:rPr>
          <w:rStyle w:val="FootnoteReference"/>
          <w:szCs w:val="22"/>
        </w:rPr>
        <w:footnoteReference w:id="10"/>
      </w:r>
    </w:p>
    <w:p w14:paraId="4B38AD53" w14:textId="692CCE0D" w:rsidR="004F435F" w:rsidRPr="008F083D" w:rsidRDefault="003B1E62" w:rsidP="00055937">
      <w:pPr>
        <w:pStyle w:val="ParaNum"/>
        <w:widowControl/>
        <w:numPr>
          <w:ilvl w:val="0"/>
          <w:numId w:val="0"/>
        </w:numPr>
        <w:ind w:firstLine="720"/>
        <w:jc w:val="left"/>
        <w:rPr>
          <w:szCs w:val="22"/>
        </w:rPr>
      </w:pPr>
      <w:r w:rsidRPr="008F083D">
        <w:rPr>
          <w:szCs w:val="22"/>
        </w:rPr>
        <w:t xml:space="preserve">Sprint states that </w:t>
      </w:r>
      <w:r w:rsidR="008D007F" w:rsidRPr="008F083D">
        <w:rPr>
          <w:szCs w:val="22"/>
        </w:rPr>
        <w:t>s</w:t>
      </w:r>
      <w:r w:rsidR="00934211" w:rsidRPr="008F083D">
        <w:rPr>
          <w:szCs w:val="22"/>
        </w:rPr>
        <w:t xml:space="preserve">ection 90.209(b)(7) prohibits broadband operations </w:t>
      </w:r>
      <w:r w:rsidR="00DB755B" w:rsidRPr="008F083D">
        <w:rPr>
          <w:szCs w:val="22"/>
        </w:rPr>
        <w:t>at</w:t>
      </w:r>
      <w:r w:rsidR="00A65825" w:rsidRPr="008F083D">
        <w:rPr>
          <w:szCs w:val="22"/>
        </w:rPr>
        <w:t xml:space="preserve"> </w:t>
      </w:r>
      <w:r w:rsidR="00577167" w:rsidRPr="008F083D">
        <w:rPr>
          <w:szCs w:val="22"/>
        </w:rPr>
        <w:t xml:space="preserve">821-824/866-869 </w:t>
      </w:r>
      <w:r w:rsidR="00DB755B" w:rsidRPr="008F083D">
        <w:rPr>
          <w:szCs w:val="22"/>
        </w:rPr>
        <w:t>MHz</w:t>
      </w:r>
      <w:r w:rsidR="00D50138" w:rsidRPr="008F083D">
        <w:rPr>
          <w:szCs w:val="22"/>
        </w:rPr>
        <w:t xml:space="preserve"> anywhere</w:t>
      </w:r>
      <w:r w:rsidR="00934211" w:rsidRPr="008F083D">
        <w:rPr>
          <w:szCs w:val="22"/>
        </w:rPr>
        <w:t xml:space="preserve"> in </w:t>
      </w:r>
      <w:r w:rsidR="00330064" w:rsidRPr="008F083D">
        <w:rPr>
          <w:szCs w:val="22"/>
        </w:rPr>
        <w:t xml:space="preserve">the </w:t>
      </w:r>
      <w:r w:rsidR="00D50138" w:rsidRPr="008F083D">
        <w:rPr>
          <w:szCs w:val="22"/>
        </w:rPr>
        <w:t xml:space="preserve">Texas – San Antonio NPSPAC Region </w:t>
      </w:r>
      <w:r w:rsidRPr="008F083D">
        <w:rPr>
          <w:szCs w:val="22"/>
        </w:rPr>
        <w:t xml:space="preserve">until </w:t>
      </w:r>
      <w:r w:rsidR="00D50138" w:rsidRPr="008F083D">
        <w:rPr>
          <w:szCs w:val="22"/>
        </w:rPr>
        <w:t>each of the San Antonio NPSPAC Licensees</w:t>
      </w:r>
      <w:r w:rsidRPr="008F083D">
        <w:rPr>
          <w:szCs w:val="22"/>
        </w:rPr>
        <w:t xml:space="preserve"> has certified that </w:t>
      </w:r>
      <w:r w:rsidR="00D50138" w:rsidRPr="008F083D">
        <w:rPr>
          <w:szCs w:val="22"/>
        </w:rPr>
        <w:t>it has completed its retunes</w:t>
      </w:r>
      <w:r w:rsidR="005C7DFE" w:rsidRPr="008F083D">
        <w:rPr>
          <w:szCs w:val="22"/>
        </w:rPr>
        <w:t>.</w:t>
      </w:r>
      <w:r w:rsidRPr="008F083D">
        <w:rPr>
          <w:rStyle w:val="FootnoteReference"/>
          <w:szCs w:val="22"/>
        </w:rPr>
        <w:footnoteReference w:id="11"/>
      </w:r>
      <w:r w:rsidR="00A21C55" w:rsidRPr="008F083D">
        <w:rPr>
          <w:szCs w:val="22"/>
        </w:rPr>
        <w:t xml:space="preserve">  </w:t>
      </w:r>
      <w:r w:rsidRPr="008F083D">
        <w:rPr>
          <w:szCs w:val="22"/>
        </w:rPr>
        <w:t xml:space="preserve">Thus, Sprint argues, it cannot deploy broadband LTE in the old NPSPAC band in </w:t>
      </w:r>
      <w:r w:rsidR="00BE5F95" w:rsidRPr="008F083D">
        <w:rPr>
          <w:szCs w:val="22"/>
        </w:rPr>
        <w:t xml:space="preserve">the </w:t>
      </w:r>
      <w:r w:rsidRPr="008F083D">
        <w:rPr>
          <w:szCs w:val="22"/>
        </w:rPr>
        <w:t>areas of</w:t>
      </w:r>
      <w:r w:rsidR="00330064" w:rsidRPr="008F083D">
        <w:rPr>
          <w:szCs w:val="22"/>
        </w:rPr>
        <w:t xml:space="preserve"> the</w:t>
      </w:r>
      <w:r w:rsidRPr="008F083D">
        <w:rPr>
          <w:szCs w:val="22"/>
        </w:rPr>
        <w:t xml:space="preserve"> </w:t>
      </w:r>
      <w:r w:rsidR="00330064" w:rsidRPr="008F083D">
        <w:rPr>
          <w:szCs w:val="22"/>
        </w:rPr>
        <w:t xml:space="preserve">Texas – San Antonio NPSPAC Region </w:t>
      </w:r>
      <w:r w:rsidRPr="008F083D">
        <w:rPr>
          <w:szCs w:val="22"/>
        </w:rPr>
        <w:t xml:space="preserve">that are fully cleared of public safety operations, including </w:t>
      </w:r>
      <w:r w:rsidR="005813FF" w:rsidRPr="008F083D">
        <w:rPr>
          <w:szCs w:val="22"/>
        </w:rPr>
        <w:t xml:space="preserve">the </w:t>
      </w:r>
      <w:r w:rsidRPr="008F083D">
        <w:rPr>
          <w:szCs w:val="22"/>
        </w:rPr>
        <w:t>populous metropolitan area</w:t>
      </w:r>
      <w:r w:rsidR="005813FF" w:rsidRPr="008F083D">
        <w:rPr>
          <w:szCs w:val="22"/>
        </w:rPr>
        <w:t xml:space="preserve"> of San Antonio</w:t>
      </w:r>
      <w:r w:rsidRPr="008F083D">
        <w:rPr>
          <w:szCs w:val="22"/>
        </w:rPr>
        <w:t>.</w:t>
      </w:r>
      <w:r w:rsidRPr="008F083D">
        <w:rPr>
          <w:rStyle w:val="FootnoteReference"/>
          <w:szCs w:val="22"/>
        </w:rPr>
        <w:footnoteReference w:id="12"/>
      </w:r>
      <w:r w:rsidRPr="008F083D">
        <w:rPr>
          <w:szCs w:val="22"/>
        </w:rPr>
        <w:t xml:space="preserve">  Sprint maintains that it can integrate the old NPSPAC band spectrum into its broadband network in much of </w:t>
      </w:r>
      <w:r w:rsidR="00C43D6B" w:rsidRPr="008F083D">
        <w:rPr>
          <w:szCs w:val="22"/>
        </w:rPr>
        <w:t xml:space="preserve">the Texas – San Antonio NPSPAC Region </w:t>
      </w:r>
      <w:r w:rsidRPr="008F083D">
        <w:rPr>
          <w:szCs w:val="22"/>
        </w:rPr>
        <w:t xml:space="preserve">without posing any risk of </w:t>
      </w:r>
      <w:r w:rsidR="00EA4702" w:rsidRPr="008F083D">
        <w:rPr>
          <w:szCs w:val="22"/>
        </w:rPr>
        <w:t>interference to</w:t>
      </w:r>
      <w:r w:rsidR="003D4617" w:rsidRPr="008F083D">
        <w:rPr>
          <w:szCs w:val="22"/>
        </w:rPr>
        <w:t xml:space="preserve"> the</w:t>
      </w:r>
      <w:r w:rsidR="00EA4702" w:rsidRPr="008F083D">
        <w:rPr>
          <w:szCs w:val="22"/>
        </w:rPr>
        <w:t xml:space="preserve"> </w:t>
      </w:r>
      <w:r w:rsidR="003D4617" w:rsidRPr="008F083D">
        <w:rPr>
          <w:szCs w:val="22"/>
        </w:rPr>
        <w:t xml:space="preserve">operations of </w:t>
      </w:r>
      <w:r w:rsidR="00C43D6B" w:rsidRPr="008F083D">
        <w:rPr>
          <w:szCs w:val="22"/>
        </w:rPr>
        <w:t>the</w:t>
      </w:r>
      <w:r w:rsidR="00EA4702" w:rsidRPr="008F083D">
        <w:rPr>
          <w:szCs w:val="22"/>
        </w:rPr>
        <w:t xml:space="preserve"> </w:t>
      </w:r>
      <w:r w:rsidR="00C43D6B" w:rsidRPr="008F083D">
        <w:rPr>
          <w:szCs w:val="22"/>
        </w:rPr>
        <w:t>San Antonio NPSPAC Licensees</w:t>
      </w:r>
      <w:r w:rsidR="00F001D4">
        <w:rPr>
          <w:szCs w:val="22"/>
        </w:rPr>
        <w:t xml:space="preserve"> that have not yet retuned</w:t>
      </w:r>
      <w:r w:rsidRPr="008F083D">
        <w:rPr>
          <w:szCs w:val="22"/>
        </w:rPr>
        <w:t>.</w:t>
      </w:r>
      <w:r w:rsidRPr="008F083D">
        <w:rPr>
          <w:rStyle w:val="FootnoteReference"/>
          <w:szCs w:val="22"/>
        </w:rPr>
        <w:footnoteReference w:id="13"/>
      </w:r>
    </w:p>
    <w:p w14:paraId="5D47D7BB" w14:textId="4FD6B5E1" w:rsidR="009C250F" w:rsidRPr="008F083D" w:rsidRDefault="00607ECA" w:rsidP="008326C3">
      <w:pPr>
        <w:pStyle w:val="ParaNum"/>
        <w:numPr>
          <w:ilvl w:val="0"/>
          <w:numId w:val="0"/>
        </w:numPr>
        <w:ind w:firstLine="720"/>
        <w:jc w:val="left"/>
        <w:rPr>
          <w:szCs w:val="22"/>
        </w:rPr>
      </w:pPr>
      <w:r w:rsidRPr="008F083D">
        <w:rPr>
          <w:szCs w:val="22"/>
        </w:rPr>
        <w:t>Sprint therefore reques</w:t>
      </w:r>
      <w:r w:rsidR="008D007F" w:rsidRPr="008F083D">
        <w:rPr>
          <w:szCs w:val="22"/>
        </w:rPr>
        <w:t>ts a waiver of s</w:t>
      </w:r>
      <w:r w:rsidRPr="008F083D">
        <w:rPr>
          <w:szCs w:val="22"/>
        </w:rPr>
        <w:t xml:space="preserve">ection 90.209(b)(7) so that it </w:t>
      </w:r>
      <w:r w:rsidR="00A42AEA" w:rsidRPr="008F083D">
        <w:rPr>
          <w:szCs w:val="22"/>
        </w:rPr>
        <w:t>may</w:t>
      </w:r>
      <w:r w:rsidRPr="008F083D">
        <w:rPr>
          <w:szCs w:val="22"/>
        </w:rPr>
        <w:t xml:space="preserve"> launch LTE in the </w:t>
      </w:r>
      <w:r w:rsidR="003D4617" w:rsidRPr="008F083D">
        <w:rPr>
          <w:szCs w:val="22"/>
        </w:rPr>
        <w:t>thirty</w:t>
      </w:r>
      <w:r w:rsidRPr="008F083D">
        <w:rPr>
          <w:szCs w:val="22"/>
        </w:rPr>
        <w:t xml:space="preserve"> </w:t>
      </w:r>
      <w:r w:rsidR="000F0443" w:rsidRPr="008F083D">
        <w:rPr>
          <w:szCs w:val="22"/>
        </w:rPr>
        <w:t xml:space="preserve">Texas – </w:t>
      </w:r>
      <w:r w:rsidR="003D4617" w:rsidRPr="008F083D">
        <w:rPr>
          <w:szCs w:val="22"/>
        </w:rPr>
        <w:t xml:space="preserve">San Antonio </w:t>
      </w:r>
      <w:r w:rsidRPr="008F083D">
        <w:rPr>
          <w:szCs w:val="22"/>
        </w:rPr>
        <w:t>NPSPAC Region counties</w:t>
      </w:r>
      <w:r w:rsidRPr="008F083D">
        <w:rPr>
          <w:rStyle w:val="FootnoteReference"/>
          <w:szCs w:val="22"/>
        </w:rPr>
        <w:footnoteReference w:id="14"/>
      </w:r>
      <w:r w:rsidRPr="008F083D">
        <w:rPr>
          <w:szCs w:val="22"/>
        </w:rPr>
        <w:t xml:space="preserve"> in which 800 MHz rebanding is complete.</w:t>
      </w:r>
      <w:r w:rsidRPr="008F083D">
        <w:rPr>
          <w:rStyle w:val="FootnoteReference"/>
          <w:szCs w:val="22"/>
        </w:rPr>
        <w:footnoteReference w:id="15"/>
      </w:r>
      <w:r w:rsidR="009745E7" w:rsidRPr="008F083D">
        <w:rPr>
          <w:szCs w:val="22"/>
        </w:rPr>
        <w:t xml:space="preserve">  </w:t>
      </w:r>
      <w:r w:rsidRPr="008F083D">
        <w:rPr>
          <w:szCs w:val="22"/>
        </w:rPr>
        <w:t xml:space="preserve">Sprint notes </w:t>
      </w:r>
      <w:r w:rsidR="003D4617" w:rsidRPr="008F083D">
        <w:rPr>
          <w:szCs w:val="22"/>
        </w:rPr>
        <w:t>that</w:t>
      </w:r>
      <w:r w:rsidRPr="008F083D">
        <w:rPr>
          <w:szCs w:val="22"/>
        </w:rPr>
        <w:t xml:space="preserve"> each county is more than </w:t>
      </w:r>
      <w:r w:rsidR="00E334E8" w:rsidRPr="008F083D">
        <w:rPr>
          <w:szCs w:val="22"/>
        </w:rPr>
        <w:t>80</w:t>
      </w:r>
      <w:r w:rsidRPr="008F083D">
        <w:rPr>
          <w:szCs w:val="22"/>
        </w:rPr>
        <w:t xml:space="preserve"> miles away from the nearest operational site</w:t>
      </w:r>
      <w:r w:rsidR="003D4617" w:rsidRPr="008F083D">
        <w:rPr>
          <w:szCs w:val="22"/>
        </w:rPr>
        <w:t xml:space="preserve"> of a San Antonio NPSPAC Licensee</w:t>
      </w:r>
      <w:r w:rsidRPr="008F083D">
        <w:rPr>
          <w:szCs w:val="22"/>
        </w:rPr>
        <w:t xml:space="preserve"> in the old NPSPAC band</w:t>
      </w:r>
      <w:r w:rsidR="00857A4E" w:rsidRPr="008F083D">
        <w:rPr>
          <w:szCs w:val="22"/>
        </w:rPr>
        <w:t>,</w:t>
      </w:r>
      <w:r w:rsidR="001E5FA2" w:rsidRPr="008F083D">
        <w:rPr>
          <w:rStyle w:val="FootnoteReference"/>
          <w:szCs w:val="22"/>
        </w:rPr>
        <w:footnoteReference w:id="16"/>
      </w:r>
      <w:r w:rsidR="00857A4E" w:rsidRPr="008F083D">
        <w:rPr>
          <w:szCs w:val="22"/>
        </w:rPr>
        <w:t xml:space="preserve"> and none of Sprint’s base station sites would be within 110 miles of a San Antonio NPSPAC Licensee base station site.</w:t>
      </w:r>
      <w:r w:rsidR="00857A4E" w:rsidRPr="008F083D">
        <w:rPr>
          <w:rStyle w:val="FootnoteReference"/>
          <w:szCs w:val="22"/>
        </w:rPr>
        <w:footnoteReference w:id="17"/>
      </w:r>
      <w:r w:rsidR="008326C3" w:rsidRPr="008F083D">
        <w:rPr>
          <w:szCs w:val="22"/>
        </w:rPr>
        <w:t xml:space="preserve">  </w:t>
      </w:r>
      <w:r w:rsidR="001E5FA2" w:rsidRPr="008F083D">
        <w:rPr>
          <w:szCs w:val="22"/>
        </w:rPr>
        <w:t xml:space="preserve">Sprint </w:t>
      </w:r>
      <w:r w:rsidR="0027052C" w:rsidRPr="008F083D">
        <w:rPr>
          <w:szCs w:val="22"/>
        </w:rPr>
        <w:t xml:space="preserve">argues that this </w:t>
      </w:r>
      <w:r w:rsidR="008326C3" w:rsidRPr="008F083D">
        <w:rPr>
          <w:szCs w:val="22"/>
        </w:rPr>
        <w:t>110</w:t>
      </w:r>
      <w:r w:rsidRPr="008F083D">
        <w:rPr>
          <w:szCs w:val="22"/>
        </w:rPr>
        <w:t xml:space="preserve">-mile co-channel separation </w:t>
      </w:r>
      <w:r w:rsidR="008326C3" w:rsidRPr="008F083D">
        <w:rPr>
          <w:szCs w:val="22"/>
        </w:rPr>
        <w:t xml:space="preserve">far </w:t>
      </w:r>
      <w:r w:rsidRPr="008F083D">
        <w:rPr>
          <w:szCs w:val="22"/>
        </w:rPr>
        <w:t>exceeds the co-</w:t>
      </w:r>
      <w:r w:rsidRPr="008F083D">
        <w:rPr>
          <w:szCs w:val="22"/>
        </w:rPr>
        <w:lastRenderedPageBreak/>
        <w:t>channel separati</w:t>
      </w:r>
      <w:r w:rsidR="00CB3FBF" w:rsidRPr="008F083D">
        <w:rPr>
          <w:szCs w:val="22"/>
        </w:rPr>
        <w:t xml:space="preserve">on requirements in </w:t>
      </w:r>
      <w:r w:rsidR="008D007F" w:rsidRPr="008F083D">
        <w:rPr>
          <w:szCs w:val="22"/>
        </w:rPr>
        <w:t>section</w:t>
      </w:r>
      <w:r w:rsidRPr="008F083D">
        <w:rPr>
          <w:szCs w:val="22"/>
        </w:rPr>
        <w:t xml:space="preserve"> 90.621(b) of the Commission’s rules.</w:t>
      </w:r>
      <w:r w:rsidRPr="008F083D">
        <w:rPr>
          <w:rStyle w:val="FootnoteReference"/>
          <w:szCs w:val="22"/>
        </w:rPr>
        <w:footnoteReference w:id="18"/>
      </w:r>
      <w:r w:rsidRPr="008F083D">
        <w:rPr>
          <w:szCs w:val="22"/>
        </w:rPr>
        <w:t xml:space="preserve">  Further, Sprint maintains that the minimum </w:t>
      </w:r>
      <w:r w:rsidR="00D51029" w:rsidRPr="008F083D">
        <w:rPr>
          <w:szCs w:val="22"/>
        </w:rPr>
        <w:t>11</w:t>
      </w:r>
      <w:r w:rsidR="00E334E8" w:rsidRPr="008F083D">
        <w:rPr>
          <w:szCs w:val="22"/>
        </w:rPr>
        <w:t>0</w:t>
      </w:r>
      <w:r w:rsidRPr="008F083D">
        <w:rPr>
          <w:szCs w:val="22"/>
        </w:rPr>
        <w:t xml:space="preserve">-mile co-channel separation will provide an additional protection buffer for the remaining </w:t>
      </w:r>
      <w:r w:rsidR="00D51029" w:rsidRPr="008F083D">
        <w:rPr>
          <w:szCs w:val="22"/>
        </w:rPr>
        <w:t>San Antonio NPSPAC Licensee</w:t>
      </w:r>
      <w:r w:rsidRPr="008F083D">
        <w:rPr>
          <w:szCs w:val="22"/>
        </w:rPr>
        <w:t xml:space="preserve"> operations in the process of being retuned</w:t>
      </w:r>
      <w:r w:rsidR="00B10D17" w:rsidRPr="008F083D">
        <w:rPr>
          <w:szCs w:val="22"/>
        </w:rPr>
        <w:t xml:space="preserve"> </w:t>
      </w:r>
      <w:r w:rsidR="00035824" w:rsidRPr="008F083D">
        <w:rPr>
          <w:szCs w:val="22"/>
        </w:rPr>
        <w:t xml:space="preserve">in </w:t>
      </w:r>
      <w:r w:rsidR="0048342C" w:rsidRPr="008F083D">
        <w:rPr>
          <w:szCs w:val="22"/>
        </w:rPr>
        <w:t xml:space="preserve">the </w:t>
      </w:r>
      <w:r w:rsidR="00BB384C" w:rsidRPr="008F083D">
        <w:rPr>
          <w:szCs w:val="22"/>
        </w:rPr>
        <w:t>Texas – San Antonio NPSPAC Region</w:t>
      </w:r>
      <w:r w:rsidRPr="008F083D">
        <w:rPr>
          <w:szCs w:val="22"/>
        </w:rPr>
        <w:t>.</w:t>
      </w:r>
      <w:r w:rsidRPr="008F083D">
        <w:rPr>
          <w:rStyle w:val="FootnoteReference"/>
          <w:szCs w:val="22"/>
        </w:rPr>
        <w:footnoteReference w:id="19"/>
      </w:r>
      <w:r w:rsidRPr="008F083D">
        <w:rPr>
          <w:szCs w:val="22"/>
        </w:rPr>
        <w:t xml:space="preserve">  </w:t>
      </w:r>
    </w:p>
    <w:p w14:paraId="79B71900" w14:textId="6F9063C8" w:rsidR="00647E3E" w:rsidRPr="008F083D" w:rsidRDefault="009C250F" w:rsidP="00647E3E">
      <w:pPr>
        <w:pStyle w:val="ParaNum"/>
        <w:numPr>
          <w:ilvl w:val="0"/>
          <w:numId w:val="0"/>
        </w:numPr>
        <w:ind w:firstLine="720"/>
        <w:jc w:val="left"/>
        <w:rPr>
          <w:szCs w:val="22"/>
        </w:rPr>
      </w:pPr>
      <w:r w:rsidRPr="008F083D">
        <w:rPr>
          <w:szCs w:val="22"/>
        </w:rPr>
        <w:t xml:space="preserve">In addition, </w:t>
      </w:r>
      <w:r w:rsidR="00607ECA" w:rsidRPr="008F083D">
        <w:rPr>
          <w:szCs w:val="22"/>
        </w:rPr>
        <w:t xml:space="preserve">Sprint </w:t>
      </w:r>
      <w:r w:rsidRPr="008F083D">
        <w:rPr>
          <w:szCs w:val="22"/>
        </w:rPr>
        <w:t xml:space="preserve">notes that it </w:t>
      </w:r>
      <w:r w:rsidR="00607ECA" w:rsidRPr="008F083D">
        <w:rPr>
          <w:szCs w:val="22"/>
        </w:rPr>
        <w:t>will</w:t>
      </w:r>
      <w:r w:rsidR="00E74B89" w:rsidRPr="008F083D">
        <w:rPr>
          <w:szCs w:val="22"/>
        </w:rPr>
        <w:t xml:space="preserve">, as required by the Commission’s rules, </w:t>
      </w:r>
      <w:r w:rsidR="00607ECA" w:rsidRPr="008F083D">
        <w:rPr>
          <w:szCs w:val="22"/>
        </w:rPr>
        <w:t xml:space="preserve">provide </w:t>
      </w:r>
      <w:r w:rsidR="000B64FA" w:rsidRPr="008F083D">
        <w:rPr>
          <w:szCs w:val="22"/>
        </w:rPr>
        <w:t>the San Antonio NPSPAC Licensees</w:t>
      </w:r>
      <w:r w:rsidR="00607ECA" w:rsidRPr="008F083D">
        <w:rPr>
          <w:szCs w:val="22"/>
        </w:rPr>
        <w:t xml:space="preserve"> </w:t>
      </w:r>
      <w:r w:rsidR="005C75D1" w:rsidRPr="008F083D">
        <w:rPr>
          <w:szCs w:val="22"/>
        </w:rPr>
        <w:t xml:space="preserve">with </w:t>
      </w:r>
      <w:r w:rsidR="00E334E8" w:rsidRPr="008F083D">
        <w:rPr>
          <w:szCs w:val="22"/>
        </w:rPr>
        <w:t>30</w:t>
      </w:r>
      <w:r w:rsidR="006E4CC0" w:rsidRPr="008F083D">
        <w:rPr>
          <w:szCs w:val="22"/>
        </w:rPr>
        <w:t>-</w:t>
      </w:r>
      <w:r w:rsidR="00607ECA" w:rsidRPr="008F083D">
        <w:rPr>
          <w:szCs w:val="22"/>
        </w:rPr>
        <w:t>days advance notice of Sprint’s deployment and planned initiation date of operations</w:t>
      </w:r>
      <w:r w:rsidR="00B10D17" w:rsidRPr="008F083D">
        <w:rPr>
          <w:szCs w:val="22"/>
        </w:rPr>
        <w:t xml:space="preserve"> in </w:t>
      </w:r>
      <w:r w:rsidR="0048342C" w:rsidRPr="008F083D">
        <w:rPr>
          <w:szCs w:val="22"/>
        </w:rPr>
        <w:t xml:space="preserve">the </w:t>
      </w:r>
      <w:r w:rsidR="00BB384C" w:rsidRPr="008F083D">
        <w:rPr>
          <w:szCs w:val="22"/>
        </w:rPr>
        <w:t>Texas – San Antonio NPSPAC Region</w:t>
      </w:r>
      <w:r w:rsidR="00607ECA" w:rsidRPr="008F083D">
        <w:rPr>
          <w:szCs w:val="22"/>
        </w:rPr>
        <w:t>.</w:t>
      </w:r>
      <w:r w:rsidR="00607ECA" w:rsidRPr="008F083D">
        <w:rPr>
          <w:rStyle w:val="FootnoteReference"/>
          <w:szCs w:val="22"/>
        </w:rPr>
        <w:footnoteReference w:id="20"/>
      </w:r>
      <w:r w:rsidRPr="008F083D">
        <w:rPr>
          <w:szCs w:val="22"/>
        </w:rPr>
        <w:t xml:space="preserve">  Finally, </w:t>
      </w:r>
      <w:r w:rsidR="00607ECA" w:rsidRPr="008F083D">
        <w:rPr>
          <w:szCs w:val="22"/>
        </w:rPr>
        <w:t xml:space="preserve">Sprint </w:t>
      </w:r>
      <w:r w:rsidRPr="008F083D">
        <w:rPr>
          <w:szCs w:val="22"/>
        </w:rPr>
        <w:t>states that if it does cause harmful interference to a San Antonio NPSPAC Licensee’s operations, Sprint will work with that Licensee to immediately implement mitigation measures.</w:t>
      </w:r>
      <w:r w:rsidRPr="008F083D">
        <w:rPr>
          <w:rStyle w:val="FootnoteReference"/>
          <w:szCs w:val="22"/>
        </w:rPr>
        <w:footnoteReference w:id="21"/>
      </w:r>
    </w:p>
    <w:p w14:paraId="0C441976" w14:textId="76E9C314" w:rsidR="00055937" w:rsidRPr="008F083D" w:rsidRDefault="00145806" w:rsidP="00647E3E">
      <w:pPr>
        <w:pStyle w:val="ParaNum"/>
        <w:numPr>
          <w:ilvl w:val="0"/>
          <w:numId w:val="0"/>
        </w:numPr>
        <w:ind w:firstLine="720"/>
        <w:jc w:val="left"/>
        <w:rPr>
          <w:szCs w:val="22"/>
        </w:rPr>
      </w:pPr>
      <w:r w:rsidRPr="008F083D">
        <w:rPr>
          <w:szCs w:val="22"/>
        </w:rPr>
        <w:t xml:space="preserve">On </w:t>
      </w:r>
      <w:r w:rsidR="00542A7A">
        <w:rPr>
          <w:szCs w:val="22"/>
        </w:rPr>
        <w:t>August</w:t>
      </w:r>
      <w:r w:rsidR="00542A7A" w:rsidRPr="00542A7A">
        <w:rPr>
          <w:szCs w:val="22"/>
        </w:rPr>
        <w:t xml:space="preserve"> 14, 2014</w:t>
      </w:r>
      <w:r w:rsidRPr="008F083D">
        <w:rPr>
          <w:szCs w:val="22"/>
        </w:rPr>
        <w:t xml:space="preserve">, the Commission issued a </w:t>
      </w:r>
      <w:r w:rsidRPr="008F083D">
        <w:rPr>
          <w:i/>
          <w:szCs w:val="22"/>
        </w:rPr>
        <w:t>Public Notice</w:t>
      </w:r>
      <w:r w:rsidRPr="008F083D">
        <w:rPr>
          <w:szCs w:val="22"/>
        </w:rPr>
        <w:t xml:space="preserve"> seeking comment on the </w:t>
      </w:r>
      <w:r w:rsidR="00600E89" w:rsidRPr="008F083D">
        <w:rPr>
          <w:szCs w:val="22"/>
        </w:rPr>
        <w:t>Waiver Request</w:t>
      </w:r>
      <w:r w:rsidRPr="008F083D">
        <w:rPr>
          <w:szCs w:val="22"/>
        </w:rPr>
        <w:t>.</w:t>
      </w:r>
      <w:r w:rsidRPr="008F083D">
        <w:rPr>
          <w:rStyle w:val="FootnoteReference"/>
          <w:szCs w:val="22"/>
        </w:rPr>
        <w:footnoteReference w:id="22"/>
      </w:r>
      <w:r w:rsidRPr="008F083D">
        <w:rPr>
          <w:szCs w:val="22"/>
        </w:rPr>
        <w:t xml:space="preserve">  </w:t>
      </w:r>
      <w:r w:rsidR="00647E3E" w:rsidRPr="008F083D">
        <w:rPr>
          <w:szCs w:val="22"/>
        </w:rPr>
        <w:t xml:space="preserve">The County of Hidalgo submitted comments in response to the </w:t>
      </w:r>
      <w:r w:rsidR="00647E3E" w:rsidRPr="008F083D">
        <w:rPr>
          <w:i/>
          <w:szCs w:val="22"/>
        </w:rPr>
        <w:t>Public Notice</w:t>
      </w:r>
      <w:r w:rsidR="00647E3E" w:rsidRPr="008F083D">
        <w:rPr>
          <w:szCs w:val="22"/>
        </w:rPr>
        <w:t xml:space="preserve"> stating that it has no objection to the Waiver Request, dependent upon Sprint's written pledge of expedited treatment under the interference complaint process outlined on the 800 MHz Interference Notification Site</w:t>
      </w:r>
      <w:r w:rsidR="00647E3E" w:rsidRPr="008F083D">
        <w:rPr>
          <w:rStyle w:val="FootnoteReference"/>
          <w:szCs w:val="22"/>
        </w:rPr>
        <w:footnoteReference w:id="23"/>
      </w:r>
      <w:r w:rsidR="00647E3E" w:rsidRPr="008F083D">
        <w:rPr>
          <w:szCs w:val="22"/>
        </w:rPr>
        <w:t xml:space="preserve"> and Sprint's pledge to act immediately to resolve interference issues that may arise.</w:t>
      </w:r>
      <w:r w:rsidR="00647E3E" w:rsidRPr="008F083D">
        <w:rPr>
          <w:rStyle w:val="FootnoteReference"/>
          <w:szCs w:val="22"/>
        </w:rPr>
        <w:footnoteReference w:id="24"/>
      </w:r>
      <w:r w:rsidR="00647E3E" w:rsidRPr="008F083D">
        <w:rPr>
          <w:szCs w:val="22"/>
        </w:rPr>
        <w:t xml:space="preserve">  Sprint also submits written confirmation from </w:t>
      </w:r>
      <w:r w:rsidR="005E6BE3" w:rsidRPr="008F083D">
        <w:rPr>
          <w:szCs w:val="22"/>
        </w:rPr>
        <w:t xml:space="preserve">two other San Antonio NPSPAC Licensees, Cameron County and </w:t>
      </w:r>
      <w:r w:rsidR="00AE33C7" w:rsidRPr="008F083D">
        <w:rPr>
          <w:szCs w:val="22"/>
        </w:rPr>
        <w:t>City of Rio Grande</w:t>
      </w:r>
      <w:r w:rsidR="005E6BE3" w:rsidRPr="008F083D">
        <w:rPr>
          <w:szCs w:val="22"/>
        </w:rPr>
        <w:t>,</w:t>
      </w:r>
      <w:r w:rsidR="00647E3E" w:rsidRPr="008F083D">
        <w:rPr>
          <w:szCs w:val="22"/>
        </w:rPr>
        <w:t xml:space="preserve"> indicating that neither has any objection to a grant of the Waiver Request in light of </w:t>
      </w:r>
      <w:r w:rsidR="005E6BE3" w:rsidRPr="008F083D">
        <w:rPr>
          <w:szCs w:val="22"/>
        </w:rPr>
        <w:t>the</w:t>
      </w:r>
      <w:r w:rsidR="00647E3E" w:rsidRPr="008F083D">
        <w:rPr>
          <w:szCs w:val="22"/>
        </w:rPr>
        <w:t xml:space="preserve"> co-channel distance separation proposed by Sprint.</w:t>
      </w:r>
      <w:r w:rsidR="00647E3E" w:rsidRPr="008F083D">
        <w:rPr>
          <w:szCs w:val="22"/>
          <w:vertAlign w:val="superscript"/>
        </w:rPr>
        <w:footnoteReference w:id="25"/>
      </w:r>
    </w:p>
    <w:p w14:paraId="34D53A24" w14:textId="71149DD9" w:rsidR="00055937" w:rsidRPr="008F083D" w:rsidRDefault="00365B9F" w:rsidP="00055937">
      <w:pPr>
        <w:pStyle w:val="ParaNum"/>
        <w:widowControl/>
        <w:numPr>
          <w:ilvl w:val="0"/>
          <w:numId w:val="0"/>
        </w:numPr>
        <w:ind w:firstLine="720"/>
        <w:jc w:val="left"/>
        <w:rPr>
          <w:szCs w:val="22"/>
        </w:rPr>
      </w:pPr>
      <w:r w:rsidRPr="008F083D">
        <w:rPr>
          <w:szCs w:val="22"/>
        </w:rPr>
        <w:t xml:space="preserve">Pursuant to </w:t>
      </w:r>
      <w:r w:rsidR="008D007F" w:rsidRPr="008F083D">
        <w:rPr>
          <w:szCs w:val="22"/>
        </w:rPr>
        <w:t>section</w:t>
      </w:r>
      <w:r w:rsidRPr="008F083D">
        <w:rPr>
          <w:szCs w:val="22"/>
        </w:rPr>
        <w:t xml:space="preserve"> 1.925 of the Commission’s rules,</w:t>
      </w:r>
      <w:r w:rsidR="00607ECA" w:rsidRPr="008F083D">
        <w:rPr>
          <w:szCs w:val="22"/>
        </w:rPr>
        <w:t xml:space="preserve"> waiv</w:t>
      </w:r>
      <w:r w:rsidRPr="008F083D">
        <w:rPr>
          <w:szCs w:val="22"/>
        </w:rPr>
        <w:t xml:space="preserve">er may be granted </w:t>
      </w:r>
      <w:r w:rsidR="00607ECA" w:rsidRPr="008F083D">
        <w:rPr>
          <w:szCs w:val="22"/>
        </w:rPr>
        <w:t>if the petitioner establishes that: (1) the underlying purpose of the rule would not be served or would be frustrated by application to the instant case, and the grant of the waiver would be in the public interest; or (2) where the petitioner establishes unique or unusual factual circumstances, that application of the rule would be inequitable, unduly burdensome or contrary to the public interest, or the applicant has no reasonable alternative.</w:t>
      </w:r>
      <w:r w:rsidR="00607ECA" w:rsidRPr="008F083D">
        <w:rPr>
          <w:rStyle w:val="FootnoteReference"/>
          <w:szCs w:val="22"/>
        </w:rPr>
        <w:footnoteReference w:id="26"/>
      </w:r>
    </w:p>
    <w:p w14:paraId="2D466D2B" w14:textId="3D19047C" w:rsidR="007212B3" w:rsidRPr="008F083D" w:rsidRDefault="00607ECA" w:rsidP="00F228C2">
      <w:pPr>
        <w:pStyle w:val="ParaNum"/>
        <w:widowControl/>
        <w:numPr>
          <w:ilvl w:val="0"/>
          <w:numId w:val="0"/>
        </w:numPr>
        <w:ind w:firstLine="720"/>
        <w:jc w:val="left"/>
        <w:rPr>
          <w:szCs w:val="22"/>
        </w:rPr>
      </w:pPr>
      <w:r w:rsidRPr="008F083D">
        <w:rPr>
          <w:szCs w:val="22"/>
        </w:rPr>
        <w:t xml:space="preserve">Based on the unusual factual circumstances described by Sprint, we find that a waiver is warranted in this case because application of the rule would inhibit LTE deployment in </w:t>
      </w:r>
      <w:r w:rsidR="00CB3FBF" w:rsidRPr="008F083D">
        <w:rPr>
          <w:szCs w:val="22"/>
        </w:rPr>
        <w:t xml:space="preserve">the </w:t>
      </w:r>
      <w:r w:rsidR="000F0443" w:rsidRPr="008F083D">
        <w:rPr>
          <w:szCs w:val="22"/>
        </w:rPr>
        <w:t>thirty</w:t>
      </w:r>
      <w:r w:rsidR="00793674" w:rsidRPr="008F083D">
        <w:rPr>
          <w:szCs w:val="22"/>
        </w:rPr>
        <w:t xml:space="preserve"> </w:t>
      </w:r>
      <w:r w:rsidR="000F0443" w:rsidRPr="008F083D">
        <w:rPr>
          <w:szCs w:val="22"/>
        </w:rPr>
        <w:t xml:space="preserve">Texas – San Antonio NPSPAC Region counties </w:t>
      </w:r>
      <w:r w:rsidRPr="008F083D">
        <w:rPr>
          <w:szCs w:val="22"/>
        </w:rPr>
        <w:t xml:space="preserve">where retuning has been completed.  As Sprint argues, it would be inequitable and unduly burdensome to prohibit its subscribers’ access to these valuable broadband wireless services until </w:t>
      </w:r>
      <w:r w:rsidR="00B16B4A" w:rsidRPr="008F083D">
        <w:rPr>
          <w:szCs w:val="22"/>
        </w:rPr>
        <w:t xml:space="preserve">each of the San Antonio NPSPAC Licensees </w:t>
      </w:r>
      <w:r w:rsidRPr="008F083D">
        <w:rPr>
          <w:szCs w:val="22"/>
        </w:rPr>
        <w:t>complete</w:t>
      </w:r>
      <w:r w:rsidR="00B16B4A" w:rsidRPr="008F083D">
        <w:rPr>
          <w:szCs w:val="22"/>
        </w:rPr>
        <w:t>s</w:t>
      </w:r>
      <w:r w:rsidRPr="008F083D">
        <w:rPr>
          <w:szCs w:val="22"/>
        </w:rPr>
        <w:t xml:space="preserve"> </w:t>
      </w:r>
      <w:r w:rsidR="009F087F" w:rsidRPr="008F083D">
        <w:rPr>
          <w:szCs w:val="22"/>
        </w:rPr>
        <w:t>its</w:t>
      </w:r>
      <w:r w:rsidRPr="008F083D">
        <w:rPr>
          <w:szCs w:val="22"/>
        </w:rPr>
        <w:t xml:space="preserve"> retuning from the old NPSPAC band, particularly </w:t>
      </w:r>
      <w:r w:rsidR="007962D8">
        <w:rPr>
          <w:szCs w:val="22"/>
        </w:rPr>
        <w:t>where</w:t>
      </w:r>
      <w:r w:rsidRPr="008F083D">
        <w:rPr>
          <w:szCs w:val="22"/>
        </w:rPr>
        <w:t xml:space="preserve"> </w:t>
      </w:r>
      <w:r w:rsidR="000F0443" w:rsidRPr="008F083D">
        <w:rPr>
          <w:szCs w:val="22"/>
        </w:rPr>
        <w:t xml:space="preserve">Sprint will maintain such a significant </w:t>
      </w:r>
      <w:r w:rsidR="007962D8">
        <w:rPr>
          <w:szCs w:val="22"/>
        </w:rPr>
        <w:t>geographic</w:t>
      </w:r>
      <w:r w:rsidR="000F0443" w:rsidRPr="008F083D">
        <w:rPr>
          <w:szCs w:val="22"/>
        </w:rPr>
        <w:t xml:space="preserve"> separation between its sites and those of the </w:t>
      </w:r>
      <w:r w:rsidR="00B16B4A" w:rsidRPr="008F083D">
        <w:rPr>
          <w:szCs w:val="22"/>
        </w:rPr>
        <w:t>Texas – San Antonio NPSPAC Region public safety entities</w:t>
      </w:r>
      <w:r w:rsidRPr="008F083D">
        <w:rPr>
          <w:szCs w:val="22"/>
        </w:rPr>
        <w:t>.</w:t>
      </w:r>
      <w:r w:rsidR="00754514" w:rsidRPr="008F083D">
        <w:rPr>
          <w:szCs w:val="22"/>
        </w:rPr>
        <w:t xml:space="preserve">  </w:t>
      </w:r>
      <w:r w:rsidRPr="008F083D">
        <w:rPr>
          <w:szCs w:val="22"/>
        </w:rPr>
        <w:t>Such a constraint on broadband deployment and consumer choice is contrary to the public interest in light of measures (</w:t>
      </w:r>
      <w:r w:rsidRPr="008F083D">
        <w:rPr>
          <w:i/>
          <w:szCs w:val="22"/>
        </w:rPr>
        <w:t xml:space="preserve">i.e. </w:t>
      </w:r>
      <w:r w:rsidRPr="008F083D">
        <w:rPr>
          <w:szCs w:val="22"/>
        </w:rPr>
        <w:t>co-channel separation and advance notification) that will protect public safety entities from harmful interference.</w:t>
      </w:r>
      <w:r w:rsidR="00BB712D" w:rsidRPr="008F083D">
        <w:rPr>
          <w:rStyle w:val="FootnoteReference"/>
          <w:szCs w:val="22"/>
        </w:rPr>
        <w:footnoteReference w:id="27"/>
      </w:r>
      <w:r w:rsidR="00CB3FBF" w:rsidRPr="008F083D">
        <w:rPr>
          <w:szCs w:val="22"/>
        </w:rPr>
        <w:t xml:space="preserve">  We therefore waive </w:t>
      </w:r>
      <w:r w:rsidR="008D007F" w:rsidRPr="008F083D">
        <w:rPr>
          <w:szCs w:val="22"/>
        </w:rPr>
        <w:t>section</w:t>
      </w:r>
      <w:r w:rsidRPr="008F083D">
        <w:rPr>
          <w:szCs w:val="22"/>
        </w:rPr>
        <w:t xml:space="preserve"> 90.209(b)(7) to permit Sprint to accelerate its broadband deployment in the </w:t>
      </w:r>
      <w:r w:rsidR="00F228C2" w:rsidRPr="008F083D">
        <w:rPr>
          <w:szCs w:val="22"/>
        </w:rPr>
        <w:t xml:space="preserve">thirty Texas – San Antonio NPSPAC Region </w:t>
      </w:r>
      <w:r w:rsidR="001C5A28" w:rsidRPr="008F083D">
        <w:rPr>
          <w:szCs w:val="22"/>
        </w:rPr>
        <w:t>counties listed in Attachment A</w:t>
      </w:r>
      <w:r w:rsidRPr="008F083D">
        <w:rPr>
          <w:szCs w:val="22"/>
        </w:rPr>
        <w:t>.  This waiver is specifically conditioned on the following:</w:t>
      </w:r>
    </w:p>
    <w:p w14:paraId="2AA004B5" w14:textId="7F7662D0" w:rsidR="007212B3" w:rsidRPr="008F083D" w:rsidRDefault="007212B3" w:rsidP="007212B3">
      <w:pPr>
        <w:pStyle w:val="Header"/>
        <w:numPr>
          <w:ilvl w:val="0"/>
          <w:numId w:val="30"/>
        </w:numPr>
        <w:tabs>
          <w:tab w:val="center" w:pos="720"/>
        </w:tabs>
        <w:rPr>
          <w:szCs w:val="22"/>
        </w:rPr>
      </w:pPr>
      <w:r w:rsidRPr="008F083D">
        <w:rPr>
          <w:szCs w:val="22"/>
        </w:rPr>
        <w:t xml:space="preserve">In the thirty (30) counties in the </w:t>
      </w:r>
      <w:r w:rsidR="00450A03" w:rsidRPr="008F083D">
        <w:rPr>
          <w:szCs w:val="22"/>
        </w:rPr>
        <w:t xml:space="preserve">Texas – San Antonio </w:t>
      </w:r>
      <w:r w:rsidR="00000EDF" w:rsidRPr="008F083D">
        <w:rPr>
          <w:szCs w:val="22"/>
        </w:rPr>
        <w:t>NPSPAC R</w:t>
      </w:r>
      <w:r w:rsidRPr="008F083D">
        <w:rPr>
          <w:szCs w:val="22"/>
        </w:rPr>
        <w:t>egion listed in Attachment A, Sprint must maintain a minimum 110-mile co-channel separation between Sprint's proposed operations at 821-824/866-869 MHz and</w:t>
      </w:r>
      <w:r w:rsidR="00F228C2" w:rsidRPr="008F083D">
        <w:rPr>
          <w:szCs w:val="22"/>
        </w:rPr>
        <w:t xml:space="preserve"> the closest public safety site</w:t>
      </w:r>
      <w:r w:rsidRPr="008F083D">
        <w:rPr>
          <w:szCs w:val="22"/>
        </w:rPr>
        <w:t xml:space="preserve"> still operational in the old NPSPAC band.</w:t>
      </w:r>
    </w:p>
    <w:p w14:paraId="7E9A23E1" w14:textId="77777777" w:rsidR="00F228C2" w:rsidRPr="008F083D" w:rsidRDefault="00F228C2" w:rsidP="00F228C2">
      <w:pPr>
        <w:pStyle w:val="Header"/>
        <w:tabs>
          <w:tab w:val="center" w:pos="720"/>
        </w:tabs>
        <w:ind w:left="1080"/>
        <w:rPr>
          <w:szCs w:val="22"/>
        </w:rPr>
      </w:pPr>
    </w:p>
    <w:p w14:paraId="792A5E3B" w14:textId="50251E01" w:rsidR="007212B3" w:rsidRPr="008F083D" w:rsidRDefault="007212B3" w:rsidP="007212B3">
      <w:pPr>
        <w:pStyle w:val="Header"/>
        <w:numPr>
          <w:ilvl w:val="0"/>
          <w:numId w:val="30"/>
        </w:numPr>
        <w:tabs>
          <w:tab w:val="center" w:pos="720"/>
        </w:tabs>
        <w:rPr>
          <w:szCs w:val="22"/>
        </w:rPr>
      </w:pPr>
      <w:r w:rsidRPr="008F083D">
        <w:rPr>
          <w:szCs w:val="22"/>
        </w:rPr>
        <w:t>Sprint must pro</w:t>
      </w:r>
      <w:r w:rsidR="00450A03" w:rsidRPr="008F083D">
        <w:rPr>
          <w:szCs w:val="22"/>
        </w:rPr>
        <w:t xml:space="preserve">vide each public safety entity </w:t>
      </w:r>
      <w:r w:rsidRPr="008F083D">
        <w:rPr>
          <w:szCs w:val="22"/>
        </w:rPr>
        <w:t xml:space="preserve">listed in Attachment </w:t>
      </w:r>
      <w:r w:rsidR="00450A03" w:rsidRPr="008F083D">
        <w:rPr>
          <w:szCs w:val="22"/>
        </w:rPr>
        <w:t>C</w:t>
      </w:r>
      <w:r w:rsidRPr="008F083D">
        <w:rPr>
          <w:szCs w:val="22"/>
        </w:rPr>
        <w:t xml:space="preserve"> with 30-days advance notice of Sprint's deployment and planned initiation date of operations in the </w:t>
      </w:r>
      <w:r w:rsidR="00450A03" w:rsidRPr="008F083D">
        <w:rPr>
          <w:szCs w:val="22"/>
        </w:rPr>
        <w:t xml:space="preserve">Texas – San Antonio </w:t>
      </w:r>
      <w:r w:rsidR="00000EDF" w:rsidRPr="008F083D">
        <w:rPr>
          <w:szCs w:val="22"/>
        </w:rPr>
        <w:t>NPSPAC R</w:t>
      </w:r>
      <w:r w:rsidRPr="008F083D">
        <w:rPr>
          <w:szCs w:val="22"/>
        </w:rPr>
        <w:t>egion</w:t>
      </w:r>
      <w:r w:rsidR="000D55B2" w:rsidRPr="008F083D">
        <w:rPr>
          <w:szCs w:val="22"/>
        </w:rPr>
        <w:t>.</w:t>
      </w:r>
    </w:p>
    <w:p w14:paraId="7A5F6F76" w14:textId="77777777" w:rsidR="00F228C2" w:rsidRPr="008F083D" w:rsidRDefault="00F228C2" w:rsidP="00F228C2">
      <w:pPr>
        <w:pStyle w:val="Header"/>
        <w:tabs>
          <w:tab w:val="center" w:pos="720"/>
        </w:tabs>
        <w:rPr>
          <w:szCs w:val="22"/>
        </w:rPr>
      </w:pPr>
    </w:p>
    <w:p w14:paraId="7ADACF8F" w14:textId="28F4D0E7" w:rsidR="007212B3" w:rsidRPr="008F083D" w:rsidRDefault="007212B3" w:rsidP="007212B3">
      <w:pPr>
        <w:pStyle w:val="Header"/>
        <w:numPr>
          <w:ilvl w:val="0"/>
          <w:numId w:val="30"/>
        </w:numPr>
        <w:tabs>
          <w:tab w:val="center" w:pos="720"/>
        </w:tabs>
        <w:rPr>
          <w:szCs w:val="22"/>
        </w:rPr>
      </w:pPr>
      <w:r w:rsidRPr="008F083D">
        <w:rPr>
          <w:szCs w:val="22"/>
        </w:rPr>
        <w:t xml:space="preserve">Sprint may not deploy LTE at 821-824/866-869 MHz in the seventeen (17) counties listed in Attachment B until 800 MHz band reconfiguration has been completed in the entire </w:t>
      </w:r>
      <w:r w:rsidR="00450A03" w:rsidRPr="008F083D">
        <w:rPr>
          <w:szCs w:val="22"/>
        </w:rPr>
        <w:t xml:space="preserve">Texas – San Antonio </w:t>
      </w:r>
      <w:r w:rsidR="000161D5" w:rsidRPr="008F083D">
        <w:rPr>
          <w:szCs w:val="22"/>
        </w:rPr>
        <w:t>NPSPAC R</w:t>
      </w:r>
      <w:r w:rsidRPr="008F083D">
        <w:rPr>
          <w:szCs w:val="22"/>
        </w:rPr>
        <w:t xml:space="preserve">egion. </w:t>
      </w:r>
    </w:p>
    <w:p w14:paraId="1C72BF9A" w14:textId="77777777" w:rsidR="00F228C2" w:rsidRPr="008F083D" w:rsidRDefault="00F228C2" w:rsidP="00F228C2">
      <w:pPr>
        <w:pStyle w:val="ListParagraph"/>
        <w:rPr>
          <w:szCs w:val="22"/>
        </w:rPr>
      </w:pPr>
    </w:p>
    <w:p w14:paraId="5A31743E" w14:textId="2045B718" w:rsidR="00607ECA" w:rsidRPr="008F083D" w:rsidRDefault="00951EAF" w:rsidP="00055937">
      <w:pPr>
        <w:pStyle w:val="Header"/>
        <w:numPr>
          <w:ilvl w:val="0"/>
          <w:numId w:val="30"/>
        </w:numPr>
        <w:tabs>
          <w:tab w:val="center" w:pos="720"/>
        </w:tabs>
        <w:rPr>
          <w:szCs w:val="22"/>
        </w:rPr>
      </w:pPr>
      <w:r w:rsidRPr="00951EAF">
        <w:rPr>
          <w:szCs w:val="22"/>
        </w:rPr>
        <w:t xml:space="preserve">If </w:t>
      </w:r>
      <w:r>
        <w:rPr>
          <w:szCs w:val="22"/>
        </w:rPr>
        <w:t>Sprint receives a report that</w:t>
      </w:r>
      <w:r w:rsidRPr="00951EAF">
        <w:rPr>
          <w:szCs w:val="22"/>
        </w:rPr>
        <w:t xml:space="preserve"> station(s) </w:t>
      </w:r>
      <w:r>
        <w:rPr>
          <w:szCs w:val="22"/>
        </w:rPr>
        <w:t xml:space="preserve">operating in the areas covered by this waiver are </w:t>
      </w:r>
      <w:r w:rsidRPr="00951EAF">
        <w:rPr>
          <w:szCs w:val="22"/>
        </w:rPr>
        <w:t xml:space="preserve">causing harmful interference </w:t>
      </w:r>
      <w:r>
        <w:rPr>
          <w:szCs w:val="22"/>
        </w:rPr>
        <w:t>to</w:t>
      </w:r>
      <w:r w:rsidRPr="00951EAF">
        <w:rPr>
          <w:szCs w:val="22"/>
        </w:rPr>
        <w:t xml:space="preserve"> a public safety licensee, it shall immediately suspend operatio</w:t>
      </w:r>
      <w:r>
        <w:rPr>
          <w:szCs w:val="22"/>
        </w:rPr>
        <w:t>n under this waiver of such</w:t>
      </w:r>
      <w:r w:rsidRPr="00951EAF">
        <w:rPr>
          <w:szCs w:val="22"/>
        </w:rPr>
        <w:t xml:space="preserve"> station(s) except for test transmissions to identify and eliminate the interference.  </w:t>
      </w:r>
      <w:r>
        <w:rPr>
          <w:szCs w:val="22"/>
        </w:rPr>
        <w:t>Sprint</w:t>
      </w:r>
      <w:r w:rsidRPr="00951EAF">
        <w:rPr>
          <w:szCs w:val="22"/>
        </w:rPr>
        <w:t xml:space="preserve"> may resume opera</w:t>
      </w:r>
      <w:r>
        <w:rPr>
          <w:szCs w:val="22"/>
        </w:rPr>
        <w:t>tion under this waiver of such</w:t>
      </w:r>
      <w:r w:rsidRPr="00951EAF">
        <w:rPr>
          <w:szCs w:val="22"/>
        </w:rPr>
        <w:t xml:space="preserve"> station(s) after the interference ha</w:t>
      </w:r>
      <w:r>
        <w:rPr>
          <w:szCs w:val="22"/>
        </w:rPr>
        <w:t>s been successfully mitigated.</w:t>
      </w:r>
    </w:p>
    <w:p w14:paraId="0A3160E7" w14:textId="77777777" w:rsidR="00F228C2" w:rsidRPr="008F083D" w:rsidRDefault="00F228C2" w:rsidP="00F228C2">
      <w:pPr>
        <w:pStyle w:val="Header"/>
        <w:tabs>
          <w:tab w:val="center" w:pos="720"/>
        </w:tabs>
        <w:rPr>
          <w:szCs w:val="22"/>
        </w:rPr>
      </w:pPr>
    </w:p>
    <w:p w14:paraId="35AD8440" w14:textId="035BC418" w:rsidR="00EA4702" w:rsidRPr="008F083D" w:rsidRDefault="00EA4702" w:rsidP="00EA4702">
      <w:pPr>
        <w:pStyle w:val="Header"/>
        <w:tabs>
          <w:tab w:val="clear" w:pos="4320"/>
          <w:tab w:val="left" w:pos="720"/>
        </w:tabs>
        <w:rPr>
          <w:szCs w:val="22"/>
        </w:rPr>
      </w:pPr>
      <w:r w:rsidRPr="008F083D">
        <w:rPr>
          <w:szCs w:val="22"/>
        </w:rPr>
        <w:tab/>
        <w:t>Further, Sprint’s operations remain subject to the Commission’s rules regarding abatement of unacceptable interference as set forth in sections 90.672, 90.673, 90.674</w:t>
      </w:r>
      <w:r w:rsidR="000161D5" w:rsidRPr="008F083D">
        <w:rPr>
          <w:szCs w:val="22"/>
        </w:rPr>
        <w:t>,</w:t>
      </w:r>
      <w:r w:rsidRPr="008F083D">
        <w:rPr>
          <w:szCs w:val="22"/>
        </w:rPr>
        <w:t xml:space="preserve"> and 90.675.</w:t>
      </w:r>
      <w:r w:rsidRPr="008F083D">
        <w:rPr>
          <w:szCs w:val="22"/>
          <w:vertAlign w:val="superscript"/>
        </w:rPr>
        <w:footnoteReference w:id="28"/>
      </w:r>
    </w:p>
    <w:p w14:paraId="00314784" w14:textId="77777777" w:rsidR="00EA4702" w:rsidRPr="008F083D" w:rsidRDefault="00EA4702" w:rsidP="00EA4702">
      <w:pPr>
        <w:pStyle w:val="Header"/>
        <w:tabs>
          <w:tab w:val="clear" w:pos="4320"/>
          <w:tab w:val="left" w:pos="720"/>
        </w:tabs>
        <w:rPr>
          <w:szCs w:val="22"/>
        </w:rPr>
      </w:pPr>
    </w:p>
    <w:p w14:paraId="420D0C6D" w14:textId="31FC6D3D" w:rsidR="00055937" w:rsidRPr="008F083D" w:rsidRDefault="00055937" w:rsidP="00055937">
      <w:pPr>
        <w:pStyle w:val="Header"/>
        <w:tabs>
          <w:tab w:val="clear" w:pos="4320"/>
          <w:tab w:val="center" w:pos="720"/>
        </w:tabs>
        <w:rPr>
          <w:szCs w:val="22"/>
        </w:rPr>
      </w:pPr>
      <w:r w:rsidRPr="008F083D">
        <w:rPr>
          <w:szCs w:val="22"/>
        </w:rPr>
        <w:tab/>
      </w:r>
      <w:r w:rsidRPr="008F083D">
        <w:rPr>
          <w:szCs w:val="22"/>
        </w:rPr>
        <w:tab/>
      </w:r>
      <w:r w:rsidR="00607ECA" w:rsidRPr="008F083D">
        <w:rPr>
          <w:szCs w:val="22"/>
        </w:rPr>
        <w:t xml:space="preserve">As conditioned, our grant will facilitate more rapid broadband availability in </w:t>
      </w:r>
      <w:r w:rsidR="000161D5" w:rsidRPr="008F083D">
        <w:rPr>
          <w:szCs w:val="22"/>
        </w:rPr>
        <w:t>the S</w:t>
      </w:r>
      <w:r w:rsidR="00D06630" w:rsidRPr="008F083D">
        <w:rPr>
          <w:szCs w:val="22"/>
        </w:rPr>
        <w:t>an Antonio R</w:t>
      </w:r>
      <w:r w:rsidR="000161D5" w:rsidRPr="008F083D">
        <w:rPr>
          <w:szCs w:val="22"/>
        </w:rPr>
        <w:t>egion of Texas</w:t>
      </w:r>
      <w:r w:rsidR="00F06769" w:rsidRPr="008F083D">
        <w:rPr>
          <w:szCs w:val="22"/>
        </w:rPr>
        <w:t xml:space="preserve">, </w:t>
      </w:r>
      <w:r w:rsidR="00607ECA" w:rsidRPr="008F083D">
        <w:rPr>
          <w:szCs w:val="22"/>
        </w:rPr>
        <w:t>while protecting ongoing public safety operations in the old NPSPAC band until they are fully retun</w:t>
      </w:r>
      <w:r w:rsidR="00143590" w:rsidRPr="008F083D">
        <w:rPr>
          <w:szCs w:val="22"/>
        </w:rPr>
        <w:t>ed.  The conditions of this waiv</w:t>
      </w:r>
      <w:r w:rsidR="00607ECA" w:rsidRPr="008F083D">
        <w:rPr>
          <w:szCs w:val="22"/>
        </w:rPr>
        <w:t xml:space="preserve">er will terminate when 800 MHz band reconfiguration has been completed in the </w:t>
      </w:r>
      <w:r w:rsidR="004425DA" w:rsidRPr="008F083D">
        <w:rPr>
          <w:szCs w:val="22"/>
        </w:rPr>
        <w:t xml:space="preserve">entire </w:t>
      </w:r>
      <w:r w:rsidR="000161D5" w:rsidRPr="008F083D">
        <w:rPr>
          <w:szCs w:val="22"/>
        </w:rPr>
        <w:t xml:space="preserve">Texas – San Antonio </w:t>
      </w:r>
      <w:r w:rsidR="001F5E66" w:rsidRPr="008F083D">
        <w:rPr>
          <w:szCs w:val="22"/>
        </w:rPr>
        <w:t>NPSPAC Region</w:t>
      </w:r>
      <w:r w:rsidR="009C0C66" w:rsidRPr="008F083D">
        <w:rPr>
          <w:szCs w:val="22"/>
        </w:rPr>
        <w:t xml:space="preserve"> </w:t>
      </w:r>
      <w:r w:rsidR="000161D5" w:rsidRPr="008F083D">
        <w:rPr>
          <w:szCs w:val="22"/>
        </w:rPr>
        <w:t>53</w:t>
      </w:r>
      <w:r w:rsidR="00607ECA" w:rsidRPr="008F083D">
        <w:rPr>
          <w:szCs w:val="22"/>
        </w:rPr>
        <w:t>.</w:t>
      </w:r>
    </w:p>
    <w:p w14:paraId="39AFB1AC" w14:textId="77777777" w:rsidR="00055937" w:rsidRPr="008F083D" w:rsidRDefault="00055937" w:rsidP="00055937">
      <w:pPr>
        <w:pStyle w:val="Header"/>
        <w:tabs>
          <w:tab w:val="clear" w:pos="4320"/>
          <w:tab w:val="center" w:pos="720"/>
        </w:tabs>
        <w:rPr>
          <w:szCs w:val="22"/>
        </w:rPr>
      </w:pPr>
    </w:p>
    <w:p w14:paraId="69087B97" w14:textId="3908826C" w:rsidR="003E4B03" w:rsidRPr="008F083D" w:rsidRDefault="00055937" w:rsidP="00055937">
      <w:pPr>
        <w:pStyle w:val="Header"/>
        <w:tabs>
          <w:tab w:val="clear" w:pos="4320"/>
          <w:tab w:val="center" w:pos="720"/>
        </w:tabs>
        <w:rPr>
          <w:szCs w:val="22"/>
        </w:rPr>
      </w:pPr>
      <w:r w:rsidRPr="008F083D">
        <w:rPr>
          <w:szCs w:val="22"/>
        </w:rPr>
        <w:tab/>
      </w:r>
      <w:r w:rsidRPr="008F083D">
        <w:rPr>
          <w:szCs w:val="22"/>
        </w:rPr>
        <w:tab/>
      </w:r>
      <w:r w:rsidR="00890F19" w:rsidRPr="008F083D">
        <w:rPr>
          <w:szCs w:val="22"/>
        </w:rPr>
        <w:t>Accordingly, I</w:t>
      </w:r>
      <w:r w:rsidR="00E334E8" w:rsidRPr="008F083D">
        <w:rPr>
          <w:szCs w:val="22"/>
        </w:rPr>
        <w:t>T IS ORDERED that, pursuant to S</w:t>
      </w:r>
      <w:r w:rsidR="00890F19" w:rsidRPr="008F083D">
        <w:rPr>
          <w:szCs w:val="22"/>
        </w:rPr>
        <w:t>ection 4(i) and 303(r) of the Communications Act of 1934, as amended, 47</w:t>
      </w:r>
      <w:r w:rsidR="00E334E8" w:rsidRPr="008F083D">
        <w:rPr>
          <w:szCs w:val="22"/>
        </w:rPr>
        <w:t xml:space="preserve"> U.S.C. §§ 154(i), 303(r), and </w:t>
      </w:r>
      <w:r w:rsidR="008D007F" w:rsidRPr="008F083D">
        <w:rPr>
          <w:szCs w:val="22"/>
        </w:rPr>
        <w:t>section</w:t>
      </w:r>
      <w:r w:rsidR="00890F19" w:rsidRPr="008F083D">
        <w:rPr>
          <w:szCs w:val="22"/>
        </w:rPr>
        <w:t xml:space="preserve">s 0.331 and 1.925 of the Commission’s rules, 47 C.F.R. §§ 0.331, 1.925, </w:t>
      </w:r>
      <w:r w:rsidR="000161D5" w:rsidRPr="008F083D">
        <w:rPr>
          <w:szCs w:val="22"/>
        </w:rPr>
        <w:t>the Waiver Request is</w:t>
      </w:r>
      <w:r w:rsidR="00890F19" w:rsidRPr="008F083D">
        <w:rPr>
          <w:szCs w:val="22"/>
        </w:rPr>
        <w:t xml:space="preserve"> GRANTED to the extent described above.</w:t>
      </w:r>
      <w:r w:rsidR="003E4B03" w:rsidRPr="008F083D">
        <w:rPr>
          <w:szCs w:val="22"/>
        </w:rPr>
        <w:t xml:space="preserve">  </w:t>
      </w:r>
    </w:p>
    <w:p w14:paraId="057A3B4E" w14:textId="77777777" w:rsidR="00890F19" w:rsidRPr="008F083D" w:rsidRDefault="00890F19" w:rsidP="00890F19">
      <w:pPr>
        <w:pStyle w:val="ParaNum"/>
        <w:widowControl/>
        <w:numPr>
          <w:ilvl w:val="0"/>
          <w:numId w:val="0"/>
        </w:numPr>
        <w:tabs>
          <w:tab w:val="left" w:pos="1440"/>
        </w:tabs>
        <w:ind w:left="720"/>
        <w:jc w:val="left"/>
        <w:rPr>
          <w:szCs w:val="22"/>
        </w:rPr>
      </w:pPr>
    </w:p>
    <w:p w14:paraId="377819AF" w14:textId="3C05784B" w:rsidR="002832CE" w:rsidRPr="008F083D" w:rsidRDefault="002832CE" w:rsidP="002832CE">
      <w:pPr>
        <w:spacing w:after="220"/>
        <w:ind w:left="4320" w:firstLine="720"/>
        <w:rPr>
          <w:szCs w:val="22"/>
        </w:rPr>
      </w:pPr>
      <w:bookmarkStart w:id="1" w:name="_Toc312311900"/>
      <w:bookmarkStart w:id="2" w:name="_Toc315359423"/>
      <w:r w:rsidRPr="008F083D">
        <w:rPr>
          <w:szCs w:val="22"/>
        </w:rPr>
        <w:t>Sincerely,</w:t>
      </w:r>
    </w:p>
    <w:p w14:paraId="157E1D67" w14:textId="77777777" w:rsidR="002832CE" w:rsidRPr="008F083D" w:rsidRDefault="002832CE" w:rsidP="002832CE">
      <w:pPr>
        <w:rPr>
          <w:szCs w:val="22"/>
        </w:rPr>
      </w:pPr>
    </w:p>
    <w:p w14:paraId="223AAF31" w14:textId="77777777" w:rsidR="002832CE" w:rsidRPr="008F083D" w:rsidRDefault="002832CE" w:rsidP="002832CE">
      <w:pPr>
        <w:rPr>
          <w:szCs w:val="22"/>
        </w:rPr>
      </w:pPr>
    </w:p>
    <w:p w14:paraId="405FBC2C" w14:textId="77777777" w:rsidR="002832CE" w:rsidRPr="008F083D" w:rsidRDefault="002832CE" w:rsidP="002832CE">
      <w:pPr>
        <w:ind w:left="4320" w:firstLine="720"/>
        <w:rPr>
          <w:szCs w:val="22"/>
        </w:rPr>
      </w:pPr>
      <w:r w:rsidRPr="008F083D">
        <w:rPr>
          <w:szCs w:val="22"/>
        </w:rPr>
        <w:t>Roger S. Noel</w:t>
      </w:r>
    </w:p>
    <w:p w14:paraId="33C2C7DD" w14:textId="77777777" w:rsidR="002832CE" w:rsidRPr="008F083D" w:rsidRDefault="002832CE" w:rsidP="002832CE">
      <w:pPr>
        <w:ind w:left="4320" w:firstLine="720"/>
        <w:rPr>
          <w:szCs w:val="22"/>
        </w:rPr>
      </w:pPr>
      <w:r w:rsidRPr="008F083D">
        <w:rPr>
          <w:szCs w:val="22"/>
        </w:rPr>
        <w:t>Chief, Mobility Division</w:t>
      </w:r>
    </w:p>
    <w:p w14:paraId="527A47FE" w14:textId="77777777" w:rsidR="002832CE" w:rsidRPr="008F083D" w:rsidRDefault="002832CE" w:rsidP="002832CE">
      <w:pPr>
        <w:ind w:left="4320" w:firstLine="720"/>
        <w:rPr>
          <w:szCs w:val="22"/>
        </w:rPr>
      </w:pPr>
      <w:r w:rsidRPr="008F083D">
        <w:rPr>
          <w:szCs w:val="22"/>
        </w:rPr>
        <w:t>Wireless Telecommunications Bureau</w:t>
      </w:r>
    </w:p>
    <w:p w14:paraId="3828CBE4" w14:textId="77777777" w:rsidR="002832CE" w:rsidRPr="008F083D" w:rsidRDefault="002832CE" w:rsidP="002832CE">
      <w:pPr>
        <w:ind w:left="4320" w:firstLine="720"/>
        <w:rPr>
          <w:szCs w:val="22"/>
        </w:rPr>
      </w:pPr>
      <w:r w:rsidRPr="008F083D">
        <w:rPr>
          <w:szCs w:val="22"/>
        </w:rPr>
        <w:t>Federal Communications Commission</w:t>
      </w:r>
    </w:p>
    <w:p w14:paraId="5D361FEF" w14:textId="355FCE3F" w:rsidR="003E4B03" w:rsidRPr="008F083D" w:rsidRDefault="003E4B03" w:rsidP="002832CE">
      <w:pPr>
        <w:pStyle w:val="ParaNum"/>
        <w:widowControl/>
        <w:numPr>
          <w:ilvl w:val="0"/>
          <w:numId w:val="0"/>
        </w:numPr>
        <w:spacing w:after="0"/>
        <w:jc w:val="left"/>
        <w:rPr>
          <w:szCs w:val="22"/>
        </w:rPr>
        <w:sectPr w:rsidR="003E4B03" w:rsidRPr="008F083D" w:rsidSect="003D746F">
          <w:headerReference w:type="even" r:id="rId8"/>
          <w:headerReference w:type="default" r:id="rId9"/>
          <w:footerReference w:type="even" r:id="rId10"/>
          <w:footerReference w:type="default" r:id="rId11"/>
          <w:headerReference w:type="first" r:id="rId12"/>
          <w:footerReference w:type="first" r:id="rId13"/>
          <w:pgSz w:w="12240" w:h="15840"/>
          <w:pgMar w:top="1152" w:right="1152" w:bottom="720" w:left="1152" w:header="720" w:footer="720" w:gutter="0"/>
          <w:pgNumType w:start="1"/>
          <w:cols w:space="720"/>
          <w:titlePg/>
        </w:sectPr>
      </w:pPr>
    </w:p>
    <w:bookmarkEnd w:id="1"/>
    <w:bookmarkEnd w:id="2"/>
    <w:p w14:paraId="6514A5D6" w14:textId="7441A0D6" w:rsidR="0080501F" w:rsidRPr="008F083D" w:rsidRDefault="0080501F" w:rsidP="009C35F0">
      <w:pPr>
        <w:pStyle w:val="ParaNum"/>
        <w:widowControl/>
        <w:numPr>
          <w:ilvl w:val="0"/>
          <w:numId w:val="0"/>
        </w:numPr>
        <w:tabs>
          <w:tab w:val="num" w:pos="720"/>
        </w:tabs>
        <w:jc w:val="center"/>
        <w:rPr>
          <w:b/>
          <w:szCs w:val="22"/>
        </w:rPr>
      </w:pPr>
      <w:r w:rsidRPr="008F083D">
        <w:rPr>
          <w:b/>
          <w:szCs w:val="22"/>
        </w:rPr>
        <w:t>Attachment A – List of Counties Subject to Waiver Request</w:t>
      </w:r>
    </w:p>
    <w:p w14:paraId="14C41BB2" w14:textId="77777777" w:rsidR="009C35F0" w:rsidRPr="008F083D" w:rsidRDefault="009C35F0" w:rsidP="009C35F0">
      <w:pPr>
        <w:pStyle w:val="ParaNum"/>
        <w:widowControl/>
        <w:numPr>
          <w:ilvl w:val="0"/>
          <w:numId w:val="0"/>
        </w:numPr>
        <w:tabs>
          <w:tab w:val="num" w:pos="720"/>
        </w:tabs>
        <w:jc w:val="center"/>
        <w:rPr>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BD1212" w:rsidRPr="008F083D" w14:paraId="0FE0436A" w14:textId="77777777" w:rsidTr="00777910">
        <w:tc>
          <w:tcPr>
            <w:tcW w:w="4788" w:type="dxa"/>
            <w:shd w:val="clear" w:color="auto" w:fill="auto"/>
          </w:tcPr>
          <w:p w14:paraId="642AFD19" w14:textId="1E80B90F" w:rsidR="00BD1212" w:rsidRPr="008F083D" w:rsidRDefault="00BD1212" w:rsidP="00BD1212">
            <w:pPr>
              <w:ind w:left="360"/>
              <w:rPr>
                <w:szCs w:val="22"/>
              </w:rPr>
            </w:pPr>
            <w:r w:rsidRPr="008F083D">
              <w:rPr>
                <w:szCs w:val="22"/>
              </w:rPr>
              <w:t>Atascosa</w:t>
            </w:r>
          </w:p>
        </w:tc>
        <w:tc>
          <w:tcPr>
            <w:tcW w:w="4788" w:type="dxa"/>
            <w:shd w:val="clear" w:color="auto" w:fill="auto"/>
          </w:tcPr>
          <w:p w14:paraId="603C99AC" w14:textId="34F04BBC" w:rsidR="00BD1212" w:rsidRPr="008F083D" w:rsidRDefault="00BD1212" w:rsidP="00BD1212">
            <w:pPr>
              <w:ind w:left="360"/>
              <w:rPr>
                <w:szCs w:val="22"/>
              </w:rPr>
            </w:pPr>
            <w:r w:rsidRPr="008F083D">
              <w:rPr>
                <w:szCs w:val="22"/>
              </w:rPr>
              <w:t>Jackson</w:t>
            </w:r>
          </w:p>
        </w:tc>
      </w:tr>
      <w:tr w:rsidR="00BD1212" w:rsidRPr="008F083D" w14:paraId="12AB0458" w14:textId="77777777" w:rsidTr="00777910">
        <w:tc>
          <w:tcPr>
            <w:tcW w:w="4788" w:type="dxa"/>
            <w:shd w:val="clear" w:color="auto" w:fill="auto"/>
          </w:tcPr>
          <w:p w14:paraId="2986EA83" w14:textId="2AF1181B" w:rsidR="00BD1212" w:rsidRPr="008F083D" w:rsidRDefault="00BD1212" w:rsidP="00BD1212">
            <w:pPr>
              <w:ind w:left="360"/>
              <w:rPr>
                <w:szCs w:val="22"/>
              </w:rPr>
            </w:pPr>
            <w:r w:rsidRPr="008F083D">
              <w:rPr>
                <w:szCs w:val="22"/>
              </w:rPr>
              <w:t>Bandera</w:t>
            </w:r>
          </w:p>
        </w:tc>
        <w:tc>
          <w:tcPr>
            <w:tcW w:w="4788" w:type="dxa"/>
            <w:shd w:val="clear" w:color="auto" w:fill="auto"/>
          </w:tcPr>
          <w:p w14:paraId="37DF757D" w14:textId="7AD3594F" w:rsidR="00BD1212" w:rsidRPr="008F083D" w:rsidRDefault="00BD1212" w:rsidP="00BD1212">
            <w:pPr>
              <w:ind w:left="360"/>
              <w:rPr>
                <w:szCs w:val="22"/>
              </w:rPr>
            </w:pPr>
            <w:r w:rsidRPr="008F083D">
              <w:rPr>
                <w:szCs w:val="22"/>
              </w:rPr>
              <w:t>Karnes</w:t>
            </w:r>
          </w:p>
        </w:tc>
      </w:tr>
      <w:tr w:rsidR="00BD1212" w:rsidRPr="008F083D" w14:paraId="1F67CA64" w14:textId="77777777" w:rsidTr="00777910">
        <w:tc>
          <w:tcPr>
            <w:tcW w:w="4788" w:type="dxa"/>
            <w:shd w:val="clear" w:color="auto" w:fill="auto"/>
          </w:tcPr>
          <w:p w14:paraId="45D265D5" w14:textId="0F1728D1" w:rsidR="00BD1212" w:rsidRPr="008F083D" w:rsidRDefault="00BD1212" w:rsidP="00BD1212">
            <w:pPr>
              <w:ind w:left="360"/>
              <w:rPr>
                <w:szCs w:val="22"/>
              </w:rPr>
            </w:pPr>
            <w:r w:rsidRPr="008F083D">
              <w:rPr>
                <w:szCs w:val="22"/>
              </w:rPr>
              <w:t>Bee</w:t>
            </w:r>
          </w:p>
        </w:tc>
        <w:tc>
          <w:tcPr>
            <w:tcW w:w="4788" w:type="dxa"/>
            <w:shd w:val="clear" w:color="auto" w:fill="auto"/>
          </w:tcPr>
          <w:p w14:paraId="33996942" w14:textId="01D30351" w:rsidR="00BD1212" w:rsidRPr="008F083D" w:rsidRDefault="00BD1212" w:rsidP="00BD1212">
            <w:pPr>
              <w:ind w:left="360"/>
              <w:rPr>
                <w:szCs w:val="22"/>
              </w:rPr>
            </w:pPr>
            <w:r w:rsidRPr="008F083D">
              <w:rPr>
                <w:szCs w:val="22"/>
              </w:rPr>
              <w:t>Kendall</w:t>
            </w:r>
          </w:p>
        </w:tc>
      </w:tr>
      <w:tr w:rsidR="00BD1212" w:rsidRPr="008F083D" w14:paraId="277CCFA8" w14:textId="77777777" w:rsidTr="00777910">
        <w:tc>
          <w:tcPr>
            <w:tcW w:w="4788" w:type="dxa"/>
            <w:shd w:val="clear" w:color="auto" w:fill="auto"/>
          </w:tcPr>
          <w:p w14:paraId="6BCC27C1" w14:textId="4F575A04" w:rsidR="00BD1212" w:rsidRPr="008F083D" w:rsidRDefault="00BD1212" w:rsidP="00BD1212">
            <w:pPr>
              <w:ind w:left="360"/>
              <w:rPr>
                <w:szCs w:val="22"/>
              </w:rPr>
            </w:pPr>
            <w:r w:rsidRPr="008F083D">
              <w:rPr>
                <w:szCs w:val="22"/>
              </w:rPr>
              <w:t>Bexar</w:t>
            </w:r>
          </w:p>
        </w:tc>
        <w:tc>
          <w:tcPr>
            <w:tcW w:w="4788" w:type="dxa"/>
            <w:shd w:val="clear" w:color="auto" w:fill="auto"/>
          </w:tcPr>
          <w:p w14:paraId="121E179E" w14:textId="157F03E2" w:rsidR="00BD1212" w:rsidRPr="008F083D" w:rsidRDefault="00BD1212" w:rsidP="00BD1212">
            <w:pPr>
              <w:ind w:left="360"/>
              <w:rPr>
                <w:szCs w:val="22"/>
              </w:rPr>
            </w:pPr>
            <w:r w:rsidRPr="008F083D">
              <w:rPr>
                <w:szCs w:val="22"/>
              </w:rPr>
              <w:t>Kerr</w:t>
            </w:r>
          </w:p>
        </w:tc>
      </w:tr>
      <w:tr w:rsidR="00BD1212" w:rsidRPr="008F083D" w14:paraId="4EB69C94" w14:textId="77777777" w:rsidTr="00777910">
        <w:tc>
          <w:tcPr>
            <w:tcW w:w="4788" w:type="dxa"/>
            <w:shd w:val="clear" w:color="auto" w:fill="auto"/>
          </w:tcPr>
          <w:p w14:paraId="7A372FE7" w14:textId="5F1428E5" w:rsidR="00BD1212" w:rsidRPr="008F083D" w:rsidRDefault="00BD1212" w:rsidP="00BD1212">
            <w:pPr>
              <w:ind w:left="360"/>
              <w:rPr>
                <w:szCs w:val="22"/>
              </w:rPr>
            </w:pPr>
            <w:r w:rsidRPr="008F083D">
              <w:rPr>
                <w:szCs w:val="22"/>
              </w:rPr>
              <w:t>Caldwell</w:t>
            </w:r>
          </w:p>
        </w:tc>
        <w:tc>
          <w:tcPr>
            <w:tcW w:w="4788" w:type="dxa"/>
            <w:shd w:val="clear" w:color="auto" w:fill="auto"/>
          </w:tcPr>
          <w:p w14:paraId="3235A2E3" w14:textId="48F9B6A0" w:rsidR="00BD1212" w:rsidRPr="008F083D" w:rsidRDefault="00BD1212" w:rsidP="00BD1212">
            <w:pPr>
              <w:ind w:left="360"/>
              <w:rPr>
                <w:szCs w:val="22"/>
              </w:rPr>
            </w:pPr>
            <w:r w:rsidRPr="008F083D">
              <w:rPr>
                <w:szCs w:val="22"/>
              </w:rPr>
              <w:t>Kinney</w:t>
            </w:r>
          </w:p>
        </w:tc>
      </w:tr>
      <w:tr w:rsidR="00BD1212" w:rsidRPr="008F083D" w14:paraId="6BB9DA19" w14:textId="77777777" w:rsidTr="00777910">
        <w:tc>
          <w:tcPr>
            <w:tcW w:w="4788" w:type="dxa"/>
            <w:shd w:val="clear" w:color="auto" w:fill="auto"/>
          </w:tcPr>
          <w:p w14:paraId="4EA1C9DC" w14:textId="60EA5228" w:rsidR="00BD1212" w:rsidRPr="008F083D" w:rsidRDefault="00BD1212" w:rsidP="00BD1212">
            <w:pPr>
              <w:ind w:left="360"/>
              <w:rPr>
                <w:szCs w:val="22"/>
              </w:rPr>
            </w:pPr>
            <w:r w:rsidRPr="008F083D">
              <w:rPr>
                <w:szCs w:val="22"/>
              </w:rPr>
              <w:t>Calhoun</w:t>
            </w:r>
          </w:p>
        </w:tc>
        <w:tc>
          <w:tcPr>
            <w:tcW w:w="4788" w:type="dxa"/>
            <w:shd w:val="clear" w:color="auto" w:fill="auto"/>
          </w:tcPr>
          <w:p w14:paraId="2FC9CC92" w14:textId="6074E0D9" w:rsidR="00BD1212" w:rsidRPr="008F083D" w:rsidRDefault="00BD1212" w:rsidP="00BD1212">
            <w:pPr>
              <w:ind w:left="360"/>
              <w:rPr>
                <w:szCs w:val="22"/>
              </w:rPr>
            </w:pPr>
            <w:r w:rsidRPr="008F083D">
              <w:rPr>
                <w:szCs w:val="22"/>
              </w:rPr>
              <w:t>Lavaca</w:t>
            </w:r>
          </w:p>
        </w:tc>
      </w:tr>
      <w:tr w:rsidR="00BD1212" w:rsidRPr="008F083D" w14:paraId="55F58E95" w14:textId="77777777" w:rsidTr="00777910">
        <w:tc>
          <w:tcPr>
            <w:tcW w:w="4788" w:type="dxa"/>
            <w:shd w:val="clear" w:color="auto" w:fill="auto"/>
          </w:tcPr>
          <w:p w14:paraId="53F0E1D9" w14:textId="033714CA" w:rsidR="00BD1212" w:rsidRPr="008F083D" w:rsidRDefault="00BD1212" w:rsidP="00BD1212">
            <w:pPr>
              <w:ind w:left="360"/>
              <w:rPr>
                <w:szCs w:val="22"/>
              </w:rPr>
            </w:pPr>
            <w:r w:rsidRPr="008F083D">
              <w:rPr>
                <w:szCs w:val="22"/>
              </w:rPr>
              <w:t>Comal</w:t>
            </w:r>
          </w:p>
        </w:tc>
        <w:tc>
          <w:tcPr>
            <w:tcW w:w="4788" w:type="dxa"/>
            <w:shd w:val="clear" w:color="auto" w:fill="auto"/>
          </w:tcPr>
          <w:p w14:paraId="5B1529E8" w14:textId="5FBEAFDB" w:rsidR="00BD1212" w:rsidRPr="008F083D" w:rsidRDefault="00BD1212" w:rsidP="00BD1212">
            <w:pPr>
              <w:ind w:left="360"/>
              <w:rPr>
                <w:szCs w:val="22"/>
              </w:rPr>
            </w:pPr>
            <w:r w:rsidRPr="008F083D">
              <w:rPr>
                <w:szCs w:val="22"/>
              </w:rPr>
              <w:t>Maverick</w:t>
            </w:r>
          </w:p>
        </w:tc>
      </w:tr>
      <w:tr w:rsidR="00BD1212" w:rsidRPr="008F083D" w14:paraId="5191F23A" w14:textId="77777777" w:rsidTr="00777910">
        <w:tc>
          <w:tcPr>
            <w:tcW w:w="4788" w:type="dxa"/>
            <w:shd w:val="clear" w:color="auto" w:fill="auto"/>
          </w:tcPr>
          <w:p w14:paraId="486BDA26" w14:textId="75E49DDF" w:rsidR="00BD1212" w:rsidRPr="008F083D" w:rsidRDefault="00BD1212" w:rsidP="00BD1212">
            <w:pPr>
              <w:ind w:left="360"/>
              <w:rPr>
                <w:szCs w:val="22"/>
              </w:rPr>
            </w:pPr>
            <w:r w:rsidRPr="008F083D">
              <w:rPr>
                <w:szCs w:val="22"/>
              </w:rPr>
              <w:t>DeWitt</w:t>
            </w:r>
          </w:p>
        </w:tc>
        <w:tc>
          <w:tcPr>
            <w:tcW w:w="4788" w:type="dxa"/>
            <w:shd w:val="clear" w:color="auto" w:fill="auto"/>
          </w:tcPr>
          <w:p w14:paraId="6C9CAC7C" w14:textId="4A0D7D8D" w:rsidR="00BD1212" w:rsidRPr="008F083D" w:rsidRDefault="00BD1212" w:rsidP="00BD1212">
            <w:pPr>
              <w:ind w:left="360"/>
              <w:rPr>
                <w:szCs w:val="22"/>
              </w:rPr>
            </w:pPr>
            <w:r w:rsidRPr="008F083D">
              <w:rPr>
                <w:szCs w:val="22"/>
              </w:rPr>
              <w:t>Medina</w:t>
            </w:r>
          </w:p>
        </w:tc>
      </w:tr>
      <w:tr w:rsidR="00BD1212" w:rsidRPr="008F083D" w14:paraId="5C1E47CB" w14:textId="77777777" w:rsidTr="00777910">
        <w:tc>
          <w:tcPr>
            <w:tcW w:w="4788" w:type="dxa"/>
            <w:shd w:val="clear" w:color="auto" w:fill="auto"/>
          </w:tcPr>
          <w:p w14:paraId="67068B89" w14:textId="5722D76C" w:rsidR="00BD1212" w:rsidRPr="008F083D" w:rsidRDefault="00BD1212" w:rsidP="00BD1212">
            <w:pPr>
              <w:ind w:left="360"/>
              <w:rPr>
                <w:szCs w:val="22"/>
              </w:rPr>
            </w:pPr>
            <w:r w:rsidRPr="008F083D">
              <w:rPr>
                <w:szCs w:val="22"/>
              </w:rPr>
              <w:t>Dimmit</w:t>
            </w:r>
          </w:p>
        </w:tc>
        <w:tc>
          <w:tcPr>
            <w:tcW w:w="4788" w:type="dxa"/>
            <w:shd w:val="clear" w:color="auto" w:fill="auto"/>
          </w:tcPr>
          <w:p w14:paraId="0123F944" w14:textId="5D365ABE" w:rsidR="00BD1212" w:rsidRPr="008F083D" w:rsidRDefault="00BD1212" w:rsidP="00BD1212">
            <w:pPr>
              <w:ind w:left="360"/>
              <w:rPr>
                <w:szCs w:val="22"/>
              </w:rPr>
            </w:pPr>
            <w:r w:rsidRPr="008F083D">
              <w:rPr>
                <w:szCs w:val="22"/>
              </w:rPr>
              <w:t>Real</w:t>
            </w:r>
          </w:p>
        </w:tc>
      </w:tr>
      <w:tr w:rsidR="00BD1212" w:rsidRPr="008F083D" w14:paraId="05EA06AC" w14:textId="77777777" w:rsidTr="00777910">
        <w:tc>
          <w:tcPr>
            <w:tcW w:w="4788" w:type="dxa"/>
            <w:shd w:val="clear" w:color="auto" w:fill="auto"/>
          </w:tcPr>
          <w:p w14:paraId="10B52964" w14:textId="4EFC6A9A" w:rsidR="00BD1212" w:rsidRPr="008F083D" w:rsidRDefault="00BD1212" w:rsidP="00BD1212">
            <w:pPr>
              <w:ind w:left="360"/>
              <w:rPr>
                <w:szCs w:val="22"/>
              </w:rPr>
            </w:pPr>
            <w:r w:rsidRPr="008F083D">
              <w:rPr>
                <w:szCs w:val="22"/>
              </w:rPr>
              <w:t>Edwards</w:t>
            </w:r>
          </w:p>
        </w:tc>
        <w:tc>
          <w:tcPr>
            <w:tcW w:w="4788" w:type="dxa"/>
            <w:shd w:val="clear" w:color="auto" w:fill="auto"/>
          </w:tcPr>
          <w:p w14:paraId="11019CD3" w14:textId="154CCEFE" w:rsidR="00BD1212" w:rsidRPr="008F083D" w:rsidRDefault="00BD1212" w:rsidP="00BD1212">
            <w:pPr>
              <w:ind w:left="360"/>
              <w:rPr>
                <w:szCs w:val="22"/>
              </w:rPr>
            </w:pPr>
            <w:r w:rsidRPr="008F083D">
              <w:rPr>
                <w:szCs w:val="22"/>
              </w:rPr>
              <w:t>Refugio</w:t>
            </w:r>
          </w:p>
        </w:tc>
      </w:tr>
      <w:tr w:rsidR="00BD1212" w:rsidRPr="008F083D" w14:paraId="3B77B170" w14:textId="77777777" w:rsidTr="00777910">
        <w:tc>
          <w:tcPr>
            <w:tcW w:w="4788" w:type="dxa"/>
            <w:shd w:val="clear" w:color="auto" w:fill="auto"/>
          </w:tcPr>
          <w:p w14:paraId="7E0EBAEA" w14:textId="40BA84FC" w:rsidR="00BD1212" w:rsidRPr="008F083D" w:rsidRDefault="00BD1212" w:rsidP="00BD1212">
            <w:pPr>
              <w:ind w:left="360"/>
              <w:rPr>
                <w:szCs w:val="22"/>
              </w:rPr>
            </w:pPr>
            <w:r w:rsidRPr="008F083D">
              <w:rPr>
                <w:szCs w:val="22"/>
              </w:rPr>
              <w:t>Frio</w:t>
            </w:r>
          </w:p>
        </w:tc>
        <w:tc>
          <w:tcPr>
            <w:tcW w:w="4788" w:type="dxa"/>
            <w:shd w:val="clear" w:color="auto" w:fill="auto"/>
          </w:tcPr>
          <w:p w14:paraId="16259953" w14:textId="26407D4B" w:rsidR="00BD1212" w:rsidRPr="008F083D" w:rsidRDefault="00BD1212" w:rsidP="00BD1212">
            <w:pPr>
              <w:ind w:left="360"/>
              <w:rPr>
                <w:szCs w:val="22"/>
              </w:rPr>
            </w:pPr>
            <w:r w:rsidRPr="008F083D">
              <w:rPr>
                <w:szCs w:val="22"/>
              </w:rPr>
              <w:t>Uvalde</w:t>
            </w:r>
          </w:p>
        </w:tc>
      </w:tr>
      <w:tr w:rsidR="00BD1212" w:rsidRPr="008F083D" w14:paraId="03D68B5C" w14:textId="77777777" w:rsidTr="00777910">
        <w:tc>
          <w:tcPr>
            <w:tcW w:w="4788" w:type="dxa"/>
            <w:shd w:val="clear" w:color="auto" w:fill="auto"/>
          </w:tcPr>
          <w:p w14:paraId="79DED692" w14:textId="020E5081" w:rsidR="00BD1212" w:rsidRPr="008F083D" w:rsidRDefault="00BD1212" w:rsidP="00BD1212">
            <w:pPr>
              <w:ind w:left="360"/>
              <w:rPr>
                <w:szCs w:val="22"/>
              </w:rPr>
            </w:pPr>
            <w:r w:rsidRPr="008F083D">
              <w:rPr>
                <w:szCs w:val="22"/>
              </w:rPr>
              <w:t>Gillespie</w:t>
            </w:r>
          </w:p>
        </w:tc>
        <w:tc>
          <w:tcPr>
            <w:tcW w:w="4788" w:type="dxa"/>
            <w:shd w:val="clear" w:color="auto" w:fill="auto"/>
          </w:tcPr>
          <w:p w14:paraId="74DAAAC7" w14:textId="6ACFE412" w:rsidR="00BD1212" w:rsidRPr="008F083D" w:rsidRDefault="00BD1212" w:rsidP="00BD1212">
            <w:pPr>
              <w:ind w:left="360"/>
              <w:rPr>
                <w:szCs w:val="22"/>
              </w:rPr>
            </w:pPr>
            <w:r w:rsidRPr="008F083D">
              <w:rPr>
                <w:szCs w:val="22"/>
              </w:rPr>
              <w:t>Val Verde</w:t>
            </w:r>
          </w:p>
        </w:tc>
      </w:tr>
      <w:tr w:rsidR="00BD1212" w:rsidRPr="008F083D" w14:paraId="41F68B3C" w14:textId="77777777" w:rsidTr="00777910">
        <w:tc>
          <w:tcPr>
            <w:tcW w:w="4788" w:type="dxa"/>
            <w:shd w:val="clear" w:color="auto" w:fill="auto"/>
          </w:tcPr>
          <w:p w14:paraId="58ACEDA9" w14:textId="12A47107" w:rsidR="00BD1212" w:rsidRPr="008F083D" w:rsidRDefault="00BD1212" w:rsidP="00BD1212">
            <w:pPr>
              <w:ind w:left="360"/>
              <w:rPr>
                <w:szCs w:val="22"/>
              </w:rPr>
            </w:pPr>
            <w:r w:rsidRPr="008F083D">
              <w:rPr>
                <w:szCs w:val="22"/>
              </w:rPr>
              <w:t>Goliad</w:t>
            </w:r>
          </w:p>
        </w:tc>
        <w:tc>
          <w:tcPr>
            <w:tcW w:w="4788" w:type="dxa"/>
            <w:shd w:val="clear" w:color="auto" w:fill="auto"/>
          </w:tcPr>
          <w:p w14:paraId="7D2650CC" w14:textId="3838DFCF" w:rsidR="00BD1212" w:rsidRPr="008F083D" w:rsidRDefault="00BD1212" w:rsidP="00BD1212">
            <w:pPr>
              <w:ind w:left="360"/>
              <w:rPr>
                <w:szCs w:val="22"/>
              </w:rPr>
            </w:pPr>
            <w:r w:rsidRPr="008F083D">
              <w:rPr>
                <w:szCs w:val="22"/>
              </w:rPr>
              <w:t>Victoria</w:t>
            </w:r>
          </w:p>
        </w:tc>
      </w:tr>
      <w:tr w:rsidR="00BD1212" w:rsidRPr="008F083D" w14:paraId="4D32D29A" w14:textId="77777777" w:rsidTr="00777910">
        <w:tc>
          <w:tcPr>
            <w:tcW w:w="4788" w:type="dxa"/>
            <w:shd w:val="clear" w:color="auto" w:fill="auto"/>
          </w:tcPr>
          <w:p w14:paraId="2A4850A5" w14:textId="54C53717" w:rsidR="00BD1212" w:rsidRPr="008F083D" w:rsidRDefault="00BD1212" w:rsidP="00BD1212">
            <w:pPr>
              <w:ind w:left="360"/>
              <w:rPr>
                <w:szCs w:val="22"/>
              </w:rPr>
            </w:pPr>
            <w:r w:rsidRPr="008F083D">
              <w:rPr>
                <w:szCs w:val="22"/>
              </w:rPr>
              <w:t>Gonzales</w:t>
            </w:r>
          </w:p>
        </w:tc>
        <w:tc>
          <w:tcPr>
            <w:tcW w:w="4788" w:type="dxa"/>
            <w:shd w:val="clear" w:color="auto" w:fill="auto"/>
          </w:tcPr>
          <w:p w14:paraId="334A873C" w14:textId="7ECA1228" w:rsidR="00BD1212" w:rsidRPr="008F083D" w:rsidRDefault="00BD1212" w:rsidP="00BD1212">
            <w:pPr>
              <w:ind w:left="360"/>
              <w:rPr>
                <w:szCs w:val="22"/>
              </w:rPr>
            </w:pPr>
            <w:r w:rsidRPr="008F083D">
              <w:rPr>
                <w:szCs w:val="22"/>
              </w:rPr>
              <w:t>Wilson</w:t>
            </w:r>
          </w:p>
        </w:tc>
      </w:tr>
      <w:tr w:rsidR="00BD1212" w:rsidRPr="008F083D" w14:paraId="47C8F564" w14:textId="77777777" w:rsidTr="00777910">
        <w:tc>
          <w:tcPr>
            <w:tcW w:w="4788" w:type="dxa"/>
            <w:shd w:val="clear" w:color="auto" w:fill="auto"/>
          </w:tcPr>
          <w:p w14:paraId="31C63490" w14:textId="0C03231E" w:rsidR="00BD1212" w:rsidRPr="008F083D" w:rsidRDefault="00BD1212" w:rsidP="00BD1212">
            <w:pPr>
              <w:ind w:left="360"/>
              <w:rPr>
                <w:szCs w:val="22"/>
              </w:rPr>
            </w:pPr>
            <w:r w:rsidRPr="008F083D">
              <w:rPr>
                <w:szCs w:val="22"/>
              </w:rPr>
              <w:t>Guadalupe</w:t>
            </w:r>
          </w:p>
        </w:tc>
        <w:tc>
          <w:tcPr>
            <w:tcW w:w="4788" w:type="dxa"/>
            <w:shd w:val="clear" w:color="auto" w:fill="auto"/>
          </w:tcPr>
          <w:p w14:paraId="1BDB5141" w14:textId="6AE3BAFE" w:rsidR="00BD1212" w:rsidRPr="008F083D" w:rsidRDefault="00BD1212" w:rsidP="00BD1212">
            <w:pPr>
              <w:ind w:left="360"/>
              <w:rPr>
                <w:szCs w:val="22"/>
              </w:rPr>
            </w:pPr>
            <w:r w:rsidRPr="008F083D">
              <w:rPr>
                <w:szCs w:val="22"/>
              </w:rPr>
              <w:t>Zavala</w:t>
            </w:r>
          </w:p>
        </w:tc>
      </w:tr>
    </w:tbl>
    <w:p w14:paraId="17F1AC6B" w14:textId="77777777" w:rsidR="0080501F" w:rsidRPr="008F083D" w:rsidRDefault="0080501F" w:rsidP="0080501F">
      <w:pPr>
        <w:pStyle w:val="ParaNum"/>
        <w:widowControl/>
        <w:numPr>
          <w:ilvl w:val="0"/>
          <w:numId w:val="0"/>
        </w:numPr>
        <w:tabs>
          <w:tab w:val="num" w:pos="720"/>
        </w:tabs>
        <w:jc w:val="left"/>
        <w:rPr>
          <w:szCs w:val="22"/>
        </w:rPr>
      </w:pPr>
    </w:p>
    <w:p w14:paraId="03808381" w14:textId="1B379B02" w:rsidR="009C35F0" w:rsidRPr="00275924" w:rsidRDefault="002231BB" w:rsidP="00275924">
      <w:pPr>
        <w:jc w:val="center"/>
        <w:rPr>
          <w:b/>
          <w:szCs w:val="22"/>
        </w:rPr>
      </w:pPr>
      <w:r w:rsidRPr="00275924">
        <w:rPr>
          <w:szCs w:val="22"/>
          <w:u w:val="single"/>
        </w:rPr>
        <w:br w:type="page"/>
      </w:r>
      <w:r w:rsidRPr="00275924">
        <w:rPr>
          <w:b/>
          <w:szCs w:val="22"/>
        </w:rPr>
        <w:t>Attachment B – List of Counties Excluded from Waiver Request</w:t>
      </w:r>
    </w:p>
    <w:p w14:paraId="3F425619" w14:textId="77777777" w:rsidR="009C35F0" w:rsidRPr="008F083D" w:rsidRDefault="009C35F0" w:rsidP="009C35F0">
      <w:pPr>
        <w:tabs>
          <w:tab w:val="num" w:pos="720"/>
        </w:tabs>
        <w:rPr>
          <w:b/>
          <w:szCs w:val="22"/>
        </w:rPr>
      </w:pPr>
    </w:p>
    <w:p w14:paraId="2D2300DB" w14:textId="77777777" w:rsidR="00D35467" w:rsidRPr="008F083D" w:rsidRDefault="00D35467" w:rsidP="009C35F0">
      <w:pPr>
        <w:tabs>
          <w:tab w:val="num" w:pos="720"/>
        </w:tabs>
        <w:rPr>
          <w:b/>
          <w:szCs w:val="22"/>
        </w:rPr>
      </w:pPr>
    </w:p>
    <w:p w14:paraId="0E6C62BD" w14:textId="77777777" w:rsidR="009C35F0" w:rsidRPr="008F083D" w:rsidRDefault="009C35F0" w:rsidP="009C35F0">
      <w:pPr>
        <w:tabs>
          <w:tab w:val="num" w:pos="720"/>
        </w:tabs>
        <w:rPr>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910F2D" w:rsidRPr="008F083D" w14:paraId="079B8716" w14:textId="77777777" w:rsidTr="00DE0841">
        <w:tc>
          <w:tcPr>
            <w:tcW w:w="4788" w:type="dxa"/>
            <w:shd w:val="clear" w:color="auto" w:fill="auto"/>
          </w:tcPr>
          <w:p w14:paraId="7988F6E3" w14:textId="22C1C8D4" w:rsidR="00910F2D" w:rsidRPr="008F083D" w:rsidRDefault="00910F2D" w:rsidP="00910F2D">
            <w:pPr>
              <w:rPr>
                <w:szCs w:val="22"/>
              </w:rPr>
            </w:pPr>
            <w:r w:rsidRPr="008F083D">
              <w:rPr>
                <w:szCs w:val="22"/>
              </w:rPr>
              <w:t>Brooks</w:t>
            </w:r>
          </w:p>
        </w:tc>
        <w:tc>
          <w:tcPr>
            <w:tcW w:w="4788" w:type="dxa"/>
            <w:shd w:val="clear" w:color="auto" w:fill="auto"/>
          </w:tcPr>
          <w:p w14:paraId="167452DC" w14:textId="46B82D72" w:rsidR="00910F2D" w:rsidRPr="008F083D" w:rsidRDefault="00910F2D" w:rsidP="00910F2D">
            <w:pPr>
              <w:rPr>
                <w:szCs w:val="22"/>
              </w:rPr>
            </w:pPr>
            <w:r w:rsidRPr="008F083D">
              <w:rPr>
                <w:szCs w:val="22"/>
              </w:rPr>
              <w:t>Live Oak</w:t>
            </w:r>
          </w:p>
        </w:tc>
      </w:tr>
      <w:tr w:rsidR="00910F2D" w:rsidRPr="008F083D" w14:paraId="055A2686" w14:textId="77777777" w:rsidTr="00DE0841">
        <w:tc>
          <w:tcPr>
            <w:tcW w:w="4788" w:type="dxa"/>
            <w:shd w:val="clear" w:color="auto" w:fill="auto"/>
          </w:tcPr>
          <w:p w14:paraId="7499FD34" w14:textId="2974B5F6" w:rsidR="00910F2D" w:rsidRPr="008F083D" w:rsidRDefault="00910F2D" w:rsidP="00910F2D">
            <w:pPr>
              <w:rPr>
                <w:szCs w:val="22"/>
              </w:rPr>
            </w:pPr>
            <w:r w:rsidRPr="008F083D">
              <w:rPr>
                <w:szCs w:val="22"/>
              </w:rPr>
              <w:t>Cameron</w:t>
            </w:r>
          </w:p>
        </w:tc>
        <w:tc>
          <w:tcPr>
            <w:tcW w:w="4788" w:type="dxa"/>
            <w:shd w:val="clear" w:color="auto" w:fill="auto"/>
          </w:tcPr>
          <w:p w14:paraId="5293A628" w14:textId="77450E4D" w:rsidR="00910F2D" w:rsidRPr="008F083D" w:rsidRDefault="00910F2D" w:rsidP="00910F2D">
            <w:pPr>
              <w:rPr>
                <w:szCs w:val="22"/>
              </w:rPr>
            </w:pPr>
            <w:r w:rsidRPr="008F083D">
              <w:rPr>
                <w:szCs w:val="22"/>
              </w:rPr>
              <w:t>McMullen</w:t>
            </w:r>
          </w:p>
        </w:tc>
      </w:tr>
      <w:tr w:rsidR="00910F2D" w:rsidRPr="008F083D" w14:paraId="79CFD3EF" w14:textId="77777777" w:rsidTr="00DE0841">
        <w:tc>
          <w:tcPr>
            <w:tcW w:w="4788" w:type="dxa"/>
            <w:shd w:val="clear" w:color="auto" w:fill="auto"/>
          </w:tcPr>
          <w:p w14:paraId="6E849BEC" w14:textId="1BABBC4B" w:rsidR="00910F2D" w:rsidRPr="008F083D" w:rsidRDefault="00910F2D" w:rsidP="00910F2D">
            <w:pPr>
              <w:rPr>
                <w:szCs w:val="22"/>
              </w:rPr>
            </w:pPr>
            <w:r w:rsidRPr="008F083D">
              <w:rPr>
                <w:szCs w:val="22"/>
              </w:rPr>
              <w:t>Duval</w:t>
            </w:r>
          </w:p>
        </w:tc>
        <w:tc>
          <w:tcPr>
            <w:tcW w:w="4788" w:type="dxa"/>
            <w:shd w:val="clear" w:color="auto" w:fill="auto"/>
          </w:tcPr>
          <w:p w14:paraId="705EA43E" w14:textId="2AA8A8DB" w:rsidR="00910F2D" w:rsidRPr="008F083D" w:rsidRDefault="00910F2D" w:rsidP="00910F2D">
            <w:pPr>
              <w:rPr>
                <w:szCs w:val="22"/>
              </w:rPr>
            </w:pPr>
            <w:r w:rsidRPr="008F083D">
              <w:rPr>
                <w:szCs w:val="22"/>
              </w:rPr>
              <w:t>Nueces</w:t>
            </w:r>
          </w:p>
        </w:tc>
      </w:tr>
      <w:tr w:rsidR="00910F2D" w:rsidRPr="008F083D" w14:paraId="7BE811CB" w14:textId="77777777" w:rsidTr="00DE0841">
        <w:tc>
          <w:tcPr>
            <w:tcW w:w="4788" w:type="dxa"/>
            <w:shd w:val="clear" w:color="auto" w:fill="auto"/>
          </w:tcPr>
          <w:p w14:paraId="350269F1" w14:textId="4C282852" w:rsidR="00910F2D" w:rsidRPr="008F083D" w:rsidRDefault="00910F2D" w:rsidP="00910F2D">
            <w:pPr>
              <w:rPr>
                <w:szCs w:val="22"/>
              </w:rPr>
            </w:pPr>
            <w:r w:rsidRPr="008F083D">
              <w:rPr>
                <w:szCs w:val="22"/>
              </w:rPr>
              <w:t>Hidalgo</w:t>
            </w:r>
          </w:p>
        </w:tc>
        <w:tc>
          <w:tcPr>
            <w:tcW w:w="4788" w:type="dxa"/>
            <w:shd w:val="clear" w:color="auto" w:fill="auto"/>
          </w:tcPr>
          <w:p w14:paraId="38A70E9B" w14:textId="17AC79BA" w:rsidR="00910F2D" w:rsidRPr="008F083D" w:rsidRDefault="00910F2D" w:rsidP="00910F2D">
            <w:pPr>
              <w:rPr>
                <w:szCs w:val="22"/>
              </w:rPr>
            </w:pPr>
            <w:r w:rsidRPr="008F083D">
              <w:rPr>
                <w:szCs w:val="22"/>
              </w:rPr>
              <w:t>San Patricio</w:t>
            </w:r>
          </w:p>
        </w:tc>
      </w:tr>
      <w:tr w:rsidR="00910F2D" w:rsidRPr="008F083D" w14:paraId="7816CC50" w14:textId="77777777" w:rsidTr="00DE0841">
        <w:tc>
          <w:tcPr>
            <w:tcW w:w="4788" w:type="dxa"/>
            <w:shd w:val="clear" w:color="auto" w:fill="auto"/>
          </w:tcPr>
          <w:p w14:paraId="10FF8F83" w14:textId="7959BC35" w:rsidR="00910F2D" w:rsidRPr="008F083D" w:rsidRDefault="00910F2D" w:rsidP="00910F2D">
            <w:pPr>
              <w:rPr>
                <w:szCs w:val="22"/>
              </w:rPr>
            </w:pPr>
            <w:r w:rsidRPr="008F083D">
              <w:rPr>
                <w:szCs w:val="22"/>
              </w:rPr>
              <w:t>Jim Hogg</w:t>
            </w:r>
          </w:p>
        </w:tc>
        <w:tc>
          <w:tcPr>
            <w:tcW w:w="4788" w:type="dxa"/>
            <w:shd w:val="clear" w:color="auto" w:fill="auto"/>
          </w:tcPr>
          <w:p w14:paraId="37314452" w14:textId="3440C4CC" w:rsidR="00910F2D" w:rsidRPr="008F083D" w:rsidRDefault="00910F2D" w:rsidP="00910F2D">
            <w:pPr>
              <w:rPr>
                <w:szCs w:val="22"/>
              </w:rPr>
            </w:pPr>
            <w:r w:rsidRPr="008F083D">
              <w:rPr>
                <w:szCs w:val="22"/>
              </w:rPr>
              <w:t>Starr</w:t>
            </w:r>
          </w:p>
        </w:tc>
      </w:tr>
      <w:tr w:rsidR="00910F2D" w:rsidRPr="008F083D" w14:paraId="5AC7CAFF" w14:textId="77777777" w:rsidTr="00DE0841">
        <w:tc>
          <w:tcPr>
            <w:tcW w:w="4788" w:type="dxa"/>
            <w:shd w:val="clear" w:color="auto" w:fill="auto"/>
          </w:tcPr>
          <w:p w14:paraId="1DA900B1" w14:textId="565F1EAB" w:rsidR="00910F2D" w:rsidRPr="008F083D" w:rsidRDefault="00910F2D" w:rsidP="00910F2D">
            <w:pPr>
              <w:rPr>
                <w:szCs w:val="22"/>
              </w:rPr>
            </w:pPr>
            <w:r w:rsidRPr="008F083D">
              <w:rPr>
                <w:szCs w:val="22"/>
              </w:rPr>
              <w:t>Jim Wells</w:t>
            </w:r>
          </w:p>
        </w:tc>
        <w:tc>
          <w:tcPr>
            <w:tcW w:w="4788" w:type="dxa"/>
            <w:shd w:val="clear" w:color="auto" w:fill="auto"/>
          </w:tcPr>
          <w:p w14:paraId="778C41DE" w14:textId="7BD7C7F1" w:rsidR="00910F2D" w:rsidRPr="008F083D" w:rsidRDefault="00910F2D" w:rsidP="00910F2D">
            <w:pPr>
              <w:rPr>
                <w:szCs w:val="22"/>
              </w:rPr>
            </w:pPr>
            <w:r w:rsidRPr="008F083D">
              <w:rPr>
                <w:szCs w:val="22"/>
              </w:rPr>
              <w:t>Webb</w:t>
            </w:r>
          </w:p>
        </w:tc>
      </w:tr>
      <w:tr w:rsidR="00910F2D" w:rsidRPr="008F083D" w14:paraId="35496704" w14:textId="77777777" w:rsidTr="00DE0841">
        <w:tc>
          <w:tcPr>
            <w:tcW w:w="4788" w:type="dxa"/>
            <w:shd w:val="clear" w:color="auto" w:fill="auto"/>
          </w:tcPr>
          <w:p w14:paraId="3DC38150" w14:textId="19A2ECCC" w:rsidR="00910F2D" w:rsidRPr="008F083D" w:rsidRDefault="00910F2D" w:rsidP="00910F2D">
            <w:pPr>
              <w:rPr>
                <w:szCs w:val="22"/>
              </w:rPr>
            </w:pPr>
            <w:r w:rsidRPr="008F083D">
              <w:rPr>
                <w:szCs w:val="22"/>
              </w:rPr>
              <w:t>Kenedy</w:t>
            </w:r>
          </w:p>
        </w:tc>
        <w:tc>
          <w:tcPr>
            <w:tcW w:w="4788" w:type="dxa"/>
            <w:shd w:val="clear" w:color="auto" w:fill="auto"/>
          </w:tcPr>
          <w:p w14:paraId="1044AA64" w14:textId="49E1E312" w:rsidR="00910F2D" w:rsidRPr="008F083D" w:rsidRDefault="00910F2D" w:rsidP="00910F2D">
            <w:pPr>
              <w:rPr>
                <w:szCs w:val="22"/>
              </w:rPr>
            </w:pPr>
            <w:r w:rsidRPr="008F083D">
              <w:rPr>
                <w:szCs w:val="22"/>
              </w:rPr>
              <w:t>Willacy</w:t>
            </w:r>
          </w:p>
        </w:tc>
      </w:tr>
      <w:tr w:rsidR="00910F2D" w:rsidRPr="008F083D" w14:paraId="5B62476D" w14:textId="77777777" w:rsidTr="00DE0841">
        <w:tc>
          <w:tcPr>
            <w:tcW w:w="4788" w:type="dxa"/>
            <w:shd w:val="clear" w:color="auto" w:fill="auto"/>
          </w:tcPr>
          <w:p w14:paraId="5C01D021" w14:textId="627D31F5" w:rsidR="00910F2D" w:rsidRPr="008F083D" w:rsidRDefault="00910F2D" w:rsidP="00910F2D">
            <w:pPr>
              <w:rPr>
                <w:szCs w:val="22"/>
              </w:rPr>
            </w:pPr>
            <w:r w:rsidRPr="008F083D">
              <w:rPr>
                <w:szCs w:val="22"/>
              </w:rPr>
              <w:t>Kleberg</w:t>
            </w:r>
          </w:p>
        </w:tc>
        <w:tc>
          <w:tcPr>
            <w:tcW w:w="4788" w:type="dxa"/>
            <w:shd w:val="clear" w:color="auto" w:fill="auto"/>
          </w:tcPr>
          <w:p w14:paraId="4C9A6D5C" w14:textId="60F1A3A0" w:rsidR="00910F2D" w:rsidRPr="008F083D" w:rsidRDefault="00910F2D" w:rsidP="00910F2D">
            <w:pPr>
              <w:rPr>
                <w:szCs w:val="22"/>
              </w:rPr>
            </w:pPr>
            <w:r w:rsidRPr="008F083D">
              <w:rPr>
                <w:szCs w:val="22"/>
              </w:rPr>
              <w:t>Zapata</w:t>
            </w:r>
          </w:p>
        </w:tc>
      </w:tr>
      <w:tr w:rsidR="00910F2D" w:rsidRPr="008F083D" w14:paraId="18D06F20" w14:textId="77777777" w:rsidTr="00DE0841">
        <w:tc>
          <w:tcPr>
            <w:tcW w:w="4788" w:type="dxa"/>
            <w:shd w:val="clear" w:color="auto" w:fill="auto"/>
          </w:tcPr>
          <w:p w14:paraId="645AF4BE" w14:textId="29B625BE" w:rsidR="00910F2D" w:rsidRPr="008F083D" w:rsidRDefault="00910F2D" w:rsidP="00910F2D">
            <w:pPr>
              <w:rPr>
                <w:szCs w:val="22"/>
              </w:rPr>
            </w:pPr>
            <w:r w:rsidRPr="008F083D">
              <w:rPr>
                <w:szCs w:val="22"/>
              </w:rPr>
              <w:t>La Salle</w:t>
            </w:r>
          </w:p>
        </w:tc>
        <w:tc>
          <w:tcPr>
            <w:tcW w:w="4788" w:type="dxa"/>
            <w:shd w:val="clear" w:color="auto" w:fill="auto"/>
          </w:tcPr>
          <w:p w14:paraId="106BF631" w14:textId="7CE01EA8" w:rsidR="00910F2D" w:rsidRPr="008F083D" w:rsidRDefault="00910F2D" w:rsidP="00910F2D">
            <w:pPr>
              <w:rPr>
                <w:szCs w:val="22"/>
              </w:rPr>
            </w:pPr>
          </w:p>
        </w:tc>
      </w:tr>
    </w:tbl>
    <w:p w14:paraId="05F15F67" w14:textId="77777777" w:rsidR="002231BB" w:rsidRPr="008F083D" w:rsidRDefault="002231BB" w:rsidP="0080501F">
      <w:pPr>
        <w:pStyle w:val="ParaNum"/>
        <w:widowControl/>
        <w:numPr>
          <w:ilvl w:val="0"/>
          <w:numId w:val="0"/>
        </w:numPr>
        <w:tabs>
          <w:tab w:val="num" w:pos="720"/>
        </w:tabs>
        <w:jc w:val="left"/>
        <w:rPr>
          <w:szCs w:val="22"/>
          <w:u w:val="single"/>
        </w:rPr>
      </w:pPr>
    </w:p>
    <w:p w14:paraId="17E5A7FF" w14:textId="3A4F7698" w:rsidR="00937073" w:rsidRPr="008F083D" w:rsidRDefault="00937073">
      <w:pPr>
        <w:rPr>
          <w:szCs w:val="22"/>
          <w:u w:val="single"/>
        </w:rPr>
      </w:pPr>
      <w:r w:rsidRPr="008F083D">
        <w:rPr>
          <w:szCs w:val="22"/>
          <w:u w:val="single"/>
        </w:rPr>
        <w:br w:type="page"/>
      </w:r>
    </w:p>
    <w:p w14:paraId="15856BE1" w14:textId="36F98E7A" w:rsidR="002231BB" w:rsidRPr="008F083D" w:rsidRDefault="00937073" w:rsidP="00937073">
      <w:pPr>
        <w:pStyle w:val="ParaNum"/>
        <w:widowControl/>
        <w:numPr>
          <w:ilvl w:val="0"/>
          <w:numId w:val="0"/>
        </w:numPr>
        <w:tabs>
          <w:tab w:val="num" w:pos="720"/>
        </w:tabs>
        <w:jc w:val="center"/>
        <w:rPr>
          <w:b/>
          <w:szCs w:val="22"/>
        </w:rPr>
      </w:pPr>
      <w:r w:rsidRPr="008F083D">
        <w:rPr>
          <w:b/>
          <w:szCs w:val="22"/>
        </w:rPr>
        <w:t xml:space="preserve">Attachment </w:t>
      </w:r>
      <w:r w:rsidR="004B35DD">
        <w:rPr>
          <w:b/>
          <w:szCs w:val="22"/>
        </w:rPr>
        <w:t>C</w:t>
      </w:r>
      <w:r w:rsidR="004B35DD" w:rsidRPr="008F083D">
        <w:rPr>
          <w:b/>
          <w:szCs w:val="22"/>
        </w:rPr>
        <w:t xml:space="preserve"> </w:t>
      </w:r>
      <w:r w:rsidRPr="008F083D">
        <w:rPr>
          <w:b/>
          <w:szCs w:val="22"/>
        </w:rPr>
        <w:t>– List of Remaining Licensees in the Texas – San Antonio NPSPAC Region</w:t>
      </w:r>
    </w:p>
    <w:p w14:paraId="5C620C58" w14:textId="77777777" w:rsidR="00AE33C7" w:rsidRPr="008F083D" w:rsidRDefault="00AE33C7" w:rsidP="00937073">
      <w:pPr>
        <w:pStyle w:val="ParaNum"/>
        <w:widowControl/>
        <w:numPr>
          <w:ilvl w:val="0"/>
          <w:numId w:val="0"/>
        </w:numPr>
        <w:tabs>
          <w:tab w:val="num" w:pos="720"/>
        </w:tabs>
        <w:jc w:val="center"/>
        <w:rPr>
          <w:b/>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tblGrid>
      <w:tr w:rsidR="00AE33C7" w:rsidRPr="008F083D" w14:paraId="4E98CF72" w14:textId="77777777" w:rsidTr="00AE33C7">
        <w:trPr>
          <w:jc w:val="center"/>
        </w:trPr>
        <w:tc>
          <w:tcPr>
            <w:tcW w:w="4788" w:type="dxa"/>
            <w:shd w:val="clear" w:color="auto" w:fill="auto"/>
          </w:tcPr>
          <w:p w14:paraId="31A05E6E" w14:textId="6B5170CF" w:rsidR="00AE33C7" w:rsidRPr="008F083D" w:rsidRDefault="00AE33C7" w:rsidP="00DE0841">
            <w:pPr>
              <w:rPr>
                <w:szCs w:val="22"/>
              </w:rPr>
            </w:pPr>
            <w:r w:rsidRPr="008F083D">
              <w:rPr>
                <w:szCs w:val="22"/>
              </w:rPr>
              <w:t>The City of Brownsville</w:t>
            </w:r>
          </w:p>
        </w:tc>
      </w:tr>
      <w:tr w:rsidR="00AE33C7" w:rsidRPr="008F083D" w14:paraId="62D15EA0" w14:textId="77777777" w:rsidTr="00AE33C7">
        <w:trPr>
          <w:jc w:val="center"/>
        </w:trPr>
        <w:tc>
          <w:tcPr>
            <w:tcW w:w="4788" w:type="dxa"/>
            <w:shd w:val="clear" w:color="auto" w:fill="auto"/>
          </w:tcPr>
          <w:p w14:paraId="575B1FB4" w14:textId="7428B138" w:rsidR="00AE33C7" w:rsidRPr="008F083D" w:rsidRDefault="00AE33C7" w:rsidP="00DE0841">
            <w:pPr>
              <w:rPr>
                <w:szCs w:val="22"/>
              </w:rPr>
            </w:pPr>
            <w:r w:rsidRPr="008F083D">
              <w:rPr>
                <w:szCs w:val="22"/>
              </w:rPr>
              <w:t>Cameron County</w:t>
            </w:r>
          </w:p>
        </w:tc>
      </w:tr>
      <w:tr w:rsidR="00AE33C7" w:rsidRPr="008F083D" w14:paraId="557B845C" w14:textId="77777777" w:rsidTr="00AE33C7">
        <w:trPr>
          <w:jc w:val="center"/>
        </w:trPr>
        <w:tc>
          <w:tcPr>
            <w:tcW w:w="4788" w:type="dxa"/>
            <w:shd w:val="clear" w:color="auto" w:fill="auto"/>
          </w:tcPr>
          <w:p w14:paraId="152807FB" w14:textId="69D296E3" w:rsidR="00AE33C7" w:rsidRPr="008F083D" w:rsidRDefault="00AE33C7" w:rsidP="00DE0841">
            <w:pPr>
              <w:rPr>
                <w:szCs w:val="22"/>
              </w:rPr>
            </w:pPr>
            <w:r w:rsidRPr="008F083D">
              <w:rPr>
                <w:szCs w:val="22"/>
              </w:rPr>
              <w:t>Edinburg Police Department</w:t>
            </w:r>
          </w:p>
        </w:tc>
      </w:tr>
      <w:tr w:rsidR="00AE33C7" w:rsidRPr="008F083D" w14:paraId="4E84A22D" w14:textId="77777777" w:rsidTr="00AE33C7">
        <w:trPr>
          <w:jc w:val="center"/>
        </w:trPr>
        <w:tc>
          <w:tcPr>
            <w:tcW w:w="4788" w:type="dxa"/>
            <w:shd w:val="clear" w:color="auto" w:fill="auto"/>
          </w:tcPr>
          <w:p w14:paraId="7E91AB57" w14:textId="6B4DF54E" w:rsidR="00AE33C7" w:rsidRPr="008F083D" w:rsidRDefault="00AE33C7" w:rsidP="00DE0841">
            <w:pPr>
              <w:rPr>
                <w:szCs w:val="22"/>
              </w:rPr>
            </w:pPr>
            <w:r w:rsidRPr="008F083D">
              <w:rPr>
                <w:szCs w:val="22"/>
              </w:rPr>
              <w:t>The City of Edinburg</w:t>
            </w:r>
          </w:p>
        </w:tc>
      </w:tr>
      <w:tr w:rsidR="00AE33C7" w:rsidRPr="008F083D" w14:paraId="12D23CF6" w14:textId="77777777" w:rsidTr="00AE33C7">
        <w:trPr>
          <w:jc w:val="center"/>
        </w:trPr>
        <w:tc>
          <w:tcPr>
            <w:tcW w:w="4788" w:type="dxa"/>
            <w:shd w:val="clear" w:color="auto" w:fill="auto"/>
          </w:tcPr>
          <w:p w14:paraId="514E7E40" w14:textId="3344CFDA" w:rsidR="00AE33C7" w:rsidRPr="008F083D" w:rsidRDefault="00AE33C7" w:rsidP="00DE0841">
            <w:pPr>
              <w:rPr>
                <w:szCs w:val="22"/>
              </w:rPr>
            </w:pPr>
            <w:r w:rsidRPr="008F083D">
              <w:rPr>
                <w:szCs w:val="22"/>
              </w:rPr>
              <w:t>The City of Harlingen</w:t>
            </w:r>
          </w:p>
        </w:tc>
      </w:tr>
      <w:tr w:rsidR="00AE33C7" w:rsidRPr="008F083D" w14:paraId="13C6FF62" w14:textId="77777777" w:rsidTr="00AE33C7">
        <w:trPr>
          <w:jc w:val="center"/>
        </w:trPr>
        <w:tc>
          <w:tcPr>
            <w:tcW w:w="4788" w:type="dxa"/>
            <w:shd w:val="clear" w:color="auto" w:fill="auto"/>
          </w:tcPr>
          <w:p w14:paraId="2679672F" w14:textId="3BC19C59" w:rsidR="00AE33C7" w:rsidRPr="008F083D" w:rsidRDefault="00AE33C7" w:rsidP="00DE0841">
            <w:pPr>
              <w:rPr>
                <w:szCs w:val="22"/>
              </w:rPr>
            </w:pPr>
            <w:r w:rsidRPr="008F083D">
              <w:rPr>
                <w:szCs w:val="22"/>
              </w:rPr>
              <w:t>The City of Hidalgo</w:t>
            </w:r>
          </w:p>
        </w:tc>
      </w:tr>
      <w:tr w:rsidR="00AE33C7" w:rsidRPr="008F083D" w14:paraId="15D59A11" w14:textId="77777777" w:rsidTr="00AE33C7">
        <w:trPr>
          <w:jc w:val="center"/>
        </w:trPr>
        <w:tc>
          <w:tcPr>
            <w:tcW w:w="4788" w:type="dxa"/>
            <w:shd w:val="clear" w:color="auto" w:fill="auto"/>
          </w:tcPr>
          <w:p w14:paraId="544007CD" w14:textId="1317B5FE" w:rsidR="00AE33C7" w:rsidRPr="008F083D" w:rsidRDefault="00AE33C7" w:rsidP="00DE0841">
            <w:pPr>
              <w:rPr>
                <w:szCs w:val="22"/>
              </w:rPr>
            </w:pPr>
            <w:r w:rsidRPr="008F083D">
              <w:rPr>
                <w:szCs w:val="22"/>
              </w:rPr>
              <w:t>Hidalgo County</w:t>
            </w:r>
          </w:p>
        </w:tc>
      </w:tr>
      <w:tr w:rsidR="0000666E" w:rsidRPr="008F083D" w14:paraId="1F6C4574" w14:textId="77777777" w:rsidTr="00AE33C7">
        <w:trPr>
          <w:jc w:val="center"/>
        </w:trPr>
        <w:tc>
          <w:tcPr>
            <w:tcW w:w="4788" w:type="dxa"/>
            <w:shd w:val="clear" w:color="auto" w:fill="auto"/>
          </w:tcPr>
          <w:p w14:paraId="260EC36F" w14:textId="24CE124A" w:rsidR="0000666E" w:rsidRPr="008F083D" w:rsidRDefault="0000666E" w:rsidP="00DE0841">
            <w:pPr>
              <w:rPr>
                <w:szCs w:val="22"/>
              </w:rPr>
            </w:pPr>
            <w:r w:rsidRPr="008F083D">
              <w:rPr>
                <w:szCs w:val="22"/>
              </w:rPr>
              <w:t>Jim Hogg</w:t>
            </w:r>
            <w:r>
              <w:rPr>
                <w:szCs w:val="22"/>
              </w:rPr>
              <w:t xml:space="preserve"> County</w:t>
            </w:r>
          </w:p>
        </w:tc>
      </w:tr>
      <w:tr w:rsidR="00AE33C7" w:rsidRPr="008F083D" w14:paraId="17E0485F" w14:textId="77777777" w:rsidTr="00AE33C7">
        <w:trPr>
          <w:jc w:val="center"/>
        </w:trPr>
        <w:tc>
          <w:tcPr>
            <w:tcW w:w="4788" w:type="dxa"/>
            <w:shd w:val="clear" w:color="auto" w:fill="auto"/>
          </w:tcPr>
          <w:p w14:paraId="3E842EA8" w14:textId="0DE495C5" w:rsidR="00AE33C7" w:rsidRPr="008F083D" w:rsidRDefault="00AE33C7" w:rsidP="00DE0841">
            <w:pPr>
              <w:rPr>
                <w:szCs w:val="22"/>
              </w:rPr>
            </w:pPr>
            <w:r w:rsidRPr="008F083D">
              <w:rPr>
                <w:szCs w:val="22"/>
              </w:rPr>
              <w:t>The Lower Rio Grande Valley Development Council</w:t>
            </w:r>
          </w:p>
        </w:tc>
      </w:tr>
      <w:tr w:rsidR="00AE33C7" w:rsidRPr="008F083D" w14:paraId="1702863F" w14:textId="77777777" w:rsidTr="00AE33C7">
        <w:trPr>
          <w:jc w:val="center"/>
        </w:trPr>
        <w:tc>
          <w:tcPr>
            <w:tcW w:w="4788" w:type="dxa"/>
            <w:shd w:val="clear" w:color="auto" w:fill="auto"/>
          </w:tcPr>
          <w:p w14:paraId="124523D4" w14:textId="16ADC322" w:rsidR="00AE33C7" w:rsidRPr="008F083D" w:rsidRDefault="00AE33C7" w:rsidP="00DE0841">
            <w:pPr>
              <w:rPr>
                <w:szCs w:val="22"/>
              </w:rPr>
            </w:pPr>
            <w:r w:rsidRPr="008F083D">
              <w:rPr>
                <w:szCs w:val="22"/>
              </w:rPr>
              <w:t>The City of Mission</w:t>
            </w:r>
          </w:p>
        </w:tc>
      </w:tr>
      <w:tr w:rsidR="00AE33C7" w:rsidRPr="008F083D" w14:paraId="2AE8DD16" w14:textId="77777777" w:rsidTr="00AE33C7">
        <w:trPr>
          <w:jc w:val="center"/>
        </w:trPr>
        <w:tc>
          <w:tcPr>
            <w:tcW w:w="4788" w:type="dxa"/>
            <w:shd w:val="clear" w:color="auto" w:fill="auto"/>
          </w:tcPr>
          <w:p w14:paraId="2D22CB95" w14:textId="2323A1EE" w:rsidR="00AE33C7" w:rsidRPr="008F083D" w:rsidRDefault="00AE33C7" w:rsidP="00DE0841">
            <w:pPr>
              <w:rPr>
                <w:szCs w:val="22"/>
              </w:rPr>
            </w:pPr>
            <w:r w:rsidRPr="008F083D">
              <w:rPr>
                <w:szCs w:val="22"/>
              </w:rPr>
              <w:t>The City of Pharr</w:t>
            </w:r>
          </w:p>
        </w:tc>
      </w:tr>
      <w:tr w:rsidR="00AE33C7" w:rsidRPr="008F083D" w14:paraId="5B113175" w14:textId="77777777" w:rsidTr="00AE33C7">
        <w:trPr>
          <w:jc w:val="center"/>
        </w:trPr>
        <w:tc>
          <w:tcPr>
            <w:tcW w:w="4788" w:type="dxa"/>
            <w:shd w:val="clear" w:color="auto" w:fill="auto"/>
          </w:tcPr>
          <w:p w14:paraId="506202C5" w14:textId="2907F23E" w:rsidR="00AE33C7" w:rsidRPr="008F083D" w:rsidRDefault="00AE33C7" w:rsidP="00DE0841">
            <w:pPr>
              <w:rPr>
                <w:szCs w:val="22"/>
              </w:rPr>
            </w:pPr>
            <w:r w:rsidRPr="008F083D">
              <w:rPr>
                <w:szCs w:val="22"/>
              </w:rPr>
              <w:t>The City of Rio Grande</w:t>
            </w:r>
          </w:p>
        </w:tc>
      </w:tr>
      <w:tr w:rsidR="00AE33C7" w:rsidRPr="008F083D" w14:paraId="6CC48BB8" w14:textId="77777777" w:rsidTr="00AE33C7">
        <w:trPr>
          <w:jc w:val="center"/>
        </w:trPr>
        <w:tc>
          <w:tcPr>
            <w:tcW w:w="4788" w:type="dxa"/>
            <w:shd w:val="clear" w:color="auto" w:fill="auto"/>
          </w:tcPr>
          <w:p w14:paraId="38E60E6F" w14:textId="30E4F2A4" w:rsidR="00AE33C7" w:rsidRPr="008F083D" w:rsidRDefault="00AE33C7" w:rsidP="00DE0841">
            <w:pPr>
              <w:rPr>
                <w:szCs w:val="22"/>
              </w:rPr>
            </w:pPr>
            <w:r w:rsidRPr="008F083D">
              <w:rPr>
                <w:szCs w:val="22"/>
              </w:rPr>
              <w:t>The San Benito Police Department</w:t>
            </w:r>
          </w:p>
        </w:tc>
      </w:tr>
      <w:tr w:rsidR="00AE33C7" w:rsidRPr="008F083D" w14:paraId="5D2FF4FB" w14:textId="77777777" w:rsidTr="00AE33C7">
        <w:trPr>
          <w:jc w:val="center"/>
        </w:trPr>
        <w:tc>
          <w:tcPr>
            <w:tcW w:w="4788" w:type="dxa"/>
            <w:shd w:val="clear" w:color="auto" w:fill="auto"/>
          </w:tcPr>
          <w:p w14:paraId="2FC2BF41" w14:textId="5A3D474E" w:rsidR="00AE33C7" w:rsidRPr="008F083D" w:rsidRDefault="00AE33C7" w:rsidP="00DE0841">
            <w:pPr>
              <w:rPr>
                <w:szCs w:val="22"/>
              </w:rPr>
            </w:pPr>
            <w:r w:rsidRPr="008F083D">
              <w:rPr>
                <w:szCs w:val="22"/>
              </w:rPr>
              <w:t>Willacy County</w:t>
            </w:r>
          </w:p>
        </w:tc>
      </w:tr>
    </w:tbl>
    <w:p w14:paraId="38806B47" w14:textId="77777777" w:rsidR="00AE33C7" w:rsidRPr="008F083D" w:rsidRDefault="00AE33C7" w:rsidP="00937073">
      <w:pPr>
        <w:pStyle w:val="ParaNum"/>
        <w:widowControl/>
        <w:numPr>
          <w:ilvl w:val="0"/>
          <w:numId w:val="0"/>
        </w:numPr>
        <w:tabs>
          <w:tab w:val="num" w:pos="720"/>
        </w:tabs>
        <w:jc w:val="center"/>
        <w:rPr>
          <w:szCs w:val="22"/>
          <w:u w:val="single"/>
        </w:rPr>
      </w:pPr>
    </w:p>
    <w:sectPr w:rsidR="00AE33C7" w:rsidRPr="008F083D">
      <w:headerReference w:type="default" r:id="rId14"/>
      <w:footerReference w:type="even" r:id="rId15"/>
      <w:footerReference w:type="default" r:id="rId16"/>
      <w:headerReference w:type="first" r:id="rId17"/>
      <w:footnotePr>
        <w:numRestart w:val="eachSect"/>
      </w:footnotePr>
      <w:pgSz w:w="12240" w:h="15840"/>
      <w:pgMar w:top="144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75A05C" w14:textId="77777777" w:rsidR="00DF040B" w:rsidRDefault="00DF040B">
      <w:r>
        <w:separator/>
      </w:r>
    </w:p>
  </w:endnote>
  <w:endnote w:type="continuationSeparator" w:id="0">
    <w:p w14:paraId="0920E4AE" w14:textId="77777777" w:rsidR="00DF040B" w:rsidRDefault="00DF0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685C7" w14:textId="77777777" w:rsidR="00EA4702" w:rsidRDefault="00EA47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E6E4EE" w14:textId="77777777" w:rsidR="00EA4702" w:rsidRDefault="00EA47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C442F" w14:textId="77777777" w:rsidR="00EA4702" w:rsidRDefault="00EA47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542B7">
      <w:rPr>
        <w:rStyle w:val="PageNumber"/>
        <w:noProof/>
      </w:rPr>
      <w:t>2</w:t>
    </w:r>
    <w:r>
      <w:rPr>
        <w:rStyle w:val="PageNumber"/>
      </w:rPr>
      <w:fldChar w:fldCharType="end"/>
    </w:r>
  </w:p>
  <w:p w14:paraId="76A08834" w14:textId="77777777" w:rsidR="00EA4702" w:rsidRDefault="00EA47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EB530" w14:textId="77777777" w:rsidR="001A7E0C" w:rsidRDefault="001A7E0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3C7AD" w14:textId="77777777" w:rsidR="00EA4702" w:rsidRDefault="00EA47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D01834" w14:textId="77777777" w:rsidR="00EA4702" w:rsidRDefault="00EA470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F5C9F" w14:textId="77777777" w:rsidR="00EA4702" w:rsidRDefault="00EA47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C7841">
      <w:rPr>
        <w:rStyle w:val="PageNumber"/>
        <w:noProof/>
      </w:rPr>
      <w:t>5</w:t>
    </w:r>
    <w:r>
      <w:rPr>
        <w:rStyle w:val="PageNumber"/>
      </w:rPr>
      <w:fldChar w:fldCharType="end"/>
    </w:r>
  </w:p>
  <w:p w14:paraId="6D11358C" w14:textId="77777777" w:rsidR="00EA4702" w:rsidRDefault="00EA47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6F64DD" w14:textId="77777777" w:rsidR="00DF040B" w:rsidRDefault="00DF040B">
      <w:pPr>
        <w:rPr>
          <w:sz w:val="20"/>
        </w:rPr>
      </w:pPr>
      <w:r>
        <w:rPr>
          <w:sz w:val="20"/>
        </w:rPr>
        <w:separator/>
      </w:r>
    </w:p>
  </w:footnote>
  <w:footnote w:type="continuationSeparator" w:id="0">
    <w:p w14:paraId="5F31EC91" w14:textId="77777777" w:rsidR="00DF040B" w:rsidRDefault="00DF040B">
      <w:pPr>
        <w:rPr>
          <w:sz w:val="20"/>
        </w:rPr>
      </w:pPr>
      <w:r>
        <w:rPr>
          <w:sz w:val="20"/>
        </w:rPr>
        <w:separator/>
      </w:r>
    </w:p>
    <w:p w14:paraId="194D504B" w14:textId="77777777" w:rsidR="00DF040B" w:rsidRDefault="00DF040B">
      <w:pPr>
        <w:rPr>
          <w:sz w:val="20"/>
        </w:rPr>
      </w:pPr>
      <w:r>
        <w:rPr>
          <w:sz w:val="20"/>
        </w:rPr>
        <w:t>(...continued from previous page)</w:t>
      </w:r>
    </w:p>
  </w:footnote>
  <w:footnote w:type="continuationNotice" w:id="1">
    <w:p w14:paraId="23A2FAD8" w14:textId="77777777" w:rsidR="00DF040B" w:rsidRDefault="00DF040B">
      <w:pPr>
        <w:jc w:val="right"/>
        <w:rPr>
          <w:sz w:val="20"/>
        </w:rPr>
      </w:pPr>
      <w:r>
        <w:rPr>
          <w:sz w:val="20"/>
        </w:rPr>
        <w:t>(continued....)</w:t>
      </w:r>
    </w:p>
  </w:footnote>
  <w:footnote w:id="2">
    <w:p w14:paraId="0B89F84E" w14:textId="316204D9" w:rsidR="00850990" w:rsidRPr="00EC2F04" w:rsidRDefault="00850990" w:rsidP="005E6BE3">
      <w:pPr>
        <w:pStyle w:val="FootnoteText"/>
        <w:jc w:val="left"/>
      </w:pPr>
      <w:r w:rsidRPr="00EC2F04">
        <w:rPr>
          <w:rStyle w:val="FootnoteReference"/>
        </w:rPr>
        <w:footnoteRef/>
      </w:r>
      <w:r w:rsidRPr="00EC2F04">
        <w:t xml:space="preserve"> Sprint Corporation Request for Waiver to Permit 800 MHz Wideband Operations in Portions of Texas</w:t>
      </w:r>
      <w:r w:rsidR="00955CA1">
        <w:t xml:space="preserve"> </w:t>
      </w:r>
      <w:r w:rsidRPr="00EC2F04">
        <w:t xml:space="preserve">– San Antonio (Region 53) Prior to Completion of 800 MHz Band Reconfiguration in the Entire NPSPAC Region, FCC File Nos. 0006424431, 0006424458, 0006424526, 0006424548, 0006424553, 0006424562, 0006424565 (filed Aug. 14, 2014) </w:t>
      </w:r>
      <w:r w:rsidR="00861E9E" w:rsidRPr="00EC2F04">
        <w:t>(collectively</w:t>
      </w:r>
      <w:r w:rsidR="00FA55AE">
        <w:t>,</w:t>
      </w:r>
      <w:r w:rsidR="00861E9E" w:rsidRPr="00EC2F04">
        <w:t xml:space="preserve"> Waiver Request</w:t>
      </w:r>
      <w:r w:rsidRPr="00EC2F04">
        <w:t>).  The Waiver Request covers Call Signs WPOH306, WPOH309, WPOH312, WPOH321, WPOI311, WPOI370, and WPOK476.</w:t>
      </w:r>
    </w:p>
  </w:footnote>
  <w:footnote w:id="3">
    <w:p w14:paraId="761F829F" w14:textId="77777777" w:rsidR="00EA4702" w:rsidRPr="00EC2F04" w:rsidRDefault="00EA4702" w:rsidP="005E6BE3">
      <w:pPr>
        <w:pStyle w:val="FootnoteText"/>
        <w:jc w:val="left"/>
      </w:pPr>
      <w:r w:rsidRPr="00EC2F04">
        <w:rPr>
          <w:rStyle w:val="FootnoteReference"/>
        </w:rPr>
        <w:footnoteRef/>
      </w:r>
      <w:r w:rsidRPr="00EC2F04">
        <w:t xml:space="preserve"> 47 C.F.R. § 90.209(b)(7).</w:t>
      </w:r>
    </w:p>
  </w:footnote>
  <w:footnote w:id="4">
    <w:p w14:paraId="3EBAB67E" w14:textId="21F13324" w:rsidR="00EA4702" w:rsidRPr="00EC2F04" w:rsidRDefault="00EA4702" w:rsidP="005E6BE3">
      <w:pPr>
        <w:widowControl w:val="0"/>
        <w:autoSpaceDE w:val="0"/>
        <w:autoSpaceDN w:val="0"/>
        <w:adjustRightInd w:val="0"/>
        <w:spacing w:after="120"/>
        <w:rPr>
          <w:sz w:val="20"/>
        </w:rPr>
      </w:pPr>
      <w:r w:rsidRPr="00EC2F04">
        <w:rPr>
          <w:rStyle w:val="FootnoteReference"/>
          <w:sz w:val="20"/>
        </w:rPr>
        <w:footnoteRef/>
      </w:r>
      <w:r w:rsidRPr="00EC2F04">
        <w:rPr>
          <w:sz w:val="20"/>
        </w:rPr>
        <w:t xml:space="preserve"> 47 C.F.R. § 90.209(b)(7).   </w:t>
      </w:r>
      <w:r w:rsidRPr="00EC2F04">
        <w:rPr>
          <w:i/>
          <w:sz w:val="20"/>
        </w:rPr>
        <w:t>See also</w:t>
      </w:r>
      <w:r w:rsidRPr="00EC2F04">
        <w:rPr>
          <w:sz w:val="20"/>
        </w:rPr>
        <w:t xml:space="preserve"> Improving Spectrum Efficiency Through Flexible Channel Spacing and Bandwidth Utilization for Economic Area-based 800 MHz Specialized Mobile Radio Licensees, </w:t>
      </w:r>
      <w:r w:rsidRPr="00EC2F04">
        <w:rPr>
          <w:i/>
          <w:sz w:val="20"/>
        </w:rPr>
        <w:t>Report and Order</w:t>
      </w:r>
      <w:r w:rsidRPr="00EC2F04">
        <w:rPr>
          <w:sz w:val="20"/>
        </w:rPr>
        <w:t>, WT Docket 12-64, 27 FCC Red 6489, 6495-96 ¶ 12 (2012) (</w:t>
      </w:r>
      <w:r w:rsidRPr="00EC2F04">
        <w:rPr>
          <w:i/>
          <w:sz w:val="20"/>
        </w:rPr>
        <w:t>800 MHz Wideband Order</w:t>
      </w:r>
      <w:r w:rsidRPr="00EC2F04">
        <w:rPr>
          <w:sz w:val="20"/>
        </w:rPr>
        <w:t xml:space="preserve">).  SMR licensees are authorized to operate in the 813.5-824/858.5-869 MHz portion of the 800 MHz band only in the Southeastern U.S. counties listed in </w:t>
      </w:r>
      <w:r w:rsidR="008D007F">
        <w:rPr>
          <w:sz w:val="20"/>
        </w:rPr>
        <w:t>section</w:t>
      </w:r>
      <w:r w:rsidRPr="00EC2F04">
        <w:rPr>
          <w:sz w:val="20"/>
        </w:rPr>
        <w:t xml:space="preserve"> 90.614(c).  </w:t>
      </w:r>
      <w:r w:rsidRPr="00EC2F04">
        <w:rPr>
          <w:i/>
          <w:sz w:val="20"/>
        </w:rPr>
        <w:t xml:space="preserve">See </w:t>
      </w:r>
      <w:r w:rsidRPr="00EC2F04">
        <w:rPr>
          <w:sz w:val="20"/>
        </w:rPr>
        <w:t xml:space="preserve">47 C.F.R. § 90.209(b)(7); </w:t>
      </w:r>
      <w:r w:rsidRPr="00EC2F04">
        <w:rPr>
          <w:i/>
          <w:sz w:val="20"/>
        </w:rPr>
        <w:t>800 MHz Wideband Order</w:t>
      </w:r>
      <w:r w:rsidRPr="00EC2F04">
        <w:rPr>
          <w:sz w:val="20"/>
        </w:rPr>
        <w:t xml:space="preserve"> at 6490 ¶ 1 n. 1.  </w:t>
      </w:r>
      <w:r w:rsidR="00143AF2">
        <w:rPr>
          <w:sz w:val="20"/>
        </w:rPr>
        <w:t>The NPSPAC Region</w:t>
      </w:r>
      <w:r w:rsidRPr="00EC2F04">
        <w:rPr>
          <w:sz w:val="20"/>
        </w:rPr>
        <w:t xml:space="preserve"> where Sprint requests relief do</w:t>
      </w:r>
      <w:r w:rsidR="00143AF2">
        <w:rPr>
          <w:sz w:val="20"/>
        </w:rPr>
        <w:t>es</w:t>
      </w:r>
      <w:r w:rsidRPr="00EC2F04">
        <w:rPr>
          <w:sz w:val="20"/>
        </w:rPr>
        <w:t xml:space="preserve"> not contain any of the listed counties.</w:t>
      </w:r>
    </w:p>
  </w:footnote>
  <w:footnote w:id="5">
    <w:p w14:paraId="1BF7D113" w14:textId="381BF39E" w:rsidR="00EA4702" w:rsidRPr="00EC2F04" w:rsidRDefault="00EA4702" w:rsidP="005E6BE3">
      <w:pPr>
        <w:pStyle w:val="FootnoteText"/>
        <w:jc w:val="left"/>
      </w:pPr>
      <w:r w:rsidRPr="00EC2F04">
        <w:rPr>
          <w:rStyle w:val="FootnoteReference"/>
        </w:rPr>
        <w:footnoteRef/>
      </w:r>
      <w:r w:rsidRPr="00EC2F04">
        <w:t xml:space="preserve"> </w:t>
      </w:r>
      <w:r w:rsidRPr="00EC2F04">
        <w:rPr>
          <w:i/>
        </w:rPr>
        <w:t xml:space="preserve">See </w:t>
      </w:r>
      <w:r w:rsidRPr="00EC2F04">
        <w:t>Waiver Request at 1.</w:t>
      </w:r>
    </w:p>
  </w:footnote>
  <w:footnote w:id="6">
    <w:p w14:paraId="0D1C7C74" w14:textId="5524D1EC" w:rsidR="00EA4702" w:rsidRPr="00EC2F04" w:rsidRDefault="00EA4702" w:rsidP="005E6BE3">
      <w:pPr>
        <w:pStyle w:val="FootnoteText"/>
        <w:jc w:val="left"/>
      </w:pPr>
      <w:r w:rsidRPr="00EC2F04">
        <w:rPr>
          <w:rStyle w:val="FootnoteReference"/>
        </w:rPr>
        <w:footnoteRef/>
      </w:r>
      <w:r w:rsidRPr="00EC2F04">
        <w:t xml:space="preserve"> </w:t>
      </w:r>
      <w:r w:rsidRPr="00EC2F04">
        <w:rPr>
          <w:i/>
        </w:rPr>
        <w:t xml:space="preserve">See </w:t>
      </w:r>
      <w:r w:rsidRPr="00EC2F04">
        <w:t xml:space="preserve">Waiver Request </w:t>
      </w:r>
      <w:r w:rsidR="00C76FBA" w:rsidRPr="00EC2F04">
        <w:t>at</w:t>
      </w:r>
      <w:r w:rsidRPr="00EC2F04">
        <w:t xml:space="preserve"> 1.</w:t>
      </w:r>
    </w:p>
  </w:footnote>
  <w:footnote w:id="7">
    <w:p w14:paraId="5F1CF47F" w14:textId="02C3F71D" w:rsidR="00F12F7B" w:rsidRPr="00EC2F04" w:rsidRDefault="00F12F7B" w:rsidP="005E6BE3">
      <w:pPr>
        <w:pStyle w:val="FootnoteText"/>
        <w:jc w:val="left"/>
      </w:pPr>
      <w:r w:rsidRPr="00EC2F04">
        <w:rPr>
          <w:rStyle w:val="FootnoteReference"/>
        </w:rPr>
        <w:footnoteRef/>
      </w:r>
      <w:r w:rsidRPr="00EC2F04">
        <w:t xml:space="preserve"> Letter from James B. Goldstein, Senior Counsel, Legal and Government Affairs, Sprint Corporation, to Marlene H. Dortch, Secretary, Federal Communications Commission (filed Nov. 13, 2014) (</w:t>
      </w:r>
      <w:r w:rsidRPr="00EC2F04">
        <w:rPr>
          <w:i/>
        </w:rPr>
        <w:t>Ex Parte</w:t>
      </w:r>
      <w:r w:rsidRPr="00EC2F04">
        <w:t>).</w:t>
      </w:r>
    </w:p>
  </w:footnote>
  <w:footnote w:id="8">
    <w:p w14:paraId="039CE2B3" w14:textId="2610CDDD" w:rsidR="00330064" w:rsidRPr="00EC2F04" w:rsidRDefault="00330064" w:rsidP="005E6BE3">
      <w:pPr>
        <w:pStyle w:val="FootnoteText"/>
        <w:jc w:val="left"/>
      </w:pPr>
      <w:r w:rsidRPr="00EC2F04">
        <w:rPr>
          <w:rStyle w:val="FootnoteReference"/>
        </w:rPr>
        <w:footnoteRef/>
      </w:r>
      <w:r w:rsidRPr="00EC2F04">
        <w:t xml:space="preserve"> </w:t>
      </w:r>
      <w:r w:rsidR="00C76FBA" w:rsidRPr="00EC2F04">
        <w:rPr>
          <w:i/>
        </w:rPr>
        <w:t xml:space="preserve">See </w:t>
      </w:r>
      <w:r w:rsidR="00C76FBA" w:rsidRPr="00EC2F04">
        <w:t xml:space="preserve">Waiver Request at 1-2 </w:t>
      </w:r>
      <w:r w:rsidRPr="00EC2F04">
        <w:t xml:space="preserve">(citing Improving Public Safety Communications in the 800 MHz Band, New M800 MHz Band Plan for U.S. – Mexico Sharing Zone, </w:t>
      </w:r>
      <w:r w:rsidRPr="00EA5EB5">
        <w:rPr>
          <w:i/>
        </w:rPr>
        <w:t>Fifth Report and Order</w:t>
      </w:r>
      <w:r w:rsidRPr="00EC2F04">
        <w:t>, WT Docket 02-55, 28 FCC Rcd 4085 (</w:t>
      </w:r>
      <w:r w:rsidR="00EA5EB5">
        <w:t xml:space="preserve">WTB </w:t>
      </w:r>
      <w:r w:rsidRPr="00EC2F04">
        <w:t xml:space="preserve">PSHSB 2013); Public Safety and Homeland Security Bureau Announces That the 30-Month Transition Period for 800 MHz Band Reconfiguration in Regions Along the U.S. – Mexico Border Will Commence on August 23, 2013, </w:t>
      </w:r>
      <w:r w:rsidRPr="00EA5EB5">
        <w:rPr>
          <w:i/>
        </w:rPr>
        <w:t>Public Notice</w:t>
      </w:r>
      <w:r w:rsidRPr="00EC2F04">
        <w:t>, WT Docket 02-55, DA 13-1770 (</w:t>
      </w:r>
      <w:r w:rsidR="00EA5EB5">
        <w:t xml:space="preserve">WTB </w:t>
      </w:r>
      <w:r w:rsidRPr="00EC2F04">
        <w:t>PSHSB 2013))</w:t>
      </w:r>
      <w:r w:rsidR="00D50138" w:rsidRPr="00EC2F04">
        <w:t xml:space="preserve">; </w:t>
      </w:r>
      <w:r w:rsidR="00D50138" w:rsidRPr="00EC2F04">
        <w:rPr>
          <w:i/>
        </w:rPr>
        <w:t xml:space="preserve">Ex Parte </w:t>
      </w:r>
      <w:r w:rsidR="00D50138" w:rsidRPr="00EC2F04">
        <w:t>at 2</w:t>
      </w:r>
      <w:r w:rsidRPr="00EC2F04">
        <w:t>.</w:t>
      </w:r>
    </w:p>
  </w:footnote>
  <w:footnote w:id="9">
    <w:p w14:paraId="39B65615" w14:textId="64F2881B" w:rsidR="00330064" w:rsidRPr="00EC2F04" w:rsidRDefault="00330064" w:rsidP="005E6BE3">
      <w:pPr>
        <w:pStyle w:val="FootnoteText"/>
        <w:jc w:val="left"/>
        <w:rPr>
          <w:b/>
          <w:i/>
        </w:rPr>
      </w:pPr>
      <w:r w:rsidRPr="00EC2F04">
        <w:rPr>
          <w:rStyle w:val="FootnoteReference"/>
        </w:rPr>
        <w:footnoteRef/>
      </w:r>
      <w:r w:rsidRPr="00EC2F04">
        <w:t xml:space="preserve"> </w:t>
      </w:r>
      <w:r w:rsidR="007E59CD" w:rsidRPr="00EC2F04">
        <w:rPr>
          <w:i/>
        </w:rPr>
        <w:t xml:space="preserve">See </w:t>
      </w:r>
      <w:r w:rsidR="007E59CD" w:rsidRPr="00EC2F04">
        <w:t>Waiver Request at 2</w:t>
      </w:r>
      <w:r w:rsidR="00D50138" w:rsidRPr="00EC2F04">
        <w:t>.</w:t>
      </w:r>
    </w:p>
  </w:footnote>
  <w:footnote w:id="10">
    <w:p w14:paraId="44726C8D" w14:textId="430BC94E" w:rsidR="00EA4702" w:rsidRPr="00EC2F04" w:rsidRDefault="00EA4702" w:rsidP="005E6BE3">
      <w:pPr>
        <w:pStyle w:val="FootnoteText"/>
        <w:jc w:val="left"/>
      </w:pPr>
      <w:r w:rsidRPr="00EC2F04">
        <w:rPr>
          <w:rStyle w:val="FootnoteReference"/>
        </w:rPr>
        <w:footnoteRef/>
      </w:r>
      <w:r w:rsidRPr="00EC2F04">
        <w:t xml:space="preserve"> </w:t>
      </w:r>
      <w:r w:rsidRPr="00EC2F04">
        <w:rPr>
          <w:i/>
        </w:rPr>
        <w:t xml:space="preserve">See </w:t>
      </w:r>
      <w:r w:rsidRPr="00EC2F04">
        <w:t>Waiver Request at 2</w:t>
      </w:r>
      <w:r w:rsidR="00D50138" w:rsidRPr="00EC2F04">
        <w:t xml:space="preserve"> n. 3; </w:t>
      </w:r>
      <w:r w:rsidR="00D50138" w:rsidRPr="00EC2F04">
        <w:rPr>
          <w:i/>
        </w:rPr>
        <w:t xml:space="preserve">Ex Parte </w:t>
      </w:r>
      <w:r w:rsidR="00D50138" w:rsidRPr="00EC2F04">
        <w:t>at 1 n. 1</w:t>
      </w:r>
      <w:r w:rsidRPr="00EC2F04">
        <w:t>.</w:t>
      </w:r>
      <w:r w:rsidR="00C43D6B" w:rsidRPr="00EC2F04">
        <w:t xml:space="preserve">  The </w:t>
      </w:r>
      <w:r w:rsidR="003D4617" w:rsidRPr="00EC2F04">
        <w:t>San Antonio NPSPAC Licensees</w:t>
      </w:r>
      <w:r w:rsidR="00C43D6B" w:rsidRPr="00EC2F04">
        <w:t xml:space="preserve"> are listed in Attachment C.</w:t>
      </w:r>
      <w:r w:rsidR="00E06DFA">
        <w:t xml:space="preserve">  Though Sprint provided a list of thirteen licensees, our own database shows that a fourteenth</w:t>
      </w:r>
      <w:r w:rsidR="00C20BBE">
        <w:t xml:space="preserve"> licensee</w:t>
      </w:r>
      <w:r w:rsidR="00E06DFA">
        <w:t xml:space="preserve">, Jim Hogg County, also </w:t>
      </w:r>
      <w:r w:rsidR="009E3D60">
        <w:t>must</w:t>
      </w:r>
      <w:r w:rsidR="00E06DFA">
        <w:t xml:space="preserve"> be included.</w:t>
      </w:r>
    </w:p>
  </w:footnote>
  <w:footnote w:id="11">
    <w:p w14:paraId="232A46F9" w14:textId="40160E4F" w:rsidR="00EA4702" w:rsidRPr="00EC2F04" w:rsidRDefault="00EA4702" w:rsidP="005E6BE3">
      <w:pPr>
        <w:pStyle w:val="FootnoteText"/>
        <w:jc w:val="left"/>
      </w:pPr>
      <w:r w:rsidRPr="00EC2F04">
        <w:rPr>
          <w:rStyle w:val="FootnoteReference"/>
        </w:rPr>
        <w:footnoteRef/>
      </w:r>
      <w:r w:rsidRPr="00EC2F04">
        <w:t xml:space="preserve"> </w:t>
      </w:r>
      <w:r w:rsidRPr="00EC2F04">
        <w:rPr>
          <w:i/>
        </w:rPr>
        <w:t xml:space="preserve">See </w:t>
      </w:r>
      <w:r w:rsidRPr="00EC2F04">
        <w:t>Waiver Request at 3.</w:t>
      </w:r>
    </w:p>
  </w:footnote>
  <w:footnote w:id="12">
    <w:p w14:paraId="27F1790E" w14:textId="292FBE86" w:rsidR="00EA4702" w:rsidRPr="00EC2F04" w:rsidRDefault="00EA4702" w:rsidP="005E6BE3">
      <w:pPr>
        <w:pStyle w:val="FootnoteText"/>
        <w:jc w:val="left"/>
      </w:pPr>
      <w:r w:rsidRPr="00EC2F04">
        <w:rPr>
          <w:rStyle w:val="FootnoteReference"/>
        </w:rPr>
        <w:footnoteRef/>
      </w:r>
      <w:r w:rsidRPr="00EC2F04">
        <w:t xml:space="preserve"> </w:t>
      </w:r>
      <w:r w:rsidRPr="00EC2F04">
        <w:rPr>
          <w:i/>
        </w:rPr>
        <w:t xml:space="preserve">See </w:t>
      </w:r>
      <w:r w:rsidRPr="00EC2F04">
        <w:t>Waiver Request at 3.</w:t>
      </w:r>
    </w:p>
  </w:footnote>
  <w:footnote w:id="13">
    <w:p w14:paraId="75BDC335" w14:textId="2FE6B0B6" w:rsidR="00EA4702" w:rsidRPr="00EC2F04" w:rsidRDefault="00EA4702" w:rsidP="005E6BE3">
      <w:pPr>
        <w:pStyle w:val="FootnoteText"/>
        <w:jc w:val="left"/>
      </w:pPr>
      <w:r w:rsidRPr="00EC2F04">
        <w:rPr>
          <w:rStyle w:val="FootnoteReference"/>
        </w:rPr>
        <w:footnoteRef/>
      </w:r>
      <w:r w:rsidRPr="00EC2F04">
        <w:t xml:space="preserve"> </w:t>
      </w:r>
      <w:r w:rsidRPr="00EC2F04">
        <w:rPr>
          <w:i/>
        </w:rPr>
        <w:t xml:space="preserve">See </w:t>
      </w:r>
      <w:r w:rsidRPr="00EC2F04">
        <w:t>Waiver Request at 3</w:t>
      </w:r>
      <w:r w:rsidR="003D4617" w:rsidRPr="00EC2F04">
        <w:t xml:space="preserve">; </w:t>
      </w:r>
      <w:r w:rsidR="003D4617" w:rsidRPr="00EC2F04">
        <w:rPr>
          <w:i/>
        </w:rPr>
        <w:t xml:space="preserve">Ex Parte </w:t>
      </w:r>
      <w:r w:rsidR="003D4617" w:rsidRPr="00EC2F04">
        <w:t>at 1</w:t>
      </w:r>
      <w:r w:rsidRPr="00EC2F04">
        <w:t>.</w:t>
      </w:r>
    </w:p>
  </w:footnote>
  <w:footnote w:id="14">
    <w:p w14:paraId="1435F089" w14:textId="77777777" w:rsidR="00EA4702" w:rsidRPr="00EC2F04" w:rsidRDefault="00EA4702" w:rsidP="005E6BE3">
      <w:pPr>
        <w:pStyle w:val="FootnoteText"/>
        <w:jc w:val="left"/>
      </w:pPr>
      <w:r w:rsidRPr="00EC2F04">
        <w:rPr>
          <w:rStyle w:val="FootnoteReference"/>
        </w:rPr>
        <w:footnoteRef/>
      </w:r>
      <w:r w:rsidRPr="00EC2F04">
        <w:t xml:space="preserve"> </w:t>
      </w:r>
      <w:r w:rsidRPr="00EC2F04">
        <w:rPr>
          <w:i/>
        </w:rPr>
        <w:t>See</w:t>
      </w:r>
      <w:r w:rsidRPr="00EC2F04">
        <w:t xml:space="preserve"> Attachment A.</w:t>
      </w:r>
    </w:p>
  </w:footnote>
  <w:footnote w:id="15">
    <w:p w14:paraId="745967DF" w14:textId="18085A91" w:rsidR="00EA4702" w:rsidRPr="00EC2F04" w:rsidRDefault="00EA4702" w:rsidP="005E6BE3">
      <w:pPr>
        <w:pStyle w:val="FootnoteText"/>
        <w:jc w:val="left"/>
      </w:pPr>
      <w:r w:rsidRPr="00EC2F04">
        <w:rPr>
          <w:rStyle w:val="FootnoteReference"/>
        </w:rPr>
        <w:footnoteRef/>
      </w:r>
      <w:r w:rsidRPr="00EC2F04">
        <w:t xml:space="preserve"> </w:t>
      </w:r>
      <w:r w:rsidRPr="00EC2F04">
        <w:rPr>
          <w:i/>
        </w:rPr>
        <w:t xml:space="preserve">See </w:t>
      </w:r>
      <w:r w:rsidRPr="00EC2F04">
        <w:t>Waiver Request at 3.</w:t>
      </w:r>
    </w:p>
  </w:footnote>
  <w:footnote w:id="16">
    <w:p w14:paraId="24F2C761" w14:textId="77D99883" w:rsidR="00EA4702" w:rsidRPr="00EC2F04" w:rsidRDefault="00EA4702" w:rsidP="005E6BE3">
      <w:pPr>
        <w:pStyle w:val="FootnoteText"/>
        <w:jc w:val="left"/>
      </w:pPr>
      <w:r w:rsidRPr="00EC2F04">
        <w:rPr>
          <w:rStyle w:val="FootnoteReference"/>
        </w:rPr>
        <w:footnoteRef/>
      </w:r>
      <w:r w:rsidRPr="00EC2F04">
        <w:t xml:space="preserve"> </w:t>
      </w:r>
      <w:r w:rsidRPr="00EC2F04">
        <w:rPr>
          <w:i/>
        </w:rPr>
        <w:t xml:space="preserve">See </w:t>
      </w:r>
      <w:r w:rsidRPr="00EC2F04">
        <w:t>Waiver Request at 3.</w:t>
      </w:r>
    </w:p>
  </w:footnote>
  <w:footnote w:id="17">
    <w:p w14:paraId="389E0718" w14:textId="105B6DBB" w:rsidR="00857A4E" w:rsidRPr="00EC2F04" w:rsidRDefault="00857A4E" w:rsidP="005E6BE3">
      <w:pPr>
        <w:pStyle w:val="FootnoteText"/>
        <w:jc w:val="left"/>
      </w:pPr>
      <w:r w:rsidRPr="00EC2F04">
        <w:rPr>
          <w:rStyle w:val="FootnoteReference"/>
        </w:rPr>
        <w:footnoteRef/>
      </w:r>
      <w:r w:rsidRPr="00EC2F04">
        <w:t xml:space="preserve"> </w:t>
      </w:r>
      <w:r w:rsidRPr="00EC2F04">
        <w:rPr>
          <w:i/>
        </w:rPr>
        <w:t xml:space="preserve">See Ex Parte </w:t>
      </w:r>
      <w:r w:rsidRPr="00EC2F04">
        <w:t>at 1.</w:t>
      </w:r>
    </w:p>
  </w:footnote>
  <w:footnote w:id="18">
    <w:p w14:paraId="01FD1C1C" w14:textId="7E4D3068" w:rsidR="00D51029" w:rsidRPr="00EC2F04" w:rsidRDefault="00EA4702" w:rsidP="005E6BE3">
      <w:pPr>
        <w:pStyle w:val="FootnoteText"/>
        <w:jc w:val="left"/>
      </w:pPr>
      <w:r w:rsidRPr="00EC2F04">
        <w:rPr>
          <w:rStyle w:val="FootnoteReference"/>
        </w:rPr>
        <w:footnoteRef/>
      </w:r>
      <w:r w:rsidRPr="00EC2F04">
        <w:t xml:space="preserve"> </w:t>
      </w:r>
      <w:r w:rsidRPr="00EC2F04">
        <w:rPr>
          <w:i/>
        </w:rPr>
        <w:t xml:space="preserve">See </w:t>
      </w:r>
      <w:r w:rsidRPr="00EC2F04">
        <w:t>Waiver Request at 3</w:t>
      </w:r>
      <w:r w:rsidR="008326C3" w:rsidRPr="00EC2F04">
        <w:t>;</w:t>
      </w:r>
      <w:r w:rsidR="008326C3" w:rsidRPr="00EC2F04">
        <w:rPr>
          <w:i/>
        </w:rPr>
        <w:t xml:space="preserve"> Ex Parte </w:t>
      </w:r>
      <w:r w:rsidR="008326C3" w:rsidRPr="00EC2F04">
        <w:t>at 1</w:t>
      </w:r>
      <w:r w:rsidR="00D05668" w:rsidRPr="00EC2F04">
        <w:t>-2</w:t>
      </w:r>
      <w:r w:rsidRPr="00EC2F04">
        <w:t xml:space="preserve">.  Section 90.621(b) </w:t>
      </w:r>
      <w:r w:rsidR="00D51029" w:rsidRPr="00EC2F04">
        <w:t xml:space="preserve">requires </w:t>
      </w:r>
      <w:r w:rsidR="00D05668" w:rsidRPr="00EC2F04">
        <w:t>a 70-mile co-channel separation in the 800 MHz SMR band for high sites</w:t>
      </w:r>
      <w:r w:rsidRPr="00EC2F04">
        <w:t>.  47 C.F.R. § 90.621(b).</w:t>
      </w:r>
      <w:r w:rsidR="00D05668" w:rsidRPr="00EC2F04">
        <w:t xml:space="preserve">  </w:t>
      </w:r>
    </w:p>
  </w:footnote>
  <w:footnote w:id="19">
    <w:p w14:paraId="4ADBC46B" w14:textId="2DCB78E8" w:rsidR="00EA4702" w:rsidRPr="00EC2F04" w:rsidRDefault="00EA4702" w:rsidP="005E6BE3">
      <w:pPr>
        <w:pStyle w:val="FootnoteText"/>
        <w:jc w:val="left"/>
      </w:pPr>
      <w:r w:rsidRPr="00EC2F04">
        <w:rPr>
          <w:rStyle w:val="FootnoteReference"/>
        </w:rPr>
        <w:footnoteRef/>
      </w:r>
      <w:r w:rsidRPr="00EC2F04">
        <w:t xml:space="preserve"> </w:t>
      </w:r>
      <w:r w:rsidR="00D05668" w:rsidRPr="00EC2F04">
        <w:rPr>
          <w:i/>
        </w:rPr>
        <w:t xml:space="preserve">See </w:t>
      </w:r>
      <w:r w:rsidR="00D05668" w:rsidRPr="00EC2F04">
        <w:t>Waiver Request at 3;</w:t>
      </w:r>
      <w:r w:rsidR="00D05668" w:rsidRPr="00EC2F04">
        <w:rPr>
          <w:i/>
        </w:rPr>
        <w:t xml:space="preserve"> Ex Parte </w:t>
      </w:r>
      <w:r w:rsidR="00D05668" w:rsidRPr="00EC2F04">
        <w:t>at 1-2</w:t>
      </w:r>
      <w:r w:rsidRPr="00EC2F04">
        <w:t>.</w:t>
      </w:r>
    </w:p>
  </w:footnote>
  <w:footnote w:id="20">
    <w:p w14:paraId="6C0B0FBD" w14:textId="3B4851BC" w:rsidR="00EA4702" w:rsidRPr="00EC2F04" w:rsidRDefault="00EA4702" w:rsidP="005E6BE3">
      <w:pPr>
        <w:pStyle w:val="FootnoteText"/>
        <w:jc w:val="left"/>
      </w:pPr>
      <w:r w:rsidRPr="00EC2F04">
        <w:rPr>
          <w:rStyle w:val="FootnoteReference"/>
        </w:rPr>
        <w:footnoteRef/>
      </w:r>
      <w:r w:rsidRPr="00EC2F04">
        <w:t xml:space="preserve"> </w:t>
      </w:r>
      <w:r w:rsidRPr="00EC2F04">
        <w:rPr>
          <w:i/>
        </w:rPr>
        <w:t>See</w:t>
      </w:r>
      <w:r w:rsidRPr="00EC2F04">
        <w:t xml:space="preserve"> Waiver Request at 3 n. </w:t>
      </w:r>
      <w:r w:rsidR="00E5664B" w:rsidRPr="00EC2F04">
        <w:t>7</w:t>
      </w:r>
      <w:r w:rsidR="00775CEB" w:rsidRPr="00EC2F04">
        <w:t>.  The 30-</w:t>
      </w:r>
      <w:r w:rsidR="00D05668" w:rsidRPr="00EC2F04">
        <w:t>day notification is required by 47 C.F.R. § 90.209(b)(7).</w:t>
      </w:r>
      <w:r w:rsidR="00775CEB" w:rsidRPr="00EC2F04">
        <w:t xml:space="preserve">  </w:t>
      </w:r>
      <w:r w:rsidR="00775CEB" w:rsidRPr="00EC2F04">
        <w:rPr>
          <w:i/>
        </w:rPr>
        <w:t>See also</w:t>
      </w:r>
      <w:r w:rsidR="00775CEB" w:rsidRPr="00EC2F04">
        <w:t xml:space="preserve"> </w:t>
      </w:r>
      <w:r w:rsidR="00775CEB" w:rsidRPr="00EC2F04">
        <w:rPr>
          <w:i/>
        </w:rPr>
        <w:t>800 MHz Wideband Order</w:t>
      </w:r>
      <w:r w:rsidR="00775CEB" w:rsidRPr="00EC2F04">
        <w:t xml:space="preserve"> at 6495 ¶ 14.</w:t>
      </w:r>
    </w:p>
  </w:footnote>
  <w:footnote w:id="21">
    <w:p w14:paraId="43DF7153" w14:textId="7ADAD863" w:rsidR="009C250F" w:rsidRPr="00EC2F04" w:rsidRDefault="009C250F" w:rsidP="005E6BE3">
      <w:pPr>
        <w:pStyle w:val="FootnoteText"/>
        <w:jc w:val="left"/>
      </w:pPr>
      <w:r w:rsidRPr="00EC2F04">
        <w:rPr>
          <w:rStyle w:val="FootnoteReference"/>
        </w:rPr>
        <w:footnoteRef/>
      </w:r>
      <w:r w:rsidRPr="00EC2F04">
        <w:t xml:space="preserve"> </w:t>
      </w:r>
      <w:r w:rsidRPr="00EC2F04">
        <w:rPr>
          <w:i/>
        </w:rPr>
        <w:t xml:space="preserve">Ex Parte </w:t>
      </w:r>
      <w:r w:rsidRPr="00EC2F04">
        <w:t>at 2.</w:t>
      </w:r>
    </w:p>
  </w:footnote>
  <w:footnote w:id="22">
    <w:p w14:paraId="296E9A3F" w14:textId="631E64BF" w:rsidR="00EA4702" w:rsidRPr="00EC2F04" w:rsidRDefault="00EA4702" w:rsidP="005E6BE3">
      <w:pPr>
        <w:widowControl w:val="0"/>
        <w:autoSpaceDE w:val="0"/>
        <w:autoSpaceDN w:val="0"/>
        <w:adjustRightInd w:val="0"/>
        <w:spacing w:after="120"/>
        <w:rPr>
          <w:sz w:val="20"/>
        </w:rPr>
      </w:pPr>
      <w:r w:rsidRPr="00EC2F04">
        <w:rPr>
          <w:rStyle w:val="FootnoteReference"/>
          <w:sz w:val="20"/>
        </w:rPr>
        <w:footnoteRef/>
      </w:r>
      <w:r w:rsidRPr="00EC2F04">
        <w:rPr>
          <w:sz w:val="20"/>
        </w:rPr>
        <w:t xml:space="preserve"> Wireless Telecommunications Bureau Seeks Comment on Sprint Waiver Request to Permit Wideband Operations in Portions of </w:t>
      </w:r>
      <w:r w:rsidR="009401DA" w:rsidRPr="00EC2F04">
        <w:rPr>
          <w:sz w:val="20"/>
        </w:rPr>
        <w:t>New Mexico and Texas</w:t>
      </w:r>
      <w:r w:rsidRPr="00EC2F04">
        <w:rPr>
          <w:sz w:val="20"/>
        </w:rPr>
        <w:t xml:space="preserve"> NPSPAC Regions, </w:t>
      </w:r>
      <w:r w:rsidRPr="00EC2F04">
        <w:rPr>
          <w:i/>
          <w:sz w:val="20"/>
        </w:rPr>
        <w:t>Public Notice,</w:t>
      </w:r>
      <w:r w:rsidRPr="00EC2F04">
        <w:rPr>
          <w:sz w:val="20"/>
        </w:rPr>
        <w:t xml:space="preserve"> WT Docket 14-</w:t>
      </w:r>
      <w:r w:rsidR="009401DA" w:rsidRPr="00EC2F04">
        <w:rPr>
          <w:sz w:val="20"/>
        </w:rPr>
        <w:t>133</w:t>
      </w:r>
      <w:r w:rsidRPr="00EC2F04">
        <w:rPr>
          <w:sz w:val="20"/>
        </w:rPr>
        <w:t xml:space="preserve">, </w:t>
      </w:r>
      <w:r w:rsidR="009401DA" w:rsidRPr="00EC2F04">
        <w:rPr>
          <w:sz w:val="20"/>
        </w:rPr>
        <w:t xml:space="preserve">29 FCC Rcd 10147 </w:t>
      </w:r>
      <w:r w:rsidRPr="00EC2F04">
        <w:rPr>
          <w:sz w:val="20"/>
        </w:rPr>
        <w:t>(WTB MD 2014) (</w:t>
      </w:r>
      <w:r w:rsidRPr="00EC2F04">
        <w:rPr>
          <w:i/>
          <w:sz w:val="20"/>
        </w:rPr>
        <w:t>Public Notice</w:t>
      </w:r>
      <w:r w:rsidRPr="00EC2F04">
        <w:rPr>
          <w:sz w:val="20"/>
        </w:rPr>
        <w:t>).</w:t>
      </w:r>
    </w:p>
  </w:footnote>
  <w:footnote w:id="23">
    <w:p w14:paraId="7EB3A2E9" w14:textId="2BDDAA2F" w:rsidR="00647E3E" w:rsidRPr="00EC2F04" w:rsidRDefault="00647E3E" w:rsidP="005E6BE3">
      <w:pPr>
        <w:pStyle w:val="FootnoteText"/>
        <w:jc w:val="left"/>
      </w:pPr>
      <w:r w:rsidRPr="00EC2F04">
        <w:rPr>
          <w:rStyle w:val="FootnoteReference"/>
        </w:rPr>
        <w:footnoteRef/>
      </w:r>
      <w:r w:rsidRPr="00EC2F04">
        <w:t xml:space="preserve"> This industry-developed </w:t>
      </w:r>
      <w:r w:rsidR="003C79FD">
        <w:t>web</w:t>
      </w:r>
      <w:r w:rsidRPr="00EC2F04">
        <w:t>site is found at http://www.publicsafety800mhzinterference.com.</w:t>
      </w:r>
    </w:p>
  </w:footnote>
  <w:footnote w:id="24">
    <w:p w14:paraId="0066E5C0" w14:textId="2169A319" w:rsidR="00647E3E" w:rsidRPr="00EC2F04" w:rsidRDefault="00647E3E" w:rsidP="005E6BE3">
      <w:pPr>
        <w:pStyle w:val="FootnoteText"/>
        <w:jc w:val="left"/>
      </w:pPr>
      <w:r w:rsidRPr="00EC2F04">
        <w:rPr>
          <w:rStyle w:val="FootnoteReference"/>
        </w:rPr>
        <w:footnoteRef/>
      </w:r>
      <w:r w:rsidRPr="00EC2F04">
        <w:t xml:space="preserve"> Letter from Oscar Montoya, Hidalgo County Sheriff’s Office, to Marlene H. Dortch, Secretary, Federal Communications Commission (filed Oct. 29, 2014).</w:t>
      </w:r>
    </w:p>
  </w:footnote>
  <w:footnote w:id="25">
    <w:p w14:paraId="5D87B296" w14:textId="2A537BC6" w:rsidR="00647E3E" w:rsidRPr="00EC2F04" w:rsidRDefault="00647E3E" w:rsidP="005E6BE3">
      <w:pPr>
        <w:pStyle w:val="FootnoteText"/>
        <w:jc w:val="left"/>
      </w:pPr>
      <w:r w:rsidRPr="00EC2F04">
        <w:rPr>
          <w:rStyle w:val="FootnoteReference"/>
        </w:rPr>
        <w:footnoteRef/>
      </w:r>
      <w:r w:rsidRPr="00EC2F04">
        <w:t xml:space="preserve"> Correspondence from </w:t>
      </w:r>
      <w:r w:rsidR="005E6BE3" w:rsidRPr="00EC2F04">
        <w:t>Charles Hoskins, Cameron County Deputy EMC</w:t>
      </w:r>
      <w:r w:rsidRPr="00EC2F04">
        <w:t>, to James Goldstein, Senior Counsel, Sprint Corporation, dated Sept. 3</w:t>
      </w:r>
      <w:r w:rsidR="005E6BE3" w:rsidRPr="00EC2F04">
        <w:t>, 2014; Correspondence from Ricardo Reyes, Fire Chief, City of Rio Grande City</w:t>
      </w:r>
      <w:r w:rsidRPr="00EC2F04">
        <w:t xml:space="preserve">, to James Goldstein, Senior Counsel, Sprint Corporation, dated </w:t>
      </w:r>
      <w:r w:rsidR="005E6BE3" w:rsidRPr="00EC2F04">
        <w:t>Sept. 3, 2014</w:t>
      </w:r>
      <w:r w:rsidRPr="00EC2F04">
        <w:t>.</w:t>
      </w:r>
    </w:p>
  </w:footnote>
  <w:footnote w:id="26">
    <w:p w14:paraId="526E0F4A" w14:textId="77777777" w:rsidR="00EA4702" w:rsidRPr="00EC2F04" w:rsidRDefault="00EA4702" w:rsidP="005E6BE3">
      <w:pPr>
        <w:pStyle w:val="FootnoteText"/>
        <w:jc w:val="left"/>
      </w:pPr>
      <w:r w:rsidRPr="00EC2F04">
        <w:rPr>
          <w:rStyle w:val="FootnoteReference"/>
        </w:rPr>
        <w:footnoteRef/>
      </w:r>
      <w:r w:rsidRPr="00EC2F04">
        <w:t xml:space="preserve"> 47 C.F.R. § 1.925.</w:t>
      </w:r>
    </w:p>
  </w:footnote>
  <w:footnote w:id="27">
    <w:p w14:paraId="2E307CC4" w14:textId="7F3E6D34" w:rsidR="00EA4702" w:rsidRPr="00EC2F04" w:rsidRDefault="00EA4702" w:rsidP="005E6BE3">
      <w:pPr>
        <w:pStyle w:val="FootnoteText"/>
        <w:jc w:val="left"/>
        <w:rPr>
          <w:i/>
        </w:rPr>
      </w:pPr>
      <w:r w:rsidRPr="00EC2F04">
        <w:rPr>
          <w:rStyle w:val="FootnoteReference"/>
        </w:rPr>
        <w:footnoteRef/>
      </w:r>
      <w:r w:rsidRPr="00EC2F04">
        <w:t xml:space="preserve"> </w:t>
      </w:r>
      <w:r w:rsidRPr="00EC2F04">
        <w:rPr>
          <w:i/>
        </w:rPr>
        <w:t>See 800 MHz Wideband Order</w:t>
      </w:r>
      <w:r w:rsidRPr="00EC2F04">
        <w:t xml:space="preserve"> at 6495 ¶ 14.</w:t>
      </w:r>
    </w:p>
  </w:footnote>
  <w:footnote w:id="28">
    <w:p w14:paraId="633FB45C" w14:textId="77777777" w:rsidR="00EA4702" w:rsidRDefault="00EA4702" w:rsidP="005E6BE3">
      <w:pPr>
        <w:pStyle w:val="FootnoteText"/>
        <w:jc w:val="left"/>
      </w:pPr>
      <w:r w:rsidRPr="00EC2F04">
        <w:rPr>
          <w:rStyle w:val="FootnoteReference"/>
        </w:rPr>
        <w:footnoteRef/>
      </w:r>
      <w:r w:rsidRPr="00EC2F04">
        <w:t xml:space="preserve"> </w:t>
      </w:r>
      <w:r w:rsidRPr="00EC2F04">
        <w:rPr>
          <w:i/>
        </w:rPr>
        <w:t xml:space="preserve">See </w:t>
      </w:r>
      <w:r w:rsidRPr="00EC2F04">
        <w:t>47 C.F.R. §§ 90.672, 90.673, 90.674 and 90.675.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2E2D2" w14:textId="77777777" w:rsidR="001A7E0C" w:rsidRDefault="001A7E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4482A5" w14:textId="1789E122" w:rsidR="00EA4702" w:rsidRDefault="00EA4702">
    <w:pPr>
      <w:pStyle w:val="Header"/>
      <w:tabs>
        <w:tab w:val="clear" w:pos="8640"/>
        <w:tab w:val="right" w:pos="9360"/>
      </w:tabs>
    </w:pPr>
    <w:r>
      <w:t>James B. Goldstein</w:t>
    </w:r>
  </w:p>
  <w:p w14:paraId="3918D4AC" w14:textId="10206ABE" w:rsidR="00A55A9B" w:rsidRDefault="00A55A9B">
    <w:pPr>
      <w:pStyle w:val="Header"/>
      <w:tabs>
        <w:tab w:val="clear" w:pos="8640"/>
        <w:tab w:val="right" w:pos="9360"/>
      </w:tabs>
      <w:rPr>
        <w:szCs w:val="24"/>
        <w:lang w:eastAsia="x-none"/>
      </w:rPr>
    </w:pPr>
    <w:r>
      <w:rPr>
        <w:szCs w:val="24"/>
        <w:lang w:eastAsia="x-none"/>
      </w:rPr>
      <w:t xml:space="preserve">November </w:t>
    </w:r>
    <w:r w:rsidR="00562D8D">
      <w:rPr>
        <w:szCs w:val="24"/>
        <w:lang w:eastAsia="x-none"/>
      </w:rPr>
      <w:t>18</w:t>
    </w:r>
    <w:r>
      <w:rPr>
        <w:szCs w:val="24"/>
        <w:lang w:eastAsia="x-none"/>
      </w:rPr>
      <w:t>, 2014</w:t>
    </w:r>
  </w:p>
  <w:p w14:paraId="1F8E85AF" w14:textId="08A3A287" w:rsidR="00EA4702" w:rsidRDefault="00EA4702">
    <w:pPr>
      <w:pStyle w:val="Header"/>
      <w:tabs>
        <w:tab w:val="clear" w:pos="8640"/>
        <w:tab w:val="right" w:pos="9360"/>
      </w:tabs>
    </w:pPr>
    <w:r>
      <w:t xml:space="preserve">Page </w:t>
    </w:r>
    <w:r>
      <w:fldChar w:fldCharType="begin"/>
    </w:r>
    <w:r>
      <w:instrText xml:space="preserve"> PAGE   \* MERGEFORMAT </w:instrText>
    </w:r>
    <w:r>
      <w:fldChar w:fldCharType="separate"/>
    </w:r>
    <w:r w:rsidR="00F542B7">
      <w:rPr>
        <w:noProof/>
      </w:rPr>
      <w:t>2</w:t>
    </w:r>
    <w:r>
      <w:rPr>
        <w:noProof/>
      </w:rPr>
      <w:fldChar w:fldCharType="end"/>
    </w:r>
  </w:p>
  <w:p w14:paraId="4F54C397" w14:textId="77777777" w:rsidR="00EA4702" w:rsidRDefault="00EA47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7AAD1" w14:textId="77777777" w:rsidR="00EA4702" w:rsidRPr="00055937" w:rsidRDefault="00F542B7" w:rsidP="00055937">
    <w:pPr>
      <w:spacing w:before="360" w:line="228" w:lineRule="auto"/>
      <w:jc w:val="center"/>
      <w:rPr>
        <w:sz w:val="24"/>
        <w:szCs w:val="24"/>
        <w:lang w:val="x-none" w:eastAsia="x-none"/>
      </w:rPr>
    </w:pPr>
    <w:r>
      <w:rPr>
        <w:rFonts w:ascii="CG Times (W1)" w:hAnsi="CG Times (W1)"/>
        <w:sz w:val="28"/>
        <w:szCs w:val="24"/>
        <w:lang w:val="x-none" w:eastAsia="x-none"/>
      </w:rPr>
      <w:pict w14:anchorId="62B0CF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8pt;margin-top:0;width:64.8pt;height:64.8pt;z-index:251659264;visibility:visible;mso-wrap-edited:f" o:allowincell="f" filled="t" fillcolor="#3cc">
          <v:imagedata r:id="rId1" o:title="" gain="69719f"/>
          <w10:wrap type="topAndBottom"/>
        </v:shape>
        <o:OLEObject Type="Embed" ProgID="Word.Picture.8" ShapeID="_x0000_s2049" DrawAspect="Content" ObjectID="_1477809046" r:id="rId2"/>
      </w:pict>
    </w:r>
    <w:r w:rsidR="00EA4702" w:rsidRPr="00055937">
      <w:rPr>
        <w:rFonts w:ascii="CG Times (W1)" w:hAnsi="CG Times (W1)"/>
        <w:sz w:val="28"/>
        <w:szCs w:val="24"/>
        <w:lang w:val="x-none" w:eastAsia="x-none"/>
      </w:rPr>
      <w:t>Federal Communications Commission</w:t>
    </w:r>
  </w:p>
  <w:p w14:paraId="2430ED9E" w14:textId="77777777" w:rsidR="00EA4702" w:rsidRPr="00055937" w:rsidRDefault="00EA4702" w:rsidP="00055937">
    <w:pPr>
      <w:jc w:val="center"/>
      <w:rPr>
        <w:sz w:val="24"/>
        <w:szCs w:val="24"/>
      </w:rPr>
    </w:pPr>
    <w:r w:rsidRPr="00055937">
      <w:rPr>
        <w:rFonts w:ascii="CG Times (W1)" w:hAnsi="CG Times (W1)"/>
        <w:sz w:val="28"/>
        <w:szCs w:val="24"/>
      </w:rPr>
      <w:t>Washington, D.C. 20554</w:t>
    </w:r>
  </w:p>
  <w:p w14:paraId="04188A23" w14:textId="77777777" w:rsidR="00EA4702" w:rsidRPr="00055937" w:rsidRDefault="00EA4702" w:rsidP="00055937">
    <w:pPr>
      <w:tabs>
        <w:tab w:val="right" w:pos="8640"/>
      </w:tabs>
      <w:jc w:val="center"/>
      <w:rPr>
        <w:szCs w:val="24"/>
        <w:lang w:eastAsia="x-none"/>
      </w:rPr>
    </w:pPr>
  </w:p>
  <w:p w14:paraId="3C781BFC" w14:textId="6FCD1CEA" w:rsidR="00EA4702" w:rsidRPr="00055937" w:rsidRDefault="002A64F5" w:rsidP="00055937">
    <w:pPr>
      <w:tabs>
        <w:tab w:val="right" w:pos="8640"/>
      </w:tabs>
      <w:jc w:val="center"/>
      <w:rPr>
        <w:szCs w:val="24"/>
        <w:lang w:eastAsia="x-none"/>
      </w:rPr>
    </w:pPr>
    <w:r>
      <w:rPr>
        <w:szCs w:val="24"/>
        <w:lang w:eastAsia="x-none"/>
      </w:rPr>
      <w:t>November 18,</w:t>
    </w:r>
    <w:r w:rsidR="00EA4702">
      <w:rPr>
        <w:szCs w:val="24"/>
        <w:lang w:eastAsia="x-none"/>
      </w:rPr>
      <w:t xml:space="preserve"> 2014</w:t>
    </w:r>
  </w:p>
  <w:p w14:paraId="402E0AD3" w14:textId="77777777" w:rsidR="00EA4702" w:rsidRDefault="00EA4702">
    <w:pPr>
      <w:pStyle w:val="Header"/>
      <w:tabs>
        <w:tab w:val="clear" w:pos="4320"/>
        <w:tab w:val="clear" w:pos="8640"/>
        <w:tab w:val="center" w:pos="4680"/>
        <w:tab w:val="right" w:pos="9360"/>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B8FBA" w14:textId="77777777" w:rsidR="00EA4702" w:rsidRDefault="00EA470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6A214" w14:textId="77777777" w:rsidR="00EA4702" w:rsidRDefault="00EA4702">
    <w:pPr>
      <w:pStyle w:val="Header"/>
      <w:pBdr>
        <w:bottom w:val="single" w:sz="12" w:space="1" w:color="auto"/>
      </w:pBdr>
      <w:tabs>
        <w:tab w:val="clear" w:pos="4320"/>
        <w:tab w:val="clear" w:pos="8640"/>
        <w:tab w:val="center" w:pos="4590"/>
        <w:tab w:val="right" w:pos="9350"/>
      </w:tabs>
      <w:rPr>
        <w:b/>
      </w:rPr>
    </w:pPr>
    <w:r>
      <w:rPr>
        <w:b/>
      </w:rPr>
      <w:tab/>
      <w:t>Federal Communications Commission</w:t>
    </w:r>
    <w:r>
      <w:tab/>
    </w:r>
    <w:r>
      <w:rPr>
        <w:b/>
        <w:spacing w:val="-2"/>
      </w:rPr>
      <w:t>FCC 12-</w:t>
    </w:r>
    <w:r>
      <w:rPr>
        <w:b/>
        <w:spacing w:val="-2"/>
        <w:highlight w:val="yellow"/>
      </w:rPr>
      <w:t>xx</w:t>
    </w:r>
  </w:p>
  <w:p w14:paraId="73A4C71C" w14:textId="77777777" w:rsidR="00EA4702" w:rsidRDefault="00EA4702">
    <w:pPr>
      <w:pStyle w:val="Header"/>
      <w:tabs>
        <w:tab w:val="clear" w:pos="4320"/>
        <w:tab w:val="clear" w:pos="8640"/>
        <w:tab w:val="center" w:pos="468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654AD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077E40"/>
    <w:multiLevelType w:val="hybridMultilevel"/>
    <w:tmpl w:val="F83E1DE4"/>
    <w:lvl w:ilvl="0" w:tplc="5458249C">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B2C790D"/>
    <w:multiLevelType w:val="hybridMultilevel"/>
    <w:tmpl w:val="0A62B430"/>
    <w:lvl w:ilvl="0" w:tplc="37BA43AC">
      <w:start w:val="2"/>
      <w:numFmt w:val="upperLetter"/>
      <w:lvlText w:val="%1."/>
      <w:lvlJc w:val="left"/>
      <w:pPr>
        <w:tabs>
          <w:tab w:val="num" w:pos="1080"/>
        </w:tabs>
        <w:ind w:left="1080" w:hanging="360"/>
      </w:pPr>
      <w:rPr>
        <w:rFonts w:hint="default"/>
        <w:b/>
        <w:color w:val="000000"/>
      </w:rPr>
    </w:lvl>
    <w:lvl w:ilvl="1" w:tplc="3864AEA0">
      <w:start w:val="3"/>
      <w:numFmt w:val="decimal"/>
      <w:lvlText w:val="%2."/>
      <w:lvlJc w:val="left"/>
      <w:pPr>
        <w:tabs>
          <w:tab w:val="num" w:pos="1800"/>
        </w:tabs>
        <w:ind w:left="1800" w:hanging="360"/>
      </w:pPr>
      <w:rPr>
        <w:rFonts w:hint="default"/>
        <w:b/>
        <w:color w:val="00000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2676613"/>
    <w:multiLevelType w:val="hybridMultilevel"/>
    <w:tmpl w:val="4C5E13D8"/>
    <w:lvl w:ilvl="0" w:tplc="37088B0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354D797D"/>
    <w:multiLevelType w:val="hybridMultilevel"/>
    <w:tmpl w:val="8490F506"/>
    <w:name w:val="WW8Num325"/>
    <w:lvl w:ilvl="0" w:tplc="24E84326">
      <w:start w:val="1"/>
      <w:numFmt w:val="upperLetter"/>
      <w:lvlText w:val="%1."/>
      <w:lvlJc w:val="left"/>
      <w:pPr>
        <w:tabs>
          <w:tab w:val="num" w:pos="720"/>
        </w:tabs>
        <w:ind w:left="720" w:hanging="720"/>
      </w:pPr>
      <w:rPr>
        <w:rFonts w:hint="default"/>
        <w:b/>
        <w:i w:val="0"/>
      </w:rPr>
    </w:lvl>
    <w:lvl w:ilvl="1" w:tplc="04090019">
      <w:start w:val="1"/>
      <w:numFmt w:val="decimal"/>
      <w:lvlText w:val="%2."/>
      <w:lvlJc w:val="left"/>
      <w:pPr>
        <w:tabs>
          <w:tab w:val="num" w:pos="1080"/>
        </w:tabs>
        <w:ind w:left="1080" w:hanging="360"/>
      </w:pPr>
      <w:rPr>
        <w:rFonts w:hint="default"/>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8333CB5"/>
    <w:multiLevelType w:val="hybridMultilevel"/>
    <w:tmpl w:val="7B9A5D02"/>
    <w:lvl w:ilvl="0" w:tplc="74649CE0">
      <w:start w:val="1"/>
      <w:numFmt w:val="bullet"/>
      <w:lvlText w:val=""/>
      <w:lvlJc w:val="left"/>
      <w:pPr>
        <w:tabs>
          <w:tab w:val="num" w:pos="720"/>
        </w:tabs>
        <w:ind w:left="720" w:hanging="360"/>
      </w:pPr>
      <w:rPr>
        <w:rFonts w:ascii="Wingdings" w:hAnsi="Wingdings" w:hint="default"/>
      </w:rPr>
    </w:lvl>
    <w:lvl w:ilvl="1" w:tplc="35904AA4"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C276E9A"/>
    <w:multiLevelType w:val="hybridMultilevel"/>
    <w:tmpl w:val="8DBA89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D0F1B3D"/>
    <w:multiLevelType w:val="multilevel"/>
    <w:tmpl w:val="63BA687A"/>
    <w:lvl w:ilvl="0">
      <w:start w:val="1"/>
      <w:numFmt w:val="decimal"/>
      <w:pStyle w:val="ParaNum"/>
      <w:lvlText w:val="%1."/>
      <w:lvlJc w:val="left"/>
      <w:pPr>
        <w:tabs>
          <w:tab w:val="num" w:pos="1440"/>
        </w:tabs>
        <w:ind w:left="36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465D1E53"/>
    <w:multiLevelType w:val="hybridMultilevel"/>
    <w:tmpl w:val="0DEEA3AA"/>
    <w:lvl w:ilvl="0" w:tplc="DECCF958">
      <w:start w:val="1"/>
      <w:numFmt w:val="bullet"/>
      <w:lvlText w:val=""/>
      <w:lvlJc w:val="left"/>
      <w:pPr>
        <w:tabs>
          <w:tab w:val="num" w:pos="1080"/>
        </w:tabs>
        <w:ind w:left="1080" w:hanging="360"/>
      </w:pPr>
      <w:rPr>
        <w:rFonts w:ascii="Symbol" w:hAnsi="Symbol" w:hint="default"/>
        <w:sz w:val="24"/>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49533E8C"/>
    <w:multiLevelType w:val="hybridMultilevel"/>
    <w:tmpl w:val="D5F6C6FA"/>
    <w:lvl w:ilvl="0" w:tplc="F990AE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B33297F"/>
    <w:multiLevelType w:val="hybridMultilevel"/>
    <w:tmpl w:val="628E6AA6"/>
    <w:lvl w:ilvl="0" w:tplc="A566CB36">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BC15DD5"/>
    <w:multiLevelType w:val="hybridMultilevel"/>
    <w:tmpl w:val="C37CF83C"/>
    <w:lvl w:ilvl="0" w:tplc="4FE21E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6055D8"/>
    <w:multiLevelType w:val="hybridMultilevel"/>
    <w:tmpl w:val="F12A9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784680"/>
    <w:multiLevelType w:val="hybridMultilevel"/>
    <w:tmpl w:val="91B09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6">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7">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18">
    <w:nsid w:val="630A371A"/>
    <w:multiLevelType w:val="hybridMultilevel"/>
    <w:tmpl w:val="88884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7B9C6E41"/>
    <w:multiLevelType w:val="hybridMultilevel"/>
    <w:tmpl w:val="0596C538"/>
    <w:lvl w:ilvl="0" w:tplc="79369A94">
      <w:start w:val="2"/>
      <w:numFmt w:val="upperLetter"/>
      <w:lvlText w:val="%1."/>
      <w:lvlJc w:val="left"/>
      <w:pPr>
        <w:tabs>
          <w:tab w:val="num" w:pos="1080"/>
        </w:tabs>
        <w:ind w:left="1080" w:hanging="360"/>
      </w:pPr>
      <w:rPr>
        <w:rFonts w:hint="default"/>
      </w:rPr>
    </w:lvl>
    <w:lvl w:ilvl="1" w:tplc="BD1EC73C">
      <w:start w:val="1"/>
      <w:numFmt w:val="lowerLetter"/>
      <w:lvlText w:val="%2."/>
      <w:lvlJc w:val="left"/>
      <w:pPr>
        <w:tabs>
          <w:tab w:val="num" w:pos="1800"/>
        </w:tabs>
        <w:ind w:left="1800" w:hanging="360"/>
      </w:pPr>
    </w:lvl>
    <w:lvl w:ilvl="2" w:tplc="DE202946" w:tentative="1">
      <w:start w:val="1"/>
      <w:numFmt w:val="lowerRoman"/>
      <w:lvlText w:val="%3."/>
      <w:lvlJc w:val="right"/>
      <w:pPr>
        <w:tabs>
          <w:tab w:val="num" w:pos="2520"/>
        </w:tabs>
        <w:ind w:left="2520" w:hanging="180"/>
      </w:pPr>
    </w:lvl>
    <w:lvl w:ilvl="3" w:tplc="E870B8D2" w:tentative="1">
      <w:start w:val="1"/>
      <w:numFmt w:val="decimal"/>
      <w:lvlText w:val="%4."/>
      <w:lvlJc w:val="left"/>
      <w:pPr>
        <w:tabs>
          <w:tab w:val="num" w:pos="3240"/>
        </w:tabs>
        <w:ind w:left="3240" w:hanging="360"/>
      </w:pPr>
    </w:lvl>
    <w:lvl w:ilvl="4" w:tplc="FEA25528" w:tentative="1">
      <w:start w:val="1"/>
      <w:numFmt w:val="lowerLetter"/>
      <w:lvlText w:val="%5."/>
      <w:lvlJc w:val="left"/>
      <w:pPr>
        <w:tabs>
          <w:tab w:val="num" w:pos="3960"/>
        </w:tabs>
        <w:ind w:left="3960" w:hanging="360"/>
      </w:pPr>
    </w:lvl>
    <w:lvl w:ilvl="5" w:tplc="64A69EEC" w:tentative="1">
      <w:start w:val="1"/>
      <w:numFmt w:val="lowerRoman"/>
      <w:lvlText w:val="%6."/>
      <w:lvlJc w:val="right"/>
      <w:pPr>
        <w:tabs>
          <w:tab w:val="num" w:pos="4680"/>
        </w:tabs>
        <w:ind w:left="4680" w:hanging="180"/>
      </w:pPr>
    </w:lvl>
    <w:lvl w:ilvl="6" w:tplc="30ACAED8" w:tentative="1">
      <w:start w:val="1"/>
      <w:numFmt w:val="decimal"/>
      <w:lvlText w:val="%7."/>
      <w:lvlJc w:val="left"/>
      <w:pPr>
        <w:tabs>
          <w:tab w:val="num" w:pos="5400"/>
        </w:tabs>
        <w:ind w:left="5400" w:hanging="360"/>
      </w:pPr>
    </w:lvl>
    <w:lvl w:ilvl="7" w:tplc="1FD0EA02" w:tentative="1">
      <w:start w:val="1"/>
      <w:numFmt w:val="lowerLetter"/>
      <w:lvlText w:val="%8."/>
      <w:lvlJc w:val="left"/>
      <w:pPr>
        <w:tabs>
          <w:tab w:val="num" w:pos="6120"/>
        </w:tabs>
        <w:ind w:left="6120" w:hanging="360"/>
      </w:pPr>
    </w:lvl>
    <w:lvl w:ilvl="8" w:tplc="E242B69E" w:tentative="1">
      <w:start w:val="1"/>
      <w:numFmt w:val="lowerRoman"/>
      <w:lvlText w:val="%9."/>
      <w:lvlJc w:val="right"/>
      <w:pPr>
        <w:tabs>
          <w:tab w:val="num" w:pos="6840"/>
        </w:tabs>
        <w:ind w:left="6840" w:hanging="180"/>
      </w:pPr>
    </w:lvl>
  </w:abstractNum>
  <w:abstractNum w:abstractNumId="21">
    <w:nsid w:val="7F0406EE"/>
    <w:multiLevelType w:val="hybridMultilevel"/>
    <w:tmpl w:val="749E4CE6"/>
    <w:lvl w:ilvl="0" w:tplc="2FA8C27E">
      <w:start w:val="1"/>
      <w:numFmt w:val="bullet"/>
      <w:lvlText w:val=""/>
      <w:lvlJc w:val="left"/>
      <w:pPr>
        <w:tabs>
          <w:tab w:val="num" w:pos="1440"/>
        </w:tabs>
        <w:ind w:left="1440" w:hanging="360"/>
      </w:pPr>
      <w:rPr>
        <w:rFonts w:ascii="Wingdings" w:hAnsi="Wingdings" w:hint="default"/>
      </w:rPr>
    </w:lvl>
    <w:lvl w:ilvl="1" w:tplc="04090019">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0409000F">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16"/>
  </w:num>
  <w:num w:numId="2">
    <w:abstractNumId w:val="17"/>
  </w:num>
  <w:num w:numId="3">
    <w:abstractNumId w:val="8"/>
  </w:num>
  <w:num w:numId="4">
    <w:abstractNumId w:val="15"/>
  </w:num>
  <w:num w:numId="5">
    <w:abstractNumId w:val="9"/>
  </w:num>
  <w:num w:numId="6">
    <w:abstractNumId w:val="3"/>
  </w:num>
  <w:num w:numId="7">
    <w:abstractNumId w:val="8"/>
    <w:lvlOverride w:ilvl="0">
      <w:startOverride w:val="1"/>
    </w:lvlOverride>
  </w:num>
  <w:num w:numId="8">
    <w:abstractNumId w:val="2"/>
  </w:num>
  <w:num w:numId="9">
    <w:abstractNumId w:val="21"/>
  </w:num>
  <w:num w:numId="10">
    <w:abstractNumId w:val="6"/>
  </w:num>
  <w:num w:numId="11">
    <w:abstractNumId w:val="8"/>
  </w:num>
  <w:num w:numId="12">
    <w:abstractNumId w:val="8"/>
    <w:lvlOverride w:ilvl="0">
      <w:startOverride w:val="1"/>
    </w:lvlOverride>
  </w:num>
  <w:num w:numId="13">
    <w:abstractNumId w:val="1"/>
  </w:num>
  <w:num w:numId="14">
    <w:abstractNumId w:val="11"/>
  </w:num>
  <w:num w:numId="15">
    <w:abstractNumId w:val="20"/>
  </w:num>
  <w:num w:numId="16">
    <w:abstractNumId w:val="0"/>
  </w:num>
  <w:num w:numId="17">
    <w:abstractNumId w:val="19"/>
  </w:num>
  <w:num w:numId="18">
    <w:abstractNumId w:val="12"/>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13"/>
  </w:num>
  <w:num w:numId="33">
    <w:abstractNumId w:val="7"/>
  </w:num>
  <w:num w:numId="34">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4A9"/>
    <w:rsid w:val="00000EDF"/>
    <w:rsid w:val="0000666E"/>
    <w:rsid w:val="000161D5"/>
    <w:rsid w:val="00020145"/>
    <w:rsid w:val="00023DC3"/>
    <w:rsid w:val="00035824"/>
    <w:rsid w:val="00037FA5"/>
    <w:rsid w:val="0005303B"/>
    <w:rsid w:val="00055937"/>
    <w:rsid w:val="000873FA"/>
    <w:rsid w:val="000A447F"/>
    <w:rsid w:val="000A5AD7"/>
    <w:rsid w:val="000A699D"/>
    <w:rsid w:val="000A7AB5"/>
    <w:rsid w:val="000B1684"/>
    <w:rsid w:val="000B64FA"/>
    <w:rsid w:val="000D55B2"/>
    <w:rsid w:val="000E10EF"/>
    <w:rsid w:val="000F0443"/>
    <w:rsid w:val="000F697E"/>
    <w:rsid w:val="0010357E"/>
    <w:rsid w:val="00143590"/>
    <w:rsid w:val="00143AF2"/>
    <w:rsid w:val="00145806"/>
    <w:rsid w:val="00164AC3"/>
    <w:rsid w:val="00165D10"/>
    <w:rsid w:val="0017559F"/>
    <w:rsid w:val="0018327E"/>
    <w:rsid w:val="001A7E0C"/>
    <w:rsid w:val="001C5A28"/>
    <w:rsid w:val="001C7841"/>
    <w:rsid w:val="001D310B"/>
    <w:rsid w:val="001E5FA2"/>
    <w:rsid w:val="001E64B4"/>
    <w:rsid w:val="001F27E3"/>
    <w:rsid w:val="001F5E66"/>
    <w:rsid w:val="001F7BDF"/>
    <w:rsid w:val="0020085A"/>
    <w:rsid w:val="00201DA2"/>
    <w:rsid w:val="00204849"/>
    <w:rsid w:val="00205B56"/>
    <w:rsid w:val="00220C59"/>
    <w:rsid w:val="00221D26"/>
    <w:rsid w:val="002231BB"/>
    <w:rsid w:val="0022383D"/>
    <w:rsid w:val="002273C0"/>
    <w:rsid w:val="00236192"/>
    <w:rsid w:val="00252340"/>
    <w:rsid w:val="00257E96"/>
    <w:rsid w:val="0027052C"/>
    <w:rsid w:val="00275924"/>
    <w:rsid w:val="002832CE"/>
    <w:rsid w:val="002A64F5"/>
    <w:rsid w:val="002B6B1B"/>
    <w:rsid w:val="002C4E55"/>
    <w:rsid w:val="002C503D"/>
    <w:rsid w:val="002D5D4B"/>
    <w:rsid w:val="002E5F02"/>
    <w:rsid w:val="002E7EEF"/>
    <w:rsid w:val="002F66A9"/>
    <w:rsid w:val="003116F8"/>
    <w:rsid w:val="003118D0"/>
    <w:rsid w:val="003277CC"/>
    <w:rsid w:val="00330064"/>
    <w:rsid w:val="00337E7F"/>
    <w:rsid w:val="00353FAF"/>
    <w:rsid w:val="00355B79"/>
    <w:rsid w:val="003570D5"/>
    <w:rsid w:val="003611DF"/>
    <w:rsid w:val="00365B9F"/>
    <w:rsid w:val="003775E8"/>
    <w:rsid w:val="00377799"/>
    <w:rsid w:val="00381CAB"/>
    <w:rsid w:val="00390FD5"/>
    <w:rsid w:val="003942A6"/>
    <w:rsid w:val="003B09F0"/>
    <w:rsid w:val="003B0BA3"/>
    <w:rsid w:val="003B1E62"/>
    <w:rsid w:val="003B2BE2"/>
    <w:rsid w:val="003C6867"/>
    <w:rsid w:val="003C79FD"/>
    <w:rsid w:val="003D4617"/>
    <w:rsid w:val="003D746F"/>
    <w:rsid w:val="003E0D30"/>
    <w:rsid w:val="003E4B03"/>
    <w:rsid w:val="003E5CD9"/>
    <w:rsid w:val="003F030C"/>
    <w:rsid w:val="003F467D"/>
    <w:rsid w:val="00413801"/>
    <w:rsid w:val="00417015"/>
    <w:rsid w:val="004250C9"/>
    <w:rsid w:val="00441250"/>
    <w:rsid w:val="004425DA"/>
    <w:rsid w:val="004448C7"/>
    <w:rsid w:val="00445479"/>
    <w:rsid w:val="00445657"/>
    <w:rsid w:val="00450A03"/>
    <w:rsid w:val="004656EF"/>
    <w:rsid w:val="004700DB"/>
    <w:rsid w:val="00481800"/>
    <w:rsid w:val="0048342C"/>
    <w:rsid w:val="004A161A"/>
    <w:rsid w:val="004B35DD"/>
    <w:rsid w:val="004B40F9"/>
    <w:rsid w:val="004B46CF"/>
    <w:rsid w:val="004C04A2"/>
    <w:rsid w:val="004C47BC"/>
    <w:rsid w:val="004F435F"/>
    <w:rsid w:val="005039F8"/>
    <w:rsid w:val="00513EC0"/>
    <w:rsid w:val="005415D3"/>
    <w:rsid w:val="00542A7A"/>
    <w:rsid w:val="00553947"/>
    <w:rsid w:val="00562D8D"/>
    <w:rsid w:val="005663EA"/>
    <w:rsid w:val="005669C7"/>
    <w:rsid w:val="005701BC"/>
    <w:rsid w:val="00572782"/>
    <w:rsid w:val="00574C94"/>
    <w:rsid w:val="00577167"/>
    <w:rsid w:val="005813FF"/>
    <w:rsid w:val="0059718F"/>
    <w:rsid w:val="005A3CEC"/>
    <w:rsid w:val="005C75D1"/>
    <w:rsid w:val="005C7DFE"/>
    <w:rsid w:val="005D1A42"/>
    <w:rsid w:val="005E0BBD"/>
    <w:rsid w:val="005E6BE3"/>
    <w:rsid w:val="005F18C7"/>
    <w:rsid w:val="005F1CFB"/>
    <w:rsid w:val="00600E89"/>
    <w:rsid w:val="0060271C"/>
    <w:rsid w:val="00603253"/>
    <w:rsid w:val="00607ECA"/>
    <w:rsid w:val="00612CF5"/>
    <w:rsid w:val="0061564B"/>
    <w:rsid w:val="00615663"/>
    <w:rsid w:val="006201EF"/>
    <w:rsid w:val="00620FAA"/>
    <w:rsid w:val="00637EA8"/>
    <w:rsid w:val="006420AE"/>
    <w:rsid w:val="006435B0"/>
    <w:rsid w:val="00647E3E"/>
    <w:rsid w:val="006529BD"/>
    <w:rsid w:val="00656DD2"/>
    <w:rsid w:val="00681430"/>
    <w:rsid w:val="00686066"/>
    <w:rsid w:val="006A0D05"/>
    <w:rsid w:val="006B273A"/>
    <w:rsid w:val="006C7D3B"/>
    <w:rsid w:val="006D23CE"/>
    <w:rsid w:val="006E0BB1"/>
    <w:rsid w:val="006E4CC0"/>
    <w:rsid w:val="006E73BD"/>
    <w:rsid w:val="006F7933"/>
    <w:rsid w:val="00701B1B"/>
    <w:rsid w:val="0070421D"/>
    <w:rsid w:val="007212B3"/>
    <w:rsid w:val="00727750"/>
    <w:rsid w:val="00736952"/>
    <w:rsid w:val="00746744"/>
    <w:rsid w:val="00747E20"/>
    <w:rsid w:val="00754514"/>
    <w:rsid w:val="0076148D"/>
    <w:rsid w:val="007753F9"/>
    <w:rsid w:val="00775CEB"/>
    <w:rsid w:val="00777910"/>
    <w:rsid w:val="007829BC"/>
    <w:rsid w:val="0078570C"/>
    <w:rsid w:val="00793674"/>
    <w:rsid w:val="007962D8"/>
    <w:rsid w:val="007A1387"/>
    <w:rsid w:val="007A75A4"/>
    <w:rsid w:val="007B574F"/>
    <w:rsid w:val="007C256D"/>
    <w:rsid w:val="007D39D9"/>
    <w:rsid w:val="007E45B5"/>
    <w:rsid w:val="007E529D"/>
    <w:rsid w:val="007E59CD"/>
    <w:rsid w:val="007E6812"/>
    <w:rsid w:val="00800867"/>
    <w:rsid w:val="0080501F"/>
    <w:rsid w:val="00830AB2"/>
    <w:rsid w:val="008326C3"/>
    <w:rsid w:val="00850990"/>
    <w:rsid w:val="0085209D"/>
    <w:rsid w:val="008537D8"/>
    <w:rsid w:val="00857A4E"/>
    <w:rsid w:val="00861E9E"/>
    <w:rsid w:val="008654EA"/>
    <w:rsid w:val="00874F9C"/>
    <w:rsid w:val="00890F19"/>
    <w:rsid w:val="008B4408"/>
    <w:rsid w:val="008C0ACD"/>
    <w:rsid w:val="008D007F"/>
    <w:rsid w:val="008D366A"/>
    <w:rsid w:val="008E2AFD"/>
    <w:rsid w:val="008E2F2F"/>
    <w:rsid w:val="008E76D9"/>
    <w:rsid w:val="008F083D"/>
    <w:rsid w:val="008F6984"/>
    <w:rsid w:val="00907A43"/>
    <w:rsid w:val="00910F2D"/>
    <w:rsid w:val="00913A0F"/>
    <w:rsid w:val="00922A69"/>
    <w:rsid w:val="00934211"/>
    <w:rsid w:val="00937073"/>
    <w:rsid w:val="009401DA"/>
    <w:rsid w:val="00944685"/>
    <w:rsid w:val="00951EAF"/>
    <w:rsid w:val="00955CA1"/>
    <w:rsid w:val="00966E4C"/>
    <w:rsid w:val="0097095B"/>
    <w:rsid w:val="009745E7"/>
    <w:rsid w:val="009809E6"/>
    <w:rsid w:val="009839BD"/>
    <w:rsid w:val="00983F8D"/>
    <w:rsid w:val="009B57AD"/>
    <w:rsid w:val="009C0C66"/>
    <w:rsid w:val="009C250F"/>
    <w:rsid w:val="009C35F0"/>
    <w:rsid w:val="009C4D44"/>
    <w:rsid w:val="009D204C"/>
    <w:rsid w:val="009E34DC"/>
    <w:rsid w:val="009E3D60"/>
    <w:rsid w:val="009E4DCB"/>
    <w:rsid w:val="009F087F"/>
    <w:rsid w:val="00A11EF1"/>
    <w:rsid w:val="00A21C55"/>
    <w:rsid w:val="00A224B1"/>
    <w:rsid w:val="00A27DB9"/>
    <w:rsid w:val="00A32635"/>
    <w:rsid w:val="00A32D89"/>
    <w:rsid w:val="00A3301D"/>
    <w:rsid w:val="00A360B8"/>
    <w:rsid w:val="00A42AEA"/>
    <w:rsid w:val="00A55236"/>
    <w:rsid w:val="00A55A9B"/>
    <w:rsid w:val="00A55E07"/>
    <w:rsid w:val="00A65825"/>
    <w:rsid w:val="00A67620"/>
    <w:rsid w:val="00A73E38"/>
    <w:rsid w:val="00A802E3"/>
    <w:rsid w:val="00A86E6A"/>
    <w:rsid w:val="00A9730B"/>
    <w:rsid w:val="00AC6FF2"/>
    <w:rsid w:val="00AD4BDB"/>
    <w:rsid w:val="00AE1B7C"/>
    <w:rsid w:val="00AE1C9C"/>
    <w:rsid w:val="00AE33C7"/>
    <w:rsid w:val="00B0031E"/>
    <w:rsid w:val="00B00B2A"/>
    <w:rsid w:val="00B04E28"/>
    <w:rsid w:val="00B10D17"/>
    <w:rsid w:val="00B138B5"/>
    <w:rsid w:val="00B16B4A"/>
    <w:rsid w:val="00B20671"/>
    <w:rsid w:val="00B21482"/>
    <w:rsid w:val="00B22102"/>
    <w:rsid w:val="00B23F5A"/>
    <w:rsid w:val="00B40DEA"/>
    <w:rsid w:val="00B43373"/>
    <w:rsid w:val="00B64344"/>
    <w:rsid w:val="00B9600E"/>
    <w:rsid w:val="00B976C5"/>
    <w:rsid w:val="00BB384C"/>
    <w:rsid w:val="00BB712D"/>
    <w:rsid w:val="00BC790C"/>
    <w:rsid w:val="00BD06DE"/>
    <w:rsid w:val="00BD0788"/>
    <w:rsid w:val="00BD1212"/>
    <w:rsid w:val="00BE5F95"/>
    <w:rsid w:val="00C20BBE"/>
    <w:rsid w:val="00C21090"/>
    <w:rsid w:val="00C276BC"/>
    <w:rsid w:val="00C33919"/>
    <w:rsid w:val="00C43769"/>
    <w:rsid w:val="00C43D6B"/>
    <w:rsid w:val="00C76FBA"/>
    <w:rsid w:val="00C8580F"/>
    <w:rsid w:val="00CA127C"/>
    <w:rsid w:val="00CA34A9"/>
    <w:rsid w:val="00CB04B2"/>
    <w:rsid w:val="00CB3FBF"/>
    <w:rsid w:val="00CE1930"/>
    <w:rsid w:val="00CF2168"/>
    <w:rsid w:val="00CF6E56"/>
    <w:rsid w:val="00D00652"/>
    <w:rsid w:val="00D05668"/>
    <w:rsid w:val="00D06630"/>
    <w:rsid w:val="00D17B7D"/>
    <w:rsid w:val="00D20868"/>
    <w:rsid w:val="00D27EBC"/>
    <w:rsid w:val="00D30C32"/>
    <w:rsid w:val="00D35467"/>
    <w:rsid w:val="00D44241"/>
    <w:rsid w:val="00D4460D"/>
    <w:rsid w:val="00D47B87"/>
    <w:rsid w:val="00D50138"/>
    <w:rsid w:val="00D50969"/>
    <w:rsid w:val="00D51029"/>
    <w:rsid w:val="00D52546"/>
    <w:rsid w:val="00D56CB2"/>
    <w:rsid w:val="00D579CC"/>
    <w:rsid w:val="00D60C98"/>
    <w:rsid w:val="00D72337"/>
    <w:rsid w:val="00D80C79"/>
    <w:rsid w:val="00D83542"/>
    <w:rsid w:val="00DB0EB7"/>
    <w:rsid w:val="00DB6791"/>
    <w:rsid w:val="00DB755B"/>
    <w:rsid w:val="00DC09B8"/>
    <w:rsid w:val="00DC4D0B"/>
    <w:rsid w:val="00DC5E1C"/>
    <w:rsid w:val="00DD4991"/>
    <w:rsid w:val="00DF036B"/>
    <w:rsid w:val="00DF040B"/>
    <w:rsid w:val="00E018DD"/>
    <w:rsid w:val="00E041DD"/>
    <w:rsid w:val="00E06DFA"/>
    <w:rsid w:val="00E166CE"/>
    <w:rsid w:val="00E334E8"/>
    <w:rsid w:val="00E5287B"/>
    <w:rsid w:val="00E55BE7"/>
    <w:rsid w:val="00E5664B"/>
    <w:rsid w:val="00E64A95"/>
    <w:rsid w:val="00E70D4C"/>
    <w:rsid w:val="00E7482D"/>
    <w:rsid w:val="00E74B89"/>
    <w:rsid w:val="00E76020"/>
    <w:rsid w:val="00E80C92"/>
    <w:rsid w:val="00E869BC"/>
    <w:rsid w:val="00E97353"/>
    <w:rsid w:val="00EA0EEC"/>
    <w:rsid w:val="00EA4702"/>
    <w:rsid w:val="00EA5EB5"/>
    <w:rsid w:val="00EA6259"/>
    <w:rsid w:val="00EC1DB7"/>
    <w:rsid w:val="00EC2F04"/>
    <w:rsid w:val="00ED093B"/>
    <w:rsid w:val="00EF4DC4"/>
    <w:rsid w:val="00F001D4"/>
    <w:rsid w:val="00F06769"/>
    <w:rsid w:val="00F12F7B"/>
    <w:rsid w:val="00F228C2"/>
    <w:rsid w:val="00F26381"/>
    <w:rsid w:val="00F43626"/>
    <w:rsid w:val="00F542B7"/>
    <w:rsid w:val="00F63539"/>
    <w:rsid w:val="00F83EE5"/>
    <w:rsid w:val="00F92ADB"/>
    <w:rsid w:val="00F96105"/>
    <w:rsid w:val="00FA0095"/>
    <w:rsid w:val="00FA1F61"/>
    <w:rsid w:val="00FA55AE"/>
    <w:rsid w:val="00FC1DCF"/>
    <w:rsid w:val="00FD23A1"/>
    <w:rsid w:val="00FE5C33"/>
    <w:rsid w:val="00FF64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F939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aliases w:val="Heading 1 Char2,Heading 1 Char1 Char,Heading 1 Char Char Char,Heading 1 Char Char1"/>
    <w:basedOn w:val="Normal"/>
    <w:next w:val="ParaNum"/>
    <w:qFormat/>
    <w:pPr>
      <w:keepNext/>
      <w:widowControl w:val="0"/>
      <w:numPr>
        <w:numId w:val="1"/>
      </w:numPr>
      <w:suppressAutoHyphens/>
      <w:spacing w:after="220"/>
      <w:jc w:val="both"/>
      <w:outlineLvl w:val="0"/>
    </w:pPr>
    <w:rPr>
      <w:b/>
      <w:caps/>
    </w:rPr>
  </w:style>
  <w:style w:type="paragraph" w:styleId="Heading2">
    <w:name w:val="heading 2"/>
    <w:aliases w:val="Heading 2 Char,Heading 2 Char1 Char,Heading 2 Char Char3 Char,Heading 2 Char1 Char Char Char,Heading 2 Char Char1 Char Char Char,Heading 2 Char1 Char Char Char Char Char,Heading 2 Char Char1 Char Char Char Char Char"/>
    <w:basedOn w:val="Normal"/>
    <w:next w:val="ParaNum"/>
    <w:qFormat/>
    <w:pPr>
      <w:keepNext/>
      <w:widowControl w:val="0"/>
      <w:numPr>
        <w:ilvl w:val="1"/>
        <w:numId w:val="1"/>
      </w:numPr>
      <w:spacing w:after="220"/>
      <w:jc w:val="both"/>
      <w:outlineLvl w:val="1"/>
    </w:pPr>
    <w:rPr>
      <w:b/>
    </w:rPr>
  </w:style>
  <w:style w:type="paragraph" w:styleId="Heading3">
    <w:name w:val="heading 3"/>
    <w:aliases w:val="Heading 3 Char,Heading 3 Char1 Char,Heading 3 Char Char Char"/>
    <w:basedOn w:val="Normal"/>
    <w:next w:val="ParaNum"/>
    <w:qFormat/>
    <w:pPr>
      <w:keepNext/>
      <w:widowControl w:val="0"/>
      <w:numPr>
        <w:ilvl w:val="2"/>
        <w:numId w:val="1"/>
      </w:numPr>
      <w:spacing w:after="220"/>
      <w:jc w:val="both"/>
      <w:outlineLvl w:val="2"/>
    </w:pPr>
    <w:rPr>
      <w:b/>
    </w:rPr>
  </w:style>
  <w:style w:type="paragraph" w:styleId="Heading4">
    <w:name w:val="heading 4"/>
    <w:aliases w:val="Heading 4 Char"/>
    <w:basedOn w:val="Normal"/>
    <w:next w:val="ParaNum"/>
    <w:qFormat/>
    <w:pPr>
      <w:keepNext/>
      <w:widowControl w:val="0"/>
      <w:numPr>
        <w:ilvl w:val="3"/>
        <w:numId w:val="1"/>
      </w:numPr>
      <w:spacing w:after="220"/>
      <w:jc w:val="both"/>
      <w:outlineLvl w:val="3"/>
    </w:pPr>
    <w:rPr>
      <w:b/>
    </w:rPr>
  </w:style>
  <w:style w:type="paragraph" w:styleId="Heading5">
    <w:name w:val="heading 5"/>
    <w:basedOn w:val="Normal"/>
    <w:next w:val="ParaNum"/>
    <w:qFormat/>
    <w:pPr>
      <w:keepNext/>
      <w:widowControl w:val="0"/>
      <w:numPr>
        <w:ilvl w:val="4"/>
        <w:numId w:val="1"/>
      </w:numPr>
      <w:suppressAutoHyphens/>
      <w:spacing w:after="220"/>
      <w:jc w:val="both"/>
      <w:outlineLvl w:val="4"/>
    </w:pPr>
    <w:rPr>
      <w:b/>
    </w:rPr>
  </w:style>
  <w:style w:type="paragraph" w:styleId="Heading6">
    <w:name w:val="heading 6"/>
    <w:basedOn w:val="Normal"/>
    <w:next w:val="ParaNum"/>
    <w:qFormat/>
    <w:pPr>
      <w:widowControl w:val="0"/>
      <w:numPr>
        <w:ilvl w:val="5"/>
        <w:numId w:val="1"/>
      </w:numPr>
      <w:spacing w:after="220"/>
      <w:jc w:val="both"/>
      <w:outlineLvl w:val="5"/>
    </w:pPr>
    <w:rPr>
      <w:b/>
    </w:rPr>
  </w:style>
  <w:style w:type="paragraph" w:styleId="Heading7">
    <w:name w:val="heading 7"/>
    <w:basedOn w:val="Normal"/>
    <w:next w:val="ParaNum"/>
    <w:qFormat/>
    <w:pPr>
      <w:widowControl w:val="0"/>
      <w:numPr>
        <w:ilvl w:val="6"/>
        <w:numId w:val="1"/>
      </w:numPr>
      <w:spacing w:after="220"/>
      <w:jc w:val="both"/>
      <w:outlineLvl w:val="6"/>
    </w:pPr>
    <w:rPr>
      <w:b/>
    </w:rPr>
  </w:style>
  <w:style w:type="paragraph" w:styleId="Heading8">
    <w:name w:val="heading 8"/>
    <w:basedOn w:val="Normal"/>
    <w:next w:val="ParaNum"/>
    <w:qFormat/>
    <w:pPr>
      <w:widowControl w:val="0"/>
      <w:numPr>
        <w:ilvl w:val="7"/>
        <w:numId w:val="1"/>
      </w:numPr>
      <w:spacing w:after="220"/>
      <w:jc w:val="both"/>
      <w:outlineLvl w:val="7"/>
    </w:pPr>
    <w:rPr>
      <w:b/>
    </w:rPr>
  </w:style>
  <w:style w:type="paragraph" w:styleId="Heading9">
    <w:name w:val="heading 9"/>
    <w:basedOn w:val="Normal"/>
    <w:next w:val="ParaNum"/>
    <w:qFormat/>
    <w:pPr>
      <w:widowControl w:val="0"/>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numPr>
        <w:numId w:val="11"/>
      </w:numPr>
      <w:tabs>
        <w:tab w:val="left" w:pos="1440"/>
      </w:tabs>
      <w:spacing w:after="220"/>
      <w:jc w:val="both"/>
    </w:pPr>
  </w:style>
  <w:style w:type="paragraph" w:styleId="FootnoteText">
    <w:name w:val="footnote text"/>
    <w:aliases w:val="Footnote Text Char5,Footnote Text Char1 Char,Footnote Text Char3 Char Char1,Footnote Text Char2 Char1 Char Char1,Footnote Text Char1 Char Char Char Char,Footnote Text Char2 Char Char Char Char Char1,Footnote Text Char1,Char1,f,fn Char,fn"/>
    <w:basedOn w:val="Normal"/>
    <w:link w:val="FootnoteTextChar"/>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2"/>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12,(NECG) Footnote Reference,Appel note de bas de p,Style 124,o,fr,Style 3,Style 13,Style 17,FR,Footnote Reference/,Style 6"/>
    <w:rPr>
      <w:vertAlign w:val="superscript"/>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4"/>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styleId="Hyperlink">
    <w:name w:val="Hyperlink"/>
    <w:rPr>
      <w:color w:val="0000FF"/>
      <w:u w:val="single"/>
    </w:rPr>
  </w:style>
  <w:style w:type="paragraph" w:styleId="BalloonText">
    <w:name w:val="Balloon Text"/>
    <w:basedOn w:val="Normal"/>
    <w:link w:val="BalloonTextChar"/>
    <w:rPr>
      <w:rFonts w:ascii="Tahoma" w:hAnsi="Tahoma"/>
      <w:sz w:val="16"/>
      <w:szCs w:val="16"/>
      <w:lang w:val="x-none" w:eastAsia="x-none"/>
    </w:rPr>
  </w:style>
  <w:style w:type="character" w:customStyle="1" w:styleId="BalloonTextChar">
    <w:name w:val="Balloon Text Char"/>
    <w:link w:val="BalloonText"/>
    <w:rPr>
      <w:rFonts w:ascii="Tahoma" w:hAnsi="Tahoma" w:cs="Tahoma"/>
      <w:sz w:val="16"/>
      <w:szCs w:val="16"/>
    </w:rPr>
  </w:style>
  <w:style w:type="character" w:styleId="FollowedHyperlink">
    <w:name w:val="FollowedHyperlink"/>
    <w:rPr>
      <w:color w:val="800080"/>
      <w:u w:val="single"/>
    </w:rPr>
  </w:style>
  <w:style w:type="character" w:customStyle="1" w:styleId="WW8Num2z0">
    <w:name w:val="WW8Num2z0"/>
    <w:rPr>
      <w:b w:val="0"/>
      <w:i w:val="0"/>
      <w:sz w:val="22"/>
      <w:szCs w:val="22"/>
    </w:rPr>
  </w:style>
  <w:style w:type="character" w:customStyle="1" w:styleId="ParaNumChar">
    <w:name w:val="ParaNum Char"/>
    <w:link w:val="ParaNum"/>
    <w:rPr>
      <w:sz w:val="22"/>
      <w:lang w:val="en-US" w:eastAsia="en-US" w:bidi="ar-SA"/>
    </w:rPr>
  </w:style>
  <w:style w:type="character" w:customStyle="1" w:styleId="FootnoteTextChar">
    <w:name w:val="Footnote Text Char"/>
    <w:aliases w:val="Footnote Text Char5 Char,Footnote Text Char1 Char Char,Footnote Text Char3 Char Char1 Char,Footnote Text Char2 Char1 Char Char1 Char,Footnote Text Char1 Char Char Char Char Char,Footnote Text Char2 Char Char Char Char Char1 Char"/>
    <w:link w:val="FootnoteText"/>
    <w:rPr>
      <w:lang w:val="en-US" w:eastAsia="en-US" w:bidi="ar-SA"/>
    </w:rPr>
  </w:style>
  <w:style w:type="character" w:styleId="CommentReference">
    <w:name w:val="annotation reference"/>
    <w:semiHidden/>
    <w:rPr>
      <w:sz w:val="16"/>
      <w:szCs w:val="16"/>
    </w:rPr>
  </w:style>
  <w:style w:type="paragraph" w:styleId="CommentText">
    <w:name w:val="annotation text"/>
    <w:basedOn w:val="Normal"/>
    <w:semiHidden/>
    <w:pPr>
      <w:suppressAutoHyphens/>
      <w:jc w:val="both"/>
    </w:pPr>
    <w:rPr>
      <w:sz w:val="20"/>
      <w:lang w:eastAsia="ar-SA"/>
    </w:rPr>
  </w:style>
  <w:style w:type="paragraph" w:styleId="CommentSubject">
    <w:name w:val="annotation subject"/>
    <w:basedOn w:val="CommentText"/>
    <w:next w:val="CommentText"/>
    <w:semiHidden/>
    <w:pPr>
      <w:suppressAutoHyphens w:val="0"/>
      <w:jc w:val="left"/>
    </w:pPr>
    <w:rPr>
      <w:b/>
      <w:bCs/>
      <w:lang w:eastAsia="en-US"/>
    </w:rPr>
  </w:style>
  <w:style w:type="character" w:customStyle="1" w:styleId="Footnote">
    <w:name w:val="Footnote"/>
    <w:rPr>
      <w:rFonts w:cs="Times New Roman"/>
    </w:rPr>
  </w:style>
  <w:style w:type="character" w:customStyle="1" w:styleId="HeaderChar">
    <w:name w:val="Header Char"/>
    <w:link w:val="Header"/>
    <w:uiPriority w:val="99"/>
    <w:locked/>
    <w:rPr>
      <w:sz w:val="22"/>
      <w:lang w:val="en-US" w:eastAsia="en-US" w:bidi="ar-SA"/>
    </w:rPr>
  </w:style>
  <w:style w:type="character" w:customStyle="1" w:styleId="ParaNumChar1">
    <w:name w:val="ParaNum Char1"/>
    <w:locked/>
    <w:rPr>
      <w:sz w:val="22"/>
      <w:lang w:val="en-US" w:eastAsia="en-US" w:bidi="ar-SA"/>
    </w:rPr>
  </w:style>
  <w:style w:type="character" w:customStyle="1" w:styleId="ParaNumChar2">
    <w:name w:val="ParaNum Char2"/>
    <w:rPr>
      <w:snapToGrid w:val="0"/>
      <w:kern w:val="28"/>
      <w:sz w:val="22"/>
      <w:lang w:val="en-US" w:eastAsia="en-US" w:bidi="ar-SA"/>
    </w:rPr>
  </w:style>
  <w:style w:type="character" w:customStyle="1" w:styleId="FootnoteTextChar2Char1">
    <w:name w:val="Footnote Text Char2 Char1"/>
    <w:aliases w:val="Footnote Text Char1 Char1 Char2,Footnote Text Char Char Char Char1,Footnote Text Char1 Char Char Char Char1,Footnote Text Char Char Char Char Char Char Char1,f Char Char"/>
    <w:semiHidden/>
    <w:locked/>
    <w:rPr>
      <w:lang w:val="en-US" w:eastAsia="en-US" w:bidi="ar-SA"/>
    </w:rPr>
  </w:style>
  <w:style w:type="paragraph" w:customStyle="1" w:styleId="ColorfulList-Accent11">
    <w:name w:val="Colorful List - Accent 11"/>
    <w:basedOn w:val="Normal"/>
    <w:uiPriority w:val="34"/>
    <w:qFormat/>
    <w:pPr>
      <w:ind w:left="720"/>
    </w:pPr>
  </w:style>
  <w:style w:type="character" w:customStyle="1" w:styleId="EmailStyle521">
    <w:name w:val="EmailStyle521"/>
    <w:semiHidden/>
    <w:rPr>
      <w:rFonts w:ascii="Arial" w:hAnsi="Arial" w:cs="Arial"/>
      <w:color w:val="000080"/>
      <w:sz w:val="20"/>
      <w:szCs w:val="20"/>
    </w:rPr>
  </w:style>
  <w:style w:type="paragraph" w:customStyle="1" w:styleId="Body1">
    <w:name w:val="Body 1"/>
    <w:pPr>
      <w:spacing w:after="200"/>
      <w:outlineLvl w:val="0"/>
    </w:pPr>
    <w:rPr>
      <w:rFonts w:ascii="Helvetica" w:hAnsi="Helvetica"/>
      <w:color w:val="000000"/>
      <w:sz w:val="24"/>
      <w:u w:color="000000"/>
    </w:rPr>
  </w:style>
  <w:style w:type="character" w:customStyle="1" w:styleId="EmailStyle54">
    <w:name w:val="EmailStyle54"/>
    <w:semiHidden/>
    <w:rPr>
      <w:rFonts w:ascii="Arial" w:hAnsi="Arial" w:cs="Arial"/>
      <w:color w:val="000080"/>
      <w:sz w:val="20"/>
      <w:szCs w:val="20"/>
    </w:rPr>
  </w:style>
  <w:style w:type="character" w:customStyle="1" w:styleId="FootnoteTextChar2Char">
    <w:name w:val="Footnote Text Char2 Char"/>
    <w:aliases w:val="Footnote Text Char Char Char,Footnote Text Char2 Char Char Char,Footnote Text Char3 Char Char Char1 Char,Footnote Text Char2 Char Char Char Char1 Char,Footnote Text Char Char Char1 Char Char Char Char1 Char"/>
    <w:semiHidden/>
    <w:rsid w:val="003E0D30"/>
    <w:rPr>
      <w:lang w:val="en-US" w:eastAsia="en-US" w:bidi="ar-SA"/>
    </w:rPr>
  </w:style>
  <w:style w:type="table" w:styleId="TableGrid">
    <w:name w:val="Table Grid"/>
    <w:basedOn w:val="TableNormal"/>
    <w:rsid w:val="008050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72337"/>
    <w:rPr>
      <w:color w:val="808080"/>
    </w:rPr>
  </w:style>
  <w:style w:type="paragraph" w:styleId="ListParagraph">
    <w:name w:val="List Paragraph"/>
    <w:basedOn w:val="Normal"/>
    <w:uiPriority w:val="34"/>
    <w:qFormat/>
    <w:rsid w:val="00EA47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aliases w:val="Heading 1 Char2,Heading 1 Char1 Char,Heading 1 Char Char Char,Heading 1 Char Char1"/>
    <w:basedOn w:val="Normal"/>
    <w:next w:val="ParaNum"/>
    <w:qFormat/>
    <w:pPr>
      <w:keepNext/>
      <w:widowControl w:val="0"/>
      <w:numPr>
        <w:numId w:val="1"/>
      </w:numPr>
      <w:suppressAutoHyphens/>
      <w:spacing w:after="220"/>
      <w:jc w:val="both"/>
      <w:outlineLvl w:val="0"/>
    </w:pPr>
    <w:rPr>
      <w:b/>
      <w:caps/>
    </w:rPr>
  </w:style>
  <w:style w:type="paragraph" w:styleId="Heading2">
    <w:name w:val="heading 2"/>
    <w:aliases w:val="Heading 2 Char,Heading 2 Char1 Char,Heading 2 Char Char3 Char,Heading 2 Char1 Char Char Char,Heading 2 Char Char1 Char Char Char,Heading 2 Char1 Char Char Char Char Char,Heading 2 Char Char1 Char Char Char Char Char"/>
    <w:basedOn w:val="Normal"/>
    <w:next w:val="ParaNum"/>
    <w:qFormat/>
    <w:pPr>
      <w:keepNext/>
      <w:widowControl w:val="0"/>
      <w:numPr>
        <w:ilvl w:val="1"/>
        <w:numId w:val="1"/>
      </w:numPr>
      <w:spacing w:after="220"/>
      <w:jc w:val="both"/>
      <w:outlineLvl w:val="1"/>
    </w:pPr>
    <w:rPr>
      <w:b/>
    </w:rPr>
  </w:style>
  <w:style w:type="paragraph" w:styleId="Heading3">
    <w:name w:val="heading 3"/>
    <w:aliases w:val="Heading 3 Char,Heading 3 Char1 Char,Heading 3 Char Char Char"/>
    <w:basedOn w:val="Normal"/>
    <w:next w:val="ParaNum"/>
    <w:qFormat/>
    <w:pPr>
      <w:keepNext/>
      <w:widowControl w:val="0"/>
      <w:numPr>
        <w:ilvl w:val="2"/>
        <w:numId w:val="1"/>
      </w:numPr>
      <w:spacing w:after="220"/>
      <w:jc w:val="both"/>
      <w:outlineLvl w:val="2"/>
    </w:pPr>
    <w:rPr>
      <w:b/>
    </w:rPr>
  </w:style>
  <w:style w:type="paragraph" w:styleId="Heading4">
    <w:name w:val="heading 4"/>
    <w:aliases w:val="Heading 4 Char"/>
    <w:basedOn w:val="Normal"/>
    <w:next w:val="ParaNum"/>
    <w:qFormat/>
    <w:pPr>
      <w:keepNext/>
      <w:widowControl w:val="0"/>
      <w:numPr>
        <w:ilvl w:val="3"/>
        <w:numId w:val="1"/>
      </w:numPr>
      <w:spacing w:after="220"/>
      <w:jc w:val="both"/>
      <w:outlineLvl w:val="3"/>
    </w:pPr>
    <w:rPr>
      <w:b/>
    </w:rPr>
  </w:style>
  <w:style w:type="paragraph" w:styleId="Heading5">
    <w:name w:val="heading 5"/>
    <w:basedOn w:val="Normal"/>
    <w:next w:val="ParaNum"/>
    <w:qFormat/>
    <w:pPr>
      <w:keepNext/>
      <w:widowControl w:val="0"/>
      <w:numPr>
        <w:ilvl w:val="4"/>
        <w:numId w:val="1"/>
      </w:numPr>
      <w:suppressAutoHyphens/>
      <w:spacing w:after="220"/>
      <w:jc w:val="both"/>
      <w:outlineLvl w:val="4"/>
    </w:pPr>
    <w:rPr>
      <w:b/>
    </w:rPr>
  </w:style>
  <w:style w:type="paragraph" w:styleId="Heading6">
    <w:name w:val="heading 6"/>
    <w:basedOn w:val="Normal"/>
    <w:next w:val="ParaNum"/>
    <w:qFormat/>
    <w:pPr>
      <w:widowControl w:val="0"/>
      <w:numPr>
        <w:ilvl w:val="5"/>
        <w:numId w:val="1"/>
      </w:numPr>
      <w:spacing w:after="220"/>
      <w:jc w:val="both"/>
      <w:outlineLvl w:val="5"/>
    </w:pPr>
    <w:rPr>
      <w:b/>
    </w:rPr>
  </w:style>
  <w:style w:type="paragraph" w:styleId="Heading7">
    <w:name w:val="heading 7"/>
    <w:basedOn w:val="Normal"/>
    <w:next w:val="ParaNum"/>
    <w:qFormat/>
    <w:pPr>
      <w:widowControl w:val="0"/>
      <w:numPr>
        <w:ilvl w:val="6"/>
        <w:numId w:val="1"/>
      </w:numPr>
      <w:spacing w:after="220"/>
      <w:jc w:val="both"/>
      <w:outlineLvl w:val="6"/>
    </w:pPr>
    <w:rPr>
      <w:b/>
    </w:rPr>
  </w:style>
  <w:style w:type="paragraph" w:styleId="Heading8">
    <w:name w:val="heading 8"/>
    <w:basedOn w:val="Normal"/>
    <w:next w:val="ParaNum"/>
    <w:qFormat/>
    <w:pPr>
      <w:widowControl w:val="0"/>
      <w:numPr>
        <w:ilvl w:val="7"/>
        <w:numId w:val="1"/>
      </w:numPr>
      <w:spacing w:after="220"/>
      <w:jc w:val="both"/>
      <w:outlineLvl w:val="7"/>
    </w:pPr>
    <w:rPr>
      <w:b/>
    </w:rPr>
  </w:style>
  <w:style w:type="paragraph" w:styleId="Heading9">
    <w:name w:val="heading 9"/>
    <w:basedOn w:val="Normal"/>
    <w:next w:val="ParaNum"/>
    <w:qFormat/>
    <w:pPr>
      <w:widowControl w:val="0"/>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numPr>
        <w:numId w:val="11"/>
      </w:numPr>
      <w:tabs>
        <w:tab w:val="left" w:pos="1440"/>
      </w:tabs>
      <w:spacing w:after="220"/>
      <w:jc w:val="both"/>
    </w:pPr>
  </w:style>
  <w:style w:type="paragraph" w:styleId="FootnoteText">
    <w:name w:val="footnote text"/>
    <w:aliases w:val="Footnote Text Char5,Footnote Text Char1 Char,Footnote Text Char3 Char Char1,Footnote Text Char2 Char1 Char Char1,Footnote Text Char1 Char Char Char Char,Footnote Text Char2 Char Char Char Char Char1,Footnote Text Char1,Char1,f,fn Char,fn"/>
    <w:basedOn w:val="Normal"/>
    <w:link w:val="FootnoteTextChar"/>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2"/>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12,(NECG) Footnote Reference,Appel note de bas de p,Style 124,o,fr,Style 3,Style 13,Style 17,FR,Footnote Reference/,Style 6"/>
    <w:rPr>
      <w:vertAlign w:val="superscript"/>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4"/>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styleId="Hyperlink">
    <w:name w:val="Hyperlink"/>
    <w:rPr>
      <w:color w:val="0000FF"/>
      <w:u w:val="single"/>
    </w:rPr>
  </w:style>
  <w:style w:type="paragraph" w:styleId="BalloonText">
    <w:name w:val="Balloon Text"/>
    <w:basedOn w:val="Normal"/>
    <w:link w:val="BalloonTextChar"/>
    <w:rPr>
      <w:rFonts w:ascii="Tahoma" w:hAnsi="Tahoma"/>
      <w:sz w:val="16"/>
      <w:szCs w:val="16"/>
      <w:lang w:val="x-none" w:eastAsia="x-none"/>
    </w:rPr>
  </w:style>
  <w:style w:type="character" w:customStyle="1" w:styleId="BalloonTextChar">
    <w:name w:val="Balloon Text Char"/>
    <w:link w:val="BalloonText"/>
    <w:rPr>
      <w:rFonts w:ascii="Tahoma" w:hAnsi="Tahoma" w:cs="Tahoma"/>
      <w:sz w:val="16"/>
      <w:szCs w:val="16"/>
    </w:rPr>
  </w:style>
  <w:style w:type="character" w:styleId="FollowedHyperlink">
    <w:name w:val="FollowedHyperlink"/>
    <w:rPr>
      <w:color w:val="800080"/>
      <w:u w:val="single"/>
    </w:rPr>
  </w:style>
  <w:style w:type="character" w:customStyle="1" w:styleId="WW8Num2z0">
    <w:name w:val="WW8Num2z0"/>
    <w:rPr>
      <w:b w:val="0"/>
      <w:i w:val="0"/>
      <w:sz w:val="22"/>
      <w:szCs w:val="22"/>
    </w:rPr>
  </w:style>
  <w:style w:type="character" w:customStyle="1" w:styleId="ParaNumChar">
    <w:name w:val="ParaNum Char"/>
    <w:link w:val="ParaNum"/>
    <w:rPr>
      <w:sz w:val="22"/>
      <w:lang w:val="en-US" w:eastAsia="en-US" w:bidi="ar-SA"/>
    </w:rPr>
  </w:style>
  <w:style w:type="character" w:customStyle="1" w:styleId="FootnoteTextChar">
    <w:name w:val="Footnote Text Char"/>
    <w:aliases w:val="Footnote Text Char5 Char,Footnote Text Char1 Char Char,Footnote Text Char3 Char Char1 Char,Footnote Text Char2 Char1 Char Char1 Char,Footnote Text Char1 Char Char Char Char Char,Footnote Text Char2 Char Char Char Char Char1 Char"/>
    <w:link w:val="FootnoteText"/>
    <w:rPr>
      <w:lang w:val="en-US" w:eastAsia="en-US" w:bidi="ar-SA"/>
    </w:rPr>
  </w:style>
  <w:style w:type="character" w:styleId="CommentReference">
    <w:name w:val="annotation reference"/>
    <w:semiHidden/>
    <w:rPr>
      <w:sz w:val="16"/>
      <w:szCs w:val="16"/>
    </w:rPr>
  </w:style>
  <w:style w:type="paragraph" w:styleId="CommentText">
    <w:name w:val="annotation text"/>
    <w:basedOn w:val="Normal"/>
    <w:semiHidden/>
    <w:pPr>
      <w:suppressAutoHyphens/>
      <w:jc w:val="both"/>
    </w:pPr>
    <w:rPr>
      <w:sz w:val="20"/>
      <w:lang w:eastAsia="ar-SA"/>
    </w:rPr>
  </w:style>
  <w:style w:type="paragraph" w:styleId="CommentSubject">
    <w:name w:val="annotation subject"/>
    <w:basedOn w:val="CommentText"/>
    <w:next w:val="CommentText"/>
    <w:semiHidden/>
    <w:pPr>
      <w:suppressAutoHyphens w:val="0"/>
      <w:jc w:val="left"/>
    </w:pPr>
    <w:rPr>
      <w:b/>
      <w:bCs/>
      <w:lang w:eastAsia="en-US"/>
    </w:rPr>
  </w:style>
  <w:style w:type="character" w:customStyle="1" w:styleId="Footnote">
    <w:name w:val="Footnote"/>
    <w:rPr>
      <w:rFonts w:cs="Times New Roman"/>
    </w:rPr>
  </w:style>
  <w:style w:type="character" w:customStyle="1" w:styleId="HeaderChar">
    <w:name w:val="Header Char"/>
    <w:link w:val="Header"/>
    <w:uiPriority w:val="99"/>
    <w:locked/>
    <w:rPr>
      <w:sz w:val="22"/>
      <w:lang w:val="en-US" w:eastAsia="en-US" w:bidi="ar-SA"/>
    </w:rPr>
  </w:style>
  <w:style w:type="character" w:customStyle="1" w:styleId="ParaNumChar1">
    <w:name w:val="ParaNum Char1"/>
    <w:locked/>
    <w:rPr>
      <w:sz w:val="22"/>
      <w:lang w:val="en-US" w:eastAsia="en-US" w:bidi="ar-SA"/>
    </w:rPr>
  </w:style>
  <w:style w:type="character" w:customStyle="1" w:styleId="ParaNumChar2">
    <w:name w:val="ParaNum Char2"/>
    <w:rPr>
      <w:snapToGrid w:val="0"/>
      <w:kern w:val="28"/>
      <w:sz w:val="22"/>
      <w:lang w:val="en-US" w:eastAsia="en-US" w:bidi="ar-SA"/>
    </w:rPr>
  </w:style>
  <w:style w:type="character" w:customStyle="1" w:styleId="FootnoteTextChar2Char1">
    <w:name w:val="Footnote Text Char2 Char1"/>
    <w:aliases w:val="Footnote Text Char1 Char1 Char2,Footnote Text Char Char Char Char1,Footnote Text Char1 Char Char Char Char1,Footnote Text Char Char Char Char Char Char Char1,f Char Char"/>
    <w:semiHidden/>
    <w:locked/>
    <w:rPr>
      <w:lang w:val="en-US" w:eastAsia="en-US" w:bidi="ar-SA"/>
    </w:rPr>
  </w:style>
  <w:style w:type="paragraph" w:customStyle="1" w:styleId="ColorfulList-Accent11">
    <w:name w:val="Colorful List - Accent 11"/>
    <w:basedOn w:val="Normal"/>
    <w:uiPriority w:val="34"/>
    <w:qFormat/>
    <w:pPr>
      <w:ind w:left="720"/>
    </w:pPr>
  </w:style>
  <w:style w:type="character" w:customStyle="1" w:styleId="EmailStyle521">
    <w:name w:val="EmailStyle521"/>
    <w:semiHidden/>
    <w:rPr>
      <w:rFonts w:ascii="Arial" w:hAnsi="Arial" w:cs="Arial"/>
      <w:color w:val="000080"/>
      <w:sz w:val="20"/>
      <w:szCs w:val="20"/>
    </w:rPr>
  </w:style>
  <w:style w:type="paragraph" w:customStyle="1" w:styleId="Body1">
    <w:name w:val="Body 1"/>
    <w:pPr>
      <w:spacing w:after="200"/>
      <w:outlineLvl w:val="0"/>
    </w:pPr>
    <w:rPr>
      <w:rFonts w:ascii="Helvetica" w:hAnsi="Helvetica"/>
      <w:color w:val="000000"/>
      <w:sz w:val="24"/>
      <w:u w:color="000000"/>
    </w:rPr>
  </w:style>
  <w:style w:type="character" w:customStyle="1" w:styleId="EmailStyle54">
    <w:name w:val="EmailStyle54"/>
    <w:semiHidden/>
    <w:rPr>
      <w:rFonts w:ascii="Arial" w:hAnsi="Arial" w:cs="Arial"/>
      <w:color w:val="000080"/>
      <w:sz w:val="20"/>
      <w:szCs w:val="20"/>
    </w:rPr>
  </w:style>
  <w:style w:type="character" w:customStyle="1" w:styleId="FootnoteTextChar2Char">
    <w:name w:val="Footnote Text Char2 Char"/>
    <w:aliases w:val="Footnote Text Char Char Char,Footnote Text Char2 Char Char Char,Footnote Text Char3 Char Char Char1 Char,Footnote Text Char2 Char Char Char Char1 Char,Footnote Text Char Char Char1 Char Char Char Char1 Char"/>
    <w:semiHidden/>
    <w:rsid w:val="003E0D30"/>
    <w:rPr>
      <w:lang w:val="en-US" w:eastAsia="en-US" w:bidi="ar-SA"/>
    </w:rPr>
  </w:style>
  <w:style w:type="table" w:styleId="TableGrid">
    <w:name w:val="Table Grid"/>
    <w:basedOn w:val="TableNormal"/>
    <w:rsid w:val="008050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72337"/>
    <w:rPr>
      <w:color w:val="808080"/>
    </w:rPr>
  </w:style>
  <w:style w:type="paragraph" w:styleId="ListParagraph">
    <w:name w:val="List Paragraph"/>
    <w:basedOn w:val="Normal"/>
    <w:uiPriority w:val="34"/>
    <w:qFormat/>
    <w:rsid w:val="00EA47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02857">
      <w:bodyDiv w:val="1"/>
      <w:marLeft w:val="0"/>
      <w:marRight w:val="0"/>
      <w:marTop w:val="0"/>
      <w:marBottom w:val="0"/>
      <w:divBdr>
        <w:top w:val="none" w:sz="0" w:space="0" w:color="auto"/>
        <w:left w:val="none" w:sz="0" w:space="0" w:color="auto"/>
        <w:bottom w:val="none" w:sz="0" w:space="0" w:color="auto"/>
        <w:right w:val="none" w:sz="0" w:space="0" w:color="auto"/>
      </w:divBdr>
    </w:div>
    <w:div w:id="622540658">
      <w:bodyDiv w:val="1"/>
      <w:marLeft w:val="0"/>
      <w:marRight w:val="0"/>
      <w:marTop w:val="0"/>
      <w:marBottom w:val="0"/>
      <w:divBdr>
        <w:top w:val="none" w:sz="0" w:space="0" w:color="auto"/>
        <w:left w:val="none" w:sz="0" w:space="0" w:color="auto"/>
        <w:bottom w:val="none" w:sz="0" w:space="0" w:color="auto"/>
        <w:right w:val="none" w:sz="0" w:space="0" w:color="auto"/>
      </w:divBdr>
    </w:div>
    <w:div w:id="1217737763">
      <w:bodyDiv w:val="1"/>
      <w:marLeft w:val="0"/>
      <w:marRight w:val="0"/>
      <w:marTop w:val="0"/>
      <w:marBottom w:val="0"/>
      <w:divBdr>
        <w:top w:val="none" w:sz="0" w:space="0" w:color="auto"/>
        <w:left w:val="none" w:sz="0" w:space="0" w:color="auto"/>
        <w:bottom w:val="none" w:sz="0" w:space="0" w:color="auto"/>
        <w:right w:val="none" w:sz="0" w:space="0" w:color="auto"/>
      </w:divBdr>
    </w:div>
    <w:div w:id="1707824963">
      <w:bodyDiv w:val="1"/>
      <w:marLeft w:val="0"/>
      <w:marRight w:val="0"/>
      <w:marTop w:val="0"/>
      <w:marBottom w:val="0"/>
      <w:divBdr>
        <w:top w:val="none" w:sz="0" w:space="0" w:color="auto"/>
        <w:left w:val="none" w:sz="0" w:space="0" w:color="auto"/>
        <w:bottom w:val="none" w:sz="0" w:space="0" w:color="auto"/>
        <w:right w:val="none" w:sz="0" w:space="0" w:color="auto"/>
      </w:divBdr>
    </w:div>
    <w:div w:id="199926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Template>
  <TotalTime>0</TotalTime>
  <Pages>3</Pages>
  <Words>1600</Words>
  <Characters>8858</Characters>
  <Application>Microsoft Office Word</Application>
  <DocSecurity>0</DocSecurity>
  <Lines>200</Lines>
  <Paragraphs>92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10430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2012-05-24T20:18:00Z</cp:lastPrinted>
  <dcterms:created xsi:type="dcterms:W3CDTF">2014-11-18T14:44:00Z</dcterms:created>
  <dcterms:modified xsi:type="dcterms:W3CDTF">2014-11-18T14:44:00Z</dcterms:modified>
  <cp:category> </cp:category>
  <cp:contentStatus> </cp:contentStatus>
</cp:coreProperties>
</file>