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A" w:rsidRPr="00BA7081" w:rsidRDefault="00340FDA">
      <w:pPr>
        <w:pStyle w:val="Header"/>
        <w:tabs>
          <w:tab w:val="clear" w:pos="4320"/>
          <w:tab w:val="clear" w:pos="8640"/>
        </w:tabs>
        <w:rPr>
          <w:szCs w:val="22"/>
        </w:rPr>
        <w:sectPr w:rsidR="00340FDA" w:rsidRPr="00BA70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340FDA" w:rsidRPr="00BA7081" w:rsidRDefault="00812C37">
      <w:pPr>
        <w:jc w:val="right"/>
        <w:rPr>
          <w:b/>
          <w:szCs w:val="22"/>
        </w:rPr>
      </w:pPr>
      <w:r w:rsidRPr="00BA7081">
        <w:rPr>
          <w:b/>
          <w:szCs w:val="22"/>
        </w:rPr>
        <w:lastRenderedPageBreak/>
        <w:t>DA</w:t>
      </w:r>
      <w:r w:rsidR="00340FDA" w:rsidRPr="00BA7081">
        <w:rPr>
          <w:b/>
          <w:szCs w:val="22"/>
        </w:rPr>
        <w:t xml:space="preserve"> 14-</w:t>
      </w:r>
      <w:r w:rsidR="00234039">
        <w:rPr>
          <w:b/>
          <w:szCs w:val="22"/>
        </w:rPr>
        <w:t>1680</w:t>
      </w:r>
    </w:p>
    <w:p w:rsidR="00340FDA" w:rsidRPr="00BA7081" w:rsidRDefault="00340FDA">
      <w:pPr>
        <w:jc w:val="right"/>
        <w:rPr>
          <w:b/>
          <w:szCs w:val="22"/>
        </w:rPr>
      </w:pPr>
      <w:r w:rsidRPr="00BA7081">
        <w:rPr>
          <w:b/>
          <w:szCs w:val="22"/>
        </w:rPr>
        <w:t xml:space="preserve">Release Date:  November </w:t>
      </w:r>
      <w:r w:rsidR="000A0393" w:rsidRPr="00BA7081">
        <w:rPr>
          <w:b/>
          <w:szCs w:val="22"/>
        </w:rPr>
        <w:t>20</w:t>
      </w:r>
      <w:r w:rsidRPr="00BA7081">
        <w:rPr>
          <w:b/>
          <w:szCs w:val="22"/>
        </w:rPr>
        <w:t>, 2014</w:t>
      </w:r>
    </w:p>
    <w:p w:rsidR="00340FDA" w:rsidRPr="00BA7081" w:rsidRDefault="00340FDA">
      <w:pPr>
        <w:jc w:val="right"/>
        <w:rPr>
          <w:b/>
          <w:szCs w:val="22"/>
        </w:rPr>
      </w:pPr>
    </w:p>
    <w:p w:rsidR="00340FDA" w:rsidRPr="00BA7081" w:rsidRDefault="00812C37">
      <w:pPr>
        <w:jc w:val="center"/>
        <w:rPr>
          <w:b/>
          <w:szCs w:val="22"/>
        </w:rPr>
      </w:pPr>
      <w:r w:rsidRPr="00BA7081">
        <w:rPr>
          <w:b/>
          <w:szCs w:val="22"/>
        </w:rPr>
        <w:t>PUBLIC SAFETY AND HOMELAND SECURITY BUREAU</w:t>
      </w:r>
      <w:r w:rsidR="00340FDA" w:rsidRPr="00BA7081">
        <w:rPr>
          <w:b/>
          <w:szCs w:val="22"/>
        </w:rPr>
        <w:t xml:space="preserve"> SEEKS COMMENT IN THE E911 LOCATION ACCURACY PROCEEDING </w:t>
      </w:r>
      <w:r w:rsidR="00CD46D7" w:rsidRPr="00BA7081">
        <w:rPr>
          <w:b/>
          <w:szCs w:val="22"/>
        </w:rPr>
        <w:t xml:space="preserve">ON THE LOCATION ACCURACY </w:t>
      </w:r>
      <w:r w:rsidR="00CF5128" w:rsidRPr="00BA7081">
        <w:rPr>
          <w:b/>
          <w:szCs w:val="22"/>
        </w:rPr>
        <w:t>“</w:t>
      </w:r>
      <w:r w:rsidR="00CD46D7" w:rsidRPr="00BA7081">
        <w:rPr>
          <w:b/>
          <w:szCs w:val="22"/>
        </w:rPr>
        <w:t>ROADMAP” SUBMITTED BY APCO, NENA, AND THE FOUR NATIONAL WIRELESS CARRIERS</w:t>
      </w:r>
      <w:r w:rsidR="00C37EEF" w:rsidRPr="00BA7081">
        <w:rPr>
          <w:b/>
          <w:szCs w:val="22"/>
        </w:rPr>
        <w:t xml:space="preserve"> </w:t>
      </w:r>
    </w:p>
    <w:p w:rsidR="00340FDA" w:rsidRPr="00BA7081" w:rsidRDefault="00340FDA" w:rsidP="00CF5128">
      <w:pPr>
        <w:rPr>
          <w:b/>
          <w:szCs w:val="22"/>
        </w:rPr>
      </w:pPr>
    </w:p>
    <w:p w:rsidR="00340FDA" w:rsidRPr="00BA7081" w:rsidRDefault="00340FDA">
      <w:pPr>
        <w:jc w:val="center"/>
        <w:rPr>
          <w:b/>
          <w:szCs w:val="22"/>
        </w:rPr>
      </w:pPr>
      <w:r w:rsidRPr="00BA7081">
        <w:rPr>
          <w:b/>
          <w:szCs w:val="22"/>
        </w:rPr>
        <w:t>PS Docket No. 07-114</w:t>
      </w:r>
    </w:p>
    <w:p w:rsidR="00340FDA" w:rsidRPr="00BA7081" w:rsidRDefault="00340FDA">
      <w:pPr>
        <w:jc w:val="center"/>
        <w:rPr>
          <w:b/>
          <w:szCs w:val="22"/>
        </w:rPr>
      </w:pPr>
    </w:p>
    <w:p w:rsidR="00340FDA" w:rsidRPr="00BA7081" w:rsidRDefault="00340FDA">
      <w:pPr>
        <w:rPr>
          <w:b/>
          <w:szCs w:val="22"/>
        </w:rPr>
      </w:pPr>
      <w:r w:rsidRPr="00BA7081">
        <w:rPr>
          <w:b/>
          <w:szCs w:val="22"/>
        </w:rPr>
        <w:t xml:space="preserve">Comment Date:  </w:t>
      </w:r>
      <w:r w:rsidR="004105C9" w:rsidRPr="00BA7081">
        <w:rPr>
          <w:b/>
          <w:szCs w:val="22"/>
        </w:rPr>
        <w:t xml:space="preserve">December </w:t>
      </w:r>
      <w:r w:rsidR="00FB227C">
        <w:rPr>
          <w:b/>
          <w:szCs w:val="22"/>
        </w:rPr>
        <w:t>10</w:t>
      </w:r>
      <w:r w:rsidR="004105C9" w:rsidRPr="00BA7081">
        <w:rPr>
          <w:b/>
          <w:szCs w:val="22"/>
        </w:rPr>
        <w:t>, 2014</w:t>
      </w:r>
    </w:p>
    <w:p w:rsidR="00340FDA" w:rsidRPr="00BA7081" w:rsidRDefault="00340FDA">
      <w:pPr>
        <w:rPr>
          <w:b/>
          <w:szCs w:val="22"/>
        </w:rPr>
      </w:pPr>
      <w:r w:rsidRPr="00BA7081">
        <w:rPr>
          <w:b/>
          <w:szCs w:val="22"/>
        </w:rPr>
        <w:t xml:space="preserve">Reply Comment Date:  </w:t>
      </w:r>
      <w:r w:rsidR="004105C9" w:rsidRPr="00BA7081">
        <w:rPr>
          <w:b/>
          <w:szCs w:val="22"/>
        </w:rPr>
        <w:t>December 1</w:t>
      </w:r>
      <w:r w:rsidR="00FB227C">
        <w:rPr>
          <w:b/>
          <w:szCs w:val="22"/>
        </w:rPr>
        <w:t>7</w:t>
      </w:r>
      <w:r w:rsidR="004105C9" w:rsidRPr="00BA7081">
        <w:rPr>
          <w:b/>
          <w:szCs w:val="22"/>
        </w:rPr>
        <w:t>, 2014</w:t>
      </w:r>
    </w:p>
    <w:p w:rsidR="00340FDA" w:rsidRPr="00BA7081" w:rsidRDefault="00340FDA">
      <w:pPr>
        <w:rPr>
          <w:b/>
          <w:szCs w:val="22"/>
        </w:rPr>
      </w:pPr>
    </w:p>
    <w:p w:rsidR="00301A83" w:rsidRPr="00BA7081" w:rsidRDefault="00CD46D7" w:rsidP="00E22C70">
      <w:pPr>
        <w:pStyle w:val="ParaNum0"/>
        <w:spacing w:after="120"/>
        <w:ind w:firstLine="720"/>
        <w:jc w:val="left"/>
        <w:rPr>
          <w:szCs w:val="22"/>
        </w:rPr>
      </w:pPr>
      <w:r w:rsidRPr="00BA7081">
        <w:rPr>
          <w:color w:val="000000"/>
          <w:szCs w:val="22"/>
        </w:rPr>
        <w:t>By this Public Notice, the Public Safety and Homeland Security Bureau (Bureau) seeks comment on the “Roadmap for Improving E911 Location Accuracy” (</w:t>
      </w:r>
      <w:r w:rsidR="00E22C70" w:rsidRPr="00BA7081">
        <w:rPr>
          <w:color w:val="000000"/>
          <w:szCs w:val="22"/>
        </w:rPr>
        <w:t>Roadmap)</w:t>
      </w:r>
      <w:r w:rsidR="005E7E81" w:rsidRPr="00BA7081">
        <w:rPr>
          <w:color w:val="000000"/>
          <w:szCs w:val="22"/>
        </w:rPr>
        <w:t>,</w:t>
      </w:r>
      <w:r w:rsidR="00E22C70" w:rsidRPr="00BA7081">
        <w:rPr>
          <w:color w:val="000000"/>
          <w:szCs w:val="22"/>
        </w:rPr>
        <w:t xml:space="preserve"> </w:t>
      </w:r>
      <w:r w:rsidRPr="00BA7081">
        <w:rPr>
          <w:color w:val="000000"/>
          <w:szCs w:val="22"/>
        </w:rPr>
        <w:t xml:space="preserve">filed in </w:t>
      </w:r>
      <w:r w:rsidR="00BE6AD0" w:rsidRPr="00BA7081">
        <w:rPr>
          <w:color w:val="000000"/>
          <w:szCs w:val="22"/>
        </w:rPr>
        <w:t xml:space="preserve">the </w:t>
      </w:r>
      <w:r w:rsidR="005E7E81" w:rsidRPr="00BA7081">
        <w:rPr>
          <w:color w:val="000000"/>
          <w:szCs w:val="22"/>
        </w:rPr>
        <w:t>E911 Location Accuracy proceeding (</w:t>
      </w:r>
      <w:r w:rsidRPr="00BA7081">
        <w:rPr>
          <w:color w:val="000000"/>
          <w:szCs w:val="22"/>
        </w:rPr>
        <w:t>PS Docket No. 07-114</w:t>
      </w:r>
      <w:r w:rsidR="005E7E81" w:rsidRPr="00BA7081">
        <w:rPr>
          <w:color w:val="000000"/>
          <w:szCs w:val="22"/>
        </w:rPr>
        <w:t>)</w:t>
      </w:r>
      <w:r w:rsidRPr="00BA7081">
        <w:rPr>
          <w:color w:val="000000"/>
          <w:szCs w:val="22"/>
        </w:rPr>
        <w:t xml:space="preserve"> </w:t>
      </w:r>
      <w:r w:rsidR="00E22C70" w:rsidRPr="00BA7081">
        <w:rPr>
          <w:color w:val="000000"/>
          <w:szCs w:val="22"/>
        </w:rPr>
        <w:t>by</w:t>
      </w:r>
      <w:r w:rsidRPr="00BA7081">
        <w:rPr>
          <w:color w:val="000000"/>
          <w:szCs w:val="22"/>
        </w:rPr>
        <w:t xml:space="preserve"> </w:t>
      </w:r>
      <w:r w:rsidRPr="00BA7081">
        <w:rPr>
          <w:szCs w:val="22"/>
        </w:rPr>
        <w:t>the Association of Public-Safety Communications Officials (APCO)</w:t>
      </w:r>
      <w:r w:rsidR="00E22C70" w:rsidRPr="00BA7081">
        <w:rPr>
          <w:szCs w:val="22"/>
        </w:rPr>
        <w:t xml:space="preserve">, </w:t>
      </w:r>
      <w:r w:rsidRPr="00BA7081">
        <w:rPr>
          <w:szCs w:val="22"/>
        </w:rPr>
        <w:t>the National Emergency Number Association (NENA)</w:t>
      </w:r>
      <w:r w:rsidR="00E22C70" w:rsidRPr="00BA7081">
        <w:rPr>
          <w:szCs w:val="22"/>
        </w:rPr>
        <w:t>,</w:t>
      </w:r>
      <w:r w:rsidR="006D7794" w:rsidRPr="00BA7081">
        <w:rPr>
          <w:szCs w:val="22"/>
        </w:rPr>
        <w:t xml:space="preserve"> </w:t>
      </w:r>
      <w:r w:rsidR="00E22C70" w:rsidRPr="00BA7081">
        <w:rPr>
          <w:szCs w:val="22"/>
        </w:rPr>
        <w:t>AT&amp;T</w:t>
      </w:r>
      <w:r w:rsidR="005E7E81" w:rsidRPr="00BA7081">
        <w:rPr>
          <w:szCs w:val="22"/>
        </w:rPr>
        <w:t xml:space="preserve"> Mobility</w:t>
      </w:r>
      <w:r w:rsidR="00E22C70" w:rsidRPr="00BA7081">
        <w:rPr>
          <w:szCs w:val="22"/>
        </w:rPr>
        <w:t>, Sprint, T-Mobile</w:t>
      </w:r>
      <w:r w:rsidR="005E7E81" w:rsidRPr="00BA7081">
        <w:rPr>
          <w:szCs w:val="22"/>
        </w:rPr>
        <w:t xml:space="preserve"> USA</w:t>
      </w:r>
      <w:r w:rsidR="00E22C70" w:rsidRPr="00BA7081">
        <w:rPr>
          <w:szCs w:val="22"/>
        </w:rPr>
        <w:t xml:space="preserve">, </w:t>
      </w:r>
      <w:r w:rsidR="005E7E81" w:rsidRPr="00BA7081">
        <w:rPr>
          <w:szCs w:val="22"/>
        </w:rPr>
        <w:t xml:space="preserve">and </w:t>
      </w:r>
      <w:r w:rsidR="00E22C70" w:rsidRPr="00BA7081">
        <w:rPr>
          <w:szCs w:val="22"/>
        </w:rPr>
        <w:t>Verizon</w:t>
      </w:r>
      <w:r w:rsidR="005E7E81" w:rsidRPr="00BA7081">
        <w:rPr>
          <w:szCs w:val="22"/>
        </w:rPr>
        <w:t xml:space="preserve"> (Parties)</w:t>
      </w:r>
      <w:r w:rsidRPr="00BA7081">
        <w:rPr>
          <w:szCs w:val="22"/>
        </w:rPr>
        <w:t>.</w:t>
      </w:r>
      <w:r w:rsidRPr="00BA7081">
        <w:rPr>
          <w:rStyle w:val="FootnoteReference"/>
          <w:szCs w:val="22"/>
        </w:rPr>
        <w:footnoteReference w:id="1"/>
      </w:r>
      <w:r w:rsidRPr="00BA7081">
        <w:rPr>
          <w:szCs w:val="22"/>
        </w:rPr>
        <w:t xml:space="preserve">  </w:t>
      </w:r>
    </w:p>
    <w:p w:rsidR="00A36DFE" w:rsidRPr="00BA7081" w:rsidRDefault="005E7E81" w:rsidP="00C958E3">
      <w:pPr>
        <w:spacing w:after="240"/>
        <w:ind w:firstLine="720"/>
        <w:rPr>
          <w:szCs w:val="22"/>
        </w:rPr>
      </w:pPr>
      <w:r w:rsidRPr="00BA7081">
        <w:rPr>
          <w:szCs w:val="22"/>
        </w:rPr>
        <w:t xml:space="preserve">The Roadmap was filed in response to the </w:t>
      </w:r>
      <w:r w:rsidR="00340FDA" w:rsidRPr="00BA7081">
        <w:rPr>
          <w:i/>
          <w:szCs w:val="22"/>
        </w:rPr>
        <w:t>Third Further Notice of Proposed Rulemaking</w:t>
      </w:r>
      <w:r w:rsidR="00340FDA" w:rsidRPr="00BA7081">
        <w:rPr>
          <w:szCs w:val="22"/>
        </w:rPr>
        <w:t xml:space="preserve"> </w:t>
      </w:r>
      <w:r w:rsidR="00301A83" w:rsidRPr="00BA7081">
        <w:rPr>
          <w:szCs w:val="22"/>
        </w:rPr>
        <w:t>in this proceeding,</w:t>
      </w:r>
      <w:r w:rsidR="00340FDA" w:rsidRPr="00BA7081">
        <w:rPr>
          <w:rStyle w:val="FootnoteReference"/>
          <w:szCs w:val="22"/>
        </w:rPr>
        <w:footnoteReference w:id="2"/>
      </w:r>
      <w:r w:rsidR="00340FDA" w:rsidRPr="00BA7081">
        <w:rPr>
          <w:szCs w:val="22"/>
        </w:rPr>
        <w:t xml:space="preserve"> </w:t>
      </w:r>
      <w:r w:rsidR="00301A83" w:rsidRPr="00BA7081">
        <w:rPr>
          <w:szCs w:val="22"/>
        </w:rPr>
        <w:t xml:space="preserve">in which </w:t>
      </w:r>
      <w:r w:rsidR="00990FCD" w:rsidRPr="00BA7081">
        <w:rPr>
          <w:szCs w:val="22"/>
        </w:rPr>
        <w:t>the Commission</w:t>
      </w:r>
      <w:r w:rsidR="00B212A3" w:rsidRPr="00BA7081">
        <w:rPr>
          <w:szCs w:val="22"/>
        </w:rPr>
        <w:t xml:space="preserve"> </w:t>
      </w:r>
      <w:r w:rsidR="00B212A3" w:rsidRPr="00BA7081">
        <w:rPr>
          <w:color w:val="000000"/>
          <w:szCs w:val="22"/>
        </w:rPr>
        <w:t>propos</w:t>
      </w:r>
      <w:r w:rsidR="00301A83" w:rsidRPr="00BA7081">
        <w:rPr>
          <w:color w:val="000000"/>
          <w:szCs w:val="22"/>
        </w:rPr>
        <w:t xml:space="preserve">ed measures and timeframes to </w:t>
      </w:r>
      <w:r w:rsidR="00E91B31" w:rsidRPr="00BA7081">
        <w:rPr>
          <w:color w:val="000000"/>
          <w:szCs w:val="22"/>
        </w:rPr>
        <w:t>improv</w:t>
      </w:r>
      <w:r w:rsidR="00735DEE" w:rsidRPr="00BA7081">
        <w:rPr>
          <w:color w:val="000000"/>
          <w:szCs w:val="22"/>
        </w:rPr>
        <w:t>e</w:t>
      </w:r>
      <w:r w:rsidR="00E91B31" w:rsidRPr="00BA7081">
        <w:rPr>
          <w:color w:val="000000"/>
          <w:szCs w:val="22"/>
        </w:rPr>
        <w:t xml:space="preserve"> </w:t>
      </w:r>
      <w:r w:rsidR="00B212A3" w:rsidRPr="00BA7081">
        <w:rPr>
          <w:color w:val="000000"/>
          <w:szCs w:val="22"/>
        </w:rPr>
        <w:t>location accuracy</w:t>
      </w:r>
      <w:r w:rsidR="00E91B31" w:rsidRPr="00BA7081">
        <w:rPr>
          <w:color w:val="000000"/>
          <w:szCs w:val="22"/>
        </w:rPr>
        <w:t xml:space="preserve"> for </w:t>
      </w:r>
      <w:r w:rsidR="00735DEE" w:rsidRPr="00BA7081">
        <w:rPr>
          <w:color w:val="000000"/>
          <w:szCs w:val="22"/>
        </w:rPr>
        <w:t xml:space="preserve">911 </w:t>
      </w:r>
      <w:r w:rsidR="00E91B31" w:rsidRPr="00BA7081">
        <w:rPr>
          <w:color w:val="000000"/>
          <w:szCs w:val="22"/>
        </w:rPr>
        <w:t>calls</w:t>
      </w:r>
      <w:r w:rsidR="00735DEE" w:rsidRPr="00BA7081">
        <w:rPr>
          <w:color w:val="000000"/>
          <w:szCs w:val="22"/>
        </w:rPr>
        <w:t xml:space="preserve"> originating indoors, </w:t>
      </w:r>
      <w:r w:rsidR="00C812A5" w:rsidRPr="00BA7081">
        <w:rPr>
          <w:color w:val="000000"/>
          <w:szCs w:val="22"/>
        </w:rPr>
        <w:t>including proposals related to horizontal and vertical location of callers</w:t>
      </w:r>
      <w:r w:rsidR="00B212A3" w:rsidRPr="00BA7081">
        <w:rPr>
          <w:color w:val="000000"/>
          <w:szCs w:val="22"/>
        </w:rPr>
        <w:t>.</w:t>
      </w:r>
      <w:r w:rsidR="00B212A3" w:rsidRPr="00BA7081">
        <w:rPr>
          <w:rStyle w:val="FootnoteReference"/>
          <w:color w:val="000000"/>
          <w:szCs w:val="22"/>
        </w:rPr>
        <w:footnoteReference w:id="3"/>
      </w:r>
      <w:r w:rsidR="00301A83" w:rsidRPr="00BA7081">
        <w:rPr>
          <w:szCs w:val="22"/>
        </w:rPr>
        <w:t xml:space="preserve">  T</w:t>
      </w:r>
      <w:r w:rsidR="00472E33" w:rsidRPr="00BA7081">
        <w:rPr>
          <w:szCs w:val="22"/>
        </w:rPr>
        <w:t>he Commission</w:t>
      </w:r>
      <w:r w:rsidR="00CB425B" w:rsidRPr="00BA7081">
        <w:rPr>
          <w:color w:val="000000"/>
          <w:szCs w:val="22"/>
        </w:rPr>
        <w:t xml:space="preserve"> also </w:t>
      </w:r>
      <w:r w:rsidR="00301A83" w:rsidRPr="00BA7081">
        <w:rPr>
          <w:color w:val="000000"/>
          <w:szCs w:val="22"/>
        </w:rPr>
        <w:t>“e</w:t>
      </w:r>
      <w:r w:rsidR="00CB425B" w:rsidRPr="00BA7081">
        <w:rPr>
          <w:color w:val="000000"/>
          <w:szCs w:val="22"/>
        </w:rPr>
        <w:t>ncourage</w:t>
      </w:r>
      <w:r w:rsidR="00CE776B" w:rsidRPr="00BA7081">
        <w:rPr>
          <w:color w:val="000000"/>
          <w:szCs w:val="22"/>
        </w:rPr>
        <w:t>[d]</w:t>
      </w:r>
      <w:r w:rsidR="00CB425B" w:rsidRPr="00BA7081">
        <w:rPr>
          <w:color w:val="000000"/>
          <w:szCs w:val="22"/>
        </w:rPr>
        <w:t xml:space="preserve"> industry, public safety entities, and other stakeholders to work collaboratively to develop alternative proposals for our consideration.”</w:t>
      </w:r>
      <w:r w:rsidR="00CB425B" w:rsidRPr="00BA7081">
        <w:rPr>
          <w:rStyle w:val="FootnoteReference"/>
          <w:color w:val="000000"/>
          <w:szCs w:val="22"/>
        </w:rPr>
        <w:footnoteReference w:id="4"/>
      </w:r>
      <w:r w:rsidR="003C21A2" w:rsidRPr="00BA7081">
        <w:rPr>
          <w:color w:val="000000"/>
          <w:szCs w:val="22"/>
        </w:rPr>
        <w:t xml:space="preserve">  </w:t>
      </w:r>
      <w:r w:rsidR="00301A83" w:rsidRPr="00BA7081">
        <w:rPr>
          <w:color w:val="000000"/>
          <w:szCs w:val="22"/>
        </w:rPr>
        <w:t xml:space="preserve">The Parties </w:t>
      </w:r>
      <w:r w:rsidR="00A36DFE" w:rsidRPr="00BA7081">
        <w:rPr>
          <w:color w:val="000000"/>
          <w:szCs w:val="22"/>
        </w:rPr>
        <w:t xml:space="preserve">assert </w:t>
      </w:r>
      <w:r w:rsidR="00301A83" w:rsidRPr="00BA7081">
        <w:rPr>
          <w:color w:val="000000"/>
          <w:szCs w:val="22"/>
        </w:rPr>
        <w:t>that the Roadmap “marks a new course using indoor technologies to deliver a ‘dispatchable location’ for indoor 9-1-1 calls</w:t>
      </w:r>
      <w:r w:rsidR="00C01721" w:rsidRPr="00BA7081">
        <w:rPr>
          <w:color w:val="000000"/>
          <w:szCs w:val="22"/>
        </w:rPr>
        <w:t xml:space="preserve">” and that </w:t>
      </w:r>
      <w:r w:rsidR="006D7794" w:rsidRPr="00BA7081">
        <w:rPr>
          <w:color w:val="000000"/>
          <w:szCs w:val="22"/>
        </w:rPr>
        <w:t xml:space="preserve">it </w:t>
      </w:r>
      <w:r w:rsidR="00C01721" w:rsidRPr="00BA7081">
        <w:rPr>
          <w:color w:val="000000"/>
          <w:szCs w:val="22"/>
        </w:rPr>
        <w:t>“contrasts with current and proposed outdoor technologies that provide estimates of location and face challenges with indoor location accuracy.”</w:t>
      </w:r>
      <w:r w:rsidR="00C01721" w:rsidRPr="00BA7081">
        <w:rPr>
          <w:rStyle w:val="FootnoteReference"/>
          <w:color w:val="000000"/>
          <w:szCs w:val="22"/>
        </w:rPr>
        <w:footnoteReference w:id="5"/>
      </w:r>
      <w:r w:rsidR="00C01721" w:rsidRPr="00BA7081">
        <w:rPr>
          <w:color w:val="000000"/>
          <w:szCs w:val="22"/>
        </w:rPr>
        <w:t xml:space="preserve"> </w:t>
      </w:r>
      <w:r w:rsidR="00A36DFE" w:rsidRPr="00BA7081">
        <w:rPr>
          <w:color w:val="000000"/>
          <w:szCs w:val="22"/>
        </w:rPr>
        <w:t xml:space="preserve"> The Parties further state that “</w:t>
      </w:r>
      <w:r w:rsidR="00A36DFE" w:rsidRPr="00BA7081">
        <w:rPr>
          <w:szCs w:val="22"/>
        </w:rPr>
        <w:t xml:space="preserve">the Roadmap commits to meaningful improvements and FCC-enforceable timeframes to deliver effective location </w:t>
      </w:r>
      <w:r w:rsidR="00A36DFE" w:rsidRPr="00BA7081">
        <w:rPr>
          <w:szCs w:val="22"/>
        </w:rPr>
        <w:lastRenderedPageBreak/>
        <w:t>solutions.”</w:t>
      </w:r>
      <w:r w:rsidR="00A36DFE" w:rsidRPr="00BA7081">
        <w:rPr>
          <w:rStyle w:val="FootnoteReference"/>
          <w:szCs w:val="22"/>
        </w:rPr>
        <w:footnoteReference w:id="6"/>
      </w:r>
      <w:r w:rsidR="006D7794" w:rsidRPr="00BA7081">
        <w:rPr>
          <w:color w:val="000000"/>
          <w:szCs w:val="22"/>
        </w:rPr>
        <w:t xml:space="preserve">  We also note that some public safety organizations have submitted </w:t>
      </w:r>
      <w:r w:rsidR="006D7794" w:rsidRPr="00BA7081">
        <w:rPr>
          <w:i/>
          <w:color w:val="000000"/>
          <w:szCs w:val="22"/>
        </w:rPr>
        <w:t>ex parte</w:t>
      </w:r>
      <w:r w:rsidR="006D7794" w:rsidRPr="00BA7081">
        <w:rPr>
          <w:color w:val="000000"/>
          <w:szCs w:val="22"/>
        </w:rPr>
        <w:t xml:space="preserve"> filings critical of the Roadmap</w:t>
      </w:r>
      <w:r w:rsidR="00C958E3" w:rsidRPr="00BA7081">
        <w:rPr>
          <w:color w:val="000000"/>
          <w:szCs w:val="22"/>
        </w:rPr>
        <w:t xml:space="preserve"> and supportive of the original proposals in the </w:t>
      </w:r>
      <w:r w:rsidR="00C958E3" w:rsidRPr="00BA7081">
        <w:rPr>
          <w:i/>
          <w:color w:val="000000"/>
          <w:szCs w:val="22"/>
        </w:rPr>
        <w:t>Third Further Notice</w:t>
      </w:r>
      <w:r w:rsidR="006D7794" w:rsidRPr="00BA7081">
        <w:rPr>
          <w:color w:val="000000"/>
          <w:szCs w:val="22"/>
        </w:rPr>
        <w:t>.</w:t>
      </w:r>
      <w:r w:rsidR="006D7794" w:rsidRPr="00BA7081">
        <w:rPr>
          <w:rStyle w:val="FootnoteReference"/>
          <w:color w:val="000000"/>
          <w:szCs w:val="22"/>
        </w:rPr>
        <w:footnoteReference w:id="7"/>
      </w:r>
    </w:p>
    <w:p w:rsidR="00340FDA" w:rsidRPr="00BA7081" w:rsidRDefault="00E91B31" w:rsidP="005D5278">
      <w:pPr>
        <w:pStyle w:val="ParaNum0"/>
        <w:jc w:val="left"/>
        <w:rPr>
          <w:color w:val="000000"/>
          <w:szCs w:val="22"/>
        </w:rPr>
      </w:pPr>
      <w:r w:rsidRPr="00BA7081">
        <w:rPr>
          <w:color w:val="000000"/>
          <w:szCs w:val="22"/>
        </w:rPr>
        <w:tab/>
      </w:r>
      <w:r w:rsidR="00FB227C" w:rsidRPr="00234F86">
        <w:rPr>
          <w:szCs w:val="22"/>
        </w:rPr>
        <w:t xml:space="preserve">While </w:t>
      </w:r>
      <w:r w:rsidR="00A2425A">
        <w:rPr>
          <w:szCs w:val="22"/>
        </w:rPr>
        <w:t xml:space="preserve">the Commission has </w:t>
      </w:r>
      <w:r w:rsidR="00FB227C" w:rsidRPr="00234F86">
        <w:t xml:space="preserve">already received </w:t>
      </w:r>
      <w:r w:rsidR="00A2425A">
        <w:t xml:space="preserve">numerous comments and compiled </w:t>
      </w:r>
      <w:r w:rsidR="00FB227C" w:rsidRPr="00234F86">
        <w:t xml:space="preserve">an extensive record in this proceeding, we believe </w:t>
      </w:r>
      <w:r w:rsidR="00DD7D87">
        <w:t xml:space="preserve">that </w:t>
      </w:r>
      <w:r w:rsidR="00A2425A">
        <w:t xml:space="preserve">seeking </w:t>
      </w:r>
      <w:r w:rsidR="00FB227C" w:rsidRPr="00234F86">
        <w:t xml:space="preserve">expedited comment on the </w:t>
      </w:r>
      <w:r w:rsidR="00234F86">
        <w:t>Roadmap</w:t>
      </w:r>
      <w:r w:rsidR="00FB227C" w:rsidRPr="00234F86">
        <w:t xml:space="preserve"> is appropriate in </w:t>
      </w:r>
      <w:r w:rsidR="00A2425A">
        <w:t xml:space="preserve">light of the important public safety issues addressed in this proceeding and in </w:t>
      </w:r>
      <w:r w:rsidR="00FB227C" w:rsidRPr="00234F86">
        <w:t xml:space="preserve">order to </w:t>
      </w:r>
      <w:r w:rsidR="00A2425A">
        <w:t xml:space="preserve">ensure a complete and comprehensive </w:t>
      </w:r>
      <w:r w:rsidR="00FB227C" w:rsidRPr="00234F86">
        <w:t xml:space="preserve">record.  </w:t>
      </w:r>
      <w:r w:rsidR="00FB227C" w:rsidRPr="00234F86">
        <w:rPr>
          <w:szCs w:val="22"/>
        </w:rPr>
        <w:t>Accordingly, w</w:t>
      </w:r>
      <w:r w:rsidR="00460738" w:rsidRPr="00234F86">
        <w:rPr>
          <w:szCs w:val="22"/>
        </w:rPr>
        <w:t xml:space="preserve">e seek </w:t>
      </w:r>
      <w:r w:rsidR="00340FDA" w:rsidRPr="00234F86">
        <w:rPr>
          <w:szCs w:val="22"/>
        </w:rPr>
        <w:t xml:space="preserve">comment </w:t>
      </w:r>
      <w:r w:rsidR="00C01721" w:rsidRPr="00234F86">
        <w:rPr>
          <w:szCs w:val="22"/>
        </w:rPr>
        <w:t xml:space="preserve">on </w:t>
      </w:r>
      <w:r w:rsidR="00340FDA" w:rsidRPr="00234F86">
        <w:rPr>
          <w:szCs w:val="22"/>
        </w:rPr>
        <w:t xml:space="preserve">whether </w:t>
      </w:r>
      <w:r w:rsidR="007008AA" w:rsidRPr="00234F86">
        <w:rPr>
          <w:szCs w:val="22"/>
        </w:rPr>
        <w:t xml:space="preserve">the Roadmap </w:t>
      </w:r>
      <w:r w:rsidR="0043065F" w:rsidRPr="00234F86">
        <w:rPr>
          <w:szCs w:val="22"/>
        </w:rPr>
        <w:t>pr</w:t>
      </w:r>
      <w:r w:rsidR="00A36DFE" w:rsidRPr="00234F86">
        <w:rPr>
          <w:szCs w:val="22"/>
        </w:rPr>
        <w:t xml:space="preserve">esents </w:t>
      </w:r>
      <w:r w:rsidR="0043065F" w:rsidRPr="00234F86">
        <w:rPr>
          <w:szCs w:val="22"/>
        </w:rPr>
        <w:t>a reasonable alternative, in whole or in part, to the propos</w:t>
      </w:r>
      <w:r w:rsidR="00C01721" w:rsidRPr="00234F86">
        <w:rPr>
          <w:szCs w:val="22"/>
        </w:rPr>
        <w:t xml:space="preserve">als </w:t>
      </w:r>
      <w:r w:rsidR="00C01721" w:rsidRPr="00BA7081">
        <w:rPr>
          <w:color w:val="000000"/>
          <w:szCs w:val="22"/>
        </w:rPr>
        <w:t xml:space="preserve">set forth </w:t>
      </w:r>
      <w:r w:rsidR="0043065F" w:rsidRPr="00BA7081">
        <w:rPr>
          <w:color w:val="000000"/>
          <w:szCs w:val="22"/>
        </w:rPr>
        <w:t xml:space="preserve">in the </w:t>
      </w:r>
      <w:r w:rsidR="0043065F" w:rsidRPr="00BA7081">
        <w:rPr>
          <w:i/>
          <w:color w:val="000000"/>
          <w:szCs w:val="22"/>
        </w:rPr>
        <w:t>Third Further Notice</w:t>
      </w:r>
      <w:r w:rsidR="0043065F" w:rsidRPr="00BA7081">
        <w:rPr>
          <w:color w:val="000000"/>
          <w:szCs w:val="22"/>
        </w:rPr>
        <w:t>.</w:t>
      </w:r>
      <w:r w:rsidR="00B959B9" w:rsidRPr="00BA7081">
        <w:rPr>
          <w:color w:val="000000"/>
          <w:szCs w:val="22"/>
        </w:rPr>
        <w:t xml:space="preserve">  </w:t>
      </w:r>
      <w:r w:rsidR="00577713" w:rsidRPr="00BA7081">
        <w:rPr>
          <w:color w:val="000000"/>
          <w:szCs w:val="22"/>
        </w:rPr>
        <w:t>We urge c</w:t>
      </w:r>
      <w:r w:rsidR="00B959B9" w:rsidRPr="00BA7081">
        <w:rPr>
          <w:color w:val="000000"/>
          <w:szCs w:val="22"/>
        </w:rPr>
        <w:t xml:space="preserve">ommenters </w:t>
      </w:r>
      <w:r w:rsidR="00577713" w:rsidRPr="00BA7081">
        <w:rPr>
          <w:color w:val="000000"/>
          <w:szCs w:val="22"/>
        </w:rPr>
        <w:t>to address the specific elements of the Roadmap and w</w:t>
      </w:r>
      <w:r w:rsidR="00E97125" w:rsidRPr="00BA7081">
        <w:rPr>
          <w:color w:val="000000"/>
          <w:szCs w:val="22"/>
        </w:rPr>
        <w:t xml:space="preserve">hether the Commission should incorporate </w:t>
      </w:r>
      <w:r w:rsidR="00577713" w:rsidRPr="00BA7081">
        <w:rPr>
          <w:color w:val="000000"/>
          <w:szCs w:val="22"/>
        </w:rPr>
        <w:t xml:space="preserve">each such element </w:t>
      </w:r>
      <w:r w:rsidR="00E97125" w:rsidRPr="00BA7081">
        <w:rPr>
          <w:color w:val="000000"/>
          <w:szCs w:val="22"/>
        </w:rPr>
        <w:t xml:space="preserve">in whole, in part, or with modifications, into </w:t>
      </w:r>
      <w:r w:rsidR="00577713" w:rsidRPr="00BA7081">
        <w:rPr>
          <w:color w:val="000000"/>
          <w:szCs w:val="22"/>
        </w:rPr>
        <w:t>the rules that it ultimate</w:t>
      </w:r>
      <w:r w:rsidR="005D5278" w:rsidRPr="00BA7081">
        <w:rPr>
          <w:color w:val="000000"/>
          <w:szCs w:val="22"/>
        </w:rPr>
        <w:t>ly adopts in this proceeding.  We also seek comment on the potential applicability of the Roadmap elements to wireless carriers other than the Roadmap signatories.</w:t>
      </w:r>
    </w:p>
    <w:p w:rsidR="001526BE" w:rsidRPr="00BA7081" w:rsidRDefault="001526BE" w:rsidP="00A36DFE">
      <w:pPr>
        <w:spacing w:before="120"/>
        <w:rPr>
          <w:b/>
          <w:szCs w:val="22"/>
          <w:u w:val="single"/>
        </w:rPr>
      </w:pPr>
      <w:r w:rsidRPr="00BA7081">
        <w:rPr>
          <w:b/>
          <w:szCs w:val="22"/>
          <w:u w:val="single"/>
        </w:rPr>
        <w:t>Procedural Matters</w:t>
      </w:r>
    </w:p>
    <w:p w:rsidR="001526BE" w:rsidRPr="00BA7081" w:rsidRDefault="001526BE" w:rsidP="001526BE">
      <w:pPr>
        <w:spacing w:before="120"/>
        <w:ind w:firstLine="720"/>
        <w:rPr>
          <w:szCs w:val="22"/>
        </w:rPr>
      </w:pPr>
      <w:r w:rsidRPr="00BA7081">
        <w:rPr>
          <w:szCs w:val="22"/>
        </w:rPr>
        <w:t xml:space="preserve"> Pursuant to sections 1.415 and 1.419 of the Commission’s rules, 47 CFR §§ 1.415, 1.419, interested parties may file comments on or before the dates indicated on the first page of this document.  Comments may be filed using the Commission’s Electronic Comment Filing System (ECFS).  </w:t>
      </w:r>
      <w:r w:rsidRPr="00BA7081">
        <w:rPr>
          <w:i/>
          <w:szCs w:val="22"/>
        </w:rPr>
        <w:t>See</w:t>
      </w:r>
      <w:r w:rsidRPr="00BA7081">
        <w:rPr>
          <w:szCs w:val="22"/>
        </w:rPr>
        <w:t xml:space="preserve"> </w:t>
      </w:r>
      <w:r w:rsidRPr="00BA7081">
        <w:rPr>
          <w:i/>
          <w:szCs w:val="22"/>
        </w:rPr>
        <w:t>Electronic Filing of Documents in Rulemaking Proceedings</w:t>
      </w:r>
      <w:r w:rsidRPr="00BA7081">
        <w:rPr>
          <w:szCs w:val="22"/>
        </w:rPr>
        <w:t>, 63 FR 24121 (1998).</w:t>
      </w:r>
    </w:p>
    <w:p w:rsidR="001526BE" w:rsidRPr="00BA7081" w:rsidRDefault="001526BE" w:rsidP="001526BE">
      <w:pPr>
        <w:numPr>
          <w:ilvl w:val="0"/>
          <w:numId w:val="21"/>
        </w:numPr>
        <w:spacing w:before="120"/>
        <w:rPr>
          <w:szCs w:val="22"/>
        </w:rPr>
      </w:pPr>
      <w:r w:rsidRPr="00BA7081">
        <w:rPr>
          <w:szCs w:val="22"/>
        </w:rPr>
        <w:t xml:space="preserve">Electronic Filers:  Comments may be filed electronically using the Internet by accessing the ECFS:  </w:t>
      </w:r>
      <w:hyperlink r:id="rId14" w:history="1">
        <w:r w:rsidRPr="00BA7081">
          <w:rPr>
            <w:rStyle w:val="Hyperlink"/>
            <w:szCs w:val="22"/>
          </w:rPr>
          <w:t>http://fjallfoss.fcc.gov/ecfs2/</w:t>
        </w:r>
      </w:hyperlink>
      <w:r w:rsidRPr="00BA7081">
        <w:rPr>
          <w:szCs w:val="22"/>
        </w:rPr>
        <w:t>.</w:t>
      </w:r>
    </w:p>
    <w:p w:rsidR="001526BE" w:rsidRPr="00BA7081" w:rsidRDefault="001526BE" w:rsidP="001526BE">
      <w:pPr>
        <w:numPr>
          <w:ilvl w:val="0"/>
          <w:numId w:val="16"/>
        </w:numPr>
        <w:spacing w:before="120" w:after="120"/>
        <w:rPr>
          <w:szCs w:val="22"/>
        </w:rPr>
      </w:pPr>
      <w:r w:rsidRPr="00BA708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526BE" w:rsidRPr="00BA7081" w:rsidRDefault="001526BE" w:rsidP="001526BE">
      <w:pPr>
        <w:ind w:left="720"/>
        <w:rPr>
          <w:szCs w:val="22"/>
        </w:rPr>
      </w:pPr>
      <w:r w:rsidRPr="00BA7081">
        <w:rPr>
          <w:szCs w:val="22"/>
        </w:rP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1526BE" w:rsidRPr="00BA7081" w:rsidRDefault="001526BE" w:rsidP="001526BE">
      <w:pPr>
        <w:numPr>
          <w:ilvl w:val="0"/>
          <w:numId w:val="17"/>
        </w:numPr>
        <w:spacing w:before="120"/>
        <w:rPr>
          <w:szCs w:val="22"/>
        </w:rPr>
      </w:pPr>
      <w:r w:rsidRPr="00BA7081">
        <w:rPr>
          <w:szCs w:val="22"/>
        </w:rPr>
        <w:t>All hand-delivered or messenger-delivered paper filings for the Commission’s Secretary must be delivered to FCC Headquarters at 445 12</w:t>
      </w:r>
      <w:r w:rsidRPr="00BA7081">
        <w:rPr>
          <w:szCs w:val="22"/>
          <w:vertAlign w:val="superscript"/>
        </w:rPr>
        <w:t>th</w:t>
      </w:r>
      <w:r w:rsidRPr="00BA7081">
        <w:rPr>
          <w:szCs w:val="22"/>
        </w:rPr>
        <w:t xml:space="preserve"> St., SW, Room TW-A325, Washington, DC 20554.  The filing hours are 8:00 a.m. to 7:00 p.m.   All hand deliveries must be held together with rubber bands or fasteners.  Any envelopes and boxes must be disposed of </w:t>
      </w:r>
      <w:r w:rsidRPr="00BA7081">
        <w:rPr>
          <w:szCs w:val="22"/>
          <w:u w:val="single"/>
        </w:rPr>
        <w:t>before</w:t>
      </w:r>
      <w:r w:rsidRPr="00BA7081">
        <w:rPr>
          <w:szCs w:val="22"/>
        </w:rPr>
        <w:t xml:space="preserve"> entering the building.</w:t>
      </w:r>
    </w:p>
    <w:p w:rsidR="001526BE" w:rsidRPr="00BA7081" w:rsidRDefault="001526BE" w:rsidP="001526BE">
      <w:pPr>
        <w:numPr>
          <w:ilvl w:val="0"/>
          <w:numId w:val="17"/>
        </w:numPr>
        <w:spacing w:before="120"/>
        <w:rPr>
          <w:szCs w:val="22"/>
        </w:rPr>
      </w:pPr>
      <w:r w:rsidRPr="00BA7081">
        <w:rPr>
          <w:szCs w:val="22"/>
        </w:rPr>
        <w:t>Commercial overnight mail (other than U.S. Postal Service Express Mail and Priority Mail) must be sent to 9300 East Hampton Drive, Capitol Heights, MD  20743.</w:t>
      </w:r>
    </w:p>
    <w:p w:rsidR="001526BE" w:rsidRPr="00BA7081" w:rsidRDefault="001526BE" w:rsidP="001526BE">
      <w:pPr>
        <w:numPr>
          <w:ilvl w:val="0"/>
          <w:numId w:val="17"/>
        </w:numPr>
        <w:spacing w:before="120"/>
        <w:rPr>
          <w:szCs w:val="22"/>
        </w:rPr>
      </w:pPr>
      <w:r w:rsidRPr="00BA7081">
        <w:rPr>
          <w:szCs w:val="22"/>
        </w:rPr>
        <w:t>U.S. Postal Service first-class, Express, and Priority mail must be addressed to 445 12</w:t>
      </w:r>
      <w:r w:rsidRPr="00BA7081">
        <w:rPr>
          <w:szCs w:val="22"/>
          <w:vertAlign w:val="superscript"/>
        </w:rPr>
        <w:t>th</w:t>
      </w:r>
      <w:r w:rsidRPr="00BA7081">
        <w:rPr>
          <w:szCs w:val="22"/>
        </w:rPr>
        <w:t xml:space="preserve"> Street, SW, Washington DC  20554.</w:t>
      </w:r>
    </w:p>
    <w:p w:rsidR="001526BE" w:rsidRPr="00BA7081" w:rsidRDefault="001526BE" w:rsidP="001526BE">
      <w:pPr>
        <w:tabs>
          <w:tab w:val="left" w:pos="-720"/>
        </w:tabs>
        <w:suppressAutoHyphens/>
        <w:spacing w:before="120" w:line="236" w:lineRule="exact"/>
        <w:rPr>
          <w:szCs w:val="22"/>
        </w:rPr>
      </w:pPr>
      <w:r w:rsidRPr="00BA7081">
        <w:rPr>
          <w:szCs w:val="22"/>
        </w:rPr>
        <w:t xml:space="preserve">People with Disabilities:  To request materials in accessible formats for people with disabilities (Braille, large print, electronic files, audio format), send an e-mail to </w:t>
      </w:r>
      <w:hyperlink r:id="rId15" w:history="1">
        <w:r w:rsidRPr="00BA7081">
          <w:rPr>
            <w:rStyle w:val="Hyperlink"/>
            <w:szCs w:val="22"/>
          </w:rPr>
          <w:t>fcc504@fcc.gov</w:t>
        </w:r>
      </w:hyperlink>
      <w:r w:rsidRPr="00BA7081">
        <w:rPr>
          <w:szCs w:val="22"/>
        </w:rPr>
        <w:t xml:space="preserve"> or call the Consumer and Governmental Affairs Bureau at (202) 418-0530 (voice), (202) 418-0432 (</w:t>
      </w:r>
      <w:r w:rsidR="000877A1" w:rsidRPr="00BA7081">
        <w:rPr>
          <w:szCs w:val="22"/>
        </w:rPr>
        <w:t>TTY</w:t>
      </w:r>
      <w:r w:rsidRPr="00BA7081">
        <w:rPr>
          <w:szCs w:val="22"/>
        </w:rPr>
        <w:t>).</w:t>
      </w:r>
    </w:p>
    <w:p w:rsidR="001526BE" w:rsidRPr="00BA7081" w:rsidRDefault="001526BE" w:rsidP="001526BE">
      <w:pPr>
        <w:tabs>
          <w:tab w:val="left" w:pos="-720"/>
        </w:tabs>
        <w:suppressAutoHyphens/>
        <w:spacing w:before="120" w:line="236" w:lineRule="exact"/>
        <w:rPr>
          <w:szCs w:val="22"/>
        </w:rPr>
      </w:pPr>
      <w:r w:rsidRPr="00BA7081">
        <w:rPr>
          <w:szCs w:val="22"/>
        </w:rPr>
        <w:tab/>
        <w:t xml:space="preserve">The proceeding this Notice initiates shall be treated as a “permit-but-disclose” proceeding in accordance with the Commission’s </w:t>
      </w:r>
      <w:r w:rsidRPr="00BA7081">
        <w:rPr>
          <w:i/>
          <w:iCs/>
          <w:szCs w:val="22"/>
        </w:rPr>
        <w:t xml:space="preserve">ex parte </w:t>
      </w:r>
      <w:r w:rsidRPr="00BA7081">
        <w:rPr>
          <w:szCs w:val="22"/>
        </w:rPr>
        <w:t>rules.</w:t>
      </w:r>
      <w:r w:rsidRPr="00BA7081">
        <w:rPr>
          <w:rStyle w:val="FootnoteReference"/>
          <w:szCs w:val="22"/>
        </w:rPr>
        <w:footnoteReference w:id="8"/>
      </w:r>
      <w:r w:rsidRPr="00BA7081">
        <w:rPr>
          <w:szCs w:val="22"/>
        </w:rPr>
        <w:t xml:space="preserve">  Persons making </w:t>
      </w:r>
      <w:r w:rsidRPr="00BA7081">
        <w:rPr>
          <w:i/>
          <w:szCs w:val="22"/>
        </w:rPr>
        <w:t xml:space="preserve">ex parte </w:t>
      </w:r>
      <w:r w:rsidRPr="00BA708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A7081">
        <w:rPr>
          <w:i/>
          <w:iCs/>
          <w:szCs w:val="22"/>
        </w:rPr>
        <w:t xml:space="preserve">ex parte </w:t>
      </w:r>
      <w:r w:rsidRPr="00BA7081">
        <w:rPr>
          <w:szCs w:val="22"/>
        </w:rPr>
        <w:t xml:space="preserve">presentations are reminded that memoranda summarizing the presentation must (1) list all persons attending or otherwise participating in the meeting at which the </w:t>
      </w:r>
      <w:r w:rsidRPr="00BA7081">
        <w:rPr>
          <w:i/>
          <w:iCs/>
          <w:szCs w:val="22"/>
        </w:rPr>
        <w:t xml:space="preserve">ex parte </w:t>
      </w:r>
      <w:r w:rsidRPr="00BA708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A7081">
        <w:rPr>
          <w:i/>
          <w:iCs/>
          <w:szCs w:val="22"/>
        </w:rPr>
        <w:t xml:space="preserve">ex parte </w:t>
      </w:r>
      <w:r w:rsidRPr="00BA7081">
        <w:rPr>
          <w:szCs w:val="22"/>
        </w:rPr>
        <w:t xml:space="preserve">meetings are deemed to be written </w:t>
      </w:r>
      <w:r w:rsidRPr="00BA7081">
        <w:rPr>
          <w:i/>
          <w:iCs/>
          <w:szCs w:val="22"/>
        </w:rPr>
        <w:t>ex parte</w:t>
      </w:r>
      <w:r w:rsidRPr="00BA7081">
        <w:rPr>
          <w:szCs w:val="22"/>
        </w:rPr>
        <w:t xml:space="preserve"> presentations and must be filed consistent with rule 1.1206(b).  In proceedings governed by rule 1.49(f) or for which the Commission has made available a method of electronic filing, written </w:t>
      </w:r>
      <w:r w:rsidRPr="00BA7081">
        <w:rPr>
          <w:i/>
          <w:iCs/>
          <w:szCs w:val="22"/>
        </w:rPr>
        <w:t xml:space="preserve">ex parte </w:t>
      </w:r>
      <w:r w:rsidRPr="00BA7081">
        <w:rPr>
          <w:szCs w:val="22"/>
        </w:rPr>
        <w:t xml:space="preserve">presentations and memoranda summarizing oral </w:t>
      </w:r>
      <w:r w:rsidRPr="00BA7081">
        <w:rPr>
          <w:i/>
          <w:iCs/>
          <w:szCs w:val="22"/>
        </w:rPr>
        <w:t xml:space="preserve">ex parte </w:t>
      </w:r>
      <w:r w:rsidRPr="00BA7081">
        <w:rPr>
          <w:szCs w:val="22"/>
        </w:rPr>
        <w:t>presentations, and all attachments thereto, must be filed through the electronic comment filing system available for that proceeding, and must be filed in their native format (</w:t>
      </w:r>
      <w:r w:rsidRPr="00BA7081">
        <w:rPr>
          <w:i/>
          <w:iCs/>
          <w:szCs w:val="22"/>
        </w:rPr>
        <w:t>e.g.</w:t>
      </w:r>
      <w:r w:rsidRPr="00BA7081">
        <w:rPr>
          <w:szCs w:val="22"/>
        </w:rPr>
        <w:t xml:space="preserve">, .doc, .xml, .ppt, searchable .pdf).  Participants in this proceeding should familiarize themselves with the Commission’s </w:t>
      </w:r>
      <w:r w:rsidRPr="00BA7081">
        <w:rPr>
          <w:i/>
          <w:iCs/>
          <w:szCs w:val="22"/>
        </w:rPr>
        <w:t xml:space="preserve">ex parte </w:t>
      </w:r>
      <w:r w:rsidRPr="00BA7081">
        <w:rPr>
          <w:szCs w:val="22"/>
        </w:rPr>
        <w:t>rules.</w:t>
      </w:r>
    </w:p>
    <w:p w:rsidR="001526BE" w:rsidRPr="00BA7081" w:rsidRDefault="001526BE" w:rsidP="001526BE">
      <w:pPr>
        <w:pStyle w:val="ParaNum0"/>
        <w:widowControl/>
        <w:tabs>
          <w:tab w:val="num" w:pos="1080"/>
          <w:tab w:val="left" w:pos="1440"/>
        </w:tabs>
        <w:spacing w:before="100" w:beforeAutospacing="1" w:after="0"/>
        <w:ind w:firstLine="720"/>
        <w:jc w:val="left"/>
        <w:rPr>
          <w:szCs w:val="22"/>
        </w:rPr>
      </w:pPr>
      <w:r w:rsidRPr="00BA7081">
        <w:rPr>
          <w:szCs w:val="22"/>
        </w:rPr>
        <w:t xml:space="preserve">For further information regarding this proceeding, contact </w:t>
      </w:r>
      <w:r w:rsidR="00A10CFA" w:rsidRPr="00BA7081">
        <w:rPr>
          <w:szCs w:val="22"/>
        </w:rPr>
        <w:t>Eric Ehrenreich</w:t>
      </w:r>
      <w:r w:rsidRPr="00BA7081">
        <w:rPr>
          <w:szCs w:val="22"/>
        </w:rPr>
        <w:t>, Policy and Licensing Division, Public Safety and Homeland Security Bureau</w:t>
      </w:r>
      <w:r w:rsidR="00D02D11" w:rsidRPr="00BA7081">
        <w:rPr>
          <w:szCs w:val="22"/>
        </w:rPr>
        <w:t>,</w:t>
      </w:r>
      <w:r w:rsidRPr="00BA7081">
        <w:rPr>
          <w:szCs w:val="22"/>
        </w:rPr>
        <w:t xml:space="preserve"> (202) 418-</w:t>
      </w:r>
      <w:r w:rsidR="00A10CFA" w:rsidRPr="00BA7081">
        <w:rPr>
          <w:szCs w:val="22"/>
        </w:rPr>
        <w:t>1726</w:t>
      </w:r>
      <w:r w:rsidR="00D02D11" w:rsidRPr="00BA7081">
        <w:rPr>
          <w:szCs w:val="22"/>
        </w:rPr>
        <w:t>, or Dana Zelman, Policy and Licensing Division, Public Safety and Homeland Security Bureau, (202) 418-0546</w:t>
      </w:r>
      <w:r w:rsidRPr="00BA7081">
        <w:rPr>
          <w:szCs w:val="22"/>
        </w:rPr>
        <w:t>.</w:t>
      </w:r>
    </w:p>
    <w:p w:rsidR="00340FDA" w:rsidRPr="00BA7081" w:rsidRDefault="001526BE" w:rsidP="001526BE">
      <w:pPr>
        <w:pStyle w:val="ParaNum0"/>
        <w:widowControl/>
        <w:tabs>
          <w:tab w:val="num" w:pos="1080"/>
          <w:tab w:val="left" w:pos="1440"/>
        </w:tabs>
        <w:spacing w:before="100" w:beforeAutospacing="1" w:after="120"/>
        <w:ind w:firstLine="720"/>
        <w:jc w:val="left"/>
        <w:rPr>
          <w:szCs w:val="22"/>
        </w:rPr>
      </w:pPr>
      <w:r w:rsidRPr="00BA7081">
        <w:rPr>
          <w:szCs w:val="22"/>
        </w:rPr>
        <w:t>The Public Safety and Homeland Security Bureau issues this Public Notice under delegated authority pursuant to Sections 0.191 and 0.392 of the Commission’s rules, 47 C.F.R. §§ 0.191, 0.392.</w:t>
      </w:r>
    </w:p>
    <w:p w:rsidR="00340FDA" w:rsidRPr="00BA7081" w:rsidRDefault="00340FDA">
      <w:pPr>
        <w:autoSpaceDE w:val="0"/>
        <w:autoSpaceDN w:val="0"/>
        <w:adjustRightInd w:val="0"/>
        <w:jc w:val="center"/>
        <w:rPr>
          <w:szCs w:val="22"/>
        </w:rPr>
      </w:pPr>
      <w:r w:rsidRPr="00BA7081">
        <w:rPr>
          <w:bCs/>
          <w:szCs w:val="22"/>
        </w:rPr>
        <w:t>-FCC-</w:t>
      </w:r>
    </w:p>
    <w:sectPr w:rsidR="00340FDA" w:rsidRPr="00BA7081" w:rsidSect="00E16CEA">
      <w:footerReference w:type="even" r:id="rId16"/>
      <w:footerReference w:type="default" r:id="rId17"/>
      <w:headerReference w:type="first" r:id="rId18"/>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C4" w:rsidRDefault="00794CC4">
      <w:r>
        <w:separator/>
      </w:r>
    </w:p>
  </w:endnote>
  <w:endnote w:type="continuationSeparator" w:id="0">
    <w:p w:rsidR="00794CC4" w:rsidRDefault="0079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065F" w:rsidRDefault="00430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065F" w:rsidRDefault="00430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D8" w:rsidRDefault="00CB2B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065F" w:rsidRDefault="004306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E90">
      <w:rPr>
        <w:rStyle w:val="PageNumber"/>
        <w:noProof/>
      </w:rPr>
      <w:t>2</w:t>
    </w:r>
    <w:r>
      <w:rPr>
        <w:rStyle w:val="PageNumber"/>
      </w:rPr>
      <w:fldChar w:fldCharType="end"/>
    </w:r>
  </w:p>
  <w:p w:rsidR="0043065F" w:rsidRDefault="0043065F">
    <w:pPr>
      <w:pStyle w:val="Footer"/>
      <w:tabs>
        <w:tab w:val="clear" w:pos="8640"/>
        <w:tab w:val="right" w:pos="93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C4" w:rsidRDefault="00794CC4">
      <w:r>
        <w:separator/>
      </w:r>
    </w:p>
  </w:footnote>
  <w:footnote w:type="continuationSeparator" w:id="0">
    <w:p w:rsidR="00794CC4" w:rsidRDefault="00794CC4">
      <w:r>
        <w:continuationSeparator/>
      </w:r>
    </w:p>
  </w:footnote>
  <w:footnote w:id="1">
    <w:p w:rsidR="00CD46D7" w:rsidRPr="00AD1782" w:rsidRDefault="00CD46D7" w:rsidP="00CD46D7">
      <w:pPr>
        <w:pStyle w:val="FootnoteText"/>
      </w:pPr>
      <w:r w:rsidRPr="00AD1782">
        <w:rPr>
          <w:rStyle w:val="FootnoteReference"/>
        </w:rPr>
        <w:footnoteRef/>
      </w:r>
      <w:r w:rsidRPr="00AD1782">
        <w:t xml:space="preserve"> </w:t>
      </w:r>
      <w:r w:rsidR="00270198" w:rsidRPr="00AD1782">
        <w:rPr>
          <w:i/>
        </w:rPr>
        <w:t xml:space="preserve">See </w:t>
      </w:r>
      <w:r w:rsidR="00270198" w:rsidRPr="00AD1782">
        <w:t>Letter, John Wright, APCO International, Charles W. McKee, Sprint, Joan Marsh, AT&amp;T Services, Inc., Kathleen O’Brien Ham, T-Mobile USA, Christy Williams, NENA-The 9-1-1 Association, Kathleen Grillo, Verizon, to Marlene H. Dortch, Secretary, Federal Communications Commission, PS Docket No. 07-114 (filed Nov. 18, 2014)</w:t>
      </w:r>
      <w:r w:rsidR="00ED1748" w:rsidRPr="00AD1782">
        <w:t xml:space="preserve"> (Roadmap Cover Letter)</w:t>
      </w:r>
      <w:r w:rsidR="00270198" w:rsidRPr="00AD1782">
        <w:t>, Attachment A, “Roadmap for Improving E911 Location Accuracy” (Roadmap)</w:t>
      </w:r>
      <w:r w:rsidR="00ED1748" w:rsidRPr="00AD1782">
        <w:t xml:space="preserve">, </w:t>
      </w:r>
      <w:r w:rsidR="00ED1748" w:rsidRPr="00AD1782">
        <w:rPr>
          <w:i/>
        </w:rPr>
        <w:t xml:space="preserve">available at </w:t>
      </w:r>
      <w:hyperlink r:id="rId1" w:history="1">
        <w:r w:rsidR="00ED1748" w:rsidRPr="00AD1782">
          <w:rPr>
            <w:rStyle w:val="Hyperlink"/>
            <w:i/>
          </w:rPr>
          <w:t>http://apps.fcc.gov/ecfs/document/view?id=60000986637</w:t>
        </w:r>
      </w:hyperlink>
      <w:r w:rsidR="00ED1748" w:rsidRPr="00AD1782">
        <w:t>.</w:t>
      </w:r>
    </w:p>
  </w:footnote>
  <w:footnote w:id="2">
    <w:p w:rsidR="0043065F" w:rsidRPr="00AD1782" w:rsidRDefault="0043065F">
      <w:pPr>
        <w:pStyle w:val="FootnoteText"/>
      </w:pPr>
      <w:r w:rsidRPr="00AD1782">
        <w:rPr>
          <w:rStyle w:val="FootnoteReference"/>
        </w:rPr>
        <w:footnoteRef/>
      </w:r>
      <w:r w:rsidRPr="00AD1782">
        <w:t xml:space="preserve"> </w:t>
      </w:r>
      <w:r w:rsidRPr="00AD1782">
        <w:rPr>
          <w:spacing w:val="-2"/>
        </w:rPr>
        <w:t xml:space="preserve">Wireless E911 Location Accuracy Requirements, </w:t>
      </w:r>
      <w:r w:rsidRPr="00AD1782">
        <w:rPr>
          <w:i/>
          <w:spacing w:val="-2"/>
        </w:rPr>
        <w:t>Third Further Notice of Proposed Rulemaking</w:t>
      </w:r>
      <w:r w:rsidRPr="00AD1782">
        <w:rPr>
          <w:spacing w:val="-2"/>
        </w:rPr>
        <w:t>, PS Docket No. 07-114, 29 FCC Rcd 2374 (2014) (</w:t>
      </w:r>
      <w:r w:rsidRPr="00AD1782">
        <w:rPr>
          <w:i/>
          <w:spacing w:val="-2"/>
        </w:rPr>
        <w:t>Third Further Notice</w:t>
      </w:r>
      <w:r w:rsidRPr="00AD1782">
        <w:rPr>
          <w:spacing w:val="-2"/>
        </w:rPr>
        <w:t>).</w:t>
      </w:r>
    </w:p>
  </w:footnote>
  <w:footnote w:id="3">
    <w:p w:rsidR="0043065F" w:rsidRPr="00AD1782" w:rsidRDefault="0043065F">
      <w:pPr>
        <w:pStyle w:val="FootnoteText"/>
      </w:pPr>
      <w:r w:rsidRPr="00AD1782">
        <w:rPr>
          <w:rStyle w:val="FootnoteReference"/>
        </w:rPr>
        <w:footnoteRef/>
      </w:r>
      <w:r w:rsidRPr="00AD1782">
        <w:t xml:space="preserve"> </w:t>
      </w:r>
      <w:r w:rsidR="00A763F3" w:rsidRPr="00AD1782">
        <w:rPr>
          <w:i/>
        </w:rPr>
        <w:t>Id.</w:t>
      </w:r>
      <w:r w:rsidR="003D5203" w:rsidRPr="00AD1782">
        <w:t xml:space="preserve"> </w:t>
      </w:r>
      <w:r w:rsidRPr="00AD1782">
        <w:t xml:space="preserve">at </w:t>
      </w:r>
      <w:r w:rsidR="00A763F3" w:rsidRPr="00AD1782">
        <w:t>2375-76</w:t>
      </w:r>
      <w:r w:rsidR="0027126B" w:rsidRPr="00AD1782">
        <w:t xml:space="preserve"> </w:t>
      </w:r>
      <w:r w:rsidR="0076227A" w:rsidRPr="00AD1782">
        <w:t>¶¶</w:t>
      </w:r>
      <w:r w:rsidRPr="00AD1782">
        <w:t xml:space="preserve"> 1, 3.</w:t>
      </w:r>
    </w:p>
  </w:footnote>
  <w:footnote w:id="4">
    <w:p w:rsidR="0043065F" w:rsidRPr="00AD1782" w:rsidRDefault="0043065F">
      <w:pPr>
        <w:pStyle w:val="FootnoteText"/>
      </w:pPr>
      <w:r w:rsidRPr="00AD1782">
        <w:rPr>
          <w:rStyle w:val="FootnoteReference"/>
        </w:rPr>
        <w:footnoteRef/>
      </w:r>
      <w:r w:rsidRPr="00AD1782">
        <w:t xml:space="preserve"> </w:t>
      </w:r>
      <w:r w:rsidR="00A763F3" w:rsidRPr="00AD1782">
        <w:rPr>
          <w:i/>
        </w:rPr>
        <w:t>Id.</w:t>
      </w:r>
      <w:r w:rsidR="0027126B" w:rsidRPr="00AD1782">
        <w:rPr>
          <w:spacing w:val="-2"/>
        </w:rPr>
        <w:t xml:space="preserve"> </w:t>
      </w:r>
      <w:r w:rsidR="0027126B" w:rsidRPr="00AD1782">
        <w:t xml:space="preserve">at </w:t>
      </w:r>
      <w:r w:rsidR="00A763F3" w:rsidRPr="00AD1782">
        <w:t>2377</w:t>
      </w:r>
      <w:r w:rsidRPr="00AD1782">
        <w:rPr>
          <w:i/>
        </w:rPr>
        <w:t xml:space="preserve"> </w:t>
      </w:r>
      <w:r w:rsidR="0076227A" w:rsidRPr="00AD1782">
        <w:t xml:space="preserve">¶ </w:t>
      </w:r>
      <w:r w:rsidRPr="00AD1782">
        <w:t>6.</w:t>
      </w:r>
    </w:p>
  </w:footnote>
  <w:footnote w:id="5">
    <w:p w:rsidR="00C01721" w:rsidRPr="00AD1782" w:rsidRDefault="00C01721">
      <w:pPr>
        <w:pStyle w:val="FootnoteText"/>
      </w:pPr>
      <w:r w:rsidRPr="00AD1782">
        <w:rPr>
          <w:rStyle w:val="FootnoteReference"/>
        </w:rPr>
        <w:footnoteRef/>
      </w:r>
      <w:r w:rsidRPr="00AD1782">
        <w:t xml:space="preserve"> </w:t>
      </w:r>
      <w:r w:rsidR="00ED1748" w:rsidRPr="00AD1782">
        <w:rPr>
          <w:i/>
        </w:rPr>
        <w:t xml:space="preserve">See </w:t>
      </w:r>
      <w:r w:rsidR="00ED1748" w:rsidRPr="00AD1782">
        <w:t>Roadmap Cover Letter at 1.</w:t>
      </w:r>
      <w:r w:rsidRPr="00AD1782">
        <w:t xml:space="preserve"> </w:t>
      </w:r>
    </w:p>
  </w:footnote>
  <w:footnote w:id="6">
    <w:p w:rsidR="00A36DFE" w:rsidRPr="00AD1782" w:rsidRDefault="00A36DFE">
      <w:pPr>
        <w:pStyle w:val="FootnoteText"/>
      </w:pPr>
      <w:r w:rsidRPr="00AD1782">
        <w:rPr>
          <w:rStyle w:val="FootnoteReference"/>
        </w:rPr>
        <w:footnoteRef/>
      </w:r>
      <w:r w:rsidRPr="00AD1782">
        <w:t xml:space="preserve"> </w:t>
      </w:r>
      <w:r w:rsidRPr="00AD1782">
        <w:rPr>
          <w:i/>
        </w:rPr>
        <w:t>Id.</w:t>
      </w:r>
      <w:r w:rsidR="00ED1748" w:rsidRPr="00AD1782">
        <w:t xml:space="preserve"> at 2.</w:t>
      </w:r>
    </w:p>
  </w:footnote>
  <w:footnote w:id="7">
    <w:p w:rsidR="00D14155" w:rsidRPr="00AD1782" w:rsidRDefault="006D7794" w:rsidP="00D14155">
      <w:pPr>
        <w:autoSpaceDE w:val="0"/>
        <w:autoSpaceDN w:val="0"/>
        <w:adjustRightInd w:val="0"/>
        <w:rPr>
          <w:sz w:val="20"/>
        </w:rPr>
      </w:pPr>
      <w:r w:rsidRPr="00AD1782">
        <w:rPr>
          <w:rStyle w:val="FootnoteReference"/>
          <w:sz w:val="20"/>
        </w:rPr>
        <w:footnoteRef/>
      </w:r>
      <w:r w:rsidRPr="00AD1782">
        <w:rPr>
          <w:sz w:val="20"/>
        </w:rPr>
        <w:t xml:space="preserve"> </w:t>
      </w:r>
      <w:r w:rsidR="001B343E" w:rsidRPr="00AD1782">
        <w:rPr>
          <w:i/>
          <w:sz w:val="20"/>
        </w:rPr>
        <w:t xml:space="preserve">See </w:t>
      </w:r>
      <w:r w:rsidR="00D14155" w:rsidRPr="00AD1782">
        <w:rPr>
          <w:sz w:val="20"/>
        </w:rPr>
        <w:t xml:space="preserve">Letter, Danita Crombach, President, </w:t>
      </w:r>
      <w:r w:rsidR="00AD1782">
        <w:rPr>
          <w:sz w:val="20"/>
        </w:rPr>
        <w:t xml:space="preserve">California </w:t>
      </w:r>
      <w:r w:rsidR="00D14155" w:rsidRPr="00AD1782">
        <w:rPr>
          <w:sz w:val="20"/>
        </w:rPr>
        <w:t>Chapter of the National Emergency Number Association, R. Craig Whittington, ENP (Retired), National President 2009/2010 National Emergency Number Association, Richard J. Fiesta, Executive Director Alliance for Retired Americans, Angelo Salvucci, MD, FACEP, Emergency Medical Services (EMS) Medical Directors Association of California, Claude L. Stout, Executive Director Telecommunications for the Deaf and Hard of Hearing, Inc., Nancy B. Rarus</w:t>
      </w:r>
      <w:r w:rsidR="00A21CEB">
        <w:rPr>
          <w:sz w:val="20"/>
        </w:rPr>
        <w:t>,</w:t>
      </w:r>
      <w:r w:rsidR="00D14155" w:rsidRPr="00AD1782">
        <w:rPr>
          <w:sz w:val="20"/>
        </w:rPr>
        <w:t xml:space="preserve"> President, Deaf Seniors of America, David Litman, President, Association Of Late-Deafened Adults, Cheryl A. Heppner, Vice Chair,  Deaf and Hard of Hearing Consumer Advocacy Network, Sheri Farinha, Acting Chair, California Coalition of Agencies Serving the Deaf and Hard of Hearing, Howard A. Rosenblum, Chief Executive Officer</w:t>
      </w:r>
      <w:r w:rsidR="00A21CEB">
        <w:rPr>
          <w:sz w:val="20"/>
        </w:rPr>
        <w:t>,</w:t>
      </w:r>
      <w:r w:rsidR="00D14155" w:rsidRPr="00AD1782">
        <w:rPr>
          <w:sz w:val="20"/>
        </w:rPr>
        <w:t xml:space="preserve"> National Association of the Deaf, Mark Gasaway, President, American Association of the Deaf</w:t>
      </w:r>
      <w:r w:rsidR="00D14155" w:rsidRPr="00AD1782">
        <w:rPr>
          <w:rFonts w:ascii="Cambria Math" w:hAnsi="Cambria Math" w:cs="Cambria Math"/>
          <w:sz w:val="20"/>
        </w:rPr>
        <w:t>‐</w:t>
      </w:r>
      <w:r w:rsidR="00D14155" w:rsidRPr="00AD1782">
        <w:rPr>
          <w:sz w:val="20"/>
        </w:rPr>
        <w:t>Blind, Mark Hill, President, Cerebral</w:t>
      </w:r>
    </w:p>
    <w:p w:rsidR="00D14155" w:rsidRPr="00AD1782" w:rsidRDefault="00D14155" w:rsidP="00D14155">
      <w:pPr>
        <w:autoSpaceDE w:val="0"/>
        <w:autoSpaceDN w:val="0"/>
        <w:adjustRightInd w:val="0"/>
        <w:rPr>
          <w:sz w:val="20"/>
        </w:rPr>
      </w:pPr>
      <w:r w:rsidRPr="00AD1782">
        <w:rPr>
          <w:sz w:val="20"/>
        </w:rPr>
        <w:t xml:space="preserve">Palsy and Deaf Organization, PS </w:t>
      </w:r>
      <w:r w:rsidR="007F3C27">
        <w:rPr>
          <w:sz w:val="20"/>
        </w:rPr>
        <w:t>Docket No. 07-114 (filed Nov. 19</w:t>
      </w:r>
      <w:r w:rsidRPr="00AD1782">
        <w:rPr>
          <w:sz w:val="20"/>
        </w:rPr>
        <w:t>, 2014)</w:t>
      </w:r>
      <w:r w:rsidR="007F3C27">
        <w:rPr>
          <w:sz w:val="20"/>
        </w:rPr>
        <w:t xml:space="preserve"> (Danita Crombach, et al)</w:t>
      </w:r>
      <w:r w:rsidRPr="00AD1782">
        <w:rPr>
          <w:sz w:val="20"/>
        </w:rPr>
        <w:t xml:space="preserve">, </w:t>
      </w:r>
      <w:r w:rsidRPr="00AD1782">
        <w:rPr>
          <w:i/>
          <w:sz w:val="20"/>
        </w:rPr>
        <w:t>available at</w:t>
      </w:r>
      <w:r w:rsidRPr="00AD1782">
        <w:rPr>
          <w:sz w:val="20"/>
        </w:rPr>
        <w:t xml:space="preserve"> </w:t>
      </w:r>
      <w:hyperlink r:id="rId2" w:history="1">
        <w:r w:rsidR="007F3C27" w:rsidRPr="007F3C27">
          <w:rPr>
            <w:rStyle w:val="Hyperlink"/>
            <w:i/>
            <w:sz w:val="20"/>
          </w:rPr>
          <w:t>http://apps.fcc.gov/ecfs/document/view?id=60000987166</w:t>
        </w:r>
      </w:hyperlink>
      <w:r w:rsidRPr="00AD1782">
        <w:rPr>
          <w:sz w:val="20"/>
        </w:rPr>
        <w:t>;</w:t>
      </w:r>
      <w:r w:rsidR="00614407">
        <w:rPr>
          <w:sz w:val="20"/>
        </w:rPr>
        <w:t xml:space="preserve"> </w:t>
      </w:r>
      <w:r w:rsidR="007F3C27">
        <w:rPr>
          <w:sz w:val="20"/>
        </w:rPr>
        <w:t xml:space="preserve">Email, </w:t>
      </w:r>
      <w:r w:rsidR="00614407" w:rsidRPr="00AD1782">
        <w:rPr>
          <w:sz w:val="20"/>
        </w:rPr>
        <w:t>Claude L. Stout, Executive Director</w:t>
      </w:r>
      <w:r w:rsidR="00AE3AEA">
        <w:rPr>
          <w:sz w:val="20"/>
        </w:rPr>
        <w:t>,</w:t>
      </w:r>
      <w:r w:rsidR="00614407" w:rsidRPr="00AD1782">
        <w:rPr>
          <w:sz w:val="20"/>
        </w:rPr>
        <w:t xml:space="preserve"> Telecommunications for the</w:t>
      </w:r>
      <w:r w:rsidR="007F3C27">
        <w:rPr>
          <w:sz w:val="20"/>
        </w:rPr>
        <w:t xml:space="preserve"> Deaf and Hard of Hearing, Inc. (TDI) to Derek Poarch, Executive Director, APCO, </w:t>
      </w:r>
      <w:r w:rsidR="00614407" w:rsidRPr="00AD1782">
        <w:rPr>
          <w:sz w:val="20"/>
        </w:rPr>
        <w:t>PS Docket No. 07-114 (filed Nov. 1</w:t>
      </w:r>
      <w:r w:rsidR="007F3C27">
        <w:rPr>
          <w:sz w:val="20"/>
        </w:rPr>
        <w:t>9</w:t>
      </w:r>
      <w:r w:rsidR="00614407" w:rsidRPr="00AD1782">
        <w:rPr>
          <w:sz w:val="20"/>
        </w:rPr>
        <w:t xml:space="preserve">, 2014), </w:t>
      </w:r>
      <w:r w:rsidR="00614407" w:rsidRPr="00AD1782">
        <w:rPr>
          <w:i/>
          <w:sz w:val="20"/>
        </w:rPr>
        <w:t>available at</w:t>
      </w:r>
      <w:r w:rsidR="00AE3AEA">
        <w:rPr>
          <w:sz w:val="20"/>
        </w:rPr>
        <w:t xml:space="preserve"> </w:t>
      </w:r>
      <w:hyperlink r:id="rId3" w:history="1">
        <w:r w:rsidR="00AE3AEA" w:rsidRPr="00AE3AEA">
          <w:rPr>
            <w:rStyle w:val="Hyperlink"/>
            <w:i/>
            <w:sz w:val="20"/>
          </w:rPr>
          <w:t>http://apps.fcc.gov/ecfs/document/view?id=60000987176</w:t>
        </w:r>
      </w:hyperlink>
      <w:r w:rsidR="00614407" w:rsidRPr="00AD1782">
        <w:rPr>
          <w:sz w:val="20"/>
        </w:rPr>
        <w:t>;</w:t>
      </w:r>
      <w:r w:rsidR="00614407">
        <w:rPr>
          <w:sz w:val="20"/>
        </w:rPr>
        <w:t xml:space="preserve"> </w:t>
      </w:r>
      <w:r w:rsidR="00AE3AEA">
        <w:rPr>
          <w:sz w:val="20"/>
        </w:rPr>
        <w:t xml:space="preserve"> Email, </w:t>
      </w:r>
      <w:r w:rsidR="00AE3AEA" w:rsidRPr="00AD1782">
        <w:rPr>
          <w:sz w:val="20"/>
        </w:rPr>
        <w:t>Claude L. Stout, Executive Dir</w:t>
      </w:r>
      <w:r w:rsidR="00AE3AEA">
        <w:rPr>
          <w:sz w:val="20"/>
        </w:rPr>
        <w:t xml:space="preserve">ector, TDI, to Brian Fontes, NENA, </w:t>
      </w:r>
      <w:r w:rsidR="00AE3AEA" w:rsidRPr="00AD1782">
        <w:rPr>
          <w:sz w:val="20"/>
        </w:rPr>
        <w:t>PS Docket No. 07-114 (filed Nov. 1</w:t>
      </w:r>
      <w:r w:rsidR="00AE3AEA">
        <w:rPr>
          <w:sz w:val="20"/>
        </w:rPr>
        <w:t>9</w:t>
      </w:r>
      <w:r w:rsidR="00AE3AEA" w:rsidRPr="00AD1782">
        <w:rPr>
          <w:sz w:val="20"/>
        </w:rPr>
        <w:t>, 2014),</w:t>
      </w:r>
      <w:r w:rsidR="00AE3AEA" w:rsidRPr="00AE3AEA">
        <w:rPr>
          <w:i/>
          <w:sz w:val="20"/>
        </w:rPr>
        <w:t xml:space="preserve"> </w:t>
      </w:r>
      <w:r w:rsidR="00AE3AEA">
        <w:rPr>
          <w:i/>
          <w:sz w:val="20"/>
        </w:rPr>
        <w:t xml:space="preserve"> </w:t>
      </w:r>
      <w:r w:rsidR="00AE3AEA" w:rsidRPr="00AD1782">
        <w:rPr>
          <w:i/>
          <w:sz w:val="20"/>
        </w:rPr>
        <w:t>available at</w:t>
      </w:r>
      <w:r w:rsidR="00AE3AEA" w:rsidRPr="00AD1782">
        <w:rPr>
          <w:sz w:val="20"/>
        </w:rPr>
        <w:t xml:space="preserve"> </w:t>
      </w:r>
      <w:hyperlink r:id="rId4" w:history="1">
        <w:r w:rsidR="00AE3AEA" w:rsidRPr="00AE3AEA">
          <w:rPr>
            <w:rStyle w:val="Hyperlink"/>
            <w:i/>
            <w:sz w:val="20"/>
          </w:rPr>
          <w:t>http://apps.fcc.gov/ecfs/document/view?id=60000987171</w:t>
        </w:r>
      </w:hyperlink>
      <w:r w:rsidR="00AE3AEA">
        <w:rPr>
          <w:sz w:val="20"/>
        </w:rPr>
        <w:t xml:space="preserve">; </w:t>
      </w:r>
      <w:r w:rsidR="001B343E" w:rsidRPr="00AD1782">
        <w:rPr>
          <w:sz w:val="20"/>
        </w:rPr>
        <w:t xml:space="preserve">Letter, Vincent Talucci, Executive Director and CEO, IACP, Mark W. Light, CAE, Chief Executive Officer and Executive Director, IAFC, Paul R. Patrick, President, NASEMSO, John W. Thompson, Acting Executive Director, NSA, to Thomas Wheeler, Chairman, Federal Communications Commission, PS Docket No. 07-114 (filed Nov. 14, 2014), </w:t>
      </w:r>
      <w:r w:rsidR="001B343E" w:rsidRPr="00AD1782">
        <w:rPr>
          <w:i/>
          <w:sz w:val="20"/>
        </w:rPr>
        <w:t xml:space="preserve">available at </w:t>
      </w:r>
      <w:hyperlink r:id="rId5" w:history="1">
        <w:r w:rsidR="001B343E" w:rsidRPr="00AD1782">
          <w:rPr>
            <w:rStyle w:val="Hyperlink"/>
            <w:i/>
            <w:sz w:val="20"/>
          </w:rPr>
          <w:t>http://apps.fcc.gov/ecfs/document/view?id=60000984332</w:t>
        </w:r>
      </w:hyperlink>
      <w:r w:rsidR="001B343E" w:rsidRPr="00AD1782">
        <w:rPr>
          <w:sz w:val="20"/>
        </w:rPr>
        <w:t xml:space="preserve"> (IACP Letter).  We note that the IACP letter was fil</w:t>
      </w:r>
      <w:r w:rsidR="002256CF">
        <w:rPr>
          <w:sz w:val="20"/>
        </w:rPr>
        <w:t xml:space="preserve">ed with an alternative proposal.  </w:t>
      </w:r>
      <w:r w:rsidR="002256CF">
        <w:rPr>
          <w:i/>
          <w:sz w:val="20"/>
        </w:rPr>
        <w:t xml:space="preserve">See </w:t>
      </w:r>
      <w:r w:rsidR="002256CF">
        <w:rPr>
          <w:sz w:val="20"/>
        </w:rPr>
        <w:t>“Comparison of FCC Proposal and IACP, IACF, and NSA Proposal (11/14/2014),” PS Docket No. 07-114 (filed Nov. 14, 2014),</w:t>
      </w:r>
      <w:r w:rsidR="001B343E" w:rsidRPr="00AD1782">
        <w:rPr>
          <w:sz w:val="20"/>
        </w:rPr>
        <w:t xml:space="preserve"> </w:t>
      </w:r>
      <w:r w:rsidR="001B343E" w:rsidRPr="00AD1782">
        <w:rPr>
          <w:i/>
          <w:sz w:val="20"/>
        </w:rPr>
        <w:t xml:space="preserve">available at </w:t>
      </w:r>
      <w:hyperlink r:id="rId6" w:history="1">
        <w:r w:rsidR="001B343E" w:rsidRPr="00AD1782">
          <w:rPr>
            <w:rStyle w:val="Hyperlink"/>
            <w:i/>
            <w:sz w:val="20"/>
          </w:rPr>
          <w:t>http://apps.fcc.gov/ecfs/document/view?id=60000984334</w:t>
        </w:r>
      </w:hyperlink>
      <w:r w:rsidR="0018408C" w:rsidRPr="00AD1782">
        <w:rPr>
          <w:sz w:val="20"/>
        </w:rPr>
        <w:t xml:space="preserve">. </w:t>
      </w:r>
    </w:p>
    <w:p w:rsidR="006D7794" w:rsidRPr="00AD1782" w:rsidRDefault="006D7794" w:rsidP="00D14155">
      <w:pPr>
        <w:autoSpaceDE w:val="0"/>
        <w:autoSpaceDN w:val="0"/>
        <w:adjustRightInd w:val="0"/>
        <w:rPr>
          <w:sz w:val="20"/>
        </w:rPr>
      </w:pPr>
    </w:p>
  </w:footnote>
  <w:footnote w:id="8">
    <w:p w:rsidR="001526BE" w:rsidRPr="00AD1782" w:rsidRDefault="001526BE" w:rsidP="001526BE">
      <w:pPr>
        <w:pStyle w:val="FootnoteText"/>
        <w:rPr>
          <w:i/>
          <w:iCs/>
        </w:rPr>
      </w:pPr>
      <w:r w:rsidRPr="00AD1782">
        <w:rPr>
          <w:rStyle w:val="FootnoteReference"/>
        </w:rPr>
        <w:footnoteRef/>
      </w:r>
      <w:r w:rsidRPr="00AD1782">
        <w:t xml:space="preserve"> 47 C.F.R. §§ 1.1200 </w:t>
      </w:r>
      <w:r w:rsidRPr="00AD1782">
        <w:rPr>
          <w:i/>
          <w:iCs/>
        </w:rPr>
        <w:t>et seq.</w:t>
      </w:r>
    </w:p>
    <w:p w:rsidR="001526BE" w:rsidRPr="00AD1782" w:rsidRDefault="001526BE" w:rsidP="001526BE">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D8" w:rsidRDefault="00CB2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D8" w:rsidRDefault="00CB2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004D6412" wp14:editId="3404C87A">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368BC42B" wp14:editId="2AF1714D">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65F" w:rsidRDefault="0043065F">
                          <w:pPr>
                            <w:rPr>
                              <w:rFonts w:ascii="Arial" w:hAnsi="Arial"/>
                              <w:b/>
                            </w:rPr>
                          </w:pPr>
                          <w:r>
                            <w:rPr>
                              <w:rFonts w:ascii="Arial" w:hAnsi="Arial"/>
                              <w:b/>
                            </w:rPr>
                            <w:t>Federal Communications Commission</w:t>
                          </w:r>
                        </w:p>
                        <w:p w:rsidR="0043065F" w:rsidRDefault="004306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3065F" w:rsidRDefault="004306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43065F" w:rsidRDefault="0043065F">
                    <w:pPr>
                      <w:rPr>
                        <w:rFonts w:ascii="Arial" w:hAnsi="Arial"/>
                        <w:b/>
                      </w:rPr>
                    </w:pPr>
                    <w:r>
                      <w:rPr>
                        <w:rFonts w:ascii="Arial" w:hAnsi="Arial"/>
                        <w:b/>
                      </w:rPr>
                      <w:t>Federal Communications Commission</w:t>
                    </w:r>
                  </w:p>
                  <w:p w:rsidR="0043065F" w:rsidRDefault="004306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3065F" w:rsidRDefault="004306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43065F" w:rsidRDefault="0043065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B945BFC" wp14:editId="55999130">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65F" w:rsidRDefault="0043065F">
                          <w:pPr>
                            <w:spacing w:before="40"/>
                            <w:jc w:val="right"/>
                            <w:rPr>
                              <w:rFonts w:ascii="Arial" w:hAnsi="Arial"/>
                              <w:b/>
                              <w:sz w:val="16"/>
                            </w:rPr>
                          </w:pPr>
                          <w:r>
                            <w:rPr>
                              <w:rFonts w:ascii="Arial" w:hAnsi="Arial"/>
                              <w:b/>
                              <w:sz w:val="16"/>
                            </w:rPr>
                            <w:t>News Media Information 202 / 418-0500</w:t>
                          </w:r>
                        </w:p>
                        <w:p w:rsidR="0043065F" w:rsidRDefault="004306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3065F" w:rsidRDefault="0043065F">
                          <w:pPr>
                            <w:jc w:val="right"/>
                            <w:rPr>
                              <w:rFonts w:ascii="Arial" w:hAnsi="Arial"/>
                              <w:b/>
                              <w:sz w:val="16"/>
                            </w:rPr>
                          </w:pPr>
                          <w:r>
                            <w:rPr>
                              <w:rFonts w:ascii="Arial" w:hAnsi="Arial"/>
                              <w:b/>
                              <w:sz w:val="16"/>
                            </w:rPr>
                            <w:t>TTY: 1-888-835-5322</w:t>
                          </w:r>
                        </w:p>
                        <w:p w:rsidR="0043065F" w:rsidRDefault="004306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43065F" w:rsidRDefault="0043065F">
                    <w:pPr>
                      <w:spacing w:before="40"/>
                      <w:jc w:val="right"/>
                      <w:rPr>
                        <w:rFonts w:ascii="Arial" w:hAnsi="Arial"/>
                        <w:b/>
                        <w:sz w:val="16"/>
                      </w:rPr>
                    </w:pPr>
                    <w:r>
                      <w:rPr>
                        <w:rFonts w:ascii="Arial" w:hAnsi="Arial"/>
                        <w:b/>
                        <w:sz w:val="16"/>
                      </w:rPr>
                      <w:t>News Media Information 202 / 418-0500</w:t>
                    </w:r>
                  </w:p>
                  <w:p w:rsidR="0043065F" w:rsidRDefault="004306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3065F" w:rsidRDefault="0043065F">
                    <w:pPr>
                      <w:jc w:val="right"/>
                      <w:rPr>
                        <w:rFonts w:ascii="Arial" w:hAnsi="Arial"/>
                        <w:b/>
                        <w:sz w:val="16"/>
                      </w:rPr>
                    </w:pPr>
                    <w:r>
                      <w:rPr>
                        <w:rFonts w:ascii="Arial" w:hAnsi="Arial"/>
                        <w:b/>
                        <w:sz w:val="16"/>
                      </w:rPr>
                      <w:t>TTY: 1-888-835-5322</w:t>
                    </w:r>
                  </w:p>
                  <w:p w:rsidR="0043065F" w:rsidRDefault="0043065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7F63B294" wp14:editId="2EC6D74C">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43065F" w:rsidRDefault="0043065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5F" w:rsidRDefault="004306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1EFBEACA" wp14:editId="416AFD1B">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07CD7B7" wp14:editId="106C5855">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65F" w:rsidRDefault="0043065F">
                          <w:pPr>
                            <w:rPr>
                              <w:rFonts w:ascii="Arial" w:hAnsi="Arial"/>
                              <w:b/>
                            </w:rPr>
                          </w:pPr>
                          <w:r>
                            <w:rPr>
                              <w:rFonts w:ascii="Arial" w:hAnsi="Arial"/>
                              <w:b/>
                            </w:rPr>
                            <w:t>Federal Communications Commission</w:t>
                          </w:r>
                        </w:p>
                        <w:p w:rsidR="0043065F" w:rsidRDefault="004306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3065F" w:rsidRDefault="004306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43065F" w:rsidRDefault="0043065F">
                    <w:pPr>
                      <w:rPr>
                        <w:rFonts w:ascii="Arial" w:hAnsi="Arial"/>
                        <w:b/>
                      </w:rPr>
                    </w:pPr>
                    <w:r>
                      <w:rPr>
                        <w:rFonts w:ascii="Arial" w:hAnsi="Arial"/>
                        <w:b/>
                      </w:rPr>
                      <w:t>Federal Communications Commission</w:t>
                    </w:r>
                  </w:p>
                  <w:p w:rsidR="0043065F" w:rsidRDefault="004306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3065F" w:rsidRDefault="004306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43065F" w:rsidRDefault="004306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14:anchorId="278567FB" wp14:editId="43F2DD61">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14:anchorId="572399DE" wp14:editId="0BD2CC5E">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65F" w:rsidRDefault="0043065F">
                          <w:pPr>
                            <w:spacing w:before="40"/>
                            <w:jc w:val="right"/>
                            <w:rPr>
                              <w:rFonts w:ascii="Arial" w:hAnsi="Arial"/>
                              <w:b/>
                              <w:sz w:val="16"/>
                            </w:rPr>
                          </w:pPr>
                          <w:r>
                            <w:rPr>
                              <w:rFonts w:ascii="Arial" w:hAnsi="Arial"/>
                              <w:b/>
                              <w:sz w:val="16"/>
                            </w:rPr>
                            <w:t>News Media Information 202 / 418-0500</w:t>
                          </w:r>
                        </w:p>
                        <w:p w:rsidR="0043065F" w:rsidRDefault="0043065F">
                          <w:pPr>
                            <w:jc w:val="right"/>
                            <w:rPr>
                              <w:rFonts w:ascii="Arial" w:hAnsi="Arial"/>
                              <w:b/>
                              <w:sz w:val="16"/>
                            </w:rPr>
                          </w:pPr>
                          <w:r>
                            <w:rPr>
                              <w:rFonts w:ascii="Arial" w:hAnsi="Arial"/>
                              <w:b/>
                              <w:sz w:val="16"/>
                            </w:rPr>
                            <w:tab/>
                            <w:t>Internet: http://www.fcc.gov</w:t>
                          </w:r>
                        </w:p>
                        <w:p w:rsidR="0043065F" w:rsidRDefault="0043065F">
                          <w:pPr>
                            <w:jc w:val="right"/>
                            <w:rPr>
                              <w:rFonts w:ascii="Arial" w:hAnsi="Arial"/>
                              <w:b/>
                              <w:sz w:val="16"/>
                            </w:rPr>
                          </w:pPr>
                          <w:r>
                            <w:rPr>
                              <w:rFonts w:ascii="Arial" w:hAnsi="Arial"/>
                              <w:b/>
                              <w:sz w:val="16"/>
                            </w:rPr>
                            <w:t>TTY: 1-888-835-5322</w:t>
                          </w:r>
                        </w:p>
                        <w:p w:rsidR="0043065F" w:rsidRDefault="004306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43065F" w:rsidRDefault="0043065F">
                    <w:pPr>
                      <w:spacing w:before="40"/>
                      <w:jc w:val="right"/>
                      <w:rPr>
                        <w:rFonts w:ascii="Arial" w:hAnsi="Arial"/>
                        <w:b/>
                        <w:sz w:val="16"/>
                      </w:rPr>
                    </w:pPr>
                    <w:r>
                      <w:rPr>
                        <w:rFonts w:ascii="Arial" w:hAnsi="Arial"/>
                        <w:b/>
                        <w:sz w:val="16"/>
                      </w:rPr>
                      <w:t>News Media Information 202 / 418-0500</w:t>
                    </w:r>
                  </w:p>
                  <w:p w:rsidR="0043065F" w:rsidRDefault="0043065F">
                    <w:pPr>
                      <w:jc w:val="right"/>
                      <w:rPr>
                        <w:rFonts w:ascii="Arial" w:hAnsi="Arial"/>
                        <w:b/>
                        <w:sz w:val="16"/>
                      </w:rPr>
                    </w:pPr>
                    <w:r>
                      <w:rPr>
                        <w:rFonts w:ascii="Arial" w:hAnsi="Arial"/>
                        <w:b/>
                        <w:sz w:val="16"/>
                      </w:rPr>
                      <w:tab/>
                      <w:t>Internet: http://www.fcc.gov</w:t>
                    </w:r>
                  </w:p>
                  <w:p w:rsidR="0043065F" w:rsidRDefault="0043065F">
                    <w:pPr>
                      <w:jc w:val="right"/>
                      <w:rPr>
                        <w:rFonts w:ascii="Arial" w:hAnsi="Arial"/>
                        <w:b/>
                        <w:sz w:val="16"/>
                      </w:rPr>
                    </w:pPr>
                    <w:r>
                      <w:rPr>
                        <w:rFonts w:ascii="Arial" w:hAnsi="Arial"/>
                        <w:b/>
                        <w:sz w:val="16"/>
                      </w:rPr>
                      <w:t>TTY: 1-888-835-5322</w:t>
                    </w:r>
                  </w:p>
                  <w:p w:rsidR="0043065F" w:rsidRDefault="0043065F">
                    <w:pPr>
                      <w:jc w:val="right"/>
                    </w:pPr>
                  </w:p>
                </w:txbxContent>
              </v:textbox>
            </v:shape>
          </w:pict>
        </mc:Fallback>
      </mc:AlternateContent>
    </w:r>
  </w:p>
  <w:p w:rsidR="0043065F" w:rsidRDefault="004306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F41EB866">
      <w:start w:val="1"/>
      <w:numFmt w:val="bullet"/>
      <w:lvlText w:val=""/>
      <w:lvlJc w:val="left"/>
      <w:pPr>
        <w:tabs>
          <w:tab w:val="num" w:pos="720"/>
        </w:tabs>
        <w:ind w:left="720" w:hanging="360"/>
      </w:pPr>
      <w:rPr>
        <w:rFonts w:ascii="Wingdings" w:hAnsi="Wingdings" w:hint="default"/>
      </w:rPr>
    </w:lvl>
    <w:lvl w:ilvl="1" w:tplc="CC0EBFEC">
      <w:start w:val="1"/>
      <w:numFmt w:val="decimal"/>
      <w:lvlText w:val="(%2)"/>
      <w:lvlJc w:val="left"/>
      <w:pPr>
        <w:tabs>
          <w:tab w:val="num" w:pos="1440"/>
        </w:tabs>
        <w:ind w:left="1440" w:hanging="360"/>
      </w:pPr>
      <w:rPr>
        <w:rFonts w:hint="default"/>
      </w:rPr>
    </w:lvl>
    <w:lvl w:ilvl="2" w:tplc="6160F82E">
      <w:start w:val="1"/>
      <w:numFmt w:val="lowerRoman"/>
      <w:lvlText w:val="%3."/>
      <w:lvlJc w:val="right"/>
      <w:pPr>
        <w:tabs>
          <w:tab w:val="num" w:pos="2160"/>
        </w:tabs>
        <w:ind w:left="2160" w:hanging="180"/>
      </w:pPr>
    </w:lvl>
    <w:lvl w:ilvl="3" w:tplc="C80AA868" w:tentative="1">
      <w:start w:val="1"/>
      <w:numFmt w:val="decimal"/>
      <w:lvlText w:val="%4."/>
      <w:lvlJc w:val="left"/>
      <w:pPr>
        <w:tabs>
          <w:tab w:val="num" w:pos="2880"/>
        </w:tabs>
        <w:ind w:left="2880" w:hanging="360"/>
      </w:pPr>
    </w:lvl>
    <w:lvl w:ilvl="4" w:tplc="1C845D1E" w:tentative="1">
      <w:start w:val="1"/>
      <w:numFmt w:val="lowerLetter"/>
      <w:lvlText w:val="%5."/>
      <w:lvlJc w:val="left"/>
      <w:pPr>
        <w:tabs>
          <w:tab w:val="num" w:pos="3600"/>
        </w:tabs>
        <w:ind w:left="3600" w:hanging="360"/>
      </w:pPr>
    </w:lvl>
    <w:lvl w:ilvl="5" w:tplc="DEB46208" w:tentative="1">
      <w:start w:val="1"/>
      <w:numFmt w:val="lowerRoman"/>
      <w:lvlText w:val="%6."/>
      <w:lvlJc w:val="right"/>
      <w:pPr>
        <w:tabs>
          <w:tab w:val="num" w:pos="4320"/>
        </w:tabs>
        <w:ind w:left="4320" w:hanging="180"/>
      </w:pPr>
    </w:lvl>
    <w:lvl w:ilvl="6" w:tplc="5F8CF54A" w:tentative="1">
      <w:start w:val="1"/>
      <w:numFmt w:val="decimal"/>
      <w:lvlText w:val="%7."/>
      <w:lvlJc w:val="left"/>
      <w:pPr>
        <w:tabs>
          <w:tab w:val="num" w:pos="5040"/>
        </w:tabs>
        <w:ind w:left="5040" w:hanging="360"/>
      </w:pPr>
    </w:lvl>
    <w:lvl w:ilvl="7" w:tplc="BF6AFB34" w:tentative="1">
      <w:start w:val="1"/>
      <w:numFmt w:val="lowerLetter"/>
      <w:lvlText w:val="%8."/>
      <w:lvlJc w:val="left"/>
      <w:pPr>
        <w:tabs>
          <w:tab w:val="num" w:pos="5760"/>
        </w:tabs>
        <w:ind w:left="5760" w:hanging="360"/>
      </w:pPr>
    </w:lvl>
    <w:lvl w:ilvl="8" w:tplc="A45A968E" w:tentative="1">
      <w:start w:val="1"/>
      <w:numFmt w:val="lowerRoman"/>
      <w:lvlText w:val="%9."/>
      <w:lvlJc w:val="right"/>
      <w:pPr>
        <w:tabs>
          <w:tab w:val="num" w:pos="6480"/>
        </w:tabs>
        <w:ind w:left="6480" w:hanging="180"/>
      </w:pPr>
    </w:lvl>
  </w:abstractNum>
  <w:abstractNum w:abstractNumId="2">
    <w:nsid w:val="077D7816"/>
    <w:multiLevelType w:val="hybridMultilevel"/>
    <w:tmpl w:val="767A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C3204"/>
    <w:multiLevelType w:val="hybridMultilevel"/>
    <w:tmpl w:val="242A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B4A62"/>
    <w:multiLevelType w:val="hybridMultilevel"/>
    <w:tmpl w:val="67FA3A74"/>
    <w:lvl w:ilvl="0" w:tplc="0570D900">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02787B"/>
    <w:multiLevelType w:val="hybridMultilevel"/>
    <w:tmpl w:val="AD28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4041EC"/>
    <w:multiLevelType w:val="hybridMultilevel"/>
    <w:tmpl w:val="704E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9110F"/>
    <w:multiLevelType w:val="hybridMultilevel"/>
    <w:tmpl w:val="52A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224405"/>
    <w:multiLevelType w:val="hybridMultilevel"/>
    <w:tmpl w:val="57EA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78A66B1"/>
    <w:multiLevelType w:val="hybridMultilevel"/>
    <w:tmpl w:val="94D6490C"/>
    <w:lvl w:ilvl="0" w:tplc="04090001">
      <w:start w:val="1"/>
      <w:numFmt w:val="bullet"/>
      <w:lvlText w:val=""/>
      <w:lvlJc w:val="left"/>
      <w:pPr>
        <w:ind w:left="720" w:hanging="360"/>
      </w:pPr>
      <w:rPr>
        <w:rFonts w:ascii="Symbol" w:hAnsi="Symbol" w:hint="default"/>
      </w:rPr>
    </w:lvl>
    <w:lvl w:ilvl="1" w:tplc="C33EC686">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4">
    <w:nsid w:val="3FA719E2"/>
    <w:multiLevelType w:val="hybridMultilevel"/>
    <w:tmpl w:val="559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225D9"/>
    <w:multiLevelType w:val="hybridMultilevel"/>
    <w:tmpl w:val="6F56B5B2"/>
    <w:lvl w:ilvl="0" w:tplc="C19C1BAE">
      <w:start w:val="1"/>
      <w:numFmt w:val="bullet"/>
      <w:lvlText w:val=""/>
      <w:lvlJc w:val="left"/>
      <w:pPr>
        <w:tabs>
          <w:tab w:val="num" w:pos="720"/>
        </w:tabs>
        <w:ind w:left="720" w:hanging="360"/>
      </w:pPr>
      <w:rPr>
        <w:rFonts w:ascii="Wingdings" w:hAnsi="Wingdings" w:hint="default"/>
      </w:rPr>
    </w:lvl>
    <w:lvl w:ilvl="1" w:tplc="223006D0">
      <w:start w:val="1"/>
      <w:numFmt w:val="bullet"/>
      <w:lvlText w:val="o"/>
      <w:lvlJc w:val="left"/>
      <w:pPr>
        <w:tabs>
          <w:tab w:val="num" w:pos="720"/>
        </w:tabs>
        <w:ind w:left="720" w:hanging="360"/>
      </w:pPr>
      <w:rPr>
        <w:rFonts w:ascii="Courier New" w:hAnsi="Courier New" w:cs="Courier New" w:hint="default"/>
      </w:rPr>
    </w:lvl>
    <w:lvl w:ilvl="2" w:tplc="A47C9838">
      <w:start w:val="1"/>
      <w:numFmt w:val="bullet"/>
      <w:lvlText w:val=""/>
      <w:lvlJc w:val="left"/>
      <w:pPr>
        <w:tabs>
          <w:tab w:val="num" w:pos="1440"/>
        </w:tabs>
        <w:ind w:left="1440" w:hanging="360"/>
      </w:pPr>
      <w:rPr>
        <w:rFonts w:ascii="Wingdings" w:hAnsi="Wingdings" w:hint="default"/>
      </w:rPr>
    </w:lvl>
    <w:lvl w:ilvl="3" w:tplc="2CB226A2" w:tentative="1">
      <w:start w:val="1"/>
      <w:numFmt w:val="bullet"/>
      <w:lvlText w:val=""/>
      <w:lvlJc w:val="left"/>
      <w:pPr>
        <w:tabs>
          <w:tab w:val="num" w:pos="2160"/>
        </w:tabs>
        <w:ind w:left="2160" w:hanging="360"/>
      </w:pPr>
      <w:rPr>
        <w:rFonts w:ascii="Symbol" w:hAnsi="Symbol" w:hint="default"/>
      </w:rPr>
    </w:lvl>
    <w:lvl w:ilvl="4" w:tplc="7E9A37F2" w:tentative="1">
      <w:start w:val="1"/>
      <w:numFmt w:val="bullet"/>
      <w:lvlText w:val="o"/>
      <w:lvlJc w:val="left"/>
      <w:pPr>
        <w:tabs>
          <w:tab w:val="num" w:pos="2880"/>
        </w:tabs>
        <w:ind w:left="2880" w:hanging="360"/>
      </w:pPr>
      <w:rPr>
        <w:rFonts w:ascii="Courier New" w:hAnsi="Courier New" w:cs="Courier New" w:hint="default"/>
      </w:rPr>
    </w:lvl>
    <w:lvl w:ilvl="5" w:tplc="8AE60650" w:tentative="1">
      <w:start w:val="1"/>
      <w:numFmt w:val="bullet"/>
      <w:lvlText w:val=""/>
      <w:lvlJc w:val="left"/>
      <w:pPr>
        <w:tabs>
          <w:tab w:val="num" w:pos="3600"/>
        </w:tabs>
        <w:ind w:left="3600" w:hanging="360"/>
      </w:pPr>
      <w:rPr>
        <w:rFonts w:ascii="Wingdings" w:hAnsi="Wingdings" w:hint="default"/>
      </w:rPr>
    </w:lvl>
    <w:lvl w:ilvl="6" w:tplc="9A58B8FA" w:tentative="1">
      <w:start w:val="1"/>
      <w:numFmt w:val="bullet"/>
      <w:lvlText w:val=""/>
      <w:lvlJc w:val="left"/>
      <w:pPr>
        <w:tabs>
          <w:tab w:val="num" w:pos="4320"/>
        </w:tabs>
        <w:ind w:left="4320" w:hanging="360"/>
      </w:pPr>
      <w:rPr>
        <w:rFonts w:ascii="Symbol" w:hAnsi="Symbol" w:hint="default"/>
      </w:rPr>
    </w:lvl>
    <w:lvl w:ilvl="7" w:tplc="F7D8CBF6" w:tentative="1">
      <w:start w:val="1"/>
      <w:numFmt w:val="bullet"/>
      <w:lvlText w:val="o"/>
      <w:lvlJc w:val="left"/>
      <w:pPr>
        <w:tabs>
          <w:tab w:val="num" w:pos="5040"/>
        </w:tabs>
        <w:ind w:left="5040" w:hanging="360"/>
      </w:pPr>
      <w:rPr>
        <w:rFonts w:ascii="Courier New" w:hAnsi="Courier New" w:cs="Courier New" w:hint="default"/>
      </w:rPr>
    </w:lvl>
    <w:lvl w:ilvl="8" w:tplc="3FAC04C0" w:tentative="1">
      <w:start w:val="1"/>
      <w:numFmt w:val="bullet"/>
      <w:lvlText w:val=""/>
      <w:lvlJc w:val="left"/>
      <w:pPr>
        <w:tabs>
          <w:tab w:val="num" w:pos="5760"/>
        </w:tabs>
        <w:ind w:left="5760" w:hanging="360"/>
      </w:pPr>
      <w:rPr>
        <w:rFonts w:ascii="Wingdings" w:hAnsi="Wingdings" w:hint="default"/>
      </w:rPr>
    </w:lvl>
  </w:abstractNum>
  <w:abstractNum w:abstractNumId="16">
    <w:nsid w:val="51AE3CDD"/>
    <w:multiLevelType w:val="hybridMultilevel"/>
    <w:tmpl w:val="1E20FAA4"/>
    <w:lvl w:ilvl="0" w:tplc="8BDAB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1182925"/>
    <w:multiLevelType w:val="singleLevel"/>
    <w:tmpl w:val="A9EE9842"/>
    <w:lvl w:ilvl="0">
      <w:start w:val="1"/>
      <w:numFmt w:val="decimal"/>
      <w:lvlText w:val="%1."/>
      <w:lvlJc w:val="left"/>
      <w:pPr>
        <w:tabs>
          <w:tab w:val="num" w:pos="1080"/>
        </w:tabs>
        <w:ind w:left="0" w:firstLine="720"/>
      </w:pPr>
    </w:lvl>
  </w:abstractNum>
  <w:abstractNum w:abstractNumId="22">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91286"/>
    <w:multiLevelType w:val="hybridMultilevel"/>
    <w:tmpl w:val="A072DFF6"/>
    <w:lvl w:ilvl="0" w:tplc="8AF43D98">
      <w:start w:val="1"/>
      <w:numFmt w:val="bullet"/>
      <w:lvlText w:val=""/>
      <w:lvlJc w:val="left"/>
      <w:pPr>
        <w:tabs>
          <w:tab w:val="num" w:pos="720"/>
        </w:tabs>
        <w:ind w:left="720" w:hanging="360"/>
      </w:pPr>
      <w:rPr>
        <w:rFonts w:ascii="Wingdings" w:hAnsi="Wingdings" w:hint="default"/>
      </w:rPr>
    </w:lvl>
    <w:lvl w:ilvl="1" w:tplc="5C661A0A" w:tentative="1">
      <w:start w:val="1"/>
      <w:numFmt w:val="bullet"/>
      <w:lvlText w:val="o"/>
      <w:lvlJc w:val="left"/>
      <w:pPr>
        <w:tabs>
          <w:tab w:val="num" w:pos="1440"/>
        </w:tabs>
        <w:ind w:left="1440" w:hanging="360"/>
      </w:pPr>
      <w:rPr>
        <w:rFonts w:ascii="Courier New" w:hAnsi="Courier New" w:cs="Courier New" w:hint="default"/>
      </w:rPr>
    </w:lvl>
    <w:lvl w:ilvl="2" w:tplc="7BA02E12" w:tentative="1">
      <w:start w:val="1"/>
      <w:numFmt w:val="bullet"/>
      <w:lvlText w:val=""/>
      <w:lvlJc w:val="left"/>
      <w:pPr>
        <w:tabs>
          <w:tab w:val="num" w:pos="2160"/>
        </w:tabs>
        <w:ind w:left="2160" w:hanging="360"/>
      </w:pPr>
      <w:rPr>
        <w:rFonts w:ascii="Wingdings" w:hAnsi="Wingdings" w:hint="default"/>
      </w:rPr>
    </w:lvl>
    <w:lvl w:ilvl="3" w:tplc="D65E72EC" w:tentative="1">
      <w:start w:val="1"/>
      <w:numFmt w:val="bullet"/>
      <w:lvlText w:val=""/>
      <w:lvlJc w:val="left"/>
      <w:pPr>
        <w:tabs>
          <w:tab w:val="num" w:pos="2880"/>
        </w:tabs>
        <w:ind w:left="2880" w:hanging="360"/>
      </w:pPr>
      <w:rPr>
        <w:rFonts w:ascii="Symbol" w:hAnsi="Symbol" w:hint="default"/>
      </w:rPr>
    </w:lvl>
    <w:lvl w:ilvl="4" w:tplc="52E0F656" w:tentative="1">
      <w:start w:val="1"/>
      <w:numFmt w:val="bullet"/>
      <w:lvlText w:val="o"/>
      <w:lvlJc w:val="left"/>
      <w:pPr>
        <w:tabs>
          <w:tab w:val="num" w:pos="3600"/>
        </w:tabs>
        <w:ind w:left="3600" w:hanging="360"/>
      </w:pPr>
      <w:rPr>
        <w:rFonts w:ascii="Courier New" w:hAnsi="Courier New" w:cs="Courier New" w:hint="default"/>
      </w:rPr>
    </w:lvl>
    <w:lvl w:ilvl="5" w:tplc="07F22296" w:tentative="1">
      <w:start w:val="1"/>
      <w:numFmt w:val="bullet"/>
      <w:lvlText w:val=""/>
      <w:lvlJc w:val="left"/>
      <w:pPr>
        <w:tabs>
          <w:tab w:val="num" w:pos="4320"/>
        </w:tabs>
        <w:ind w:left="4320" w:hanging="360"/>
      </w:pPr>
      <w:rPr>
        <w:rFonts w:ascii="Wingdings" w:hAnsi="Wingdings" w:hint="default"/>
      </w:rPr>
    </w:lvl>
    <w:lvl w:ilvl="6" w:tplc="1DD260AA" w:tentative="1">
      <w:start w:val="1"/>
      <w:numFmt w:val="bullet"/>
      <w:lvlText w:val=""/>
      <w:lvlJc w:val="left"/>
      <w:pPr>
        <w:tabs>
          <w:tab w:val="num" w:pos="5040"/>
        </w:tabs>
        <w:ind w:left="5040" w:hanging="360"/>
      </w:pPr>
      <w:rPr>
        <w:rFonts w:ascii="Symbol" w:hAnsi="Symbol" w:hint="default"/>
      </w:rPr>
    </w:lvl>
    <w:lvl w:ilvl="7" w:tplc="D3BC882E" w:tentative="1">
      <w:start w:val="1"/>
      <w:numFmt w:val="bullet"/>
      <w:lvlText w:val="o"/>
      <w:lvlJc w:val="left"/>
      <w:pPr>
        <w:tabs>
          <w:tab w:val="num" w:pos="5760"/>
        </w:tabs>
        <w:ind w:left="5760" w:hanging="360"/>
      </w:pPr>
      <w:rPr>
        <w:rFonts w:ascii="Courier New" w:hAnsi="Courier New" w:cs="Courier New" w:hint="default"/>
      </w:rPr>
    </w:lvl>
    <w:lvl w:ilvl="8" w:tplc="CACED9FE" w:tentative="1">
      <w:start w:val="1"/>
      <w:numFmt w:val="bullet"/>
      <w:lvlText w:val=""/>
      <w:lvlJc w:val="left"/>
      <w:pPr>
        <w:tabs>
          <w:tab w:val="num" w:pos="6480"/>
        </w:tabs>
        <w:ind w:left="6480" w:hanging="360"/>
      </w:pPr>
      <w:rPr>
        <w:rFonts w:ascii="Wingdings" w:hAnsi="Wingdings" w:hint="default"/>
      </w:rPr>
    </w:lvl>
  </w:abstractNum>
  <w:abstractNum w:abstractNumId="24">
    <w:nsid w:val="71966396"/>
    <w:multiLevelType w:val="hybridMultilevel"/>
    <w:tmpl w:val="69F09A42"/>
    <w:lvl w:ilvl="0" w:tplc="8C5AC8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2A088D"/>
    <w:multiLevelType w:val="hybridMultilevel"/>
    <w:tmpl w:val="6666B400"/>
    <w:lvl w:ilvl="0" w:tplc="57BA07CC">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9"/>
  </w:num>
  <w:num w:numId="2">
    <w:abstractNumId w:val="18"/>
  </w:num>
  <w:num w:numId="3">
    <w:abstractNumId w:val="20"/>
  </w:num>
  <w:num w:numId="4">
    <w:abstractNumId w:val="9"/>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17"/>
  </w:num>
  <w:num w:numId="12">
    <w:abstractNumId w:val="12"/>
  </w:num>
  <w:num w:numId="13">
    <w:abstractNumId w:val="22"/>
  </w:num>
  <w:num w:numId="14">
    <w:abstractNumId w:val="13"/>
  </w:num>
  <w:num w:numId="15">
    <w:abstractNumId w:val="15"/>
  </w:num>
  <w:num w:numId="16">
    <w:abstractNumId w:val="1"/>
  </w:num>
  <w:num w:numId="17">
    <w:abstractNumId w:val="26"/>
  </w:num>
  <w:num w:numId="18">
    <w:abstractNumId w:val="23"/>
  </w:num>
  <w:num w:numId="19">
    <w:abstractNumId w:val="21"/>
  </w:num>
  <w:num w:numId="20">
    <w:abstractNumId w:val="0"/>
  </w:num>
  <w:num w:numId="21">
    <w:abstractNumId w:val="11"/>
  </w:num>
  <w:num w:numId="22">
    <w:abstractNumId w:val="6"/>
  </w:num>
  <w:num w:numId="23">
    <w:abstractNumId w:val="25"/>
  </w:num>
  <w:num w:numId="24">
    <w:abstractNumId w:val="10"/>
  </w:num>
  <w:num w:numId="25">
    <w:abstractNumId w:val="4"/>
  </w:num>
  <w:num w:numId="26">
    <w:abstractNumId w:val="8"/>
  </w:num>
  <w:num w:numId="27">
    <w:abstractNumId w:val="2"/>
  </w:num>
  <w:num w:numId="28">
    <w:abstractNumId w:val="16"/>
  </w:num>
  <w:num w:numId="29">
    <w:abstractNumId w:val="14"/>
  </w:num>
  <w:num w:numId="30">
    <w:abstractNumId w:val="24"/>
  </w:num>
  <w:num w:numId="31">
    <w:abstractNumId w:val="3"/>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8"/>
    <w:rsid w:val="00035E90"/>
    <w:rsid w:val="000751B5"/>
    <w:rsid w:val="000877A1"/>
    <w:rsid w:val="000A0393"/>
    <w:rsid w:val="001526BE"/>
    <w:rsid w:val="0018408C"/>
    <w:rsid w:val="001B343E"/>
    <w:rsid w:val="001D0A2F"/>
    <w:rsid w:val="002062EC"/>
    <w:rsid w:val="002217CD"/>
    <w:rsid w:val="002256CF"/>
    <w:rsid w:val="00226431"/>
    <w:rsid w:val="002273C8"/>
    <w:rsid w:val="00234039"/>
    <w:rsid w:val="00234F86"/>
    <w:rsid w:val="00270198"/>
    <w:rsid w:val="0027126B"/>
    <w:rsid w:val="002F4D2E"/>
    <w:rsid w:val="00301A83"/>
    <w:rsid w:val="00340FDA"/>
    <w:rsid w:val="00381BC2"/>
    <w:rsid w:val="003B44BD"/>
    <w:rsid w:val="003C21A2"/>
    <w:rsid w:val="003D5203"/>
    <w:rsid w:val="003D6526"/>
    <w:rsid w:val="004105C9"/>
    <w:rsid w:val="0043065F"/>
    <w:rsid w:val="004538BC"/>
    <w:rsid w:val="00460738"/>
    <w:rsid w:val="00472E33"/>
    <w:rsid w:val="00485C14"/>
    <w:rsid w:val="00486E1B"/>
    <w:rsid w:val="004B02F8"/>
    <w:rsid w:val="004C4439"/>
    <w:rsid w:val="005067FF"/>
    <w:rsid w:val="00532DC0"/>
    <w:rsid w:val="00577713"/>
    <w:rsid w:val="0058223E"/>
    <w:rsid w:val="005D5278"/>
    <w:rsid w:val="005E7E81"/>
    <w:rsid w:val="00614407"/>
    <w:rsid w:val="006204E5"/>
    <w:rsid w:val="006243AF"/>
    <w:rsid w:val="006D7794"/>
    <w:rsid w:val="007008AA"/>
    <w:rsid w:val="00704C39"/>
    <w:rsid w:val="007237FF"/>
    <w:rsid w:val="007270B8"/>
    <w:rsid w:val="00735DEE"/>
    <w:rsid w:val="0076227A"/>
    <w:rsid w:val="00794CC4"/>
    <w:rsid w:val="007C2558"/>
    <w:rsid w:val="007F3C27"/>
    <w:rsid w:val="00812C37"/>
    <w:rsid w:val="00843C6F"/>
    <w:rsid w:val="00844868"/>
    <w:rsid w:val="0085640D"/>
    <w:rsid w:val="00880E75"/>
    <w:rsid w:val="00990FCD"/>
    <w:rsid w:val="009E1D51"/>
    <w:rsid w:val="00A10CFA"/>
    <w:rsid w:val="00A21CEB"/>
    <w:rsid w:val="00A2425A"/>
    <w:rsid w:val="00A36DFE"/>
    <w:rsid w:val="00A42D41"/>
    <w:rsid w:val="00A763F3"/>
    <w:rsid w:val="00A91993"/>
    <w:rsid w:val="00AD1782"/>
    <w:rsid w:val="00AE3AEA"/>
    <w:rsid w:val="00B212A3"/>
    <w:rsid w:val="00B959B9"/>
    <w:rsid w:val="00BA7081"/>
    <w:rsid w:val="00BB05F9"/>
    <w:rsid w:val="00BE6AD0"/>
    <w:rsid w:val="00C01721"/>
    <w:rsid w:val="00C11C83"/>
    <w:rsid w:val="00C37838"/>
    <w:rsid w:val="00C37EEF"/>
    <w:rsid w:val="00C812A5"/>
    <w:rsid w:val="00C91B96"/>
    <w:rsid w:val="00C94496"/>
    <w:rsid w:val="00C958E3"/>
    <w:rsid w:val="00CA495C"/>
    <w:rsid w:val="00CB2BD8"/>
    <w:rsid w:val="00CB425B"/>
    <w:rsid w:val="00CD46D7"/>
    <w:rsid w:val="00CE776B"/>
    <w:rsid w:val="00CF5128"/>
    <w:rsid w:val="00D00016"/>
    <w:rsid w:val="00D02D11"/>
    <w:rsid w:val="00D14155"/>
    <w:rsid w:val="00D30EAF"/>
    <w:rsid w:val="00D47E98"/>
    <w:rsid w:val="00D84E5D"/>
    <w:rsid w:val="00DD7D87"/>
    <w:rsid w:val="00E16CEA"/>
    <w:rsid w:val="00E22C70"/>
    <w:rsid w:val="00E35B67"/>
    <w:rsid w:val="00E372B9"/>
    <w:rsid w:val="00E91B31"/>
    <w:rsid w:val="00E97125"/>
    <w:rsid w:val="00E979BC"/>
    <w:rsid w:val="00ED1748"/>
    <w:rsid w:val="00ED68FC"/>
    <w:rsid w:val="00F46028"/>
    <w:rsid w:val="00FB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semiHidden/>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semiHidden/>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38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4681747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45658273">
      <w:bodyDiv w:val="1"/>
      <w:marLeft w:val="30"/>
      <w:marRight w:val="30"/>
      <w:marTop w:val="30"/>
      <w:marBottom w:val="30"/>
      <w:divBdr>
        <w:top w:val="none" w:sz="0" w:space="0" w:color="auto"/>
        <w:left w:val="none" w:sz="0" w:space="0" w:color="auto"/>
        <w:bottom w:val="none" w:sz="0" w:space="0" w:color="auto"/>
        <w:right w:val="none" w:sz="0" w:space="0" w:color="auto"/>
      </w:divBdr>
      <w:divsChild>
        <w:div w:id="1751075305">
          <w:marLeft w:val="0"/>
          <w:marRight w:val="0"/>
          <w:marTop w:val="0"/>
          <w:marBottom w:val="0"/>
          <w:divBdr>
            <w:top w:val="none" w:sz="0" w:space="0" w:color="auto"/>
            <w:left w:val="none" w:sz="0" w:space="0" w:color="auto"/>
            <w:bottom w:val="none" w:sz="0" w:space="0" w:color="auto"/>
            <w:right w:val="none" w:sz="0" w:space="0" w:color="auto"/>
          </w:divBdr>
          <w:divsChild>
            <w:div w:id="1118916056">
              <w:marLeft w:val="45"/>
              <w:marRight w:val="45"/>
              <w:marTop w:val="45"/>
              <w:marBottom w:val="45"/>
              <w:divBdr>
                <w:top w:val="none" w:sz="0" w:space="0" w:color="auto"/>
                <w:left w:val="none" w:sz="0" w:space="0" w:color="auto"/>
                <w:bottom w:val="none" w:sz="0" w:space="0" w:color="auto"/>
                <w:right w:val="none" w:sz="0" w:space="0" w:color="auto"/>
              </w:divBdr>
              <w:divsChild>
                <w:div w:id="1424571321">
                  <w:marLeft w:val="0"/>
                  <w:marRight w:val="0"/>
                  <w:marTop w:val="0"/>
                  <w:marBottom w:val="0"/>
                  <w:divBdr>
                    <w:top w:val="none" w:sz="0" w:space="0" w:color="auto"/>
                    <w:left w:val="none" w:sz="0" w:space="0" w:color="auto"/>
                    <w:bottom w:val="none" w:sz="0" w:space="0" w:color="auto"/>
                    <w:right w:val="none" w:sz="0" w:space="0" w:color="auto"/>
                  </w:divBdr>
                  <w:divsChild>
                    <w:div w:id="2068869451">
                      <w:marLeft w:val="0"/>
                      <w:marRight w:val="0"/>
                      <w:marTop w:val="0"/>
                      <w:marBottom w:val="0"/>
                      <w:divBdr>
                        <w:top w:val="none" w:sz="0" w:space="0" w:color="auto"/>
                        <w:left w:val="none" w:sz="0" w:space="0" w:color="auto"/>
                        <w:bottom w:val="none" w:sz="0" w:space="0" w:color="auto"/>
                        <w:right w:val="none" w:sz="0" w:space="0" w:color="auto"/>
                      </w:divBdr>
                    </w:div>
                    <w:div w:id="105659940">
                      <w:marLeft w:val="0"/>
                      <w:marRight w:val="0"/>
                      <w:marTop w:val="0"/>
                      <w:marBottom w:val="0"/>
                      <w:divBdr>
                        <w:top w:val="none" w:sz="0" w:space="0" w:color="auto"/>
                        <w:left w:val="none" w:sz="0" w:space="0" w:color="auto"/>
                        <w:bottom w:val="none" w:sz="0" w:space="0" w:color="auto"/>
                        <w:right w:val="none" w:sz="0" w:space="0" w:color="auto"/>
                      </w:divBdr>
                    </w:div>
                    <w:div w:id="339815410">
                      <w:marLeft w:val="0"/>
                      <w:marRight w:val="0"/>
                      <w:marTop w:val="0"/>
                      <w:marBottom w:val="0"/>
                      <w:divBdr>
                        <w:top w:val="none" w:sz="0" w:space="0" w:color="auto"/>
                        <w:left w:val="none" w:sz="0" w:space="0" w:color="auto"/>
                        <w:bottom w:val="none" w:sz="0" w:space="0" w:color="auto"/>
                        <w:right w:val="none" w:sz="0" w:space="0" w:color="auto"/>
                      </w:divBdr>
                    </w:div>
                    <w:div w:id="1856724860">
                      <w:marLeft w:val="0"/>
                      <w:marRight w:val="0"/>
                      <w:marTop w:val="0"/>
                      <w:marBottom w:val="0"/>
                      <w:divBdr>
                        <w:top w:val="none" w:sz="0" w:space="0" w:color="auto"/>
                        <w:left w:val="none" w:sz="0" w:space="0" w:color="auto"/>
                        <w:bottom w:val="none" w:sz="0" w:space="0" w:color="auto"/>
                        <w:right w:val="none" w:sz="0" w:space="0" w:color="auto"/>
                      </w:divBdr>
                    </w:div>
                    <w:div w:id="9550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document/view?id=60000987176" TargetMode="External"/><Relationship Id="rId2" Type="http://schemas.openxmlformats.org/officeDocument/2006/relationships/hyperlink" Target="http://apps.fcc.gov/ecfs/document/view?id=60000987166" TargetMode="External"/><Relationship Id="rId1" Type="http://schemas.openxmlformats.org/officeDocument/2006/relationships/hyperlink" Target="http://apps.fcc.gov/ecfs/document/view?id=60000986637" TargetMode="External"/><Relationship Id="rId6" Type="http://schemas.openxmlformats.org/officeDocument/2006/relationships/hyperlink" Target="http://apps.fcc.gov/ecfs/document/view?id=60000984334" TargetMode="External"/><Relationship Id="rId5" Type="http://schemas.openxmlformats.org/officeDocument/2006/relationships/hyperlink" Target="http://apps.fcc.gov/ecfs/document/view?id=60000984332" TargetMode="External"/><Relationship Id="rId4" Type="http://schemas.openxmlformats.org/officeDocument/2006/relationships/hyperlink" Target="http://apps.fcc.gov/ecfs/document/view?id=6000098717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5968</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7026</CharactersWithSpaces>
  <SharedDoc>false</SharedDoc>
  <HyperlinkBase> </HyperlinkBase>
  <HLinks>
    <vt:vector size="6" baseType="variant">
      <vt:variant>
        <vt:i4>3407967</vt:i4>
      </vt:variant>
      <vt:variant>
        <vt:i4>0</vt:i4>
      </vt:variant>
      <vt:variant>
        <vt:i4>0</vt:i4>
      </vt:variant>
      <vt:variant>
        <vt:i4>5</vt:i4>
      </vt:variant>
      <vt:variant>
        <vt:lpwstr>mailto:dana.zelman@fcc.gov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2010-01-04T19:36:00Z</cp:lastPrinted>
  <dcterms:created xsi:type="dcterms:W3CDTF">2014-11-20T20:08:00Z</dcterms:created>
  <dcterms:modified xsi:type="dcterms:W3CDTF">2014-11-20T20:08:00Z</dcterms:modified>
  <cp:category> </cp:category>
  <cp:contentStatus> </cp:contentStatus>
</cp:coreProperties>
</file>