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40" w:rsidRDefault="00665A40">
      <w:pPr>
        <w:jc w:val="center"/>
        <w:rPr>
          <w:b/>
          <w:szCs w:val="22"/>
        </w:rPr>
      </w:pPr>
      <w:bookmarkStart w:id="0" w:name="_GoBack"/>
      <w:bookmarkEnd w:id="0"/>
      <w:r>
        <w:rPr>
          <w:b/>
          <w:szCs w:val="22"/>
        </w:rPr>
        <w:t>Before the</w:t>
      </w:r>
    </w:p>
    <w:p w:rsidR="00665A40" w:rsidRDefault="00665A40">
      <w:pPr>
        <w:jc w:val="center"/>
        <w:rPr>
          <w:b/>
          <w:szCs w:val="22"/>
        </w:rPr>
      </w:pPr>
      <w:r>
        <w:rPr>
          <w:b/>
          <w:szCs w:val="22"/>
        </w:rPr>
        <w:t>Federal Communications Commission</w:t>
      </w:r>
    </w:p>
    <w:p w:rsidR="00665A40" w:rsidRDefault="00665A40">
      <w:pPr>
        <w:jc w:val="center"/>
        <w:rPr>
          <w:b/>
          <w:szCs w:val="22"/>
        </w:rPr>
      </w:pPr>
      <w:r>
        <w:rPr>
          <w:b/>
          <w:szCs w:val="22"/>
        </w:rPr>
        <w:t>Washington, D.C. 20554</w:t>
      </w:r>
    </w:p>
    <w:p w:rsidR="00665A40" w:rsidRDefault="00665A40">
      <w:pPr>
        <w:rPr>
          <w:szCs w:val="22"/>
        </w:rPr>
      </w:pPr>
    </w:p>
    <w:tbl>
      <w:tblPr>
        <w:tblW w:w="0" w:type="auto"/>
        <w:tblLayout w:type="fixed"/>
        <w:tblLook w:val="0000" w:firstRow="0" w:lastRow="0" w:firstColumn="0" w:lastColumn="0" w:noHBand="0" w:noVBand="0"/>
      </w:tblPr>
      <w:tblGrid>
        <w:gridCol w:w="4698"/>
        <w:gridCol w:w="720"/>
        <w:gridCol w:w="4230"/>
      </w:tblGrid>
      <w:tr w:rsidR="00665A40">
        <w:tc>
          <w:tcPr>
            <w:tcW w:w="4698" w:type="dxa"/>
          </w:tcPr>
          <w:p w:rsidR="00665A40" w:rsidRDefault="00665A40">
            <w:pPr>
              <w:ind w:right="-18"/>
              <w:rPr>
                <w:szCs w:val="22"/>
              </w:rPr>
            </w:pPr>
            <w:r>
              <w:rPr>
                <w:szCs w:val="22"/>
              </w:rPr>
              <w:t>In the Matter of</w:t>
            </w:r>
          </w:p>
          <w:p w:rsidR="00665A40" w:rsidRDefault="00665A40">
            <w:pPr>
              <w:ind w:right="-18"/>
              <w:rPr>
                <w:szCs w:val="22"/>
              </w:rPr>
            </w:pPr>
          </w:p>
          <w:p w:rsidR="00665A40" w:rsidRDefault="002A4786">
            <w:pPr>
              <w:ind w:right="-18"/>
              <w:rPr>
                <w:color w:val="000000"/>
                <w:szCs w:val="22"/>
              </w:rPr>
            </w:pPr>
            <w:r>
              <w:rPr>
                <w:color w:val="000000"/>
                <w:szCs w:val="22"/>
              </w:rPr>
              <w:t>SM Radio Productions, Inc.</w:t>
            </w:r>
          </w:p>
          <w:p w:rsidR="00665A40" w:rsidRDefault="002A4786">
            <w:pPr>
              <w:ind w:right="-18"/>
              <w:rPr>
                <w:color w:val="000000"/>
                <w:szCs w:val="22"/>
              </w:rPr>
            </w:pPr>
            <w:r>
              <w:rPr>
                <w:color w:val="000000"/>
                <w:szCs w:val="22"/>
              </w:rPr>
              <w:t>Westin, Connecticut</w:t>
            </w:r>
            <w:r w:rsidR="00665A40">
              <w:rPr>
                <w:color w:val="000000"/>
                <w:szCs w:val="22"/>
              </w:rPr>
              <w:t xml:space="preserve"> </w:t>
            </w:r>
          </w:p>
        </w:tc>
        <w:tc>
          <w:tcPr>
            <w:tcW w:w="720" w:type="dxa"/>
          </w:tcPr>
          <w:p w:rsidR="00665A40" w:rsidRDefault="00665A40">
            <w:pPr>
              <w:rPr>
                <w:color w:val="000000"/>
                <w:szCs w:val="22"/>
              </w:rPr>
            </w:pPr>
            <w:r>
              <w:rPr>
                <w:color w:val="000000"/>
                <w:szCs w:val="22"/>
              </w:rPr>
              <w:t>)</w:t>
            </w:r>
          </w:p>
          <w:p w:rsidR="00665A40" w:rsidRDefault="00665A40">
            <w:pPr>
              <w:rPr>
                <w:color w:val="000000"/>
                <w:szCs w:val="22"/>
              </w:rPr>
            </w:pPr>
            <w:r>
              <w:rPr>
                <w:color w:val="000000"/>
                <w:szCs w:val="22"/>
              </w:rPr>
              <w:t>)</w:t>
            </w:r>
          </w:p>
          <w:p w:rsidR="00665A40" w:rsidRDefault="00665A40">
            <w:pPr>
              <w:rPr>
                <w:color w:val="000000"/>
                <w:szCs w:val="22"/>
              </w:rPr>
            </w:pPr>
            <w:r>
              <w:rPr>
                <w:color w:val="000000"/>
                <w:szCs w:val="22"/>
              </w:rPr>
              <w:t>)</w:t>
            </w:r>
          </w:p>
          <w:p w:rsidR="00665A40" w:rsidRPr="006A5721" w:rsidRDefault="00665A40">
            <w:pPr>
              <w:rPr>
                <w:color w:val="000000"/>
                <w:szCs w:val="22"/>
              </w:rPr>
            </w:pPr>
            <w:r>
              <w:rPr>
                <w:color w:val="000000"/>
                <w:szCs w:val="22"/>
              </w:rPr>
              <w:t>)</w:t>
            </w:r>
          </w:p>
        </w:tc>
        <w:tc>
          <w:tcPr>
            <w:tcW w:w="4230" w:type="dxa"/>
          </w:tcPr>
          <w:p w:rsidR="00665A40" w:rsidRDefault="00665A40">
            <w:pPr>
              <w:rPr>
                <w:color w:val="000000"/>
                <w:szCs w:val="22"/>
              </w:rPr>
            </w:pPr>
          </w:p>
          <w:p w:rsidR="00665A40" w:rsidRDefault="00665A40">
            <w:pPr>
              <w:tabs>
                <w:tab w:val="left" w:pos="1995"/>
              </w:tabs>
              <w:rPr>
                <w:szCs w:val="22"/>
              </w:rPr>
            </w:pPr>
            <w:r>
              <w:rPr>
                <w:szCs w:val="22"/>
              </w:rPr>
              <w:t xml:space="preserve">        </w:t>
            </w:r>
          </w:p>
          <w:p w:rsidR="00665A40" w:rsidRDefault="00665A40">
            <w:pPr>
              <w:tabs>
                <w:tab w:val="left" w:pos="1995"/>
              </w:tabs>
              <w:ind w:hanging="18"/>
              <w:rPr>
                <w:spacing w:val="-2"/>
                <w:szCs w:val="22"/>
              </w:rPr>
            </w:pPr>
            <w:r>
              <w:rPr>
                <w:szCs w:val="22"/>
              </w:rPr>
              <w:t xml:space="preserve">        File No.:  </w:t>
            </w:r>
            <w:r w:rsidR="00377AA8">
              <w:t>EB-IHD</w:t>
            </w:r>
            <w:r>
              <w:t>-14-</w:t>
            </w:r>
            <w:r w:rsidR="002A4786" w:rsidRPr="002A4786">
              <w:t>00014934</w:t>
            </w:r>
          </w:p>
          <w:p w:rsidR="00665A40" w:rsidRDefault="00665A40">
            <w:pPr>
              <w:rPr>
                <w:spacing w:val="-2"/>
                <w:szCs w:val="22"/>
              </w:rPr>
            </w:pPr>
            <w:r>
              <w:rPr>
                <w:spacing w:val="-2"/>
                <w:szCs w:val="22"/>
              </w:rPr>
              <w:t xml:space="preserve">          </w:t>
            </w:r>
          </w:p>
          <w:p w:rsidR="00665A40" w:rsidRDefault="00665A40">
            <w:pPr>
              <w:rPr>
                <w:color w:val="000000"/>
                <w:szCs w:val="22"/>
              </w:rPr>
            </w:pPr>
          </w:p>
        </w:tc>
      </w:tr>
    </w:tbl>
    <w:p w:rsidR="000A2BA8" w:rsidRDefault="00665A40" w:rsidP="00747C5C">
      <w:pPr>
        <w:spacing w:before="120" w:after="240"/>
        <w:jc w:val="center"/>
        <w:rPr>
          <w:b/>
          <w:color w:val="000000"/>
          <w:spacing w:val="-2"/>
          <w:szCs w:val="22"/>
        </w:rPr>
      </w:pPr>
      <w:r>
        <w:rPr>
          <w:b/>
          <w:color w:val="000000"/>
          <w:spacing w:val="-2"/>
          <w:szCs w:val="22"/>
        </w:rPr>
        <w:t>CITATION</w:t>
      </w:r>
      <w:r w:rsidR="006556DB">
        <w:rPr>
          <w:b/>
          <w:color w:val="000000"/>
          <w:spacing w:val="-2"/>
          <w:szCs w:val="22"/>
        </w:rPr>
        <w:t xml:space="preserve"> AND ORDER</w:t>
      </w:r>
      <w:r w:rsidR="00D3652E">
        <w:rPr>
          <w:b/>
          <w:color w:val="000000"/>
          <w:spacing w:val="-2"/>
          <w:szCs w:val="22"/>
        </w:rPr>
        <w:t xml:space="preserve"> </w:t>
      </w:r>
      <w:r w:rsidR="00352FA3">
        <w:rPr>
          <w:b/>
          <w:color w:val="000000"/>
          <w:spacing w:val="-2"/>
          <w:szCs w:val="22"/>
        </w:rPr>
        <w:t xml:space="preserve"> </w:t>
      </w:r>
    </w:p>
    <w:p w:rsidR="00665A40" w:rsidRDefault="002A4786" w:rsidP="00747C5C">
      <w:pPr>
        <w:spacing w:before="120" w:after="240"/>
        <w:jc w:val="center"/>
        <w:rPr>
          <w:b/>
          <w:color w:val="000000"/>
          <w:spacing w:val="-2"/>
          <w:szCs w:val="22"/>
        </w:rPr>
      </w:pPr>
      <w:r w:rsidRPr="000A2BA8">
        <w:rPr>
          <w:b/>
          <w:color w:val="000000"/>
          <w:spacing w:val="-2"/>
          <w:szCs w:val="22"/>
        </w:rPr>
        <w:t xml:space="preserve">MISUSE OF EAS </w:t>
      </w:r>
      <w:r w:rsidRPr="008C7F19">
        <w:rPr>
          <w:b/>
          <w:color w:val="000000"/>
          <w:spacing w:val="-2"/>
          <w:szCs w:val="22"/>
        </w:rPr>
        <w:t>TONE</w:t>
      </w:r>
      <w:r w:rsidR="00B121FC">
        <w:rPr>
          <w:b/>
          <w:color w:val="000000"/>
          <w:spacing w:val="-2"/>
          <w:szCs w:val="22"/>
        </w:rPr>
        <w:t>S</w:t>
      </w:r>
    </w:p>
    <w:p w:rsidR="00665A40" w:rsidRDefault="002A4786">
      <w:pPr>
        <w:tabs>
          <w:tab w:val="left" w:pos="5760"/>
        </w:tabs>
        <w:rPr>
          <w:color w:val="000000"/>
          <w:szCs w:val="22"/>
        </w:rPr>
      </w:pPr>
      <w:r>
        <w:rPr>
          <w:b/>
          <w:color w:val="000000"/>
          <w:szCs w:val="22"/>
        </w:rPr>
        <w:t xml:space="preserve">Adopted:  </w:t>
      </w:r>
      <w:r w:rsidR="005978EB">
        <w:rPr>
          <w:b/>
          <w:color w:val="000000"/>
          <w:szCs w:val="22"/>
        </w:rPr>
        <w:t xml:space="preserve">December </w:t>
      </w:r>
      <w:r w:rsidR="006B53C6">
        <w:rPr>
          <w:b/>
          <w:color w:val="000000"/>
          <w:szCs w:val="22"/>
        </w:rPr>
        <w:t>9</w:t>
      </w:r>
      <w:r w:rsidR="005978EB">
        <w:rPr>
          <w:b/>
          <w:color w:val="000000"/>
          <w:szCs w:val="22"/>
        </w:rPr>
        <w:t>, 2014</w:t>
      </w:r>
      <w:r w:rsidR="005978EB">
        <w:rPr>
          <w:b/>
          <w:color w:val="000000"/>
          <w:szCs w:val="22"/>
        </w:rPr>
        <w:tab/>
        <w:t xml:space="preserve">            </w:t>
      </w:r>
      <w:r>
        <w:rPr>
          <w:b/>
          <w:color w:val="000000"/>
          <w:szCs w:val="22"/>
        </w:rPr>
        <w:t xml:space="preserve">Released:  </w:t>
      </w:r>
      <w:r w:rsidR="005978EB">
        <w:rPr>
          <w:b/>
          <w:color w:val="000000"/>
          <w:szCs w:val="22"/>
        </w:rPr>
        <w:t xml:space="preserve">December </w:t>
      </w:r>
      <w:r w:rsidR="006B53C6">
        <w:rPr>
          <w:b/>
          <w:color w:val="000000"/>
          <w:szCs w:val="22"/>
        </w:rPr>
        <w:t>9</w:t>
      </w:r>
      <w:r w:rsidR="005978EB">
        <w:rPr>
          <w:b/>
          <w:color w:val="000000"/>
          <w:szCs w:val="22"/>
        </w:rPr>
        <w:t>,</w:t>
      </w:r>
      <w:r w:rsidR="00665A40">
        <w:rPr>
          <w:b/>
          <w:color w:val="000000"/>
          <w:szCs w:val="22"/>
        </w:rPr>
        <w:t xml:space="preserve"> 2014</w:t>
      </w:r>
    </w:p>
    <w:p w:rsidR="00665A40" w:rsidRDefault="00665A40">
      <w:pPr>
        <w:tabs>
          <w:tab w:val="left" w:pos="5760"/>
        </w:tabs>
        <w:rPr>
          <w:b/>
          <w:color w:val="000000"/>
          <w:szCs w:val="22"/>
        </w:rPr>
      </w:pPr>
    </w:p>
    <w:p w:rsidR="00665A40" w:rsidRDefault="00130D1C" w:rsidP="003D1503">
      <w:pPr>
        <w:tabs>
          <w:tab w:val="left" w:pos="5760"/>
        </w:tabs>
        <w:spacing w:after="220"/>
        <w:rPr>
          <w:color w:val="000000"/>
          <w:szCs w:val="22"/>
        </w:rPr>
      </w:pPr>
      <w:r>
        <w:rPr>
          <w:color w:val="000000"/>
          <w:szCs w:val="22"/>
        </w:rPr>
        <w:t xml:space="preserve">By the </w:t>
      </w:r>
      <w:r w:rsidR="002A4786">
        <w:rPr>
          <w:color w:val="000000"/>
          <w:szCs w:val="22"/>
        </w:rPr>
        <w:t xml:space="preserve">Chief, </w:t>
      </w:r>
      <w:r w:rsidR="00665A40">
        <w:rPr>
          <w:noProof/>
          <w:color w:val="000000"/>
          <w:szCs w:val="22"/>
        </w:rPr>
        <w:t>Enforcement Bureau</w:t>
      </w:r>
      <w:r w:rsidR="00665A40">
        <w:rPr>
          <w:color w:val="000000"/>
          <w:spacing w:val="-2"/>
          <w:szCs w:val="22"/>
        </w:rPr>
        <w:t>:</w:t>
      </w:r>
    </w:p>
    <w:p w:rsidR="00767DB1" w:rsidRDefault="009E1FFD" w:rsidP="006A5721">
      <w:pPr>
        <w:pStyle w:val="ParaNum"/>
        <w:widowControl/>
        <w:numPr>
          <w:ilvl w:val="0"/>
          <w:numId w:val="0"/>
        </w:numPr>
        <w:tabs>
          <w:tab w:val="clear" w:pos="1440"/>
          <w:tab w:val="left" w:pos="720"/>
        </w:tabs>
        <w:spacing w:after="120"/>
        <w:rPr>
          <w:b/>
          <w:kern w:val="2"/>
          <w:szCs w:val="22"/>
        </w:rPr>
      </w:pPr>
      <w:r>
        <w:rPr>
          <w:b/>
          <w:kern w:val="2"/>
          <w:szCs w:val="22"/>
        </w:rPr>
        <w:t>I.</w:t>
      </w:r>
      <w:r>
        <w:rPr>
          <w:b/>
          <w:kern w:val="2"/>
          <w:szCs w:val="22"/>
        </w:rPr>
        <w:tab/>
        <w:t>NOTICE OF VIOLATION</w:t>
      </w:r>
    </w:p>
    <w:p w:rsidR="006F06E0" w:rsidRDefault="008D03C2" w:rsidP="006A5721">
      <w:pPr>
        <w:pStyle w:val="ParaNum"/>
        <w:tabs>
          <w:tab w:val="clear" w:pos="1080"/>
        </w:tabs>
        <w:spacing w:after="120"/>
        <w:jc w:val="left"/>
      </w:pPr>
      <w:r>
        <w:t xml:space="preserve">The Emergency Alert System (EAS) is </w:t>
      </w:r>
      <w:r w:rsidR="00802820">
        <w:t xml:space="preserve">a </w:t>
      </w:r>
      <w:r>
        <w:t>nation</w:t>
      </w:r>
      <w:r w:rsidR="00802820">
        <w:t>al</w:t>
      </w:r>
      <w:r>
        <w:t xml:space="preserve"> public warning system</w:t>
      </w:r>
      <w:r w:rsidR="00802820">
        <w:t xml:space="preserve"> designed </w:t>
      </w:r>
      <w:r>
        <w:t xml:space="preserve">to supply the communications capability to the President of the United States to address the public during a national emergency.  Federal, state, and local authorities </w:t>
      </w:r>
      <w:r w:rsidR="006F06E0">
        <w:t xml:space="preserve">also </w:t>
      </w:r>
      <w:r>
        <w:t>may u</w:t>
      </w:r>
      <w:r w:rsidR="006F06E0">
        <w:t xml:space="preserve">se the EAS to deliver other types of </w:t>
      </w:r>
      <w:r>
        <w:t>emergency information, such as AMBER alerts and weat</w:t>
      </w:r>
      <w:r w:rsidR="006F06E0">
        <w:t xml:space="preserve">her information to targeted </w:t>
      </w:r>
      <w:r>
        <w:t xml:space="preserve">areas.  </w:t>
      </w:r>
      <w:r w:rsidRPr="008D03C2">
        <w:t>The specific sounds comprising the EAS tones</w:t>
      </w:r>
      <w:r>
        <w:t xml:space="preserve">, which </w:t>
      </w:r>
      <w:r w:rsidR="006F06E0">
        <w:t xml:space="preserve">are </w:t>
      </w:r>
      <w:r w:rsidR="00362DDD" w:rsidRPr="00362DDD">
        <w:t>defined in our rules</w:t>
      </w:r>
      <w:r w:rsidR="00362DDD">
        <w:t>,</w:t>
      </w:r>
      <w:r w:rsidR="00362DDD" w:rsidRPr="00362DDD">
        <w:t xml:space="preserve"> </w:t>
      </w:r>
      <w:r w:rsidR="00362DDD">
        <w:t xml:space="preserve">are </w:t>
      </w:r>
      <w:r w:rsidR="002207C8">
        <w:t xml:space="preserve">well-known warning signals </w:t>
      </w:r>
      <w:r w:rsidR="006F06E0">
        <w:t xml:space="preserve">to </w:t>
      </w:r>
      <w:r>
        <w:t>the American public</w:t>
      </w:r>
      <w:r w:rsidR="00362DDD">
        <w:t xml:space="preserve"> </w:t>
      </w:r>
      <w:r w:rsidRPr="008D03C2">
        <w:t xml:space="preserve">and are designed to alert the public and </w:t>
      </w:r>
      <w:r w:rsidR="006F06E0">
        <w:t xml:space="preserve">to </w:t>
      </w:r>
      <w:r w:rsidRPr="008D03C2">
        <w:t>activate the emergency communication system when necessary.  To preserve the unique purpose of the EAS tones, the Federal Communications Commiss</w:t>
      </w:r>
      <w:r>
        <w:t>ion (Commission) enforces laws</w:t>
      </w:r>
      <w:r w:rsidRPr="008D03C2">
        <w:t xml:space="preserve"> prohibit</w:t>
      </w:r>
      <w:r>
        <w:t>ing</w:t>
      </w:r>
      <w:r w:rsidR="006F06E0">
        <w:t xml:space="preserve"> any person from </w:t>
      </w:r>
      <w:r w:rsidRPr="008D03C2">
        <w:t>us</w:t>
      </w:r>
      <w:r w:rsidR="006F06E0">
        <w:t>ing</w:t>
      </w:r>
      <w:r w:rsidRPr="008D03C2">
        <w:t xml:space="preserve"> the tones, or simulations of them, except in actual emergencies or authorized tests of the EAS.  </w:t>
      </w:r>
      <w:r w:rsidR="002207C8">
        <w:t xml:space="preserve">Misuse of </w:t>
      </w:r>
      <w:r w:rsidR="00362DDD">
        <w:t xml:space="preserve">actual or simulated EAS </w:t>
      </w:r>
      <w:r w:rsidR="002207C8">
        <w:t xml:space="preserve">tones </w:t>
      </w:r>
      <w:r w:rsidR="00362DDD">
        <w:t>undermines</w:t>
      </w:r>
      <w:r w:rsidR="00233891">
        <w:t xml:space="preserve"> </w:t>
      </w:r>
      <w:r w:rsidR="002207C8">
        <w:t xml:space="preserve">the </w:t>
      </w:r>
      <w:r w:rsidR="00362DDD">
        <w:t>system</w:t>
      </w:r>
      <w:r w:rsidR="002207C8">
        <w:t xml:space="preserve"> by </w:t>
      </w:r>
      <w:r w:rsidR="002207C8">
        <w:rPr>
          <w:szCs w:val="22"/>
        </w:rPr>
        <w:t xml:space="preserve">desensitizing the public to the significance of the tones in a real emergency.  </w:t>
      </w:r>
    </w:p>
    <w:p w:rsidR="00E52083" w:rsidRDefault="00E52083" w:rsidP="006A5721">
      <w:pPr>
        <w:pStyle w:val="ParaNum"/>
        <w:tabs>
          <w:tab w:val="clear" w:pos="1080"/>
        </w:tabs>
        <w:spacing w:after="120"/>
        <w:jc w:val="left"/>
      </w:pPr>
      <w:r w:rsidRPr="00E52083">
        <w:t xml:space="preserve">In this </w:t>
      </w:r>
      <w:r w:rsidRPr="00106A81">
        <w:rPr>
          <w:b/>
        </w:rPr>
        <w:t xml:space="preserve">CITATION </w:t>
      </w:r>
      <w:r w:rsidR="006556DB" w:rsidRPr="00106A81">
        <w:rPr>
          <w:b/>
        </w:rPr>
        <w:t>AND ORDER</w:t>
      </w:r>
      <w:r w:rsidR="006556DB">
        <w:t xml:space="preserve"> </w:t>
      </w:r>
      <w:r w:rsidRPr="00E52083">
        <w:t xml:space="preserve">(Citation), we notify SM Radio Productions, Inc. (SM Radio) that it </w:t>
      </w:r>
      <w:r w:rsidR="00F5295D" w:rsidRPr="00F5295D">
        <w:t xml:space="preserve">willfully and repeatedly violated the Communications Act and  Commission rules by transmitting or causing the transmission of </w:t>
      </w:r>
      <w:r w:rsidR="004D0812">
        <w:t xml:space="preserve">the </w:t>
      </w:r>
      <w:r w:rsidR="00F5295D" w:rsidRPr="00F5295D">
        <w:t xml:space="preserve"> EAS codes or Attention Signal</w:t>
      </w:r>
      <w:r w:rsidR="005005E2">
        <w:t>,</w:t>
      </w:r>
      <w:r w:rsidR="00572230">
        <w:t xml:space="preserve"> </w:t>
      </w:r>
      <w:r w:rsidR="005005E2" w:rsidRPr="005005E2">
        <w:t xml:space="preserve">or simulations thereof </w:t>
      </w:r>
      <w:r w:rsidR="00572230">
        <w:t>(EAS T</w:t>
      </w:r>
      <w:r w:rsidR="00F5295D" w:rsidRPr="00F5295D">
        <w:t>ones), in the absence of an actual emergency or authorized test of the EAS.  We therefore direct SM Radio to take immediate steps to comply with FCC rules and statutory requirements that prohibit such misu</w:t>
      </w:r>
      <w:r w:rsidR="00DC1CBB">
        <w:t xml:space="preserve">se </w:t>
      </w:r>
      <w:r w:rsidR="00572230">
        <w:t>of EAS T</w:t>
      </w:r>
      <w:r w:rsidR="00F5295D" w:rsidRPr="00F5295D">
        <w:t>ones.  If SM Radio fails to comply with these laws, it may be liable for significant fines.</w:t>
      </w:r>
    </w:p>
    <w:p w:rsidR="00D761B3" w:rsidRPr="00D761B3" w:rsidRDefault="00D761B3" w:rsidP="006A5721">
      <w:pPr>
        <w:pStyle w:val="ParaNum"/>
        <w:widowControl/>
        <w:tabs>
          <w:tab w:val="clear" w:pos="1080"/>
        </w:tabs>
        <w:spacing w:after="120"/>
        <w:jc w:val="left"/>
        <w:rPr>
          <w:kern w:val="2"/>
        </w:rPr>
      </w:pPr>
      <w:r w:rsidRPr="00E257B6">
        <w:t>We issue this Citation pursuant to Section 503(b)(5)</w:t>
      </w:r>
      <w:r>
        <w:t xml:space="preserve"> of the Communications Act</w:t>
      </w:r>
      <w:r w:rsidR="00106A81">
        <w:t xml:space="preserve"> of 1934, as amended (the Communications Act or Act), </w:t>
      </w:r>
      <w:r w:rsidRPr="00E257B6">
        <w:t xml:space="preserve">which prohibits the Commission from imposing monetary forfeitures against non-regulatees who violate Commission rules or the Act unless and until the Commission </w:t>
      </w:r>
      <w:r>
        <w:t xml:space="preserve">(a) </w:t>
      </w:r>
      <w:r w:rsidRPr="00E257B6">
        <w:t>issues a citation to the violator</w:t>
      </w:r>
      <w:r>
        <w:t xml:space="preserve">; (b) </w:t>
      </w:r>
      <w:r w:rsidRPr="00E257B6">
        <w:t>provides the violator a</w:t>
      </w:r>
      <w:r>
        <w:t xml:space="preserve"> reasonable </w:t>
      </w:r>
      <w:r w:rsidRPr="00E257B6">
        <w:t>opportunity to respond</w:t>
      </w:r>
      <w:r>
        <w:t>; and (c) the violator subsequently engages in conduct described in the citation</w:t>
      </w:r>
      <w:r w:rsidRPr="00E257B6">
        <w:t>.</w:t>
      </w:r>
      <w:r w:rsidRPr="00FA445F">
        <w:rPr>
          <w:rStyle w:val="FootnoteReference"/>
          <w:kern w:val="2"/>
          <w:szCs w:val="22"/>
        </w:rPr>
        <w:footnoteReference w:id="2"/>
      </w:r>
      <w:r w:rsidRPr="00FA445F">
        <w:t xml:space="preserve"> </w:t>
      </w:r>
      <w:r w:rsidRPr="00E257B6">
        <w:t xml:space="preserve"> Accordingly, </w:t>
      </w:r>
      <w:r>
        <w:t>S</w:t>
      </w:r>
      <w:r w:rsidRPr="00E257B6">
        <w:rPr>
          <w:kern w:val="2"/>
        </w:rPr>
        <w:t xml:space="preserve">M Radio is hereby on notice that if it subsequently engages in any conduct of the type described in this Citation, </w:t>
      </w:r>
      <w:r w:rsidR="00342755">
        <w:rPr>
          <w:kern w:val="2"/>
        </w:rPr>
        <w:t>and specifically</w:t>
      </w:r>
      <w:r w:rsidRPr="00E257B6">
        <w:rPr>
          <w:kern w:val="2"/>
        </w:rPr>
        <w:t xml:space="preserve"> any violation of Section 11.45 of the Rules or Section 325(a) of the Act, it may be subject to civil penalties, including but not limited to</w:t>
      </w:r>
      <w:r w:rsidR="00843601">
        <w:rPr>
          <w:kern w:val="2"/>
        </w:rPr>
        <w:t>,</w:t>
      </w:r>
      <w:r w:rsidRPr="00E257B6">
        <w:rPr>
          <w:kern w:val="2"/>
        </w:rPr>
        <w:t xml:space="preserve"> substanti</w:t>
      </w:r>
      <w:r>
        <w:rPr>
          <w:kern w:val="2"/>
        </w:rPr>
        <w:t xml:space="preserve">al monetary </w:t>
      </w:r>
      <w:r w:rsidRPr="00E257B6">
        <w:rPr>
          <w:kern w:val="2"/>
        </w:rPr>
        <w:t xml:space="preserve">forfeitures.  </w:t>
      </w:r>
      <w:r w:rsidR="001C2DC2">
        <w:rPr>
          <w:kern w:val="2"/>
        </w:rPr>
        <w:t>In</w:t>
      </w:r>
      <w:r w:rsidR="00843601">
        <w:rPr>
          <w:kern w:val="2"/>
        </w:rPr>
        <w:t xml:space="preserve"> assessing </w:t>
      </w:r>
      <w:r w:rsidR="00843601">
        <w:rPr>
          <w:kern w:val="2"/>
        </w:rPr>
        <w:lastRenderedPageBreak/>
        <w:t>such forfeitures, the Commission may consider</w:t>
      </w:r>
      <w:r w:rsidRPr="00E257B6">
        <w:rPr>
          <w:kern w:val="2"/>
        </w:rPr>
        <w:t xml:space="preserve"> both the conduct that led to this Citation and the conduct following it.</w:t>
      </w:r>
      <w:r w:rsidR="004D0812">
        <w:rPr>
          <w:rStyle w:val="FootnoteReference"/>
          <w:kern w:val="2"/>
        </w:rPr>
        <w:footnoteReference w:id="3"/>
      </w:r>
    </w:p>
    <w:p w:rsidR="00747C5C" w:rsidRDefault="00747C5C" w:rsidP="006A5721">
      <w:pPr>
        <w:pStyle w:val="ParaNum"/>
        <w:widowControl/>
        <w:numPr>
          <w:ilvl w:val="0"/>
          <w:numId w:val="0"/>
        </w:numPr>
        <w:tabs>
          <w:tab w:val="clear" w:pos="1440"/>
          <w:tab w:val="left" w:pos="720"/>
        </w:tabs>
        <w:spacing w:after="120"/>
        <w:rPr>
          <w:b/>
          <w:kern w:val="2"/>
          <w:szCs w:val="22"/>
        </w:rPr>
      </w:pPr>
      <w:r>
        <w:rPr>
          <w:b/>
          <w:kern w:val="2"/>
          <w:szCs w:val="22"/>
        </w:rPr>
        <w:t>II.</w:t>
      </w:r>
      <w:r>
        <w:rPr>
          <w:b/>
          <w:kern w:val="2"/>
          <w:szCs w:val="22"/>
        </w:rPr>
        <w:tab/>
        <w:t>BACKGROUND</w:t>
      </w:r>
    </w:p>
    <w:p w:rsidR="009150BA" w:rsidRDefault="009150BA" w:rsidP="006A5721">
      <w:pPr>
        <w:pStyle w:val="ParaNum"/>
        <w:widowControl/>
        <w:tabs>
          <w:tab w:val="clear" w:pos="1080"/>
        </w:tabs>
        <w:spacing w:after="120"/>
        <w:jc w:val="left"/>
      </w:pPr>
      <w:r>
        <w:t xml:space="preserve">To ensure that the EAS Attention Signal remains uniquely associated with actual emergency announcements, and thus retains its ability to instantly command the public’s attention, the Commission prohibits misuse of the EAS </w:t>
      </w:r>
      <w:r w:rsidR="004D0812">
        <w:t>Tones</w:t>
      </w:r>
      <w:r w:rsidR="006F06E0">
        <w:t xml:space="preserve"> by any person</w:t>
      </w:r>
      <w:r>
        <w:t>.</w:t>
      </w:r>
      <w:r w:rsidR="00B55860">
        <w:rPr>
          <w:rStyle w:val="FootnoteReference"/>
        </w:rPr>
        <w:footnoteReference w:id="4"/>
      </w:r>
      <w:r>
        <w:t xml:space="preserve"> </w:t>
      </w:r>
      <w:r w:rsidR="00873BD8" w:rsidRPr="00BF263B">
        <w:t xml:space="preserve"> Frivolous, casual, or other uses of EAS Tones for reasons other than their d</w:t>
      </w:r>
      <w:r w:rsidR="00B121FC">
        <w:t>efined purpose can desensitize listene</w:t>
      </w:r>
      <w:r w:rsidR="00873BD8" w:rsidRPr="00BF263B">
        <w:t>rs to the</w:t>
      </w:r>
      <w:r w:rsidR="00572230">
        <w:t xml:space="preserve"> warning</w:t>
      </w:r>
      <w:r w:rsidR="00873BD8" w:rsidRPr="00BF263B">
        <w:t xml:space="preserve"> tones and thereby undermine the effectiveness of the system in the event of an actual emergency.  </w:t>
      </w:r>
    </w:p>
    <w:p w:rsidR="009150BA" w:rsidRDefault="003839C3" w:rsidP="006A5721">
      <w:pPr>
        <w:pStyle w:val="ParaNum"/>
        <w:widowControl/>
        <w:tabs>
          <w:tab w:val="clear" w:pos="1080"/>
        </w:tabs>
        <w:spacing w:after="120"/>
        <w:jc w:val="left"/>
      </w:pPr>
      <w:r>
        <w:t xml:space="preserve">Specifically, </w:t>
      </w:r>
      <w:r w:rsidRPr="00BF263B">
        <w:t xml:space="preserve">Section 11.45 </w:t>
      </w:r>
      <w:r>
        <w:t>of the Commission’s rules (Rules) states</w:t>
      </w:r>
      <w:r w:rsidR="004E5361">
        <w:t xml:space="preserve"> in relevant part</w:t>
      </w:r>
      <w:r>
        <w:t xml:space="preserve"> that “No person may transmit or cause to transmit the EAS codes or Attention Signal, or a recording or simulation thereof, in any circumstances other than in an actual emergency or authorized test of the EAS.”</w:t>
      </w:r>
      <w:r>
        <w:rPr>
          <w:rStyle w:val="FootnoteReference"/>
        </w:rPr>
        <w:footnoteReference w:id="5"/>
      </w:r>
      <w:r>
        <w:t xml:space="preserve">  In addition, </w:t>
      </w:r>
      <w:r w:rsidRPr="00BF263B">
        <w:t xml:space="preserve">Section </w:t>
      </w:r>
      <w:r w:rsidR="00106A81">
        <w:t>325(a) of the</w:t>
      </w:r>
      <w:r w:rsidR="00ED597D">
        <w:t xml:space="preserve"> </w:t>
      </w:r>
      <w:r w:rsidRPr="00BF263B">
        <w:t>Ac</w:t>
      </w:r>
      <w:r>
        <w:t>t states, in relevant part, that “No person within the jurisdiction of the United States shall knowingly utter or transmit, or cause to be uttered or transmitted, any false or fraudulent signals of distress or communications relating thereto.”</w:t>
      </w:r>
      <w:r w:rsidRPr="00F563A3">
        <w:rPr>
          <w:rStyle w:val="FootnoteReference"/>
          <w:spacing w:val="-2"/>
          <w:szCs w:val="22"/>
        </w:rPr>
        <w:footnoteReference w:id="6"/>
      </w:r>
      <w:r w:rsidRPr="00BF263B">
        <w:t xml:space="preserve"> </w:t>
      </w:r>
      <w:r>
        <w:t xml:space="preserve"> </w:t>
      </w:r>
    </w:p>
    <w:p w:rsidR="00EA3B65" w:rsidRPr="00EA3B65" w:rsidRDefault="00EA3B65" w:rsidP="006A5721">
      <w:pPr>
        <w:pStyle w:val="ParaNum"/>
        <w:widowControl/>
        <w:tabs>
          <w:tab w:val="clear" w:pos="1080"/>
        </w:tabs>
        <w:spacing w:after="120"/>
        <w:jc w:val="left"/>
      </w:pPr>
      <w:r w:rsidRPr="004F57D2">
        <w:rPr>
          <w:color w:val="000000"/>
          <w:szCs w:val="22"/>
        </w:rPr>
        <w:t>According to a</w:t>
      </w:r>
      <w:r w:rsidR="00E01862" w:rsidRPr="004F57D2">
        <w:rPr>
          <w:color w:val="000000"/>
          <w:szCs w:val="22"/>
        </w:rPr>
        <w:t xml:space="preserve"> </w:t>
      </w:r>
      <w:r w:rsidR="00843601">
        <w:rPr>
          <w:color w:val="000000"/>
          <w:szCs w:val="22"/>
        </w:rPr>
        <w:t xml:space="preserve">complaining </w:t>
      </w:r>
      <w:r w:rsidR="00E01862" w:rsidRPr="004F57D2">
        <w:rPr>
          <w:color w:val="000000"/>
          <w:szCs w:val="22"/>
        </w:rPr>
        <w:t>li</w:t>
      </w:r>
      <w:r w:rsidRPr="004F57D2">
        <w:rPr>
          <w:color w:val="000000"/>
          <w:szCs w:val="22"/>
        </w:rPr>
        <w:t xml:space="preserve">stener of Sirius XM Radio, Inc. (Sirius), </w:t>
      </w:r>
      <w:r w:rsidRPr="000B04D0">
        <w:t xml:space="preserve">SM Radio transmitted </w:t>
      </w:r>
      <w:r w:rsidR="00F5295D">
        <w:t xml:space="preserve">or caused the transmission of </w:t>
      </w:r>
      <w:r w:rsidRPr="000B04D0">
        <w:t>“the EAS warning signal”</w:t>
      </w:r>
      <w:r w:rsidR="008A6E44">
        <w:t xml:space="preserve"> </w:t>
      </w:r>
      <w:r w:rsidR="004E5361">
        <w:t>—not in con</w:t>
      </w:r>
      <w:r w:rsidR="005122DF">
        <w:t xml:space="preserve">nection with an emergency or </w:t>
      </w:r>
      <w:r w:rsidR="004E5361">
        <w:t>EAS test, but rather as</w:t>
      </w:r>
      <w:r w:rsidR="008A6E44">
        <w:t xml:space="preserve"> part of a commercial </w:t>
      </w:r>
      <w:r w:rsidR="00A7401F">
        <w:t>p</w:t>
      </w:r>
      <w:r w:rsidRPr="000B04D0">
        <w:rPr>
          <w:noProof/>
        </w:rPr>
        <w:t>r</w:t>
      </w:r>
      <w:r w:rsidR="004F57D2">
        <w:rPr>
          <w:noProof/>
        </w:rPr>
        <w:t>o</w:t>
      </w:r>
      <w:r w:rsidRPr="000B04D0">
        <w:rPr>
          <w:noProof/>
        </w:rPr>
        <w:t>mo</w:t>
      </w:r>
      <w:r>
        <w:rPr>
          <w:noProof/>
        </w:rPr>
        <w:t>t</w:t>
      </w:r>
      <w:r w:rsidR="008A6E44">
        <w:rPr>
          <w:noProof/>
        </w:rPr>
        <w:t>ing</w:t>
      </w:r>
      <w:r w:rsidR="003F33D8">
        <w:rPr>
          <w:noProof/>
        </w:rPr>
        <w:t xml:space="preserve"> a comedy tour</w:t>
      </w:r>
      <w:r>
        <w:t xml:space="preserve"> </w:t>
      </w:r>
      <w:r w:rsidR="008A6E44">
        <w:t xml:space="preserve">(Promotion).  The listener </w:t>
      </w:r>
      <w:r w:rsidR="00843601">
        <w:t xml:space="preserve">claims to have heard </w:t>
      </w:r>
      <w:r w:rsidR="008A6E44">
        <w:t xml:space="preserve">the Promotion </w:t>
      </w:r>
      <w:r w:rsidR="00D761B3">
        <w:t>on Sirius</w:t>
      </w:r>
      <w:r w:rsidR="00E20B6B">
        <w:t xml:space="preserve"> </w:t>
      </w:r>
      <w:r w:rsidR="00D761B3">
        <w:t xml:space="preserve">Channel 127 </w:t>
      </w:r>
      <w:r w:rsidR="008A6E44">
        <w:t xml:space="preserve">during </w:t>
      </w:r>
      <w:r w:rsidRPr="000B04D0">
        <w:t>the December 4, 2013 episode of “The Stephanie Miller Show” (Program).</w:t>
      </w:r>
      <w:r>
        <w:rPr>
          <w:rStyle w:val="FootnoteReference"/>
        </w:rPr>
        <w:footnoteReference w:id="7"/>
      </w:r>
      <w:r w:rsidRPr="000B04D0">
        <w:t xml:space="preserve">   </w:t>
      </w:r>
      <w:r w:rsidR="003839C3">
        <w:t xml:space="preserve"> </w:t>
      </w:r>
      <w:r w:rsidRPr="004F57D2">
        <w:rPr>
          <w:color w:val="000000"/>
          <w:szCs w:val="22"/>
        </w:rPr>
        <w:t xml:space="preserve">    </w:t>
      </w:r>
    </w:p>
    <w:p w:rsidR="00EA3B65" w:rsidRPr="00EA3B65" w:rsidRDefault="004E5361" w:rsidP="006A5721">
      <w:pPr>
        <w:pStyle w:val="ParaNum"/>
        <w:widowControl/>
        <w:tabs>
          <w:tab w:val="clear" w:pos="1080"/>
        </w:tabs>
        <w:spacing w:after="120"/>
        <w:jc w:val="left"/>
      </w:pPr>
      <w:r>
        <w:t xml:space="preserve">Because the complaint suggested </w:t>
      </w:r>
      <w:r w:rsidR="00EA3B65" w:rsidRPr="00E01862">
        <w:t xml:space="preserve">a violation of the EAS rules by Sirius, </w:t>
      </w:r>
      <w:r w:rsidR="004162FA" w:rsidRPr="004162FA">
        <w:rPr>
          <w:szCs w:val="22"/>
        </w:rPr>
        <w:t xml:space="preserve">a satellite radio </w:t>
      </w:r>
      <w:r w:rsidR="00D03C38">
        <w:rPr>
          <w:szCs w:val="22"/>
        </w:rPr>
        <w:t xml:space="preserve">provider and </w:t>
      </w:r>
      <w:r w:rsidR="00EA3B65" w:rsidRPr="00E01862">
        <w:t>Commission</w:t>
      </w:r>
      <w:r w:rsidR="00EA3B65" w:rsidRPr="00E01862">
        <w:rPr>
          <w:noProof/>
        </w:rPr>
        <w:t xml:space="preserve"> </w:t>
      </w:r>
      <w:r w:rsidR="00EA3B65" w:rsidRPr="00E01862">
        <w:t>regulatee, the Enf</w:t>
      </w:r>
      <w:r w:rsidR="00A7401F">
        <w:t xml:space="preserve">orcement Bureau directed </w:t>
      </w:r>
      <w:r w:rsidR="00342755">
        <w:t>Sirius</w:t>
      </w:r>
      <w:r w:rsidR="00A7401F">
        <w:t xml:space="preserve"> </w:t>
      </w:r>
      <w:r w:rsidR="00EA3B65" w:rsidRPr="00E01862">
        <w:t>to address the allegations.</w:t>
      </w:r>
      <w:r w:rsidR="00EA3B65" w:rsidRPr="00E01862">
        <w:rPr>
          <w:vertAlign w:val="superscript"/>
        </w:rPr>
        <w:footnoteReference w:id="8"/>
      </w:r>
      <w:r w:rsidR="00EA3B65" w:rsidRPr="00E01862">
        <w:t xml:space="preserve"> </w:t>
      </w:r>
      <w:r w:rsidR="00EA3B65" w:rsidRPr="00EA3B65">
        <w:rPr>
          <w:sz w:val="24"/>
        </w:rPr>
        <w:t xml:space="preserve"> </w:t>
      </w:r>
      <w:r w:rsidR="00EA3B65" w:rsidRPr="00E01862">
        <w:t xml:space="preserve">Sirius did so and </w:t>
      </w:r>
      <w:r w:rsidR="00EA3B65" w:rsidRPr="00E01862">
        <w:rPr>
          <w:color w:val="000000"/>
        </w:rPr>
        <w:t>provided</w:t>
      </w:r>
      <w:r w:rsidR="00EA3B65" w:rsidRPr="00E01862">
        <w:t xml:space="preserve"> a recording and transcript of the Promotion, as well a declaration from </w:t>
      </w:r>
      <w:r w:rsidR="008F3EC8">
        <w:t xml:space="preserve">an </w:t>
      </w:r>
      <w:r w:rsidR="008F3EC8">
        <w:lastRenderedPageBreak/>
        <w:t xml:space="preserve">officer of </w:t>
      </w:r>
      <w:r w:rsidR="00EA3B65" w:rsidRPr="00E01862">
        <w:t>SM Radio.</w:t>
      </w:r>
      <w:r w:rsidR="00EA3B65" w:rsidRPr="00E01862">
        <w:rPr>
          <w:vertAlign w:val="superscript"/>
        </w:rPr>
        <w:footnoteReference w:id="9"/>
      </w:r>
      <w:r w:rsidR="00DA1943">
        <w:t xml:space="preserve">  </w:t>
      </w:r>
      <w:r w:rsidR="004D4946">
        <w:t xml:space="preserve">According to </w:t>
      </w:r>
      <w:r w:rsidR="00FA4A5D">
        <w:t>SM Radio</w:t>
      </w:r>
      <w:r w:rsidR="00545612">
        <w:t>,</w:t>
      </w:r>
      <w:r w:rsidR="00FA4A5D">
        <w:t xml:space="preserve"> it</w:t>
      </w:r>
      <w:r w:rsidR="004A7914">
        <w:t xml:space="preserve"> </w:t>
      </w:r>
      <w:r w:rsidR="00CC73D2">
        <w:t>inserted</w:t>
      </w:r>
      <w:r w:rsidR="004A7914">
        <w:t xml:space="preserve"> the EAS </w:t>
      </w:r>
      <w:r w:rsidR="00B121FC">
        <w:t>T</w:t>
      </w:r>
      <w:r w:rsidR="002E61D6">
        <w:t>one</w:t>
      </w:r>
      <w:r w:rsidR="00F80C5E">
        <w:t xml:space="preserve"> into programming that SM Radio “then </w:t>
      </w:r>
      <w:r w:rsidR="00E65D01">
        <w:t>transmitted to</w:t>
      </w:r>
      <w:r w:rsidR="00F80C5E">
        <w:t xml:space="preserve"> Sirius.”</w:t>
      </w:r>
      <w:r w:rsidR="00F80C5E">
        <w:rPr>
          <w:rStyle w:val="FootnoteReference"/>
        </w:rPr>
        <w:footnoteReference w:id="10"/>
      </w:r>
      <w:r w:rsidR="00F80C5E">
        <w:t xml:space="preserve"> </w:t>
      </w:r>
    </w:p>
    <w:p w:rsidR="00E01862" w:rsidRDefault="004F2A22" w:rsidP="006A5721">
      <w:pPr>
        <w:pStyle w:val="ParaNum"/>
        <w:widowControl/>
        <w:tabs>
          <w:tab w:val="clear" w:pos="1080"/>
        </w:tabs>
        <w:spacing w:after="120"/>
        <w:jc w:val="left"/>
      </w:pPr>
      <w:r>
        <w:t xml:space="preserve">The </w:t>
      </w:r>
      <w:r w:rsidR="00E01862" w:rsidRPr="00E01862">
        <w:rPr>
          <w:szCs w:val="22"/>
        </w:rPr>
        <w:t>record</w:t>
      </w:r>
      <w:r w:rsidR="00E01862">
        <w:t xml:space="preserve"> before us</w:t>
      </w:r>
      <w:r>
        <w:t xml:space="preserve"> establishes </w:t>
      </w:r>
      <w:r w:rsidR="00E01862">
        <w:t xml:space="preserve">that SM Radio violated both Section 11.45 of the Rules and </w:t>
      </w:r>
      <w:r w:rsidR="00E01862" w:rsidRPr="001D1C6E">
        <w:t>Section 325</w:t>
      </w:r>
      <w:r w:rsidR="00572230">
        <w:t>(a) of the Act by transmitting or</w:t>
      </w:r>
      <w:r w:rsidR="00E01862">
        <w:t xml:space="preserve"> causing the transmission of the EAS </w:t>
      </w:r>
      <w:r w:rsidR="00401D43">
        <w:t xml:space="preserve">Tones </w:t>
      </w:r>
      <w:r w:rsidR="00E01862">
        <w:t xml:space="preserve">in the absence of an EAS test or actual emergency.  The Promotion </w:t>
      </w:r>
      <w:r w:rsidR="00E01862" w:rsidRPr="00201129">
        <w:t>contains</w:t>
      </w:r>
      <w:r w:rsidR="00E77499">
        <w:t xml:space="preserve"> “the EAS Attention Signal for less than a </w:t>
      </w:r>
      <w:r w:rsidR="00E01862" w:rsidRPr="00201129">
        <w:t>second</w:t>
      </w:r>
      <w:r w:rsidR="004D121A">
        <w:t xml:space="preserve"> and a half</w:t>
      </w:r>
      <w:r w:rsidR="00E77499">
        <w:t>”</w:t>
      </w:r>
      <w:r w:rsidR="004D121A">
        <w:t xml:space="preserve"> and</w:t>
      </w:r>
      <w:r w:rsidR="00E77499">
        <w:t xml:space="preserve"> </w:t>
      </w:r>
      <w:r w:rsidR="00E01862" w:rsidRPr="00201129">
        <w:t xml:space="preserve">is </w:t>
      </w:r>
      <w:r w:rsidR="00E01862">
        <w:t xml:space="preserve">clearly </w:t>
      </w:r>
      <w:r w:rsidR="00E01862" w:rsidRPr="00201129">
        <w:t>audible at the</w:t>
      </w:r>
      <w:r w:rsidR="00E01862">
        <w:t xml:space="preserve"> beginning</w:t>
      </w:r>
      <w:r w:rsidR="00E01862" w:rsidRPr="00201129">
        <w:t xml:space="preserve"> of the </w:t>
      </w:r>
      <w:r w:rsidR="00E01862">
        <w:t>Promotion</w:t>
      </w:r>
      <w:r w:rsidR="00E01862" w:rsidRPr="00201129">
        <w:t>.</w:t>
      </w:r>
      <w:r w:rsidR="00E01862">
        <w:rPr>
          <w:rStyle w:val="FootnoteReference"/>
        </w:rPr>
        <w:footnoteReference w:id="11"/>
      </w:r>
      <w:r w:rsidR="00E01862" w:rsidRPr="00201129">
        <w:t xml:space="preserve">  </w:t>
      </w:r>
      <w:r w:rsidR="0056658C">
        <w:t>The</w:t>
      </w:r>
      <w:r w:rsidR="00E01862">
        <w:t xml:space="preserve"> Promotion advertised a perf</w:t>
      </w:r>
      <w:r w:rsidR="004E5361">
        <w:t xml:space="preserve">ormance of </w:t>
      </w:r>
      <w:r w:rsidR="00E01862">
        <w:t>“The Sexy Liberal Comedy Tour</w:t>
      </w:r>
      <w:r w:rsidR="00843601">
        <w:t>,</w:t>
      </w:r>
      <w:r w:rsidR="00E01862">
        <w:t>”</w:t>
      </w:r>
      <w:r w:rsidR="00843601">
        <w:t xml:space="preserve"> and t</w:t>
      </w:r>
      <w:r w:rsidR="004E5361">
        <w:t>he EAS Attention Signa</w:t>
      </w:r>
      <w:r w:rsidR="00D8004D">
        <w:t>l embedded</w:t>
      </w:r>
      <w:r w:rsidR="00843601">
        <w:t xml:space="preserve"> therein</w:t>
      </w:r>
      <w:r w:rsidR="004E5361">
        <w:t xml:space="preserve"> </w:t>
      </w:r>
      <w:r w:rsidR="00D8004D">
        <w:t>was not associated with</w:t>
      </w:r>
      <w:r w:rsidR="00E01862">
        <w:t xml:space="preserve"> an actual emergency or authorized test of the EAS.</w:t>
      </w:r>
      <w:r w:rsidR="00E01862">
        <w:rPr>
          <w:rStyle w:val="FootnoteReference"/>
        </w:rPr>
        <w:footnoteReference w:id="12"/>
      </w:r>
      <w:r w:rsidR="00E01862">
        <w:t xml:space="preserve">   </w:t>
      </w:r>
    </w:p>
    <w:p w:rsidR="003839C3" w:rsidRPr="00E01862" w:rsidRDefault="003839C3" w:rsidP="006A5721">
      <w:pPr>
        <w:pStyle w:val="ParaNum"/>
        <w:widowControl/>
        <w:tabs>
          <w:tab w:val="clear" w:pos="1080"/>
        </w:tabs>
        <w:spacing w:after="120"/>
        <w:jc w:val="left"/>
      </w:pPr>
      <w:r>
        <w:t>SM Radio produces the Program and provides it to</w:t>
      </w:r>
      <w:r w:rsidRPr="00D825A7">
        <w:t xml:space="preserve"> Sirius </w:t>
      </w:r>
      <w:r w:rsidR="00AE308C">
        <w:t>for transmission to its</w:t>
      </w:r>
      <w:r>
        <w:t xml:space="preserve"> subscribers</w:t>
      </w:r>
      <w:r w:rsidR="005122DF">
        <w:t xml:space="preserve">.  </w:t>
      </w:r>
      <w:r w:rsidR="00843601">
        <w:t>SM Radio, however, did not produce the Promotion but</w:t>
      </w:r>
      <w:r w:rsidR="004F2A22">
        <w:t xml:space="preserve"> a</w:t>
      </w:r>
      <w:r w:rsidR="00CC4655">
        <w:t xml:space="preserve">cquired </w:t>
      </w:r>
      <w:r w:rsidR="00843601">
        <w:t>it</w:t>
      </w:r>
      <w:r w:rsidR="00CC4655">
        <w:t xml:space="preserve"> from an independent contractor</w:t>
      </w:r>
      <w:r w:rsidR="00545612">
        <w:t>.</w:t>
      </w:r>
      <w:r w:rsidR="004F2A22">
        <w:t xml:space="preserve"> </w:t>
      </w:r>
      <w:r w:rsidR="004D4946">
        <w:t xml:space="preserve"> A</w:t>
      </w:r>
      <w:r w:rsidR="00A7401F">
        <w:t xml:space="preserve">n </w:t>
      </w:r>
      <w:r w:rsidRPr="00B85220">
        <w:t>SM Radio</w:t>
      </w:r>
      <w:r w:rsidR="00A7401F">
        <w:t xml:space="preserve"> emplo</w:t>
      </w:r>
      <w:r w:rsidR="00CC4655">
        <w:t>yee reviewed the Promotion before</w:t>
      </w:r>
      <w:r w:rsidR="00A7401F">
        <w:t xml:space="preserve"> insert</w:t>
      </w:r>
      <w:r w:rsidR="00CC4655">
        <w:t>ing</w:t>
      </w:r>
      <w:r w:rsidR="00A7401F">
        <w:t xml:space="preserve"> it into the Program</w:t>
      </w:r>
      <w:r w:rsidR="004D4946">
        <w:t>,</w:t>
      </w:r>
      <w:r w:rsidR="00545612">
        <w:t xml:space="preserve"> a</w:t>
      </w:r>
      <w:r w:rsidR="000619AB">
        <w:t>ct</w:t>
      </w:r>
      <w:r w:rsidR="004D4946">
        <w:t>ing</w:t>
      </w:r>
      <w:r w:rsidR="00A7401F">
        <w:t xml:space="preserve"> </w:t>
      </w:r>
      <w:r>
        <w:t xml:space="preserve">under the mistaken belief that </w:t>
      </w:r>
      <w:r w:rsidR="00B121FC">
        <w:t>the EAS T</w:t>
      </w:r>
      <w:r>
        <w:t>one in the Promotion was an outdated tone associated with the precursor to the EAS, a</w:t>
      </w:r>
      <w:r w:rsidR="00A7401F">
        <w:t>nd too brief to be of concern</w:t>
      </w:r>
      <w:r>
        <w:t>.</w:t>
      </w:r>
      <w:r>
        <w:rPr>
          <w:rStyle w:val="FootnoteReference"/>
        </w:rPr>
        <w:footnoteReference w:id="13"/>
      </w:r>
      <w:r>
        <w:t xml:space="preserve">  SM Radio then transmitted the Program—with the </w:t>
      </w:r>
      <w:r w:rsidR="00CC4655">
        <w:t xml:space="preserve">Promotion containing the </w:t>
      </w:r>
      <w:r>
        <w:t>EAS Attention Signal embedded therein—via satellite to Sirius</w:t>
      </w:r>
      <w:r w:rsidR="00E20B6B">
        <w:t xml:space="preserve"> for</w:t>
      </w:r>
      <w:r>
        <w:t xml:space="preserve"> simultaneous retransmi</w:t>
      </w:r>
      <w:r w:rsidR="00335DB2">
        <w:t xml:space="preserve">ssion </w:t>
      </w:r>
      <w:r w:rsidR="00D8004D">
        <w:t xml:space="preserve">to </w:t>
      </w:r>
      <w:r w:rsidR="00335DB2">
        <w:t xml:space="preserve">Sirius </w:t>
      </w:r>
      <w:r w:rsidR="00D8004D">
        <w:t>subscribers</w:t>
      </w:r>
      <w:r w:rsidR="00091E13">
        <w:t>.  This transmission aired six times between December 4, 2013, and</w:t>
      </w:r>
      <w:r>
        <w:t xml:space="preserve"> January 28, 2014.</w:t>
      </w:r>
      <w:r>
        <w:rPr>
          <w:rStyle w:val="FootnoteReference"/>
        </w:rPr>
        <w:footnoteReference w:id="14"/>
      </w:r>
      <w:r>
        <w:t xml:space="preserve">  </w:t>
      </w:r>
    </w:p>
    <w:p w:rsidR="001754EC" w:rsidRPr="001754EC" w:rsidRDefault="000619AB" w:rsidP="006A5721">
      <w:pPr>
        <w:pStyle w:val="ParaNum"/>
        <w:tabs>
          <w:tab w:val="clear" w:pos="1080"/>
          <w:tab w:val="num" w:pos="1800"/>
        </w:tabs>
        <w:spacing w:after="120"/>
        <w:jc w:val="left"/>
      </w:pPr>
      <w:r w:rsidRPr="000619AB">
        <w:t xml:space="preserve">Based on this sequence of events, </w:t>
      </w:r>
      <w:r w:rsidR="00AE308C">
        <w:t xml:space="preserve">we find that SM Radio knowingly </w:t>
      </w:r>
      <w:r w:rsidR="005D7BC2">
        <w:t>inserted p</w:t>
      </w:r>
      <w:r w:rsidR="00AE308C">
        <w:t xml:space="preserve">romotional material </w:t>
      </w:r>
      <w:r w:rsidR="005D7BC2">
        <w:t>contain</w:t>
      </w:r>
      <w:r w:rsidR="00AE308C">
        <w:t>ing</w:t>
      </w:r>
      <w:r w:rsidR="005D7BC2">
        <w:t xml:space="preserve"> the </w:t>
      </w:r>
      <w:r w:rsidRPr="000619AB">
        <w:t>EAS Attention S</w:t>
      </w:r>
      <w:r w:rsidR="005D7BC2">
        <w:t xml:space="preserve">ignal into </w:t>
      </w:r>
      <w:r w:rsidRPr="000619AB">
        <w:t xml:space="preserve">programming that it </w:t>
      </w:r>
      <w:r w:rsidR="00262978">
        <w:t>intentionally</w:t>
      </w:r>
      <w:r w:rsidR="00B55860">
        <w:t xml:space="preserve"> </w:t>
      </w:r>
      <w:r w:rsidRPr="000619AB">
        <w:t>transmitted to Sirius</w:t>
      </w:r>
      <w:r w:rsidR="00335DB2">
        <w:t xml:space="preserve"> for </w:t>
      </w:r>
      <w:r w:rsidR="00AE308C">
        <w:t>retransmi</w:t>
      </w:r>
      <w:r w:rsidR="00335DB2">
        <w:t>ssion</w:t>
      </w:r>
      <w:r w:rsidR="00AE308C">
        <w:t xml:space="preserve"> to members of t</w:t>
      </w:r>
      <w:r w:rsidRPr="000619AB">
        <w:t xml:space="preserve">he public.  In this way, SM Radio </w:t>
      </w:r>
      <w:r w:rsidR="00843601">
        <w:t>violated Section 11.45 of the Rules by</w:t>
      </w:r>
      <w:r w:rsidRPr="000619AB">
        <w:t xml:space="preserve"> </w:t>
      </w:r>
      <w:r w:rsidRPr="00352FA3">
        <w:t>transmitt</w:t>
      </w:r>
      <w:r w:rsidR="00843601" w:rsidRPr="00352FA3">
        <w:t>ing</w:t>
      </w:r>
      <w:r w:rsidR="00572230">
        <w:t xml:space="preserve"> or </w:t>
      </w:r>
      <w:r w:rsidRPr="00352FA3">
        <w:t>caus</w:t>
      </w:r>
      <w:r w:rsidR="00843601" w:rsidRPr="00352FA3">
        <w:t>ing</w:t>
      </w:r>
      <w:r w:rsidRPr="00352FA3">
        <w:t xml:space="preserve"> the transmission</w:t>
      </w:r>
      <w:r w:rsidRPr="000619AB">
        <w:t xml:space="preserve"> of an EAS Attention Signal in the absence of an EAS test or actual emergency.</w:t>
      </w:r>
      <w:r w:rsidR="001754EC">
        <w:t xml:space="preserve">  </w:t>
      </w:r>
      <w:r w:rsidR="00843601">
        <w:t xml:space="preserve">Moreover, the </w:t>
      </w:r>
      <w:r w:rsidR="00D761B3">
        <w:t>t</w:t>
      </w:r>
      <w:r w:rsidR="008675C3">
        <w:rPr>
          <w:color w:val="000000"/>
          <w:szCs w:val="22"/>
        </w:rPr>
        <w:t xml:space="preserve">ransmission of the EAS </w:t>
      </w:r>
      <w:r w:rsidR="008675C3" w:rsidRPr="000619AB">
        <w:t>Attention Signal</w:t>
      </w:r>
      <w:r w:rsidR="00142AD7" w:rsidRPr="00142AD7">
        <w:rPr>
          <w:color w:val="000000"/>
          <w:szCs w:val="22"/>
        </w:rPr>
        <w:t xml:space="preserve">, absent an actual emergency or authorized test of EAS, </w:t>
      </w:r>
      <w:r w:rsidR="00142AD7">
        <w:rPr>
          <w:color w:val="000000"/>
          <w:szCs w:val="22"/>
        </w:rPr>
        <w:t xml:space="preserve">also </w:t>
      </w:r>
      <w:r w:rsidR="00142AD7" w:rsidRPr="00142AD7">
        <w:rPr>
          <w:color w:val="000000"/>
          <w:szCs w:val="22"/>
        </w:rPr>
        <w:t>constitutes a false distress communicati</w:t>
      </w:r>
      <w:r w:rsidR="00142AD7">
        <w:rPr>
          <w:color w:val="000000"/>
          <w:szCs w:val="22"/>
        </w:rPr>
        <w:t>on</w:t>
      </w:r>
      <w:r w:rsidR="00ED597D">
        <w:t>.</w:t>
      </w:r>
      <w:r w:rsidR="001754EC">
        <w:rPr>
          <w:rStyle w:val="FootnoteReference"/>
          <w:color w:val="000000"/>
          <w:szCs w:val="22"/>
        </w:rPr>
        <w:footnoteReference w:id="15"/>
      </w:r>
      <w:r w:rsidR="00ED597D">
        <w:t xml:space="preserve">  Thus, </w:t>
      </w:r>
      <w:r w:rsidR="00AF615C">
        <w:t xml:space="preserve">we further find that </w:t>
      </w:r>
      <w:r w:rsidR="00ED597D">
        <w:t>SM Radio</w:t>
      </w:r>
      <w:r w:rsidR="00397EA1">
        <w:t xml:space="preserve"> violated </w:t>
      </w:r>
      <w:r w:rsidR="00ED597D" w:rsidRPr="000619AB">
        <w:t>Section 325(a) of the Act</w:t>
      </w:r>
      <w:r w:rsidR="00ED597D">
        <w:t>.</w:t>
      </w:r>
    </w:p>
    <w:p w:rsidR="00665A40" w:rsidRDefault="009150BA" w:rsidP="006A5721">
      <w:pPr>
        <w:pStyle w:val="ParaNum"/>
        <w:widowControl/>
        <w:numPr>
          <w:ilvl w:val="0"/>
          <w:numId w:val="0"/>
        </w:numPr>
        <w:tabs>
          <w:tab w:val="clear" w:pos="1440"/>
          <w:tab w:val="left" w:pos="720"/>
        </w:tabs>
        <w:spacing w:after="120"/>
        <w:rPr>
          <w:b/>
          <w:kern w:val="2"/>
          <w:szCs w:val="22"/>
        </w:rPr>
      </w:pPr>
      <w:r>
        <w:rPr>
          <w:b/>
          <w:kern w:val="2"/>
          <w:szCs w:val="22"/>
        </w:rPr>
        <w:t>I</w:t>
      </w:r>
      <w:r w:rsidR="00C820C0">
        <w:rPr>
          <w:b/>
          <w:kern w:val="2"/>
          <w:szCs w:val="22"/>
        </w:rPr>
        <w:t>I</w:t>
      </w:r>
      <w:r>
        <w:rPr>
          <w:b/>
          <w:kern w:val="2"/>
          <w:szCs w:val="22"/>
        </w:rPr>
        <w:t>I</w:t>
      </w:r>
      <w:r w:rsidR="00665A40">
        <w:rPr>
          <w:b/>
          <w:kern w:val="2"/>
          <w:szCs w:val="22"/>
        </w:rPr>
        <w:t>.</w:t>
      </w:r>
      <w:r w:rsidR="00665A40">
        <w:rPr>
          <w:b/>
          <w:kern w:val="2"/>
          <w:szCs w:val="22"/>
        </w:rPr>
        <w:tab/>
        <w:t>RESPONDING TO THIS CITATION</w:t>
      </w:r>
    </w:p>
    <w:p w:rsidR="008675C3" w:rsidRPr="00E26280" w:rsidRDefault="009150BA" w:rsidP="006A5721">
      <w:pPr>
        <w:pStyle w:val="ParaNum"/>
        <w:widowControl/>
        <w:tabs>
          <w:tab w:val="clear" w:pos="1080"/>
        </w:tabs>
        <w:spacing w:after="120"/>
        <w:jc w:val="left"/>
        <w:rPr>
          <w:kern w:val="2"/>
        </w:rPr>
      </w:pPr>
      <w:r>
        <w:rPr>
          <w:kern w:val="2"/>
          <w:szCs w:val="22"/>
        </w:rPr>
        <w:t xml:space="preserve">SM Radio may </w:t>
      </w:r>
      <w:r w:rsidR="00665A40">
        <w:rPr>
          <w:kern w:val="2"/>
          <w:szCs w:val="22"/>
        </w:rPr>
        <w:t>respond to this Citation</w:t>
      </w:r>
      <w:r w:rsidR="00842B74">
        <w:rPr>
          <w:kern w:val="2"/>
          <w:szCs w:val="22"/>
        </w:rPr>
        <w:t xml:space="preserve"> </w:t>
      </w:r>
      <w:r w:rsidR="004F57D2">
        <w:rPr>
          <w:kern w:val="2"/>
          <w:szCs w:val="22"/>
        </w:rPr>
        <w:t>and</w:t>
      </w:r>
      <w:r w:rsidR="00842B74">
        <w:rPr>
          <w:kern w:val="2"/>
          <w:szCs w:val="22"/>
        </w:rPr>
        <w:t xml:space="preserve"> c</w:t>
      </w:r>
      <w:r w:rsidR="00665A40">
        <w:rPr>
          <w:kern w:val="2"/>
          <w:szCs w:val="22"/>
        </w:rPr>
        <w:t>halleng</w:t>
      </w:r>
      <w:r w:rsidR="00842B74">
        <w:rPr>
          <w:kern w:val="2"/>
          <w:szCs w:val="22"/>
        </w:rPr>
        <w:t>e</w:t>
      </w:r>
      <w:r w:rsidR="00665A40">
        <w:rPr>
          <w:kern w:val="2"/>
          <w:szCs w:val="22"/>
        </w:rPr>
        <w:t xml:space="preserve"> the factual and legal findings herein</w:t>
      </w:r>
      <w:r w:rsidR="00842B74">
        <w:rPr>
          <w:kern w:val="2"/>
          <w:szCs w:val="22"/>
        </w:rPr>
        <w:t xml:space="preserve"> within </w:t>
      </w:r>
      <w:r w:rsidR="00665A40">
        <w:rPr>
          <w:kern w:val="2"/>
          <w:szCs w:val="22"/>
        </w:rPr>
        <w:t xml:space="preserve">30 calendar days from the release date of this Citation either through (1) a written statement, </w:t>
      </w:r>
      <w:r w:rsidR="00665A40">
        <w:rPr>
          <w:kern w:val="2"/>
          <w:szCs w:val="22"/>
        </w:rPr>
        <w:lastRenderedPageBreak/>
        <w:t>(2) a teleconference interview, or (3) a personal interview at the Comm</w:t>
      </w:r>
      <w:r w:rsidR="00514229">
        <w:rPr>
          <w:kern w:val="2"/>
          <w:szCs w:val="22"/>
        </w:rPr>
        <w:t xml:space="preserve">ission Field Office nearest to SM </w:t>
      </w:r>
      <w:r w:rsidR="00514229" w:rsidRPr="00E26280">
        <w:rPr>
          <w:kern w:val="2"/>
          <w:szCs w:val="22"/>
        </w:rPr>
        <w:t xml:space="preserve">Radio’s </w:t>
      </w:r>
      <w:r w:rsidR="00665A40" w:rsidRPr="00E26280">
        <w:rPr>
          <w:kern w:val="2"/>
          <w:szCs w:val="22"/>
        </w:rPr>
        <w:t xml:space="preserve">place of business.        </w:t>
      </w:r>
    </w:p>
    <w:p w:rsidR="006A5721" w:rsidRDefault="009150BA" w:rsidP="006A5721">
      <w:pPr>
        <w:pStyle w:val="ParaNum"/>
        <w:widowControl/>
        <w:tabs>
          <w:tab w:val="clear" w:pos="1080"/>
        </w:tabs>
        <w:spacing w:after="120"/>
        <w:jc w:val="left"/>
        <w:rPr>
          <w:kern w:val="2"/>
          <w:szCs w:val="22"/>
        </w:rPr>
      </w:pPr>
      <w:r w:rsidRPr="008675C3">
        <w:rPr>
          <w:kern w:val="2"/>
          <w:szCs w:val="22"/>
        </w:rPr>
        <w:t>If SM Radio</w:t>
      </w:r>
      <w:r w:rsidR="00665A40" w:rsidRPr="008675C3">
        <w:rPr>
          <w:kern w:val="2"/>
          <w:szCs w:val="22"/>
        </w:rPr>
        <w:t xml:space="preserve"> would like to arrange a teleconference or personal interview, </w:t>
      </w:r>
      <w:r w:rsidR="00AF615C" w:rsidRPr="008675C3">
        <w:rPr>
          <w:kern w:val="2"/>
          <w:szCs w:val="22"/>
        </w:rPr>
        <w:t>it may</w:t>
      </w:r>
      <w:r w:rsidR="00665A40" w:rsidRPr="008675C3">
        <w:rPr>
          <w:kern w:val="2"/>
          <w:szCs w:val="22"/>
        </w:rPr>
        <w:t xml:space="preserve"> contact </w:t>
      </w:r>
      <w:r w:rsidRPr="008675C3">
        <w:rPr>
          <w:noProof/>
          <w:color w:val="000000"/>
          <w:szCs w:val="22"/>
        </w:rPr>
        <w:t>Dana Leavitt</w:t>
      </w:r>
      <w:r w:rsidR="00665A40" w:rsidRPr="008675C3">
        <w:rPr>
          <w:noProof/>
          <w:color w:val="000000"/>
          <w:szCs w:val="22"/>
        </w:rPr>
        <w:t xml:space="preserve"> at (</w:t>
      </w:r>
      <w:r w:rsidRPr="008675C3">
        <w:rPr>
          <w:noProof/>
          <w:color w:val="000000"/>
          <w:szCs w:val="22"/>
        </w:rPr>
        <w:t>202</w:t>
      </w:r>
      <w:r w:rsidR="00665A40" w:rsidRPr="008675C3">
        <w:rPr>
          <w:noProof/>
          <w:color w:val="000000"/>
          <w:szCs w:val="22"/>
        </w:rPr>
        <w:t xml:space="preserve">) </w:t>
      </w:r>
      <w:r w:rsidR="00FA445F" w:rsidRPr="008675C3">
        <w:rPr>
          <w:noProof/>
          <w:color w:val="000000"/>
          <w:szCs w:val="22"/>
        </w:rPr>
        <w:t>418-1420</w:t>
      </w:r>
      <w:r w:rsidR="00665A40" w:rsidRPr="008675C3">
        <w:rPr>
          <w:kern w:val="2"/>
          <w:szCs w:val="22"/>
        </w:rPr>
        <w:t xml:space="preserve">.  </w:t>
      </w:r>
      <w:r w:rsidR="00AF615C" w:rsidRPr="008675C3">
        <w:rPr>
          <w:kern w:val="2"/>
          <w:szCs w:val="22"/>
        </w:rPr>
        <w:t>We note that t</w:t>
      </w:r>
      <w:r w:rsidR="00665A40" w:rsidRPr="008675C3">
        <w:rPr>
          <w:kern w:val="2"/>
          <w:szCs w:val="22"/>
        </w:rPr>
        <w:t>he Commission Field Office</w:t>
      </w:r>
      <w:r w:rsidR="00AF615C" w:rsidRPr="008675C3">
        <w:rPr>
          <w:kern w:val="2"/>
          <w:szCs w:val="22"/>
        </w:rPr>
        <w:t xml:space="preserve"> nearest SM Radio </w:t>
      </w:r>
      <w:r w:rsidR="00665A40" w:rsidRPr="008675C3">
        <w:rPr>
          <w:kern w:val="2"/>
          <w:szCs w:val="22"/>
        </w:rPr>
        <w:t>is located in</w:t>
      </w:r>
      <w:r w:rsidR="00514229" w:rsidRPr="008675C3">
        <w:rPr>
          <w:kern w:val="2"/>
          <w:szCs w:val="22"/>
        </w:rPr>
        <w:t xml:space="preserve"> </w:t>
      </w:r>
      <w:r w:rsidR="00807949" w:rsidRPr="008675C3">
        <w:rPr>
          <w:kern w:val="2"/>
          <w:szCs w:val="22"/>
        </w:rPr>
        <w:t>New York City</w:t>
      </w:r>
      <w:r w:rsidR="00665A40" w:rsidRPr="008675C3">
        <w:rPr>
          <w:kern w:val="2"/>
          <w:szCs w:val="22"/>
        </w:rPr>
        <w:t xml:space="preserve">.  </w:t>
      </w:r>
      <w:r w:rsidR="00AF615C" w:rsidRPr="008675C3">
        <w:rPr>
          <w:kern w:val="2"/>
          <w:szCs w:val="22"/>
        </w:rPr>
        <w:t>We further note that s</w:t>
      </w:r>
      <w:r w:rsidR="00665A40" w:rsidRPr="008675C3">
        <w:rPr>
          <w:kern w:val="2"/>
          <w:szCs w:val="22"/>
        </w:rPr>
        <w:t>uch teleconference or interview must tak</w:t>
      </w:r>
      <w:r w:rsidR="00842B74" w:rsidRPr="008675C3">
        <w:rPr>
          <w:kern w:val="2"/>
          <w:szCs w:val="22"/>
        </w:rPr>
        <w:t>e place within 30 calendar</w:t>
      </w:r>
      <w:r w:rsidR="00665A40" w:rsidRPr="008675C3">
        <w:rPr>
          <w:kern w:val="2"/>
          <w:szCs w:val="22"/>
        </w:rPr>
        <w:t xml:space="preserve"> days of the date of this Citation.  If </w:t>
      </w:r>
      <w:r w:rsidRPr="008675C3">
        <w:rPr>
          <w:kern w:val="2"/>
          <w:szCs w:val="22"/>
        </w:rPr>
        <w:t xml:space="preserve">SM Radio prefers to submit a written response with </w:t>
      </w:r>
      <w:r w:rsidR="00665A40" w:rsidRPr="008675C3">
        <w:rPr>
          <w:kern w:val="2"/>
          <w:szCs w:val="22"/>
        </w:rPr>
        <w:t>supporting documentation</w:t>
      </w:r>
      <w:r w:rsidRPr="008675C3">
        <w:rPr>
          <w:kern w:val="2"/>
          <w:szCs w:val="22"/>
        </w:rPr>
        <w:t xml:space="preserve">, </w:t>
      </w:r>
      <w:r w:rsidR="00AF615C" w:rsidRPr="008675C3">
        <w:rPr>
          <w:kern w:val="2"/>
          <w:szCs w:val="22"/>
        </w:rPr>
        <w:t>it</w:t>
      </w:r>
      <w:r w:rsidR="00665A40" w:rsidRPr="008675C3">
        <w:rPr>
          <w:kern w:val="2"/>
          <w:szCs w:val="22"/>
        </w:rPr>
        <w:t xml:space="preserve"> must s</w:t>
      </w:r>
      <w:r w:rsidR="00E45B37" w:rsidRPr="008675C3">
        <w:rPr>
          <w:kern w:val="2"/>
          <w:szCs w:val="22"/>
        </w:rPr>
        <w:t xml:space="preserve">end the response within </w:t>
      </w:r>
      <w:r w:rsidR="00665A40" w:rsidRPr="008675C3">
        <w:rPr>
          <w:kern w:val="2"/>
          <w:szCs w:val="22"/>
        </w:rPr>
        <w:t>30 calendar days of the date of this Citation to the contact and address provided in paragraph 1</w:t>
      </w:r>
      <w:r w:rsidR="006A5721">
        <w:rPr>
          <w:kern w:val="2"/>
          <w:szCs w:val="22"/>
        </w:rPr>
        <w:t>3</w:t>
      </w:r>
      <w:r w:rsidR="00665A40" w:rsidRPr="008675C3">
        <w:rPr>
          <w:kern w:val="2"/>
          <w:szCs w:val="22"/>
        </w:rPr>
        <w:t>, below.</w:t>
      </w:r>
    </w:p>
    <w:p w:rsidR="00665A40" w:rsidRPr="006A5721" w:rsidRDefault="00665A40" w:rsidP="006A5721">
      <w:pPr>
        <w:pStyle w:val="ParaNum"/>
        <w:widowControl/>
        <w:tabs>
          <w:tab w:val="clear" w:pos="1080"/>
        </w:tabs>
        <w:spacing w:after="120"/>
        <w:jc w:val="left"/>
        <w:rPr>
          <w:kern w:val="2"/>
          <w:szCs w:val="22"/>
        </w:rPr>
      </w:pPr>
      <w:r w:rsidRPr="006A5721">
        <w:rPr>
          <w:kern w:val="2"/>
          <w:szCs w:val="22"/>
        </w:rPr>
        <w:t>All written commu</w:t>
      </w:r>
      <w:r w:rsidR="009150BA" w:rsidRPr="006A5721">
        <w:rPr>
          <w:kern w:val="2"/>
          <w:szCs w:val="22"/>
        </w:rPr>
        <w:t>nications</w:t>
      </w:r>
      <w:r w:rsidRPr="006A5721">
        <w:rPr>
          <w:kern w:val="2"/>
          <w:szCs w:val="22"/>
        </w:rPr>
        <w:t xml:space="preserve"> should be </w:t>
      </w:r>
      <w:r w:rsidR="00E45B37" w:rsidRPr="006A5721">
        <w:rPr>
          <w:kern w:val="2"/>
          <w:szCs w:val="22"/>
        </w:rPr>
        <w:t xml:space="preserve">sent </w:t>
      </w:r>
      <w:r w:rsidRPr="006A5721">
        <w:rPr>
          <w:kern w:val="2"/>
          <w:szCs w:val="22"/>
        </w:rPr>
        <w:t>to the address below.</w:t>
      </w:r>
    </w:p>
    <w:p w:rsidR="003E60A6" w:rsidRDefault="003E60A6" w:rsidP="006A5721">
      <w:pPr>
        <w:spacing w:after="120"/>
        <w:rPr>
          <w:noProof/>
        </w:rPr>
      </w:pPr>
      <w:r>
        <w:rPr>
          <w:noProof/>
        </w:rPr>
        <w:tab/>
      </w:r>
      <w:r w:rsidR="008675C3">
        <w:rPr>
          <w:noProof/>
        </w:rPr>
        <w:tab/>
      </w:r>
      <w:r w:rsidR="008675C3">
        <w:rPr>
          <w:noProof/>
        </w:rPr>
        <w:tab/>
      </w:r>
      <w:r w:rsidR="00E257B6">
        <w:rPr>
          <w:noProof/>
        </w:rPr>
        <w:t>Dana E. Leavitt</w:t>
      </w:r>
      <w:r w:rsidR="004F57D2">
        <w:rPr>
          <w:noProof/>
        </w:rPr>
        <w:t>, Special Counsel</w:t>
      </w:r>
      <w:r w:rsidR="00F425EE">
        <w:rPr>
          <w:noProof/>
        </w:rPr>
        <w:t>, Investigations and Hearings Division</w:t>
      </w:r>
    </w:p>
    <w:p w:rsidR="00665A40" w:rsidRDefault="003E60A6" w:rsidP="006A5721">
      <w:pPr>
        <w:spacing w:after="120"/>
        <w:rPr>
          <w:noProof/>
        </w:rPr>
      </w:pPr>
      <w:r>
        <w:rPr>
          <w:noProof/>
        </w:rPr>
        <w:tab/>
      </w:r>
      <w:r w:rsidR="008675C3">
        <w:rPr>
          <w:noProof/>
        </w:rPr>
        <w:tab/>
      </w:r>
      <w:r w:rsidR="008675C3">
        <w:rPr>
          <w:noProof/>
        </w:rPr>
        <w:tab/>
      </w:r>
      <w:r w:rsidR="00665A40">
        <w:t>Federal Communications Commission</w:t>
      </w:r>
    </w:p>
    <w:p w:rsidR="00665A40" w:rsidRDefault="00E257B6" w:rsidP="006A5721">
      <w:pPr>
        <w:spacing w:after="120"/>
        <w:ind w:left="1440" w:firstLine="720"/>
      </w:pPr>
      <w:r>
        <w:t>445 12</w:t>
      </w:r>
      <w:r>
        <w:rPr>
          <w:vertAlign w:val="superscript"/>
        </w:rPr>
        <w:t xml:space="preserve">th </w:t>
      </w:r>
      <w:r>
        <w:t>Street, SW</w:t>
      </w:r>
    </w:p>
    <w:p w:rsidR="00E257B6" w:rsidRDefault="00E257B6" w:rsidP="006A5721">
      <w:pPr>
        <w:spacing w:after="120"/>
        <w:ind w:left="1440" w:firstLine="720"/>
      </w:pPr>
      <w:r>
        <w:t>Room 4-C330</w:t>
      </w:r>
    </w:p>
    <w:p w:rsidR="00E257B6" w:rsidRDefault="00E257B6" w:rsidP="006A5721">
      <w:pPr>
        <w:spacing w:after="120"/>
        <w:ind w:left="1440" w:firstLine="720"/>
      </w:pPr>
      <w:r>
        <w:t>Washington, DC 20554</w:t>
      </w:r>
    </w:p>
    <w:p w:rsidR="00665A40" w:rsidRPr="005232BE" w:rsidRDefault="00665A40" w:rsidP="006A5721">
      <w:pPr>
        <w:spacing w:after="120"/>
        <w:ind w:left="1440" w:firstLine="720"/>
        <w:rPr>
          <w:noProof/>
        </w:rPr>
      </w:pPr>
      <w:r>
        <w:rPr>
          <w:b/>
          <w:noProof/>
        </w:rPr>
        <w:t>Re: EB-</w:t>
      </w:r>
      <w:r w:rsidR="00E257B6" w:rsidRPr="00E257B6">
        <w:t xml:space="preserve"> </w:t>
      </w:r>
      <w:r w:rsidR="00E257B6" w:rsidRPr="00E257B6">
        <w:rPr>
          <w:b/>
          <w:noProof/>
        </w:rPr>
        <w:t>IHD-14-00014934</w:t>
      </w:r>
    </w:p>
    <w:p w:rsidR="00665A40" w:rsidRDefault="00AF615C" w:rsidP="006A5721">
      <w:pPr>
        <w:pStyle w:val="ParaNum"/>
        <w:widowControl/>
        <w:tabs>
          <w:tab w:val="clear" w:pos="1080"/>
        </w:tabs>
        <w:spacing w:after="120"/>
        <w:jc w:val="left"/>
        <w:rPr>
          <w:kern w:val="2"/>
          <w:szCs w:val="22"/>
        </w:rPr>
      </w:pPr>
      <w:r>
        <w:rPr>
          <w:kern w:val="2"/>
          <w:szCs w:val="22"/>
        </w:rPr>
        <w:t>Upon request, the Commission will make r</w:t>
      </w:r>
      <w:r w:rsidR="00665A40">
        <w:rPr>
          <w:kern w:val="2"/>
          <w:szCs w:val="22"/>
        </w:rPr>
        <w:t>easonable accommodations for pe</w:t>
      </w:r>
      <w:r>
        <w:rPr>
          <w:kern w:val="2"/>
          <w:szCs w:val="22"/>
        </w:rPr>
        <w:t>rsons</w:t>
      </w:r>
      <w:r w:rsidR="00665A40">
        <w:rPr>
          <w:kern w:val="2"/>
          <w:szCs w:val="22"/>
        </w:rPr>
        <w:t xml:space="preserve"> with disabilities</w:t>
      </w:r>
      <w:r w:rsidR="009150BA">
        <w:rPr>
          <w:kern w:val="2"/>
          <w:szCs w:val="22"/>
        </w:rPr>
        <w:t xml:space="preserve">.  </w:t>
      </w:r>
      <w:r>
        <w:rPr>
          <w:kern w:val="2"/>
          <w:szCs w:val="22"/>
        </w:rPr>
        <w:t xml:space="preserve">If applicable, </w:t>
      </w:r>
      <w:r w:rsidR="00FD08CC">
        <w:rPr>
          <w:kern w:val="2"/>
          <w:szCs w:val="22"/>
        </w:rPr>
        <w:t>SM Radio should</w:t>
      </w:r>
      <w:r>
        <w:rPr>
          <w:kern w:val="2"/>
          <w:szCs w:val="22"/>
        </w:rPr>
        <w:t xml:space="preserve"> p</w:t>
      </w:r>
      <w:r w:rsidR="009150BA">
        <w:rPr>
          <w:kern w:val="2"/>
          <w:szCs w:val="22"/>
        </w:rPr>
        <w:t xml:space="preserve">rovide </w:t>
      </w:r>
      <w:r w:rsidR="00665A40">
        <w:rPr>
          <w:kern w:val="2"/>
          <w:szCs w:val="22"/>
        </w:rPr>
        <w:t xml:space="preserve">a description of the accommodation </w:t>
      </w:r>
      <w:r w:rsidR="009150BA">
        <w:rPr>
          <w:kern w:val="2"/>
          <w:szCs w:val="22"/>
        </w:rPr>
        <w:t>required</w:t>
      </w:r>
      <w:r w:rsidR="001C2DC2">
        <w:rPr>
          <w:kern w:val="2"/>
          <w:szCs w:val="22"/>
        </w:rPr>
        <w:t>,</w:t>
      </w:r>
      <w:r w:rsidR="00665A40">
        <w:rPr>
          <w:kern w:val="2"/>
          <w:szCs w:val="22"/>
        </w:rPr>
        <w:t xml:space="preserve"> and include as much detail as </w:t>
      </w:r>
      <w:r w:rsidR="009150BA">
        <w:rPr>
          <w:kern w:val="2"/>
          <w:szCs w:val="22"/>
        </w:rPr>
        <w:t>possible</w:t>
      </w:r>
      <w:r>
        <w:rPr>
          <w:kern w:val="2"/>
          <w:szCs w:val="22"/>
        </w:rPr>
        <w:t>, and a</w:t>
      </w:r>
      <w:r w:rsidR="009150BA">
        <w:rPr>
          <w:kern w:val="2"/>
          <w:szCs w:val="22"/>
        </w:rPr>
        <w:t xml:space="preserve">lso provide </w:t>
      </w:r>
      <w:r w:rsidR="00E257B6">
        <w:rPr>
          <w:kern w:val="2"/>
          <w:szCs w:val="22"/>
        </w:rPr>
        <w:t>contact infor</w:t>
      </w:r>
      <w:r w:rsidR="00665A40">
        <w:rPr>
          <w:kern w:val="2"/>
          <w:szCs w:val="22"/>
        </w:rPr>
        <w:t>mati</w:t>
      </w:r>
      <w:r w:rsidR="00E257B6">
        <w:rPr>
          <w:kern w:val="2"/>
          <w:szCs w:val="22"/>
        </w:rPr>
        <w:t xml:space="preserve">on.  </w:t>
      </w:r>
      <w:r>
        <w:rPr>
          <w:kern w:val="2"/>
          <w:szCs w:val="22"/>
        </w:rPr>
        <w:t>SM Radio should</w:t>
      </w:r>
      <w:r w:rsidR="00E257B6">
        <w:rPr>
          <w:kern w:val="2"/>
          <w:szCs w:val="22"/>
        </w:rPr>
        <w:t xml:space="preserve"> allow at least </w:t>
      </w:r>
      <w:r w:rsidR="00E45B37">
        <w:rPr>
          <w:kern w:val="2"/>
          <w:szCs w:val="22"/>
        </w:rPr>
        <w:t>five (5)</w:t>
      </w:r>
      <w:r w:rsidR="00665A40">
        <w:rPr>
          <w:kern w:val="2"/>
          <w:szCs w:val="22"/>
        </w:rPr>
        <w:t xml:space="preserve"> business days advance notice; last minute requests will be accepted, but may be impossible to fill.  </w:t>
      </w:r>
      <w:r>
        <w:rPr>
          <w:kern w:val="2"/>
          <w:szCs w:val="22"/>
        </w:rPr>
        <w:t>SM Radio should se</w:t>
      </w:r>
      <w:r w:rsidR="00665A40">
        <w:rPr>
          <w:kern w:val="2"/>
          <w:szCs w:val="22"/>
        </w:rPr>
        <w:t>nd an e-mail to fcc504@fcc.gov or call the FCC’s Consumer &amp; Governmental Affairs Bureau:</w:t>
      </w:r>
    </w:p>
    <w:p w:rsidR="00665A40" w:rsidRDefault="00665A40" w:rsidP="006A5721">
      <w:pPr>
        <w:spacing w:after="120"/>
        <w:rPr>
          <w:kern w:val="2"/>
          <w:szCs w:val="22"/>
        </w:rPr>
      </w:pPr>
      <w:r>
        <w:rPr>
          <w:kern w:val="2"/>
          <w:szCs w:val="22"/>
        </w:rPr>
        <w:t xml:space="preserve">      </w:t>
      </w:r>
      <w:r>
        <w:rPr>
          <w:kern w:val="2"/>
          <w:szCs w:val="22"/>
        </w:rPr>
        <w:tab/>
      </w:r>
      <w:r>
        <w:rPr>
          <w:kern w:val="2"/>
          <w:szCs w:val="22"/>
        </w:rPr>
        <w:tab/>
        <w:t xml:space="preserve">For sign language interpreters, CART, and other reasonable accommodations: </w:t>
      </w:r>
    </w:p>
    <w:p w:rsidR="00665A40" w:rsidRDefault="00665A40" w:rsidP="006A5721">
      <w:pPr>
        <w:spacing w:after="120"/>
        <w:rPr>
          <w:kern w:val="2"/>
          <w:szCs w:val="22"/>
        </w:rPr>
      </w:pPr>
      <w:r>
        <w:rPr>
          <w:kern w:val="2"/>
          <w:szCs w:val="22"/>
        </w:rPr>
        <w:tab/>
      </w:r>
      <w:r>
        <w:rPr>
          <w:kern w:val="2"/>
          <w:szCs w:val="22"/>
        </w:rPr>
        <w:tab/>
        <w:t>202-418-0530 (voice), 202-418-0432 (tty);</w:t>
      </w:r>
    </w:p>
    <w:p w:rsidR="00665A40" w:rsidRDefault="00665A40" w:rsidP="006A5721">
      <w:pPr>
        <w:spacing w:after="120"/>
        <w:rPr>
          <w:b/>
          <w:kern w:val="2"/>
          <w:szCs w:val="22"/>
        </w:rPr>
      </w:pPr>
      <w:r>
        <w:rPr>
          <w:kern w:val="2"/>
          <w:szCs w:val="22"/>
        </w:rPr>
        <w:t xml:space="preserve">      </w:t>
      </w:r>
      <w:r>
        <w:rPr>
          <w:kern w:val="2"/>
          <w:szCs w:val="22"/>
        </w:rPr>
        <w:tab/>
      </w:r>
      <w:r>
        <w:rPr>
          <w:kern w:val="2"/>
          <w:szCs w:val="22"/>
        </w:rPr>
        <w:tab/>
        <w:t xml:space="preserve">For accessible format materials (braille, large print, electronic files, and audio format): </w:t>
      </w:r>
      <w:r>
        <w:rPr>
          <w:kern w:val="2"/>
          <w:szCs w:val="22"/>
        </w:rPr>
        <w:tab/>
      </w:r>
      <w:r>
        <w:rPr>
          <w:kern w:val="2"/>
          <w:szCs w:val="22"/>
        </w:rPr>
        <w:tab/>
      </w:r>
      <w:r>
        <w:rPr>
          <w:kern w:val="2"/>
          <w:szCs w:val="22"/>
        </w:rPr>
        <w:tab/>
        <w:t>202-418-0531 (voice), 202-418-7365 (tty).</w:t>
      </w:r>
      <w:r>
        <w:rPr>
          <w:b/>
          <w:kern w:val="2"/>
          <w:szCs w:val="22"/>
        </w:rPr>
        <w:t xml:space="preserve">  </w:t>
      </w:r>
    </w:p>
    <w:p w:rsidR="00665A40" w:rsidRDefault="001C2DC2" w:rsidP="006A5721">
      <w:pPr>
        <w:pStyle w:val="ParaNum"/>
        <w:widowControl/>
        <w:tabs>
          <w:tab w:val="clear" w:pos="1080"/>
        </w:tabs>
        <w:spacing w:after="120"/>
        <w:jc w:val="left"/>
        <w:rPr>
          <w:szCs w:val="22"/>
        </w:rPr>
      </w:pPr>
      <w:r>
        <w:rPr>
          <w:kern w:val="2"/>
          <w:szCs w:val="22"/>
        </w:rPr>
        <w:t xml:space="preserve">We advise </w:t>
      </w:r>
      <w:r w:rsidR="00AF615C">
        <w:rPr>
          <w:kern w:val="2"/>
          <w:szCs w:val="22"/>
        </w:rPr>
        <w:t xml:space="preserve">SM Radio </w:t>
      </w:r>
      <w:r w:rsidR="00DD6CE1">
        <w:rPr>
          <w:kern w:val="2"/>
          <w:szCs w:val="22"/>
        </w:rPr>
        <w:t>th</w:t>
      </w:r>
      <w:r w:rsidR="00665A40">
        <w:rPr>
          <w:szCs w:val="22"/>
        </w:rPr>
        <w:t>at it is a violation of Section 1.17 of the Rules (47 C.F.R. § 1.17) for an</w:t>
      </w:r>
      <w:r w:rsidR="00DD6CE1">
        <w:rPr>
          <w:szCs w:val="22"/>
        </w:rPr>
        <w:t xml:space="preserve">y person </w:t>
      </w:r>
      <w:r w:rsidR="00665A40">
        <w:rPr>
          <w:szCs w:val="22"/>
        </w:rPr>
        <w:t>to make any false or misleading written or oral statement of fact.  Specifically, no person shall:</w:t>
      </w:r>
    </w:p>
    <w:p w:rsidR="00665A40" w:rsidRDefault="00665A40" w:rsidP="006A5721">
      <w:pPr>
        <w:pStyle w:val="ParaNum"/>
        <w:widowControl/>
        <w:numPr>
          <w:ilvl w:val="0"/>
          <w:numId w:val="0"/>
        </w:numPr>
        <w:spacing w:after="120"/>
        <w:ind w:left="1440" w:right="720"/>
        <w:rPr>
          <w:kern w:val="2"/>
          <w:szCs w:val="22"/>
        </w:rPr>
      </w:pPr>
      <w:r>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665A40" w:rsidRDefault="00665A40" w:rsidP="006A5721">
      <w:pPr>
        <w:pStyle w:val="ParaNum"/>
        <w:widowControl/>
        <w:numPr>
          <w:ilvl w:val="0"/>
          <w:numId w:val="0"/>
        </w:numPr>
        <w:spacing w:after="120"/>
        <w:ind w:left="1440" w:right="720"/>
        <w:rPr>
          <w:kern w:val="2"/>
          <w:szCs w:val="22"/>
        </w:rPr>
      </w:pPr>
      <w:r>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Pr>
          <w:rStyle w:val="FootnoteReference"/>
          <w:kern w:val="2"/>
          <w:szCs w:val="22"/>
        </w:rPr>
        <w:footnoteReference w:id="16"/>
      </w:r>
    </w:p>
    <w:p w:rsidR="00665A40" w:rsidRDefault="00665A40" w:rsidP="006A5721">
      <w:pPr>
        <w:pStyle w:val="ParaNum"/>
        <w:widowControl/>
        <w:tabs>
          <w:tab w:val="clear" w:pos="1080"/>
        </w:tabs>
        <w:spacing w:after="120"/>
        <w:jc w:val="left"/>
        <w:rPr>
          <w:kern w:val="2"/>
          <w:szCs w:val="22"/>
        </w:rPr>
      </w:pPr>
      <w:r>
        <w:rPr>
          <w:kern w:val="2"/>
          <w:szCs w:val="22"/>
        </w:rPr>
        <w:t>Further, the knowing and willful making of any false statement, or the concealment of any material fact, in reply to this Citation is punishable by fine or imprisonment under 18 U.S.C. § 1001.</w:t>
      </w:r>
    </w:p>
    <w:p w:rsidR="00665A40" w:rsidRDefault="00DD6CE1" w:rsidP="006A5721">
      <w:pPr>
        <w:pStyle w:val="ParaNum"/>
        <w:widowControl/>
        <w:tabs>
          <w:tab w:val="clear" w:pos="1080"/>
        </w:tabs>
        <w:spacing w:after="120"/>
        <w:jc w:val="left"/>
        <w:rPr>
          <w:kern w:val="2"/>
          <w:szCs w:val="22"/>
        </w:rPr>
      </w:pPr>
      <w:r>
        <w:rPr>
          <w:kern w:val="2"/>
          <w:szCs w:val="22"/>
        </w:rPr>
        <w:lastRenderedPageBreak/>
        <w:t>Vi</w:t>
      </w:r>
      <w:r w:rsidR="00665A40">
        <w:rPr>
          <w:kern w:val="2"/>
          <w:szCs w:val="22"/>
        </w:rPr>
        <w:t>olat</w:t>
      </w:r>
      <w:r>
        <w:rPr>
          <w:kern w:val="2"/>
          <w:szCs w:val="22"/>
        </w:rPr>
        <w:t xml:space="preserve">ions of </w:t>
      </w:r>
      <w:r w:rsidR="00665A40">
        <w:rPr>
          <w:kern w:val="2"/>
          <w:szCs w:val="22"/>
        </w:rPr>
        <w:t>Section 1.17 of the Rules or the criminal statute referenced above</w:t>
      </w:r>
      <w:r>
        <w:rPr>
          <w:kern w:val="2"/>
          <w:szCs w:val="22"/>
        </w:rPr>
        <w:t xml:space="preserve"> </w:t>
      </w:r>
      <w:r w:rsidR="004F57D2">
        <w:rPr>
          <w:kern w:val="2"/>
          <w:szCs w:val="22"/>
        </w:rPr>
        <w:t>may</w:t>
      </w:r>
      <w:r w:rsidR="00E45B37">
        <w:rPr>
          <w:kern w:val="2"/>
          <w:szCs w:val="22"/>
        </w:rPr>
        <w:t xml:space="preserve"> </w:t>
      </w:r>
      <w:r>
        <w:rPr>
          <w:kern w:val="2"/>
          <w:szCs w:val="22"/>
        </w:rPr>
        <w:t xml:space="preserve">result in </w:t>
      </w:r>
      <w:r w:rsidR="00665A40">
        <w:rPr>
          <w:kern w:val="2"/>
          <w:szCs w:val="22"/>
        </w:rPr>
        <w:t>further legal action, including monetary f</w:t>
      </w:r>
      <w:r w:rsidR="00E45B37">
        <w:rPr>
          <w:kern w:val="2"/>
          <w:szCs w:val="22"/>
        </w:rPr>
        <w:t>orfeitures</w:t>
      </w:r>
      <w:r w:rsidR="00665A40">
        <w:rPr>
          <w:kern w:val="2"/>
          <w:szCs w:val="22"/>
        </w:rPr>
        <w:t xml:space="preserve"> pursuant to Section 503 of the Communications Act.</w:t>
      </w:r>
      <w:r w:rsidR="00665A40">
        <w:rPr>
          <w:vertAlign w:val="superscript"/>
        </w:rPr>
        <w:footnoteReference w:id="17"/>
      </w:r>
    </w:p>
    <w:p w:rsidR="006B53C6" w:rsidRPr="006A5721" w:rsidRDefault="00E257B6" w:rsidP="006A5721">
      <w:pPr>
        <w:pStyle w:val="ParaNum"/>
        <w:widowControl/>
        <w:tabs>
          <w:tab w:val="clear" w:pos="1080"/>
        </w:tabs>
        <w:spacing w:after="120"/>
        <w:jc w:val="left"/>
        <w:rPr>
          <w:kern w:val="2"/>
          <w:szCs w:val="22"/>
        </w:rPr>
      </w:pPr>
      <w:r>
        <w:rPr>
          <w:kern w:val="2"/>
          <w:szCs w:val="22"/>
        </w:rPr>
        <w:t>Finally</w:t>
      </w:r>
      <w:r w:rsidR="00DD6CE1">
        <w:rPr>
          <w:kern w:val="2"/>
          <w:szCs w:val="22"/>
        </w:rPr>
        <w:t xml:space="preserve">, </w:t>
      </w:r>
      <w:r>
        <w:rPr>
          <w:kern w:val="2"/>
          <w:szCs w:val="22"/>
        </w:rPr>
        <w:t>we warn SM Radio that, u</w:t>
      </w:r>
      <w:r w:rsidR="00665A40">
        <w:rPr>
          <w:kern w:val="2"/>
          <w:szCs w:val="22"/>
        </w:rPr>
        <w:t>nder the Privacy Act of 1974, 5 U.S.C. § 552a(e)(3), Commission staff will use all relevant material information before it</w:t>
      </w:r>
      <w:r w:rsidR="00DD6CE1">
        <w:rPr>
          <w:kern w:val="2"/>
          <w:szCs w:val="22"/>
        </w:rPr>
        <w:t xml:space="preserve">, including information </w:t>
      </w:r>
      <w:r w:rsidR="00665A40">
        <w:rPr>
          <w:kern w:val="2"/>
          <w:szCs w:val="22"/>
        </w:rPr>
        <w:t>disclose</w:t>
      </w:r>
      <w:r w:rsidR="00DD6CE1">
        <w:rPr>
          <w:kern w:val="2"/>
          <w:szCs w:val="22"/>
        </w:rPr>
        <w:t xml:space="preserve">d via </w:t>
      </w:r>
      <w:r w:rsidR="00665A40">
        <w:rPr>
          <w:kern w:val="2"/>
          <w:szCs w:val="22"/>
        </w:rPr>
        <w:t>interview</w:t>
      </w:r>
      <w:r w:rsidR="00DD6CE1">
        <w:rPr>
          <w:kern w:val="2"/>
          <w:szCs w:val="22"/>
        </w:rPr>
        <w:t>s</w:t>
      </w:r>
      <w:r w:rsidR="00665A40">
        <w:rPr>
          <w:kern w:val="2"/>
          <w:szCs w:val="22"/>
        </w:rPr>
        <w:t xml:space="preserve"> or written statement</w:t>
      </w:r>
      <w:r w:rsidR="00DD6CE1">
        <w:rPr>
          <w:kern w:val="2"/>
          <w:szCs w:val="22"/>
        </w:rPr>
        <w:t>s</w:t>
      </w:r>
      <w:r w:rsidR="00665A40">
        <w:rPr>
          <w:kern w:val="2"/>
          <w:szCs w:val="22"/>
        </w:rPr>
        <w:t xml:space="preserve">, to determine what, if any, enforcement action is required to ensure </w:t>
      </w:r>
      <w:r w:rsidR="00DD6CE1">
        <w:rPr>
          <w:kern w:val="2"/>
          <w:szCs w:val="22"/>
        </w:rPr>
        <w:t>SM Radio’s</w:t>
      </w:r>
      <w:r w:rsidR="00665A40">
        <w:rPr>
          <w:kern w:val="2"/>
          <w:szCs w:val="22"/>
        </w:rPr>
        <w:t xml:space="preserve"> compliance with the Communications Act and the Commission’s rules.</w:t>
      </w:r>
    </w:p>
    <w:p w:rsidR="00665A40" w:rsidRDefault="00C820C0" w:rsidP="006A5721">
      <w:pPr>
        <w:spacing w:after="120"/>
        <w:rPr>
          <w:b/>
          <w:kern w:val="2"/>
          <w:szCs w:val="22"/>
          <w:u w:val="single"/>
        </w:rPr>
      </w:pPr>
      <w:r>
        <w:rPr>
          <w:b/>
          <w:kern w:val="2"/>
          <w:szCs w:val="22"/>
        </w:rPr>
        <w:t>IV</w:t>
      </w:r>
      <w:r w:rsidR="00665A40">
        <w:rPr>
          <w:b/>
          <w:kern w:val="2"/>
          <w:szCs w:val="22"/>
        </w:rPr>
        <w:t>.</w:t>
      </w:r>
      <w:r w:rsidR="00665A40">
        <w:rPr>
          <w:b/>
          <w:kern w:val="2"/>
          <w:szCs w:val="22"/>
        </w:rPr>
        <w:tab/>
        <w:t>FUTURE VIOLATIONS</w:t>
      </w:r>
    </w:p>
    <w:p w:rsidR="00665A40" w:rsidRPr="00E26280" w:rsidRDefault="00665A40" w:rsidP="006A5721">
      <w:pPr>
        <w:pStyle w:val="ParaNum"/>
        <w:widowControl/>
        <w:tabs>
          <w:tab w:val="clear" w:pos="1080"/>
        </w:tabs>
        <w:spacing w:after="120"/>
        <w:jc w:val="left"/>
      </w:pPr>
      <w:r w:rsidRPr="00E26280">
        <w:t>If, after r</w:t>
      </w:r>
      <w:r w:rsidR="00DD6CE1" w:rsidRPr="00E26280">
        <w:t xml:space="preserve">eceipt of this Citation, SM Radio </w:t>
      </w:r>
      <w:r w:rsidRPr="00E26280">
        <w:t xml:space="preserve">again violates </w:t>
      </w:r>
      <w:r w:rsidR="00AC6B95" w:rsidRPr="00E26280">
        <w:t xml:space="preserve">Section </w:t>
      </w:r>
      <w:r w:rsidR="00FA445F" w:rsidRPr="00E26280">
        <w:t xml:space="preserve">11.45 of the Commission’s rules, or Section </w:t>
      </w:r>
      <w:r w:rsidR="00AC6B95" w:rsidRPr="00E26280">
        <w:t>325(a) of the Communications Act</w:t>
      </w:r>
      <w:r w:rsidR="009150BA" w:rsidRPr="00E26280">
        <w:t>,</w:t>
      </w:r>
      <w:r w:rsidRPr="00E26280">
        <w:t xml:space="preserve"> by engaging in conduct of the type described herein, the Commission may impose monetary forfeitures </w:t>
      </w:r>
      <w:r w:rsidR="004F57D2">
        <w:t>for each such violation</w:t>
      </w:r>
      <w:r>
        <w:t>.</w:t>
      </w:r>
      <w:r>
        <w:rPr>
          <w:vertAlign w:val="superscript"/>
        </w:rPr>
        <w:footnoteReference w:id="18"/>
      </w:r>
      <w:r>
        <w:t xml:space="preserve">  </w:t>
      </w:r>
      <w:r w:rsidR="00973639">
        <w:t xml:space="preserve">For example, the </w:t>
      </w:r>
      <w:r w:rsidR="00E26280">
        <w:t xml:space="preserve">base forfeiture for violations of </w:t>
      </w:r>
      <w:r w:rsidR="00973639">
        <w:t>Secti</w:t>
      </w:r>
      <w:r w:rsidR="00AF42F8">
        <w:t xml:space="preserve">on 11.45 violation and </w:t>
      </w:r>
      <w:r w:rsidR="00973639">
        <w:t xml:space="preserve">Section 325(a) </w:t>
      </w:r>
      <w:r w:rsidR="00E26280">
        <w:t>is $8,000</w:t>
      </w:r>
      <w:r w:rsidR="00B73621">
        <w:t>.</w:t>
      </w:r>
      <w:r w:rsidR="00B73621">
        <w:rPr>
          <w:rStyle w:val="FootnoteReference"/>
          <w:szCs w:val="22"/>
        </w:rPr>
        <w:footnoteReference w:id="19"/>
      </w:r>
      <w:r w:rsidR="00B73621">
        <w:t xml:space="preserve">  The Commission </w:t>
      </w:r>
      <w:r w:rsidR="00E26280">
        <w:t xml:space="preserve">may further adjust the forfeiture </w:t>
      </w:r>
      <w:r w:rsidR="00020656">
        <w:t xml:space="preserve">based </w:t>
      </w:r>
      <w:r w:rsidR="00B73621">
        <w:t xml:space="preserve">on enumerated statutory </w:t>
      </w:r>
      <w:r w:rsidR="00020656">
        <w:t>factors</w:t>
      </w:r>
      <w:r w:rsidR="00B73621">
        <w:t xml:space="preserve">, </w:t>
      </w:r>
      <w:r w:rsidR="00B73621" w:rsidRPr="00B73621">
        <w:rPr>
          <w:szCs w:val="22"/>
        </w:rPr>
        <w:t>which include the nature, circumstances, extent, and gravity of the violation, and with respect to the violator, the degree of culpability, any history of prior offenses, ability to pay, and other such matters as justice may require</w:t>
      </w:r>
      <w:r w:rsidR="00020656">
        <w:t>.</w:t>
      </w:r>
      <w:r w:rsidR="00020656">
        <w:rPr>
          <w:rStyle w:val="FootnoteReference"/>
          <w:szCs w:val="22"/>
        </w:rPr>
        <w:footnoteReference w:id="20"/>
      </w:r>
      <w:r w:rsidR="00973639">
        <w:t xml:space="preserve">  </w:t>
      </w:r>
      <w:r w:rsidR="00F64772">
        <w:t xml:space="preserve">In particular, when evaluating </w:t>
      </w:r>
      <w:r w:rsidR="002833A4" w:rsidRPr="00C2273D">
        <w:rPr>
          <w:szCs w:val="22"/>
        </w:rPr>
        <w:t>the circumstances, extent, an</w:t>
      </w:r>
      <w:r w:rsidR="00F432D6">
        <w:rPr>
          <w:szCs w:val="22"/>
        </w:rPr>
        <w:t>d gravity of</w:t>
      </w:r>
      <w:r w:rsidR="00F64772">
        <w:rPr>
          <w:szCs w:val="22"/>
        </w:rPr>
        <w:t xml:space="preserve"> an</w:t>
      </w:r>
      <w:r w:rsidR="00F432D6">
        <w:rPr>
          <w:szCs w:val="22"/>
        </w:rPr>
        <w:t xml:space="preserve"> </w:t>
      </w:r>
      <w:r w:rsidR="002833A4">
        <w:rPr>
          <w:szCs w:val="22"/>
        </w:rPr>
        <w:t>EAS violation</w:t>
      </w:r>
      <w:r w:rsidR="00F64772">
        <w:rPr>
          <w:szCs w:val="22"/>
        </w:rPr>
        <w:t>, t</w:t>
      </w:r>
      <w:r w:rsidR="00E26280">
        <w:rPr>
          <w:szCs w:val="22"/>
        </w:rPr>
        <w:t>he Commission may take into consideration</w:t>
      </w:r>
      <w:r w:rsidR="00F64772">
        <w:t xml:space="preserve"> </w:t>
      </w:r>
      <w:r w:rsidR="002833A4" w:rsidRPr="00C2273D">
        <w:rPr>
          <w:szCs w:val="22"/>
        </w:rPr>
        <w:t>(1) the number of networks over which the transmissions occurred; (2) the number of repetitions (i.e., the number of individual transmissions); (3) the duration of the violation (i.e., the number of days over which the violation occurred); (4) the audience reach of the transmissio</w:t>
      </w:r>
      <w:r w:rsidR="00F64772">
        <w:rPr>
          <w:szCs w:val="22"/>
        </w:rPr>
        <w:t xml:space="preserve">ns (e.g., nationwide </w:t>
      </w:r>
      <w:r w:rsidR="002833A4" w:rsidRPr="00C2273D">
        <w:rPr>
          <w:szCs w:val="22"/>
        </w:rPr>
        <w:t>or local); and (5) the extent of the public safety impact (</w:t>
      </w:r>
      <w:r w:rsidR="002833A4" w:rsidRPr="002833A4">
        <w:rPr>
          <w:szCs w:val="22"/>
        </w:rPr>
        <w:t>e.g.</w:t>
      </w:r>
      <w:r w:rsidR="002833A4" w:rsidRPr="00C2273D">
        <w:rPr>
          <w:szCs w:val="22"/>
        </w:rPr>
        <w:t>, whether an EAS activation is triggered)</w:t>
      </w:r>
      <w:r w:rsidR="002833A4">
        <w:rPr>
          <w:szCs w:val="22"/>
        </w:rPr>
        <w:t>.</w:t>
      </w:r>
      <w:r w:rsidR="002833A4">
        <w:rPr>
          <w:rStyle w:val="FootnoteReference"/>
          <w:szCs w:val="22"/>
        </w:rPr>
        <w:footnoteReference w:id="21"/>
      </w:r>
      <w:r w:rsidR="002833A4">
        <w:rPr>
          <w:szCs w:val="22"/>
        </w:rPr>
        <w:t xml:space="preserve">  </w:t>
      </w:r>
      <w:r>
        <w:t xml:space="preserve">Further, as discussed above, </w:t>
      </w:r>
      <w:r w:rsidR="00AF615C">
        <w:t xml:space="preserve">the Commission may </w:t>
      </w:r>
      <w:r w:rsidR="00F64772">
        <w:t>assess</w:t>
      </w:r>
      <w:r>
        <w:t xml:space="preserve"> forfeitures on both the conduct that led to th</w:t>
      </w:r>
      <w:r w:rsidR="00F43320">
        <w:t>is</w:t>
      </w:r>
      <w:r>
        <w:t xml:space="preserve"> Citation and </w:t>
      </w:r>
      <w:r w:rsidRPr="00A75BB0">
        <w:t>the conduct following it.</w:t>
      </w:r>
      <w:r w:rsidRPr="00A75BB0">
        <w:rPr>
          <w:rStyle w:val="FootnoteReference"/>
          <w:szCs w:val="22"/>
        </w:rPr>
        <w:footnoteReference w:id="22"/>
      </w:r>
      <w:r w:rsidRPr="00A75BB0">
        <w:t xml:space="preserve">  </w:t>
      </w:r>
    </w:p>
    <w:p w:rsidR="00DA1943" w:rsidRPr="000A2BA8" w:rsidRDefault="00E257B6" w:rsidP="006A5721">
      <w:pPr>
        <w:keepNext/>
        <w:spacing w:after="120"/>
        <w:rPr>
          <w:b/>
          <w:kern w:val="2"/>
          <w:szCs w:val="22"/>
        </w:rPr>
      </w:pPr>
      <w:r w:rsidRPr="00A75BB0">
        <w:rPr>
          <w:b/>
          <w:kern w:val="2"/>
          <w:szCs w:val="22"/>
        </w:rPr>
        <w:t>V.</w:t>
      </w:r>
      <w:r w:rsidRPr="00A75BB0">
        <w:rPr>
          <w:b/>
          <w:kern w:val="2"/>
          <w:szCs w:val="22"/>
        </w:rPr>
        <w:tab/>
        <w:t>ORDERING CLAUSE</w:t>
      </w:r>
      <w:r w:rsidR="00106A81">
        <w:rPr>
          <w:b/>
          <w:kern w:val="2"/>
          <w:szCs w:val="22"/>
        </w:rPr>
        <w:t>S</w:t>
      </w:r>
    </w:p>
    <w:p w:rsidR="003B4E3F" w:rsidRPr="006A5721" w:rsidRDefault="003B4E3F" w:rsidP="006A5721">
      <w:pPr>
        <w:pStyle w:val="ParaNum"/>
        <w:widowControl/>
        <w:tabs>
          <w:tab w:val="clear" w:pos="1080"/>
        </w:tabs>
        <w:spacing w:after="120"/>
        <w:jc w:val="left"/>
        <w:rPr>
          <w:noProof/>
          <w:color w:val="000000"/>
          <w:szCs w:val="22"/>
        </w:rPr>
      </w:pPr>
      <w:r w:rsidRPr="008C7F19">
        <w:rPr>
          <w:b/>
          <w:noProof/>
          <w:color w:val="000000"/>
          <w:szCs w:val="22"/>
        </w:rPr>
        <w:t>IT IS ORDERED</w:t>
      </w:r>
      <w:r>
        <w:rPr>
          <w:noProof/>
          <w:color w:val="000000"/>
          <w:szCs w:val="22"/>
        </w:rPr>
        <w:t xml:space="preserve"> that pursuant to Sections 4(i) and 4(j) of the Communications Act of 1934, as amended, SM Radio Productions, Inc., must cease and desist from </w:t>
      </w:r>
      <w:r w:rsidR="00106A81">
        <w:rPr>
          <w:noProof/>
          <w:color w:val="000000"/>
          <w:szCs w:val="22"/>
        </w:rPr>
        <w:t xml:space="preserve">misusing the EAS </w:t>
      </w:r>
      <w:r w:rsidR="00401D43">
        <w:rPr>
          <w:noProof/>
          <w:color w:val="000000"/>
          <w:szCs w:val="22"/>
        </w:rPr>
        <w:t>T</w:t>
      </w:r>
      <w:r w:rsidR="003E60A6">
        <w:rPr>
          <w:noProof/>
          <w:color w:val="000000"/>
          <w:szCs w:val="22"/>
        </w:rPr>
        <w:t>ones</w:t>
      </w:r>
      <w:r w:rsidR="00106A81">
        <w:rPr>
          <w:noProof/>
          <w:color w:val="000000"/>
          <w:szCs w:val="22"/>
        </w:rPr>
        <w:t>.</w:t>
      </w:r>
      <w:r w:rsidR="00106A81">
        <w:rPr>
          <w:rStyle w:val="FootnoteReference"/>
          <w:noProof/>
          <w:color w:val="000000"/>
          <w:szCs w:val="22"/>
        </w:rPr>
        <w:footnoteReference w:id="23"/>
      </w:r>
      <w:r w:rsidR="006A5721" w:rsidRPr="006A5721">
        <w:rPr>
          <w:noProof/>
          <w:color w:val="000000"/>
          <w:szCs w:val="22"/>
        </w:rPr>
        <w:br w:type="page"/>
      </w:r>
    </w:p>
    <w:p w:rsidR="00665A40" w:rsidRPr="006B53C6" w:rsidRDefault="00665A40" w:rsidP="006A5721">
      <w:pPr>
        <w:pStyle w:val="ParaNum"/>
        <w:widowControl/>
        <w:tabs>
          <w:tab w:val="clear" w:pos="1080"/>
        </w:tabs>
        <w:spacing w:after="120"/>
        <w:jc w:val="left"/>
        <w:rPr>
          <w:noProof/>
          <w:color w:val="000000"/>
          <w:szCs w:val="22"/>
        </w:rPr>
      </w:pPr>
      <w:r w:rsidRPr="00142AD7">
        <w:rPr>
          <w:b/>
        </w:rPr>
        <w:lastRenderedPageBreak/>
        <w:t>IT</w:t>
      </w:r>
      <w:r w:rsidRPr="00A75BB0">
        <w:rPr>
          <w:noProof/>
        </w:rPr>
        <w:t xml:space="preserve"> </w:t>
      </w:r>
      <w:r w:rsidR="00E257B6" w:rsidRPr="00142AD7">
        <w:rPr>
          <w:b/>
          <w:bCs/>
          <w:noProof/>
        </w:rPr>
        <w:t>IS</w:t>
      </w:r>
      <w:r w:rsidRPr="00142AD7">
        <w:rPr>
          <w:b/>
          <w:bCs/>
          <w:noProof/>
        </w:rPr>
        <w:t xml:space="preserve"> </w:t>
      </w:r>
      <w:r w:rsidR="003B4E3F">
        <w:rPr>
          <w:b/>
          <w:bCs/>
          <w:noProof/>
        </w:rPr>
        <w:t xml:space="preserve">FURTHER </w:t>
      </w:r>
      <w:r w:rsidRPr="00142AD7">
        <w:rPr>
          <w:b/>
          <w:bCs/>
          <w:noProof/>
        </w:rPr>
        <w:t xml:space="preserve">ORDERED </w:t>
      </w:r>
      <w:r w:rsidRPr="00A75BB0">
        <w:rPr>
          <w:noProof/>
        </w:rPr>
        <w:t xml:space="preserve">that a copy of this Citation shall be sent both by First Class U.S. Mail and Certified Mail, </w:t>
      </w:r>
      <w:r w:rsidRPr="00DA1943">
        <w:rPr>
          <w:kern w:val="2"/>
          <w:szCs w:val="22"/>
        </w:rPr>
        <w:t>Return</w:t>
      </w:r>
      <w:r w:rsidRPr="00A75BB0">
        <w:rPr>
          <w:noProof/>
        </w:rPr>
        <w:t xml:space="preserve"> Receipt Requested, to </w:t>
      </w:r>
      <w:r w:rsidR="00AC6B95" w:rsidRPr="00A75BB0">
        <w:rPr>
          <w:noProof/>
        </w:rPr>
        <w:t xml:space="preserve">SM Radio Productions, Inc., </w:t>
      </w:r>
      <w:r w:rsidR="00A75BB0" w:rsidRPr="00142AD7">
        <w:rPr>
          <w:noProof/>
          <w:color w:val="000000"/>
          <w:szCs w:val="22"/>
        </w:rPr>
        <w:t xml:space="preserve">31 Hemlock Ridge </w:t>
      </w:r>
      <w:r w:rsidR="0074169A">
        <w:rPr>
          <w:noProof/>
          <w:color w:val="000000"/>
          <w:szCs w:val="22"/>
        </w:rPr>
        <w:t>Road, Westin, CT</w:t>
      </w:r>
      <w:r w:rsidR="005978EB">
        <w:rPr>
          <w:noProof/>
          <w:color w:val="000000"/>
          <w:szCs w:val="22"/>
        </w:rPr>
        <w:t xml:space="preserve"> 06883, </w:t>
      </w:r>
      <w:r w:rsidR="005978EB" w:rsidRPr="006B53C6">
        <w:rPr>
          <w:noProof/>
          <w:color w:val="000000"/>
          <w:szCs w:val="22"/>
        </w:rPr>
        <w:t xml:space="preserve">and </w:t>
      </w:r>
      <w:r w:rsidR="005A26EB" w:rsidRPr="006B53C6">
        <w:rPr>
          <w:noProof/>
          <w:color w:val="000000"/>
          <w:szCs w:val="22"/>
        </w:rPr>
        <w:t xml:space="preserve">its </w:t>
      </w:r>
      <w:r w:rsidR="005978EB" w:rsidRPr="006B53C6">
        <w:rPr>
          <w:noProof/>
          <w:color w:val="000000"/>
          <w:szCs w:val="22"/>
        </w:rPr>
        <w:t>counsel</w:t>
      </w:r>
      <w:r w:rsidR="005A26EB" w:rsidRPr="006B53C6">
        <w:rPr>
          <w:noProof/>
          <w:color w:val="000000"/>
          <w:szCs w:val="22"/>
        </w:rPr>
        <w:t>,</w:t>
      </w:r>
      <w:r w:rsidR="005978EB" w:rsidRPr="006B53C6">
        <w:rPr>
          <w:noProof/>
          <w:color w:val="000000"/>
          <w:szCs w:val="22"/>
        </w:rPr>
        <w:t xml:space="preserve"> Lanny</w:t>
      </w:r>
      <w:r w:rsidR="005A26EB" w:rsidRPr="006B53C6">
        <w:rPr>
          <w:noProof/>
          <w:color w:val="000000"/>
          <w:szCs w:val="22"/>
        </w:rPr>
        <w:t xml:space="preserve"> J.</w:t>
      </w:r>
      <w:r w:rsidR="005978EB" w:rsidRPr="006B53C6">
        <w:rPr>
          <w:noProof/>
          <w:color w:val="000000"/>
          <w:szCs w:val="22"/>
        </w:rPr>
        <w:t xml:space="preserve"> Davis</w:t>
      </w:r>
      <w:r w:rsidR="005A26EB" w:rsidRPr="006B53C6">
        <w:rPr>
          <w:noProof/>
          <w:color w:val="000000"/>
          <w:szCs w:val="22"/>
        </w:rPr>
        <w:t xml:space="preserve">, </w:t>
      </w:r>
      <w:r w:rsidR="0074169A" w:rsidRPr="006B53C6">
        <w:rPr>
          <w:noProof/>
          <w:color w:val="000000"/>
          <w:szCs w:val="22"/>
        </w:rPr>
        <w:t>Lanny J. Davis &amp; Associates, LLC, 1900 M Street NW, Suite 300, Washington, DC 20036</w:t>
      </w:r>
      <w:r w:rsidR="006B53C6">
        <w:rPr>
          <w:noProof/>
          <w:color w:val="000000"/>
          <w:szCs w:val="22"/>
        </w:rPr>
        <w:t>.</w:t>
      </w:r>
    </w:p>
    <w:p w:rsidR="00665A40" w:rsidRDefault="00665A40">
      <w:pPr>
        <w:rPr>
          <w:b/>
          <w:bCs/>
          <w:noProof/>
          <w:color w:val="000000"/>
          <w:szCs w:val="22"/>
        </w:rPr>
      </w:pPr>
    </w:p>
    <w:p w:rsidR="00665A40" w:rsidRDefault="00665A40">
      <w:pPr>
        <w:ind w:left="3600"/>
        <w:rPr>
          <w:b/>
          <w:bCs/>
          <w:noProof/>
          <w:color w:val="000000"/>
          <w:szCs w:val="22"/>
        </w:rPr>
      </w:pPr>
      <w:r>
        <w:rPr>
          <w:b/>
          <w:bCs/>
          <w:noProof/>
          <w:color w:val="000000"/>
          <w:szCs w:val="22"/>
        </w:rPr>
        <w:t>FEDERAL COMMUNICATIONS COMMISSION</w:t>
      </w:r>
    </w:p>
    <w:p w:rsidR="00665A40" w:rsidRDefault="00665A40">
      <w:pPr>
        <w:ind w:left="3600"/>
        <w:rPr>
          <w:b/>
          <w:bCs/>
          <w:noProof/>
          <w:color w:val="000000"/>
          <w:szCs w:val="22"/>
        </w:rPr>
      </w:pPr>
    </w:p>
    <w:p w:rsidR="004F57D2" w:rsidRDefault="004F57D2">
      <w:pPr>
        <w:ind w:left="3600"/>
        <w:rPr>
          <w:bCs/>
          <w:noProof/>
          <w:color w:val="000000"/>
          <w:szCs w:val="22"/>
        </w:rPr>
      </w:pPr>
    </w:p>
    <w:p w:rsidR="00FA445F" w:rsidRDefault="00FA445F">
      <w:pPr>
        <w:ind w:left="3600"/>
        <w:rPr>
          <w:bCs/>
          <w:noProof/>
          <w:color w:val="000000"/>
          <w:szCs w:val="22"/>
        </w:rPr>
      </w:pPr>
    </w:p>
    <w:p w:rsidR="004F57D2" w:rsidRDefault="004F57D2">
      <w:pPr>
        <w:ind w:left="3600"/>
        <w:rPr>
          <w:bCs/>
          <w:noProof/>
          <w:color w:val="000000"/>
          <w:szCs w:val="22"/>
        </w:rPr>
      </w:pPr>
    </w:p>
    <w:p w:rsidR="00665A40" w:rsidRDefault="00AC6B95" w:rsidP="006A5721">
      <w:pPr>
        <w:ind w:left="2880" w:firstLine="720"/>
        <w:rPr>
          <w:noProof/>
          <w:szCs w:val="22"/>
        </w:rPr>
      </w:pPr>
      <w:r>
        <w:rPr>
          <w:noProof/>
          <w:szCs w:val="22"/>
        </w:rPr>
        <w:t>Travis LeBlanc</w:t>
      </w:r>
    </w:p>
    <w:p w:rsidR="00665A40" w:rsidRDefault="00AC6B95" w:rsidP="00E3769F">
      <w:pPr>
        <w:ind w:left="3600"/>
        <w:rPr>
          <w:szCs w:val="22"/>
        </w:rPr>
      </w:pPr>
      <w:r>
        <w:rPr>
          <w:noProof/>
          <w:szCs w:val="22"/>
        </w:rPr>
        <w:t xml:space="preserve">Chief, </w:t>
      </w:r>
      <w:r w:rsidR="00665A40">
        <w:rPr>
          <w:noProof/>
          <w:szCs w:val="22"/>
        </w:rPr>
        <w:t>Enforcement Bureau</w:t>
      </w:r>
    </w:p>
    <w:sectPr w:rsidR="00665A40" w:rsidSect="00585E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A6" w:rsidRDefault="00F70EA6">
      <w:r>
        <w:separator/>
      </w:r>
    </w:p>
  </w:endnote>
  <w:endnote w:type="continuationSeparator" w:id="0">
    <w:p w:rsidR="00F70EA6" w:rsidRDefault="00F70EA6">
      <w:r>
        <w:continuationSeparator/>
      </w:r>
    </w:p>
  </w:endnote>
  <w:endnote w:type="continuationNotice" w:id="1">
    <w:p w:rsidR="00F70EA6" w:rsidRDefault="00F70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E7" w:rsidRDefault="001A2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12" w:rsidRDefault="004D081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E2526">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E7" w:rsidRDefault="001A2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A6" w:rsidRDefault="00F70EA6">
      <w:r>
        <w:separator/>
      </w:r>
    </w:p>
  </w:footnote>
  <w:footnote w:type="continuationSeparator" w:id="0">
    <w:p w:rsidR="00F70EA6" w:rsidRDefault="00F70EA6">
      <w:r>
        <w:continuationSeparator/>
      </w:r>
    </w:p>
  </w:footnote>
  <w:footnote w:type="continuationNotice" w:id="1">
    <w:p w:rsidR="00F70EA6" w:rsidRDefault="00F70EA6"/>
  </w:footnote>
  <w:footnote w:id="2">
    <w:p w:rsidR="004D0812" w:rsidRDefault="004D0812" w:rsidP="00D761B3">
      <w:pPr>
        <w:pStyle w:val="FootnoteText"/>
        <w:jc w:val="left"/>
      </w:pPr>
      <w:r>
        <w:rPr>
          <w:rStyle w:val="FootnoteReference"/>
          <w:kern w:val="20"/>
        </w:rPr>
        <w:footnoteRef/>
      </w:r>
      <w:r>
        <w:rPr>
          <w:kern w:val="20"/>
        </w:rPr>
        <w:t xml:space="preserve"> 47 U.S.C </w:t>
      </w:r>
      <w:r>
        <w:rPr>
          <w:kern w:val="20"/>
          <w:szCs w:val="24"/>
        </w:rPr>
        <w:t>§ 503(b)(5).</w:t>
      </w:r>
      <w:r>
        <w:rPr>
          <w:kern w:val="20"/>
        </w:rPr>
        <w:t xml:space="preserve">  </w:t>
      </w:r>
    </w:p>
  </w:footnote>
  <w:footnote w:id="3">
    <w:p w:rsidR="004D0812" w:rsidRDefault="004D0812">
      <w:pPr>
        <w:pStyle w:val="FootnoteText"/>
      </w:pPr>
      <w:r>
        <w:rPr>
          <w:rStyle w:val="FootnoteReference"/>
        </w:rPr>
        <w:footnoteRef/>
      </w:r>
      <w:r>
        <w:t xml:space="preserve"> </w:t>
      </w:r>
      <w:r>
        <w:rPr>
          <w:i/>
          <w:iCs/>
          <w:kern w:val="20"/>
        </w:rPr>
        <w:t>See </w:t>
      </w:r>
      <w:r>
        <w:rPr>
          <w:kern w:val="20"/>
        </w:rPr>
        <w:t>S. Rep. No. 95-580, 95th Cong., 1st Sess. at 9 (1977) (If a person or entity that has been issued a citation by the Commission thereafter engages in the conduct for which the citation of violation was sent, the subsequent notice of apparent liability “</w:t>
      </w:r>
      <w:r>
        <w:rPr>
          <w:i/>
          <w:kern w:val="20"/>
        </w:rPr>
        <w:t>would attach not only for the conduct occurring subsequently but also for the conduct for which the citation was originally sent</w:t>
      </w:r>
      <w:r>
        <w:rPr>
          <w:kern w:val="20"/>
        </w:rPr>
        <w:t>.”) (emphasis added).</w:t>
      </w:r>
    </w:p>
  </w:footnote>
  <w:footnote w:id="4">
    <w:p w:rsidR="004D0812" w:rsidRDefault="004D0812" w:rsidP="004162FA">
      <w:pPr>
        <w:pStyle w:val="FootnoteText"/>
        <w:jc w:val="left"/>
      </w:pPr>
      <w:r>
        <w:rPr>
          <w:rStyle w:val="FootnoteReference"/>
        </w:rPr>
        <w:footnoteRef/>
      </w:r>
      <w:r>
        <w:t xml:space="preserve"> </w:t>
      </w:r>
      <w:r w:rsidRPr="00B55860">
        <w:rPr>
          <w:i/>
        </w:rPr>
        <w:t>See, e.g</w:t>
      </w:r>
      <w:r>
        <w:t xml:space="preserve">., </w:t>
      </w:r>
      <w:r w:rsidRPr="007A0C38">
        <w:rPr>
          <w:i/>
        </w:rPr>
        <w:t xml:space="preserve">Emergency Alert System False, Fraudulent or Unauthorized Use of the Emergency Alert System Attention Signal and Codes is Strictly Prohibited, </w:t>
      </w:r>
      <w:r w:rsidRPr="007A0C38">
        <w:t>FCC Enforcement Advisory, Public Notice, 28 FCC Rcd 15438 (Enf. Bur. 2013).</w:t>
      </w:r>
    </w:p>
  </w:footnote>
  <w:footnote w:id="5">
    <w:p w:rsidR="004D0812" w:rsidRDefault="004D0812" w:rsidP="003F33D8">
      <w:pPr>
        <w:pStyle w:val="FootnoteText"/>
        <w:jc w:val="left"/>
      </w:pPr>
      <w:r>
        <w:rPr>
          <w:rStyle w:val="FootnoteReference"/>
        </w:rPr>
        <w:footnoteRef/>
      </w:r>
      <w:r>
        <w:t xml:space="preserve"> 47 C.F.R. </w:t>
      </w:r>
      <w:r w:rsidRPr="00CE26A6">
        <w:t>§</w:t>
      </w:r>
      <w:r>
        <w:t xml:space="preserve"> 11.45.</w:t>
      </w:r>
    </w:p>
  </w:footnote>
  <w:footnote w:id="6">
    <w:p w:rsidR="004D0812" w:rsidRPr="00A066FB" w:rsidRDefault="004D0812" w:rsidP="003F33D8">
      <w:pPr>
        <w:pStyle w:val="FootnoteText"/>
        <w:jc w:val="left"/>
      </w:pPr>
      <w:r w:rsidRPr="00A066FB">
        <w:rPr>
          <w:rStyle w:val="FootnoteReference"/>
        </w:rPr>
        <w:footnoteRef/>
      </w:r>
      <w:r w:rsidRPr="00A066FB">
        <w:t xml:space="preserve"> 47 U.S.C. § 325(a).</w:t>
      </w:r>
    </w:p>
  </w:footnote>
  <w:footnote w:id="7">
    <w:p w:rsidR="004D0812" w:rsidRDefault="004D0812" w:rsidP="00EA3B65">
      <w:pPr>
        <w:pStyle w:val="FootnoteText"/>
        <w:jc w:val="left"/>
      </w:pPr>
      <w:r>
        <w:rPr>
          <w:rStyle w:val="FootnoteReference"/>
        </w:rPr>
        <w:footnoteRef/>
      </w:r>
      <w:r>
        <w:t xml:space="preserve"> </w:t>
      </w:r>
      <w:r w:rsidRPr="009B05C4">
        <w:rPr>
          <w:i/>
        </w:rPr>
        <w:t>See</w:t>
      </w:r>
      <w:r>
        <w:t xml:space="preserve"> </w:t>
      </w:r>
      <w:r w:rsidRPr="00D73D70">
        <w:rPr>
          <w:kern w:val="20"/>
        </w:rPr>
        <w:t>Complaint</w:t>
      </w:r>
      <w:r>
        <w:t>, FCC Form 2000E</w:t>
      </w:r>
      <w:r w:rsidRPr="003E7F37">
        <w:t>, 1</w:t>
      </w:r>
      <w:r>
        <w:t>3</w:t>
      </w:r>
      <w:r w:rsidRPr="003E7F37">
        <w:t>-C005</w:t>
      </w:r>
      <w:r>
        <w:t xml:space="preserve">45888-1 (submitted Dec. 4, </w:t>
      </w:r>
      <w:r w:rsidRPr="003E7F37">
        <w:t>201</w:t>
      </w:r>
      <w:r>
        <w:t>3</w:t>
      </w:r>
      <w:r w:rsidRPr="003E7F37">
        <w:t>)</w:t>
      </w:r>
      <w:r>
        <w:t xml:space="preserve"> (on file in EB-IHD-14-00014934)</w:t>
      </w:r>
      <w:r w:rsidRPr="003E7F37">
        <w:t>.</w:t>
      </w:r>
    </w:p>
  </w:footnote>
  <w:footnote w:id="8">
    <w:p w:rsidR="004D0812" w:rsidRDefault="004D0812" w:rsidP="003F33D8">
      <w:pPr>
        <w:pStyle w:val="FootnoteText"/>
        <w:jc w:val="left"/>
      </w:pPr>
      <w:r>
        <w:rPr>
          <w:rStyle w:val="FootnoteReference"/>
        </w:rPr>
        <w:footnoteRef/>
      </w:r>
      <w:r>
        <w:t xml:space="preserve"> </w:t>
      </w:r>
      <w:r w:rsidRPr="00BB7717">
        <w:rPr>
          <w:i/>
        </w:rPr>
        <w:t xml:space="preserve">See </w:t>
      </w:r>
      <w:r w:rsidRPr="00BB7717">
        <w:t>Letter</w:t>
      </w:r>
      <w:r>
        <w:t xml:space="preserve"> from Jeffrey J. Gee, Deputy Chief, Investigations and Hearings Division, Enforcement Bureau, to</w:t>
      </w:r>
      <w:r w:rsidRPr="00BB7717">
        <w:t xml:space="preserve"> </w:t>
      </w:r>
      <w:r>
        <w:t>Patrick L. Donnelly, Executive Vice President, Sirius XM Radio Inc. (April 4, 2014).</w:t>
      </w:r>
    </w:p>
  </w:footnote>
  <w:footnote w:id="9">
    <w:p w:rsidR="004D0812" w:rsidRDefault="004D0812" w:rsidP="003F33D8">
      <w:pPr>
        <w:pStyle w:val="FootnoteText"/>
        <w:jc w:val="left"/>
      </w:pPr>
      <w:r>
        <w:rPr>
          <w:rStyle w:val="FootnoteReference"/>
        </w:rPr>
        <w:footnoteRef/>
      </w:r>
      <w:r>
        <w:t xml:space="preserve"> </w:t>
      </w:r>
      <w:r w:rsidRPr="009B05C4">
        <w:rPr>
          <w:i/>
        </w:rPr>
        <w:t>See</w:t>
      </w:r>
      <w:r>
        <w:t xml:space="preserve"> Letter from Patrick L. Donnelly, Executive Vice President, General Counsel, and Secretary, Sirius XM Radio Inc., to Marlene H. Dortch,</w:t>
      </w:r>
      <w:r w:rsidR="008908E7">
        <w:t xml:space="preserve"> Secretary, FCC (Apr. 28, 2014)</w:t>
      </w:r>
      <w:r>
        <w:t>.</w:t>
      </w:r>
      <w:r w:rsidR="006B2B5E">
        <w:t xml:space="preserve">  Sirius requested confidential treatment of its entire response</w:t>
      </w:r>
      <w:r w:rsidR="00115F26">
        <w:t xml:space="preserve">, to include </w:t>
      </w:r>
      <w:r w:rsidR="00230501">
        <w:t xml:space="preserve">material contained in the </w:t>
      </w:r>
      <w:r w:rsidR="00115F26">
        <w:t xml:space="preserve">accompanying </w:t>
      </w:r>
      <w:r w:rsidR="006B2B5E">
        <w:t>declarations</w:t>
      </w:r>
      <w:r w:rsidR="00516784">
        <w:t xml:space="preserve">.  </w:t>
      </w:r>
      <w:r w:rsidR="00F979F5" w:rsidRPr="00F979F5">
        <w:t>Sirius subsequently amended and narrowed the scope of its request, following discussions with Commission staff.</w:t>
      </w:r>
      <w:r w:rsidR="00F979F5">
        <w:t xml:space="preserve">  </w:t>
      </w:r>
      <w:r w:rsidR="003B4E14" w:rsidRPr="008908E7">
        <w:rPr>
          <w:i/>
        </w:rPr>
        <w:t xml:space="preserve">See </w:t>
      </w:r>
      <w:r w:rsidR="003B4E14" w:rsidRPr="003B4E14">
        <w:t xml:space="preserve">Letter </w:t>
      </w:r>
      <w:r w:rsidR="003B4E14">
        <w:t>from James S. Blitz, Vice President, Regulatory Counsel, Sirius XM Radio, Inc., to Marlene H. Dortch, Secretary, FCC (October 10, 2014)</w:t>
      </w:r>
      <w:r w:rsidR="00E656D9">
        <w:t xml:space="preserve"> and re</w:t>
      </w:r>
      <w:r w:rsidR="00E656D9" w:rsidRPr="00E656D9">
        <w:t>dacted response</w:t>
      </w:r>
      <w:r w:rsidR="00E656D9">
        <w:t xml:space="preserve"> (Response)</w:t>
      </w:r>
      <w:r w:rsidR="003B4E14">
        <w:t xml:space="preserve">.  </w:t>
      </w:r>
      <w:r w:rsidR="00516784">
        <w:t xml:space="preserve">Because this Citation </w:t>
      </w:r>
      <w:r w:rsidR="00D62340">
        <w:t xml:space="preserve">does not </w:t>
      </w:r>
      <w:r w:rsidR="00D30D13">
        <w:t xml:space="preserve">disclose </w:t>
      </w:r>
      <w:r w:rsidR="00516784" w:rsidRPr="00516784">
        <w:t>material</w:t>
      </w:r>
      <w:r w:rsidR="00F979F5">
        <w:t xml:space="preserve"> </w:t>
      </w:r>
      <w:r w:rsidR="00F979F5" w:rsidRPr="00F979F5">
        <w:t>identified as confidential under Sirius’s amended request, we defer ruling</w:t>
      </w:r>
      <w:r w:rsidR="00F979F5">
        <w:t xml:space="preserve"> on</w:t>
      </w:r>
      <w:r w:rsidR="00F979F5" w:rsidRPr="00F979F5">
        <w:t xml:space="preserve"> the amended request unless and until necessary</w:t>
      </w:r>
      <w:r w:rsidR="00516784" w:rsidRPr="00516784">
        <w:t>.</w:t>
      </w:r>
      <w:r w:rsidR="00384AD0">
        <w:t xml:space="preserve">  </w:t>
      </w:r>
      <w:r w:rsidR="00384AD0" w:rsidRPr="00545612">
        <w:rPr>
          <w:i/>
        </w:rPr>
        <w:t>See</w:t>
      </w:r>
      <w:r w:rsidR="00384AD0" w:rsidRPr="00384AD0">
        <w:t xml:space="preserve"> 47 C.F.R. § 0.459(d)(3)</w:t>
      </w:r>
      <w:r w:rsidR="00E353F9">
        <w:t xml:space="preserve"> (t</w:t>
      </w:r>
      <w:r w:rsidR="00E353F9" w:rsidRPr="00E353F9">
        <w:t>he Commission ma</w:t>
      </w:r>
      <w:r w:rsidR="00E353F9">
        <w:t xml:space="preserve">y defer acting on requests for confidential treatment of </w:t>
      </w:r>
      <w:r w:rsidR="00E353F9" w:rsidRPr="00E353F9">
        <w:t xml:space="preserve">materials submitted to the Commission until a request for inspection has been made </w:t>
      </w:r>
      <w:r w:rsidR="00E353F9">
        <w:t>pursuant to § 0.460 or § 0.461.  Such materials</w:t>
      </w:r>
      <w:r w:rsidR="00E353F9" w:rsidRPr="00E353F9">
        <w:t xml:space="preserve"> will be acco</w:t>
      </w:r>
      <w:r w:rsidR="00E353F9">
        <w:t xml:space="preserve">rded confidential treatment </w:t>
      </w:r>
      <w:r w:rsidR="00E353F9" w:rsidRPr="00E353F9">
        <w:t xml:space="preserve">until the Commission </w:t>
      </w:r>
      <w:r w:rsidR="00E353F9">
        <w:t xml:space="preserve">acts </w:t>
      </w:r>
      <w:r w:rsidR="00E353F9" w:rsidRPr="00E353F9">
        <w:t>on the confidentiality request and all subsequent appeal and stay p</w:t>
      </w:r>
      <w:r w:rsidR="00E353F9">
        <w:t>roceedings have been exhausted)</w:t>
      </w:r>
      <w:r w:rsidR="00384AD0" w:rsidRPr="00384AD0">
        <w:t>.</w:t>
      </w:r>
    </w:p>
  </w:footnote>
  <w:footnote w:id="10">
    <w:p w:rsidR="004D0812" w:rsidRDefault="004D0812" w:rsidP="00F80C5E">
      <w:pPr>
        <w:pStyle w:val="FootnoteText"/>
        <w:jc w:val="left"/>
      </w:pPr>
      <w:r>
        <w:rPr>
          <w:rStyle w:val="FootnoteReference"/>
        </w:rPr>
        <w:footnoteRef/>
      </w:r>
      <w:r>
        <w:t xml:space="preserve"> </w:t>
      </w:r>
      <w:r w:rsidRPr="00F80C5E">
        <w:rPr>
          <w:i/>
        </w:rPr>
        <w:t>See id</w:t>
      </w:r>
      <w:r>
        <w:t xml:space="preserve">. at 3 and </w:t>
      </w:r>
      <w:r w:rsidR="00FA4A5D">
        <w:t xml:space="preserve">SM Radio </w:t>
      </w:r>
      <w:r>
        <w:t>Declaration at 1, para. 4 (</w:t>
      </w:r>
      <w:r w:rsidR="00FA4A5D" w:rsidRPr="00545612">
        <w:t xml:space="preserve">SM Radio </w:t>
      </w:r>
      <w:r w:rsidRPr="00545612">
        <w:t>Declaration</w:t>
      </w:r>
      <w:r>
        <w:t>).</w:t>
      </w:r>
    </w:p>
  </w:footnote>
  <w:footnote w:id="11">
    <w:p w:rsidR="004D0812" w:rsidRPr="009B05C4" w:rsidRDefault="004D0812" w:rsidP="003F33D8">
      <w:pPr>
        <w:pStyle w:val="FootnoteText"/>
        <w:jc w:val="left"/>
      </w:pPr>
      <w:r>
        <w:rPr>
          <w:rStyle w:val="FootnoteReference"/>
        </w:rPr>
        <w:footnoteRef/>
      </w:r>
      <w:r>
        <w:t xml:space="preserve"> </w:t>
      </w:r>
      <w:r w:rsidRPr="009B05C4">
        <w:rPr>
          <w:i/>
        </w:rPr>
        <w:t>See</w:t>
      </w:r>
      <w:r>
        <w:t xml:space="preserve"> </w:t>
      </w:r>
      <w:r w:rsidRPr="00A478A8">
        <w:rPr>
          <w:i/>
        </w:rPr>
        <w:t>id</w:t>
      </w:r>
      <w:r>
        <w:t>. and CD containing a recording of the Promotion.</w:t>
      </w:r>
    </w:p>
  </w:footnote>
  <w:footnote w:id="12">
    <w:p w:rsidR="004D0812" w:rsidRDefault="004D0812" w:rsidP="003F33D8">
      <w:pPr>
        <w:pStyle w:val="FootnoteText"/>
        <w:jc w:val="left"/>
      </w:pPr>
      <w:r>
        <w:rPr>
          <w:rStyle w:val="FootnoteReference"/>
        </w:rPr>
        <w:footnoteRef/>
      </w:r>
      <w:r>
        <w:t xml:space="preserve"> </w:t>
      </w:r>
      <w:r w:rsidR="008908E7">
        <w:t>Response</w:t>
      </w:r>
      <w:r>
        <w:t xml:space="preserve"> at 3, </w:t>
      </w:r>
      <w:r w:rsidR="00FA4A5D">
        <w:t xml:space="preserve">SM Radio </w:t>
      </w:r>
      <w:r>
        <w:t>Declaration at 1, para. 3.</w:t>
      </w:r>
    </w:p>
  </w:footnote>
  <w:footnote w:id="13">
    <w:p w:rsidR="004D0812" w:rsidRDefault="004D0812" w:rsidP="003F33D8">
      <w:pPr>
        <w:pStyle w:val="FootnoteText"/>
        <w:jc w:val="left"/>
      </w:pPr>
      <w:r>
        <w:rPr>
          <w:rStyle w:val="FootnoteReference"/>
        </w:rPr>
        <w:footnoteRef/>
      </w:r>
      <w:r>
        <w:t xml:space="preserve"> </w:t>
      </w:r>
      <w:r w:rsidR="00FA4A5D">
        <w:t xml:space="preserve">SM Radio </w:t>
      </w:r>
      <w:r w:rsidR="004D121A">
        <w:t>Declaration at 1, para. 7</w:t>
      </w:r>
      <w:r>
        <w:t>.</w:t>
      </w:r>
    </w:p>
  </w:footnote>
  <w:footnote w:id="14">
    <w:p w:rsidR="004D0812" w:rsidRDefault="004D0812" w:rsidP="003F33D8">
      <w:pPr>
        <w:pStyle w:val="FootnoteText"/>
        <w:jc w:val="left"/>
      </w:pPr>
      <w:r>
        <w:rPr>
          <w:rStyle w:val="FootnoteReference"/>
        </w:rPr>
        <w:footnoteRef/>
      </w:r>
      <w:r>
        <w:t xml:space="preserve"> </w:t>
      </w:r>
      <w:r w:rsidRPr="003A4A50">
        <w:rPr>
          <w:i/>
        </w:rPr>
        <w:t>See id</w:t>
      </w:r>
      <w:r>
        <w:t xml:space="preserve">. </w:t>
      </w:r>
      <w:r w:rsidR="004D121A">
        <w:t>at 1, para. 5.</w:t>
      </w:r>
      <w:r>
        <w:t xml:space="preserve"> </w:t>
      </w:r>
    </w:p>
  </w:footnote>
  <w:footnote w:id="15">
    <w:p w:rsidR="004D0812" w:rsidRDefault="004D0812" w:rsidP="004F2A22">
      <w:pPr>
        <w:pStyle w:val="FootnoteText"/>
        <w:jc w:val="left"/>
      </w:pPr>
      <w:r>
        <w:rPr>
          <w:rStyle w:val="FootnoteReference"/>
        </w:rPr>
        <w:footnoteRef/>
      </w:r>
      <w:r>
        <w:t xml:space="preserve"> </w:t>
      </w:r>
      <w:r w:rsidRPr="004B13B5">
        <w:rPr>
          <w:i/>
        </w:rPr>
        <w:t>See</w:t>
      </w:r>
      <w:r>
        <w:t xml:space="preserve"> 47 U.S. </w:t>
      </w:r>
      <w:r w:rsidRPr="004B13B5">
        <w:t>§</w:t>
      </w:r>
      <w:r>
        <w:t xml:space="preserve"> 325(a); </w:t>
      </w:r>
      <w:r w:rsidRPr="004B13B5">
        <w:rPr>
          <w:i/>
        </w:rPr>
        <w:t>see also</w:t>
      </w:r>
      <w:r>
        <w:t xml:space="preserve"> </w:t>
      </w:r>
      <w:r w:rsidRPr="004F2A22">
        <w:rPr>
          <w:i/>
        </w:rPr>
        <w:t>Turner Broadcasting System, Inc</w:t>
      </w:r>
      <w:r>
        <w:t xml:space="preserve">., Notice of Apparent Liability, 28 FCC Rcd </w:t>
      </w:r>
      <w:r w:rsidRPr="004F2A22">
        <w:t>15455</w:t>
      </w:r>
      <w:r w:rsidR="006A5721">
        <w:t>, 15458–59, paras. 9–</w:t>
      </w:r>
      <w:r>
        <w:t xml:space="preserve">10 </w:t>
      </w:r>
      <w:r w:rsidRPr="0006791C">
        <w:t xml:space="preserve">(Enf. Bur. 2013) </w:t>
      </w:r>
      <w:r>
        <w:t>(fining cable provider $25,000 for its transmission of promotional material containing EAS tones or simulations thereof absent an emergency or test, in violation of both Section 11.45 of the Rules and Section 325(a) of the Act) (forfeiture paid).</w:t>
      </w:r>
    </w:p>
  </w:footnote>
  <w:footnote w:id="16">
    <w:p w:rsidR="004D0812" w:rsidRDefault="004D0812" w:rsidP="00E26280">
      <w:pPr>
        <w:pStyle w:val="FootnoteText"/>
        <w:jc w:val="left"/>
      </w:pPr>
      <w:r>
        <w:rPr>
          <w:rStyle w:val="FootnoteReference"/>
          <w:kern w:val="20"/>
        </w:rPr>
        <w:footnoteRef/>
      </w:r>
      <w:r>
        <w:rPr>
          <w:kern w:val="20"/>
        </w:rPr>
        <w:t xml:space="preserve"> 47 C.F.R. </w:t>
      </w:r>
      <w:r>
        <w:rPr>
          <w:kern w:val="20"/>
          <w:szCs w:val="24"/>
        </w:rPr>
        <w:t>§ 1.17.</w:t>
      </w:r>
    </w:p>
  </w:footnote>
  <w:footnote w:id="17">
    <w:p w:rsidR="004D0812" w:rsidRDefault="004D0812" w:rsidP="00E26280">
      <w:pPr>
        <w:pStyle w:val="FootnoteText"/>
        <w:jc w:val="left"/>
      </w:pPr>
      <w:r>
        <w:rPr>
          <w:rStyle w:val="FootnoteReference"/>
        </w:rPr>
        <w:footnoteRef/>
      </w:r>
      <w:r>
        <w:t xml:space="preserve"> 47 U.S.C. § 503.</w:t>
      </w:r>
    </w:p>
  </w:footnote>
  <w:footnote w:id="18">
    <w:p w:rsidR="004D0812" w:rsidRDefault="004D0812">
      <w:pPr>
        <w:pStyle w:val="FootnoteText"/>
        <w:jc w:val="left"/>
      </w:pPr>
      <w:r>
        <w:rPr>
          <w:rStyle w:val="FootnoteReference"/>
        </w:rPr>
        <w:footnoteRef/>
      </w:r>
      <w:r>
        <w:t xml:space="preserve"> </w:t>
      </w:r>
      <w:r>
        <w:rPr>
          <w:i/>
        </w:rPr>
        <w:t xml:space="preserve">See </w:t>
      </w:r>
      <w:r>
        <w:t>47 U.S.C. § 503; 47 C.F.R. § 1.80.  Base forfeiture amounts are subject to adjustment for inflation (</w:t>
      </w:r>
      <w:r>
        <w:rPr>
          <w:i/>
        </w:rPr>
        <w:t xml:space="preserve">see </w:t>
      </w:r>
      <w:r>
        <w:t xml:space="preserve">47 C.F.R. § 1.80(b)(9)), and the forfeiture amount applicable to any violation will be determined based on the statutory amount designated at the time of the violation.    </w:t>
      </w:r>
    </w:p>
  </w:footnote>
  <w:footnote w:id="19">
    <w:p w:rsidR="004D0812" w:rsidRDefault="004D0812" w:rsidP="00AF42F8">
      <w:pPr>
        <w:pStyle w:val="FootnoteText"/>
        <w:jc w:val="left"/>
      </w:pPr>
      <w:r>
        <w:rPr>
          <w:rStyle w:val="FootnoteReference"/>
        </w:rPr>
        <w:footnoteRef/>
      </w:r>
      <w:r>
        <w:t xml:space="preserve"> </w:t>
      </w:r>
      <w:r w:rsidRPr="00AF42F8">
        <w:rPr>
          <w:i/>
        </w:rPr>
        <w:t>See</w:t>
      </w:r>
      <w:r>
        <w:t xml:space="preserve"> 47 C.F.R. §§ 1.80(a), (b) </w:t>
      </w:r>
      <w:r w:rsidRPr="002833A4">
        <w:t>(listing $8,000 base forfeiture for false distress communications)</w:t>
      </w:r>
      <w:r>
        <w:t>.</w:t>
      </w:r>
      <w:r w:rsidRPr="00AF42F8">
        <w:t xml:space="preserve">  </w:t>
      </w:r>
    </w:p>
  </w:footnote>
  <w:footnote w:id="20">
    <w:p w:rsidR="004D0812" w:rsidRDefault="004D0812" w:rsidP="00AF42F8">
      <w:pPr>
        <w:pStyle w:val="FootnoteText"/>
        <w:jc w:val="left"/>
      </w:pPr>
      <w:r>
        <w:rPr>
          <w:rStyle w:val="FootnoteReference"/>
        </w:rPr>
        <w:footnoteRef/>
      </w:r>
      <w:r>
        <w:t xml:space="preserve"> </w:t>
      </w:r>
      <w:r w:rsidRPr="00B73621">
        <w:rPr>
          <w:i/>
        </w:rPr>
        <w:t>See</w:t>
      </w:r>
      <w:r>
        <w:t xml:space="preserve"> </w:t>
      </w:r>
      <w:r w:rsidRPr="004B4583">
        <w:t>47 U.S.C. § 503</w:t>
      </w:r>
      <w:r>
        <w:t>(b)(2)(E); 47 C.F.R. § 1.80(b)(8</w:t>
      </w:r>
      <w:r w:rsidRPr="004B4583">
        <w:t>).</w:t>
      </w:r>
    </w:p>
  </w:footnote>
  <w:footnote w:id="21">
    <w:p w:rsidR="004D0812" w:rsidRDefault="004D0812" w:rsidP="00892181">
      <w:pPr>
        <w:pStyle w:val="FootnoteText"/>
        <w:jc w:val="left"/>
      </w:pPr>
      <w:r>
        <w:rPr>
          <w:rStyle w:val="FootnoteReference"/>
        </w:rPr>
        <w:footnoteRef/>
      </w:r>
      <w:r>
        <w:t xml:space="preserve"> </w:t>
      </w:r>
      <w:r w:rsidRPr="002833A4">
        <w:rPr>
          <w:i/>
        </w:rPr>
        <w:t>See, e.g</w:t>
      </w:r>
      <w:r>
        <w:t xml:space="preserve">., </w:t>
      </w:r>
      <w:r w:rsidRPr="00CD577B">
        <w:rPr>
          <w:i/>
        </w:rPr>
        <w:t>Turner Broadcasting System, Inc.</w:t>
      </w:r>
      <w:r w:rsidRPr="00CD577B">
        <w:t xml:space="preserve">, </w:t>
      </w:r>
      <w:r>
        <w:t>Notice of Apparent Liability for Forfeiture,</w:t>
      </w:r>
      <w:r w:rsidR="006A5721">
        <w:t xml:space="preserve"> 29 FCC Rcd 752, 757, paras. 12–</w:t>
      </w:r>
      <w:r>
        <w:t>13 (</w:t>
      </w:r>
      <w:r>
        <w:rPr>
          <w:rStyle w:val="documentbody"/>
        </w:rPr>
        <w:t xml:space="preserve">2014) ($200,000 forfeiture for misuse of EAS tones) (forfeiture paid); </w:t>
      </w:r>
      <w:r w:rsidRPr="00892181">
        <w:rPr>
          <w:rStyle w:val="documentbody"/>
          <w:i/>
        </w:rPr>
        <w:t>Viacom, Inc., et al</w:t>
      </w:r>
      <w:r>
        <w:rPr>
          <w:rStyle w:val="documentbody"/>
        </w:rPr>
        <w:t xml:space="preserve">., </w:t>
      </w:r>
      <w:r>
        <w:t>Notice of Apparent Liability for Forfeiture,</w:t>
      </w:r>
      <w:r w:rsidRPr="00892181">
        <w:rPr>
          <w:rStyle w:val="documentbody"/>
        </w:rPr>
        <w:t xml:space="preserve"> </w:t>
      </w:r>
      <w:r>
        <w:rPr>
          <w:rStyle w:val="documentbody"/>
        </w:rPr>
        <w:t>29 FCC Rcd</w:t>
      </w:r>
      <w:r w:rsidRPr="00892181">
        <w:rPr>
          <w:rStyle w:val="documentbody"/>
        </w:rPr>
        <w:t xml:space="preserve"> 2548</w:t>
      </w:r>
      <w:r w:rsidR="006A5721">
        <w:rPr>
          <w:rStyle w:val="documentbody"/>
        </w:rPr>
        <w:t>, 2565–66, paras. 36–</w:t>
      </w:r>
      <w:r>
        <w:rPr>
          <w:rStyle w:val="documentbody"/>
        </w:rPr>
        <w:t xml:space="preserve">37 (2014) (proposing $1,930,000 in fines against three companies for misusing </w:t>
      </w:r>
      <w:r w:rsidRPr="00F432D6">
        <w:rPr>
          <w:rStyle w:val="documentbody"/>
        </w:rPr>
        <w:t xml:space="preserve">EAS </w:t>
      </w:r>
      <w:r>
        <w:rPr>
          <w:rStyle w:val="documentbody"/>
        </w:rPr>
        <w:t>tones).</w:t>
      </w:r>
    </w:p>
  </w:footnote>
  <w:footnote w:id="22">
    <w:p w:rsidR="004D0812" w:rsidRDefault="004D0812" w:rsidP="00E26280">
      <w:pPr>
        <w:pStyle w:val="FootnoteText"/>
        <w:jc w:val="left"/>
      </w:pPr>
      <w:r>
        <w:rPr>
          <w:rStyle w:val="FootnoteReference"/>
        </w:rPr>
        <w:footnoteRef/>
      </w:r>
      <w:r>
        <w:t xml:space="preserve"> </w:t>
      </w:r>
      <w:r>
        <w:rPr>
          <w:i/>
        </w:rPr>
        <w:t>See</w:t>
      </w:r>
      <w:r>
        <w:t xml:space="preserve"> paragraph 2, </w:t>
      </w:r>
      <w:r>
        <w:rPr>
          <w:i/>
        </w:rPr>
        <w:t>supra</w:t>
      </w:r>
      <w:r>
        <w:t xml:space="preserve">.  </w:t>
      </w:r>
    </w:p>
  </w:footnote>
  <w:footnote w:id="23">
    <w:p w:rsidR="004D0812" w:rsidRDefault="004D0812" w:rsidP="00E26280">
      <w:pPr>
        <w:pStyle w:val="FootnoteText"/>
        <w:jc w:val="left"/>
      </w:pPr>
      <w:r>
        <w:rPr>
          <w:rStyle w:val="FootnoteReference"/>
        </w:rPr>
        <w:footnoteRef/>
      </w:r>
      <w:r>
        <w:t xml:space="preserve"> </w:t>
      </w:r>
      <w:r w:rsidRPr="008C7F19">
        <w:rPr>
          <w:i/>
        </w:rPr>
        <w:t>See</w:t>
      </w:r>
      <w:r>
        <w:t xml:space="preserve"> 47 U.S.C. §§ 154(i), 154(j).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E7" w:rsidRDefault="001A2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12" w:rsidRDefault="004D0812">
    <w:pPr>
      <w:pStyle w:val="Header"/>
      <w:tabs>
        <w:tab w:val="clear" w:pos="4320"/>
        <w:tab w:val="clear" w:pos="8640"/>
        <w:tab w:val="center" w:pos="4680"/>
        <w:tab w:val="right" w:pos="9360"/>
      </w:tabs>
      <w:rPr>
        <w:b/>
      </w:rPr>
    </w:pPr>
    <w:r>
      <w:rPr>
        <w:b/>
      </w:rPr>
      <w:tab/>
      <w:t>Federal Communications Commission</w:t>
    </w:r>
    <w:r>
      <w:rPr>
        <w:b/>
      </w:rPr>
      <w:tab/>
      <w:t>DA 14-</w:t>
    </w:r>
    <w:r w:rsidR="005978EB">
      <w:rPr>
        <w:b/>
      </w:rPr>
      <w:t>1695</w:t>
    </w:r>
    <w:r>
      <w:rPr>
        <w:b/>
      </w:rPr>
      <w:t xml:space="preserve"> </w:t>
    </w:r>
  </w:p>
  <w:p w:rsidR="004D0812" w:rsidRDefault="004D081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B157175" wp14:editId="60AE788F">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812" w:rsidRDefault="004D0812">
    <w:pPr>
      <w:pStyle w:val="Header"/>
      <w:tabs>
        <w:tab w:val="clear" w:pos="4320"/>
        <w:tab w:val="clear" w:pos="8640"/>
        <w:tab w:val="center" w:pos="4680"/>
        <w:tab w:val="right" w:pos="9360"/>
      </w:tabs>
      <w:rPr>
        <w:b/>
      </w:rPr>
    </w:pPr>
    <w:r>
      <w:rPr>
        <w:b/>
      </w:rPr>
      <w:tab/>
      <w:t>Federal Communications Commission</w:t>
    </w:r>
    <w:r>
      <w:rPr>
        <w:b/>
      </w:rPr>
      <w:tab/>
      <w:t>DA</w:t>
    </w:r>
    <w:r w:rsidR="006A5721">
      <w:rPr>
        <w:b/>
      </w:rPr>
      <w:t xml:space="preserve"> </w:t>
    </w:r>
    <w:r w:rsidR="005978EB" w:rsidRPr="005978EB">
      <w:rPr>
        <w:b/>
      </w:rPr>
      <w:t>14-1695</w:t>
    </w:r>
    <w:r>
      <w:rPr>
        <w:b/>
      </w:rPr>
      <w:t xml:space="preserve"> </w:t>
    </w:r>
  </w:p>
  <w:p w:rsidR="004D0812" w:rsidRDefault="004D0812">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182925"/>
    <w:multiLevelType w:val="singleLevel"/>
    <w:tmpl w:val="A9EE9842"/>
    <w:lvl w:ilvl="0">
      <w:start w:val="1"/>
      <w:numFmt w:val="decimal"/>
      <w:lvlText w:val="%1."/>
      <w:lvlJc w:val="left"/>
      <w:pPr>
        <w:tabs>
          <w:tab w:val="num" w:pos="1080"/>
        </w:tabs>
        <w:ind w:left="0" w:firstLine="720"/>
      </w:pPr>
    </w:lvl>
  </w:abstractNum>
  <w:abstractNum w:abstractNumId="5">
    <w:nsid w:val="69873D1F"/>
    <w:multiLevelType w:val="hybridMultilevel"/>
    <w:tmpl w:val="B93CB592"/>
    <w:lvl w:ilvl="0" w:tplc="26366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5"/>
  </w:num>
  <w:num w:numId="29">
    <w:abstractNumId w:val="1"/>
  </w:num>
  <w:num w:numId="30">
    <w:abstractNumId w:val="1"/>
  </w:num>
  <w:num w:numId="31">
    <w:abstractNumId w:val="1"/>
  </w:num>
  <w:num w:numId="32">
    <w:abstractNumId w:val="1"/>
  </w:num>
  <w:num w:numId="33">
    <w:abstractNumId w:val="1"/>
  </w:num>
  <w:num w:numId="34">
    <w:abstractNumId w:val="4"/>
  </w:num>
  <w:num w:numId="35">
    <w:abstractNumId w:val="1"/>
  </w:num>
  <w:num w:numId="36">
    <w:abstractNumId w:val="1"/>
  </w:num>
  <w:num w:numId="37">
    <w:abstractNumId w:val="1"/>
  </w:num>
  <w:num w:numId="38">
    <w:abstractNumId w:val="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F0"/>
    <w:rsid w:val="00000539"/>
    <w:rsid w:val="00005BCA"/>
    <w:rsid w:val="00015868"/>
    <w:rsid w:val="00020656"/>
    <w:rsid w:val="000250AB"/>
    <w:rsid w:val="000609D8"/>
    <w:rsid w:val="000619AB"/>
    <w:rsid w:val="0006791C"/>
    <w:rsid w:val="00091E13"/>
    <w:rsid w:val="00092E57"/>
    <w:rsid w:val="000A2BA8"/>
    <w:rsid w:val="000B04D0"/>
    <w:rsid w:val="000B2C03"/>
    <w:rsid w:val="000B484C"/>
    <w:rsid w:val="000D1DDB"/>
    <w:rsid w:val="000E7C34"/>
    <w:rsid w:val="001010B4"/>
    <w:rsid w:val="00106A81"/>
    <w:rsid w:val="00115F26"/>
    <w:rsid w:val="00124D61"/>
    <w:rsid w:val="00130D1C"/>
    <w:rsid w:val="00135554"/>
    <w:rsid w:val="00142AD7"/>
    <w:rsid w:val="00152B68"/>
    <w:rsid w:val="001556FD"/>
    <w:rsid w:val="00163094"/>
    <w:rsid w:val="00172EAD"/>
    <w:rsid w:val="001754EC"/>
    <w:rsid w:val="001A2EE7"/>
    <w:rsid w:val="001C2DC2"/>
    <w:rsid w:val="001E2526"/>
    <w:rsid w:val="00214394"/>
    <w:rsid w:val="002201E3"/>
    <w:rsid w:val="002207C8"/>
    <w:rsid w:val="00230501"/>
    <w:rsid w:val="00233891"/>
    <w:rsid w:val="00234558"/>
    <w:rsid w:val="00262978"/>
    <w:rsid w:val="002833A4"/>
    <w:rsid w:val="002965AF"/>
    <w:rsid w:val="002A4786"/>
    <w:rsid w:val="002A7841"/>
    <w:rsid w:val="002D1E05"/>
    <w:rsid w:val="002E0E46"/>
    <w:rsid w:val="002E61D6"/>
    <w:rsid w:val="002F0B31"/>
    <w:rsid w:val="00316C26"/>
    <w:rsid w:val="00317D7C"/>
    <w:rsid w:val="00335DB2"/>
    <w:rsid w:val="00342755"/>
    <w:rsid w:val="00352FA3"/>
    <w:rsid w:val="00360A0E"/>
    <w:rsid w:val="00362DDD"/>
    <w:rsid w:val="00377AA8"/>
    <w:rsid w:val="00381C60"/>
    <w:rsid w:val="003839C3"/>
    <w:rsid w:val="00384AD0"/>
    <w:rsid w:val="00397EA1"/>
    <w:rsid w:val="003A0834"/>
    <w:rsid w:val="003B4E14"/>
    <w:rsid w:val="003B4E3F"/>
    <w:rsid w:val="003C7EF9"/>
    <w:rsid w:val="003D1503"/>
    <w:rsid w:val="003E60A6"/>
    <w:rsid w:val="003F33D8"/>
    <w:rsid w:val="003F3F53"/>
    <w:rsid w:val="00401D43"/>
    <w:rsid w:val="004162FA"/>
    <w:rsid w:val="00444DB7"/>
    <w:rsid w:val="00480D30"/>
    <w:rsid w:val="004A7914"/>
    <w:rsid w:val="004B13B5"/>
    <w:rsid w:val="004D0812"/>
    <w:rsid w:val="004D121A"/>
    <w:rsid w:val="004D2CC0"/>
    <w:rsid w:val="004D4946"/>
    <w:rsid w:val="004E41F5"/>
    <w:rsid w:val="004E5361"/>
    <w:rsid w:val="004F2A22"/>
    <w:rsid w:val="004F57D2"/>
    <w:rsid w:val="005005E2"/>
    <w:rsid w:val="00510B67"/>
    <w:rsid w:val="005122DF"/>
    <w:rsid w:val="00514229"/>
    <w:rsid w:val="00516784"/>
    <w:rsid w:val="005232BE"/>
    <w:rsid w:val="00523C39"/>
    <w:rsid w:val="00536930"/>
    <w:rsid w:val="00545612"/>
    <w:rsid w:val="00552895"/>
    <w:rsid w:val="00553377"/>
    <w:rsid w:val="0056658C"/>
    <w:rsid w:val="00572230"/>
    <w:rsid w:val="00573B4A"/>
    <w:rsid w:val="00585E8D"/>
    <w:rsid w:val="0059746C"/>
    <w:rsid w:val="005978EB"/>
    <w:rsid w:val="005A26EB"/>
    <w:rsid w:val="005A55F3"/>
    <w:rsid w:val="005B0517"/>
    <w:rsid w:val="005D7BC2"/>
    <w:rsid w:val="006556DB"/>
    <w:rsid w:val="00665A40"/>
    <w:rsid w:val="006743BF"/>
    <w:rsid w:val="006A5721"/>
    <w:rsid w:val="006B2B5E"/>
    <w:rsid w:val="006B53C6"/>
    <w:rsid w:val="006B7065"/>
    <w:rsid w:val="006C17AB"/>
    <w:rsid w:val="006E5D56"/>
    <w:rsid w:val="006F06E0"/>
    <w:rsid w:val="006F7C03"/>
    <w:rsid w:val="007323E2"/>
    <w:rsid w:val="0074169A"/>
    <w:rsid w:val="00747C5C"/>
    <w:rsid w:val="00755EEE"/>
    <w:rsid w:val="0076607A"/>
    <w:rsid w:val="00766E11"/>
    <w:rsid w:val="00767DB1"/>
    <w:rsid w:val="007832DF"/>
    <w:rsid w:val="007859B9"/>
    <w:rsid w:val="007A0C38"/>
    <w:rsid w:val="00802820"/>
    <w:rsid w:val="00807949"/>
    <w:rsid w:val="00807A80"/>
    <w:rsid w:val="00842B74"/>
    <w:rsid w:val="00843601"/>
    <w:rsid w:val="00850079"/>
    <w:rsid w:val="00851DA1"/>
    <w:rsid w:val="00852EEA"/>
    <w:rsid w:val="008675C3"/>
    <w:rsid w:val="00873BD8"/>
    <w:rsid w:val="008908E7"/>
    <w:rsid w:val="00892181"/>
    <w:rsid w:val="00896337"/>
    <w:rsid w:val="008968E8"/>
    <w:rsid w:val="008A0004"/>
    <w:rsid w:val="008A6E44"/>
    <w:rsid w:val="008C5D5B"/>
    <w:rsid w:val="008C7F19"/>
    <w:rsid w:val="008D03C2"/>
    <w:rsid w:val="008E25DE"/>
    <w:rsid w:val="008E6FAF"/>
    <w:rsid w:val="008F3EC8"/>
    <w:rsid w:val="008F6DC2"/>
    <w:rsid w:val="009049D8"/>
    <w:rsid w:val="0090517A"/>
    <w:rsid w:val="009150BA"/>
    <w:rsid w:val="00940F9D"/>
    <w:rsid w:val="00973639"/>
    <w:rsid w:val="0099420E"/>
    <w:rsid w:val="009A0597"/>
    <w:rsid w:val="009D4EB8"/>
    <w:rsid w:val="009E1FFD"/>
    <w:rsid w:val="009F4A4B"/>
    <w:rsid w:val="009F6D33"/>
    <w:rsid w:val="00A07AB5"/>
    <w:rsid w:val="00A634FE"/>
    <w:rsid w:val="00A67318"/>
    <w:rsid w:val="00A7401F"/>
    <w:rsid w:val="00A75BB0"/>
    <w:rsid w:val="00A8087B"/>
    <w:rsid w:val="00A94636"/>
    <w:rsid w:val="00AB666E"/>
    <w:rsid w:val="00AC0FCE"/>
    <w:rsid w:val="00AC6B95"/>
    <w:rsid w:val="00AD1C0A"/>
    <w:rsid w:val="00AE308C"/>
    <w:rsid w:val="00AF42F8"/>
    <w:rsid w:val="00AF475F"/>
    <w:rsid w:val="00AF615C"/>
    <w:rsid w:val="00B0523F"/>
    <w:rsid w:val="00B0794C"/>
    <w:rsid w:val="00B121FC"/>
    <w:rsid w:val="00B24B8D"/>
    <w:rsid w:val="00B40C44"/>
    <w:rsid w:val="00B55860"/>
    <w:rsid w:val="00B650F0"/>
    <w:rsid w:val="00B72D51"/>
    <w:rsid w:val="00B73621"/>
    <w:rsid w:val="00B978F4"/>
    <w:rsid w:val="00BA2125"/>
    <w:rsid w:val="00BB7A23"/>
    <w:rsid w:val="00BD48D2"/>
    <w:rsid w:val="00BD5914"/>
    <w:rsid w:val="00BE637E"/>
    <w:rsid w:val="00C01943"/>
    <w:rsid w:val="00C4702A"/>
    <w:rsid w:val="00C65E9B"/>
    <w:rsid w:val="00C820C0"/>
    <w:rsid w:val="00CA0D8A"/>
    <w:rsid w:val="00CB38F0"/>
    <w:rsid w:val="00CC4655"/>
    <w:rsid w:val="00CC73D2"/>
    <w:rsid w:val="00CF2D83"/>
    <w:rsid w:val="00D03C38"/>
    <w:rsid w:val="00D30D13"/>
    <w:rsid w:val="00D3652E"/>
    <w:rsid w:val="00D4419D"/>
    <w:rsid w:val="00D62340"/>
    <w:rsid w:val="00D73931"/>
    <w:rsid w:val="00D73D70"/>
    <w:rsid w:val="00D761B3"/>
    <w:rsid w:val="00D8004D"/>
    <w:rsid w:val="00DA1943"/>
    <w:rsid w:val="00DC1CBB"/>
    <w:rsid w:val="00DD2AF0"/>
    <w:rsid w:val="00DD6CE1"/>
    <w:rsid w:val="00E01862"/>
    <w:rsid w:val="00E0459C"/>
    <w:rsid w:val="00E114C6"/>
    <w:rsid w:val="00E20B6B"/>
    <w:rsid w:val="00E257B6"/>
    <w:rsid w:val="00E26280"/>
    <w:rsid w:val="00E353F9"/>
    <w:rsid w:val="00E3769F"/>
    <w:rsid w:val="00E45B37"/>
    <w:rsid w:val="00E52083"/>
    <w:rsid w:val="00E53713"/>
    <w:rsid w:val="00E656D9"/>
    <w:rsid w:val="00E65D01"/>
    <w:rsid w:val="00E77499"/>
    <w:rsid w:val="00E84521"/>
    <w:rsid w:val="00EA3B65"/>
    <w:rsid w:val="00ED597D"/>
    <w:rsid w:val="00F01D89"/>
    <w:rsid w:val="00F23A62"/>
    <w:rsid w:val="00F400A1"/>
    <w:rsid w:val="00F425EE"/>
    <w:rsid w:val="00F432D6"/>
    <w:rsid w:val="00F43320"/>
    <w:rsid w:val="00F5295D"/>
    <w:rsid w:val="00F54C9B"/>
    <w:rsid w:val="00F64772"/>
    <w:rsid w:val="00F70EA6"/>
    <w:rsid w:val="00F80C5E"/>
    <w:rsid w:val="00F833CE"/>
    <w:rsid w:val="00F83D59"/>
    <w:rsid w:val="00F979F5"/>
    <w:rsid w:val="00FA1FB9"/>
    <w:rsid w:val="00FA445F"/>
    <w:rsid w:val="00FA4A5D"/>
    <w:rsid w:val="00FC1504"/>
    <w:rsid w:val="00FC7F90"/>
    <w:rsid w:val="00FD08CC"/>
    <w:rsid w:val="00FD2865"/>
    <w:rsid w:val="00FD4456"/>
    <w:rsid w:val="00FF4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Footnote Reference1"/>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Pr>
      <w:lang w:val="en-US" w:eastAsia="en-US" w:bidi="ar-SA"/>
    </w:rPr>
  </w:style>
  <w:style w:type="character" w:styleId="Hyperlink">
    <w:name w:val="Hyperlink"/>
    <w:rPr>
      <w:color w:val="0000FF"/>
      <w:u w:val="single"/>
    </w:rPr>
  </w:style>
  <w:style w:type="character" w:customStyle="1" w:styleId="ParaNumChar">
    <w:name w:val="ParaNum Char"/>
    <w:link w:val="ParaNum"/>
    <w:rPr>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locked/>
    <w:rPr>
      <w:b/>
      <w:caps/>
      <w:sz w:val="22"/>
    </w:rPr>
  </w:style>
  <w:style w:type="character" w:customStyle="1" w:styleId="ALTSFOOTNOTEChar">
    <w:name w:val="ALTS FOOTNOTE Char"/>
    <w:aliases w:val="fn Char,Footnote Text Char2 Char Char"/>
    <w:locked/>
    <w:rPr>
      <w:rFonts w:cs="Times New Roman"/>
      <w:lang w:val="en-US" w:eastAsia="en-US"/>
    </w:rPr>
  </w:style>
  <w:style w:type="character" w:customStyle="1" w:styleId="documentbody1">
    <w:name w:val="documentbody1"/>
    <w:rsid w:val="00AF475F"/>
    <w:rPr>
      <w:rFonts w:ascii="Verdana" w:hAnsi="Verdana" w:hint="default"/>
      <w:sz w:val="19"/>
      <w:szCs w:val="19"/>
      <w:shd w:val="clear" w:color="auto" w:fill="FFFFFF"/>
    </w:rPr>
  </w:style>
  <w:style w:type="character" w:customStyle="1" w:styleId="documentbody">
    <w:name w:val="documentbody"/>
    <w:basedOn w:val="DefaultParagraphFont"/>
    <w:rsid w:val="00892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Footnote Reference1"/>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Pr>
      <w:lang w:val="en-US" w:eastAsia="en-US" w:bidi="ar-SA"/>
    </w:rPr>
  </w:style>
  <w:style w:type="character" w:styleId="Hyperlink">
    <w:name w:val="Hyperlink"/>
    <w:rPr>
      <w:color w:val="0000FF"/>
      <w:u w:val="single"/>
    </w:rPr>
  </w:style>
  <w:style w:type="character" w:customStyle="1" w:styleId="ParaNumChar">
    <w:name w:val="ParaNum Char"/>
    <w:link w:val="ParaNum"/>
    <w:rPr>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locked/>
    <w:rPr>
      <w:b/>
      <w:caps/>
      <w:sz w:val="22"/>
    </w:rPr>
  </w:style>
  <w:style w:type="character" w:customStyle="1" w:styleId="ALTSFOOTNOTEChar">
    <w:name w:val="ALTS FOOTNOTE Char"/>
    <w:aliases w:val="fn Char,Footnote Text Char2 Char Char"/>
    <w:locked/>
    <w:rPr>
      <w:rFonts w:cs="Times New Roman"/>
      <w:lang w:val="en-US" w:eastAsia="en-US"/>
    </w:rPr>
  </w:style>
  <w:style w:type="character" w:customStyle="1" w:styleId="documentbody1">
    <w:name w:val="documentbody1"/>
    <w:rsid w:val="00AF475F"/>
    <w:rPr>
      <w:rFonts w:ascii="Verdana" w:hAnsi="Verdana" w:hint="default"/>
      <w:sz w:val="19"/>
      <w:szCs w:val="19"/>
      <w:shd w:val="clear" w:color="auto" w:fill="FFFFFF"/>
    </w:rPr>
  </w:style>
  <w:style w:type="character" w:customStyle="1" w:styleId="documentbody">
    <w:name w:val="documentbody"/>
    <w:basedOn w:val="DefaultParagraphFont"/>
    <w:rsid w:val="00892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5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10329</Characters>
  <Application>Microsoft Office Word</Application>
  <DocSecurity>0</DocSecurity>
  <Lines>173</Lines>
  <Paragraphs>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12352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2013-06-07T16:57:00Z</cp:lastPrinted>
  <dcterms:created xsi:type="dcterms:W3CDTF">2014-12-09T18:34:00Z</dcterms:created>
  <dcterms:modified xsi:type="dcterms:W3CDTF">2014-12-09T18:34:00Z</dcterms:modified>
  <cp:category> </cp:category>
  <cp:contentStatus> </cp:contentStatus>
</cp:coreProperties>
</file>