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2F63FF" w:rsidRDefault="00520641" w:rsidP="004206D1">
      <w:pPr>
        <w:jc w:val="right"/>
        <w:rPr>
          <w:sz w:val="24"/>
        </w:rPr>
      </w:pPr>
      <w:r w:rsidRPr="002F63FF">
        <w:rPr>
          <w:sz w:val="24"/>
        </w:rPr>
        <w:lastRenderedPageBreak/>
        <w:t>DA 14-</w:t>
      </w:r>
      <w:r w:rsidR="00A60FD2" w:rsidRPr="002F63FF">
        <w:rPr>
          <w:sz w:val="24"/>
        </w:rPr>
        <w:t>1701</w:t>
      </w:r>
    </w:p>
    <w:p w:rsidR="00602577" w:rsidRPr="002F63FF" w:rsidRDefault="00520641" w:rsidP="004206D1">
      <w:pPr>
        <w:spacing w:before="60"/>
        <w:ind w:left="7200"/>
        <w:jc w:val="right"/>
        <w:rPr>
          <w:sz w:val="24"/>
        </w:rPr>
      </w:pPr>
      <w:r w:rsidRPr="002F63FF">
        <w:rPr>
          <w:sz w:val="24"/>
        </w:rPr>
        <w:t>November 24, 2014</w:t>
      </w:r>
    </w:p>
    <w:p w:rsidR="006C08E0" w:rsidRPr="002F63FF" w:rsidRDefault="006C08E0">
      <w:pPr>
        <w:spacing w:before="60"/>
        <w:jc w:val="right"/>
        <w:rPr>
          <w:sz w:val="24"/>
        </w:rPr>
      </w:pPr>
    </w:p>
    <w:p w:rsidR="00520641" w:rsidRPr="002F63FF" w:rsidRDefault="00520641" w:rsidP="00520641">
      <w:pPr>
        <w:spacing w:before="60"/>
        <w:ind w:left="3600"/>
        <w:rPr>
          <w:sz w:val="24"/>
        </w:rPr>
      </w:pPr>
      <w:r w:rsidRPr="002F63FF">
        <w:rPr>
          <w:sz w:val="24"/>
        </w:rPr>
        <w:t xml:space="preserve">FCC Docket Nos. 10-44, 14-206, 14-207, 14-208, 14-209, 14-210, 14-211, 14-212, 14-213, 14-214, 14-215, 14-216, 14-217, 14-218, 14-219, 14-220, 14-221, 14-222, 14-223, 14-227 </w:t>
      </w:r>
    </w:p>
    <w:p w:rsidR="004206D1" w:rsidRPr="002F63FF" w:rsidRDefault="004206D1" w:rsidP="00520641">
      <w:pPr>
        <w:spacing w:before="60"/>
        <w:ind w:left="3600"/>
        <w:rPr>
          <w:sz w:val="24"/>
        </w:rPr>
      </w:pPr>
    </w:p>
    <w:p w:rsidR="008925D5" w:rsidRPr="002F63FF" w:rsidRDefault="00520641" w:rsidP="004206D1">
      <w:pPr>
        <w:jc w:val="center"/>
        <w:rPr>
          <w:b/>
          <w:sz w:val="24"/>
        </w:rPr>
      </w:pPr>
      <w:r w:rsidRPr="002F63FF">
        <w:rPr>
          <w:b/>
          <w:sz w:val="24"/>
        </w:rPr>
        <w:t xml:space="preserve">Enforcement Bureau Announces </w:t>
      </w:r>
      <w:r w:rsidR="00EA11E3" w:rsidRPr="002F63FF">
        <w:rPr>
          <w:b/>
          <w:sz w:val="24"/>
        </w:rPr>
        <w:t xml:space="preserve">Effective Date for </w:t>
      </w:r>
      <w:r w:rsidRPr="002F63FF">
        <w:rPr>
          <w:b/>
          <w:sz w:val="24"/>
        </w:rPr>
        <w:t>Voluntary Electronic Filing</w:t>
      </w:r>
    </w:p>
    <w:p w:rsidR="00520641" w:rsidRPr="002F63FF" w:rsidRDefault="004206D1" w:rsidP="004206D1">
      <w:pPr>
        <w:spacing w:after="240"/>
        <w:jc w:val="center"/>
        <w:rPr>
          <w:b/>
          <w:sz w:val="24"/>
        </w:rPr>
      </w:pPr>
      <w:r w:rsidRPr="002F63FF">
        <w:rPr>
          <w:b/>
          <w:sz w:val="24"/>
        </w:rPr>
        <w:t>I</w:t>
      </w:r>
      <w:r w:rsidR="00EA11E3" w:rsidRPr="002F63FF">
        <w:rPr>
          <w:b/>
          <w:sz w:val="24"/>
        </w:rPr>
        <w:t xml:space="preserve">n </w:t>
      </w:r>
      <w:r w:rsidR="00520641" w:rsidRPr="002F63FF">
        <w:rPr>
          <w:b/>
          <w:sz w:val="24"/>
        </w:rPr>
        <w:t>Section 208 and Section 224 Complaint</w:t>
      </w:r>
      <w:r w:rsidR="00EA11E3" w:rsidRPr="002F63FF">
        <w:rPr>
          <w:b/>
          <w:sz w:val="24"/>
        </w:rPr>
        <w:t xml:space="preserve"> Proceeding</w:t>
      </w:r>
      <w:r w:rsidR="00520641" w:rsidRPr="002F63FF">
        <w:rPr>
          <w:b/>
          <w:sz w:val="24"/>
        </w:rPr>
        <w:t>s</w:t>
      </w:r>
    </w:p>
    <w:p w:rsidR="00520641" w:rsidRPr="002F63FF" w:rsidRDefault="00520641" w:rsidP="004206D1">
      <w:pPr>
        <w:spacing w:after="240"/>
        <w:rPr>
          <w:sz w:val="24"/>
        </w:rPr>
      </w:pPr>
      <w:r w:rsidRPr="002F63FF">
        <w:rPr>
          <w:sz w:val="24"/>
        </w:rPr>
        <w:t xml:space="preserve">On November 12, 2014, the Commission released an order requiring electronic filing through the Commission’s Electronic Comment Filing System (ECFS) in two categories of cases:  (1) formal complaints under Section 208 </w:t>
      </w:r>
      <w:r w:rsidR="004206D1" w:rsidRPr="002F63FF">
        <w:rPr>
          <w:sz w:val="24"/>
        </w:rPr>
        <w:t>of the Communications Act (Act)</w:t>
      </w:r>
      <w:r w:rsidRPr="002F63FF">
        <w:rPr>
          <w:sz w:val="24"/>
        </w:rPr>
        <w:t xml:space="preserve"> and (2) pole attachment complain</w:t>
      </w:r>
      <w:r w:rsidR="004206D1" w:rsidRPr="002F63FF">
        <w:rPr>
          <w:sz w:val="24"/>
        </w:rPr>
        <w:t>ts under Section 224 of the Act.</w:t>
      </w:r>
      <w:r w:rsidRPr="002F63FF">
        <w:rPr>
          <w:sz w:val="24"/>
          <w:vertAlign w:val="superscript"/>
        </w:rPr>
        <w:footnoteReference w:id="1"/>
      </w:r>
      <w:r w:rsidRPr="002F63FF">
        <w:rPr>
          <w:sz w:val="24"/>
        </w:rPr>
        <w:t xml:space="preserve">  The </w:t>
      </w:r>
      <w:r w:rsidRPr="002F63FF">
        <w:rPr>
          <w:i/>
          <w:sz w:val="24"/>
        </w:rPr>
        <w:t>MDRD ECFS Rulemaking Order</w:t>
      </w:r>
      <w:r w:rsidRPr="002F63FF">
        <w:rPr>
          <w:sz w:val="24"/>
        </w:rPr>
        <w:t xml:space="preserve"> authorized parties </w:t>
      </w:r>
      <w:r w:rsidR="008925D5" w:rsidRPr="002F63FF">
        <w:rPr>
          <w:sz w:val="24"/>
        </w:rPr>
        <w:t xml:space="preserve">to </w:t>
      </w:r>
      <w:r w:rsidR="00EA11E3" w:rsidRPr="002F63FF">
        <w:rPr>
          <w:sz w:val="24"/>
        </w:rPr>
        <w:t xml:space="preserve">use ECFS </w:t>
      </w:r>
      <w:r w:rsidRPr="002F63FF">
        <w:rPr>
          <w:sz w:val="24"/>
        </w:rPr>
        <w:t xml:space="preserve">to file voluntarily </w:t>
      </w:r>
      <w:r w:rsidR="00EA11E3" w:rsidRPr="002F63FF">
        <w:rPr>
          <w:sz w:val="24"/>
        </w:rPr>
        <w:t xml:space="preserve">all pleadings in such cases </w:t>
      </w:r>
      <w:r w:rsidRPr="002F63FF">
        <w:rPr>
          <w:sz w:val="24"/>
        </w:rPr>
        <w:t xml:space="preserve">ten days after the release of the </w:t>
      </w:r>
      <w:r w:rsidR="00DD6A9A" w:rsidRPr="002F63FF">
        <w:rPr>
          <w:i/>
          <w:sz w:val="24"/>
        </w:rPr>
        <w:t>Order</w:t>
      </w:r>
      <w:r w:rsidR="00EA11E3" w:rsidRPr="002F63FF">
        <w:rPr>
          <w:sz w:val="24"/>
        </w:rPr>
        <w:t>.</w:t>
      </w:r>
      <w:r w:rsidRPr="002F63FF">
        <w:rPr>
          <w:sz w:val="24"/>
        </w:rPr>
        <w:t xml:space="preserve"> </w:t>
      </w:r>
      <w:r w:rsidR="00EA11E3" w:rsidRPr="002F63FF">
        <w:rPr>
          <w:sz w:val="24"/>
        </w:rPr>
        <w:t xml:space="preserve"> M</w:t>
      </w:r>
      <w:r w:rsidRPr="002F63FF">
        <w:rPr>
          <w:sz w:val="24"/>
        </w:rPr>
        <w:t>andatory electronic filing w</w:t>
      </w:r>
      <w:r w:rsidR="00EA11E3" w:rsidRPr="002F63FF">
        <w:rPr>
          <w:sz w:val="24"/>
        </w:rPr>
        <w:t xml:space="preserve">ill </w:t>
      </w:r>
      <w:r w:rsidRPr="002F63FF">
        <w:rPr>
          <w:sz w:val="24"/>
        </w:rPr>
        <w:t xml:space="preserve">begin thirty days after </w:t>
      </w:r>
      <w:r w:rsidR="008925D5" w:rsidRPr="002F63FF">
        <w:rPr>
          <w:sz w:val="24"/>
        </w:rPr>
        <w:t xml:space="preserve">publication of </w:t>
      </w:r>
      <w:r w:rsidRPr="002F63FF">
        <w:rPr>
          <w:sz w:val="24"/>
        </w:rPr>
        <w:t>the revised rules in the Federal Register.</w:t>
      </w:r>
    </w:p>
    <w:p w:rsidR="00520641" w:rsidRPr="002F63FF" w:rsidRDefault="00520641" w:rsidP="00520641">
      <w:pPr>
        <w:spacing w:before="120" w:after="240"/>
        <w:rPr>
          <w:sz w:val="24"/>
        </w:rPr>
      </w:pPr>
      <w:r w:rsidRPr="002F63FF">
        <w:rPr>
          <w:sz w:val="24"/>
        </w:rPr>
        <w:t xml:space="preserve">Today, the </w:t>
      </w:r>
      <w:r w:rsidR="00EA11E3" w:rsidRPr="002F63FF">
        <w:rPr>
          <w:sz w:val="24"/>
        </w:rPr>
        <w:t xml:space="preserve">Enforcement </w:t>
      </w:r>
      <w:r w:rsidRPr="002F63FF">
        <w:rPr>
          <w:sz w:val="24"/>
        </w:rPr>
        <w:t xml:space="preserve">Bureau announces that parties </w:t>
      </w:r>
      <w:r w:rsidRPr="002F63FF">
        <w:rPr>
          <w:i/>
          <w:sz w:val="24"/>
        </w:rPr>
        <w:t xml:space="preserve">may </w:t>
      </w:r>
      <w:r w:rsidRPr="002F63FF">
        <w:rPr>
          <w:sz w:val="24"/>
        </w:rPr>
        <w:t xml:space="preserve">begin to file electronically as </w:t>
      </w:r>
      <w:r w:rsidR="00961AD5" w:rsidRPr="002F63FF">
        <w:rPr>
          <w:sz w:val="24"/>
        </w:rPr>
        <w:t xml:space="preserve">of tomorrow, </w:t>
      </w:r>
      <w:r w:rsidR="00F176AB" w:rsidRPr="002F63FF">
        <w:rPr>
          <w:sz w:val="24"/>
        </w:rPr>
        <w:t>Tuesday, November 25</w:t>
      </w:r>
      <w:r w:rsidRPr="002F63FF">
        <w:rPr>
          <w:sz w:val="24"/>
        </w:rPr>
        <w:t xml:space="preserve">.  </w:t>
      </w:r>
      <w:r w:rsidR="00EA11E3" w:rsidRPr="002F63FF">
        <w:rPr>
          <w:sz w:val="24"/>
        </w:rPr>
        <w:t>Attached hereto is</w:t>
      </w:r>
      <w:r w:rsidRPr="002F63FF">
        <w:rPr>
          <w:sz w:val="24"/>
        </w:rPr>
        <w:t xml:space="preserve"> </w:t>
      </w:r>
      <w:r w:rsidR="00EA11E3" w:rsidRPr="002F63FF">
        <w:rPr>
          <w:sz w:val="24"/>
        </w:rPr>
        <w:t xml:space="preserve">an </w:t>
      </w:r>
      <w:r w:rsidRPr="002F63FF">
        <w:rPr>
          <w:sz w:val="24"/>
        </w:rPr>
        <w:t xml:space="preserve">Appendix </w:t>
      </w:r>
      <w:r w:rsidR="00EA11E3" w:rsidRPr="002F63FF">
        <w:rPr>
          <w:sz w:val="24"/>
        </w:rPr>
        <w:t xml:space="preserve">that </w:t>
      </w:r>
      <w:r w:rsidRPr="002F63FF">
        <w:rPr>
          <w:sz w:val="24"/>
        </w:rPr>
        <w:t>list</w:t>
      </w:r>
      <w:r w:rsidR="00EA11E3" w:rsidRPr="002F63FF">
        <w:rPr>
          <w:sz w:val="24"/>
        </w:rPr>
        <w:t>s</w:t>
      </w:r>
      <w:r w:rsidRPr="002F63FF">
        <w:rPr>
          <w:sz w:val="24"/>
        </w:rPr>
        <w:t xml:space="preserve"> </w:t>
      </w:r>
      <w:r w:rsidR="00EA11E3" w:rsidRPr="002F63FF">
        <w:rPr>
          <w:sz w:val="24"/>
        </w:rPr>
        <w:t>for</w:t>
      </w:r>
      <w:r w:rsidR="008925D5" w:rsidRPr="002F63FF">
        <w:rPr>
          <w:sz w:val="24"/>
        </w:rPr>
        <w:t xml:space="preserve"> </w:t>
      </w:r>
      <w:r w:rsidRPr="002F63FF">
        <w:rPr>
          <w:sz w:val="24"/>
        </w:rPr>
        <w:t xml:space="preserve">each </w:t>
      </w:r>
      <w:r w:rsidR="008925D5" w:rsidRPr="002F63FF">
        <w:rPr>
          <w:sz w:val="24"/>
        </w:rPr>
        <w:t xml:space="preserve">pending </w:t>
      </w:r>
      <w:r w:rsidRPr="002F63FF">
        <w:rPr>
          <w:sz w:val="24"/>
        </w:rPr>
        <w:t xml:space="preserve">complaint proceeding a new </w:t>
      </w:r>
      <w:r w:rsidR="00EA11E3" w:rsidRPr="002F63FF">
        <w:rPr>
          <w:sz w:val="24"/>
        </w:rPr>
        <w:t xml:space="preserve">ECFS </w:t>
      </w:r>
      <w:r w:rsidRPr="002F63FF">
        <w:rPr>
          <w:sz w:val="24"/>
        </w:rPr>
        <w:t xml:space="preserve">docket number </w:t>
      </w:r>
      <w:r w:rsidR="00EA11E3" w:rsidRPr="002F63FF">
        <w:rPr>
          <w:sz w:val="24"/>
        </w:rPr>
        <w:t xml:space="preserve">along with </w:t>
      </w:r>
      <w:r w:rsidRPr="002F63FF">
        <w:rPr>
          <w:sz w:val="24"/>
        </w:rPr>
        <w:t xml:space="preserve">the existing Bureau identification number.  </w:t>
      </w:r>
      <w:r w:rsidR="00EA11E3" w:rsidRPr="002F63FF">
        <w:rPr>
          <w:sz w:val="24"/>
        </w:rPr>
        <w:t>The Bureau will release a</w:t>
      </w:r>
      <w:r w:rsidRPr="002F63FF">
        <w:rPr>
          <w:sz w:val="24"/>
        </w:rPr>
        <w:t xml:space="preserve"> subsequent notice announcing the date when e-filing will become mandatory. </w:t>
      </w:r>
    </w:p>
    <w:p w:rsidR="00520641" w:rsidRPr="002F63FF" w:rsidRDefault="00520641" w:rsidP="00520641">
      <w:pPr>
        <w:spacing w:before="120" w:after="240"/>
        <w:rPr>
          <w:sz w:val="24"/>
        </w:rPr>
      </w:pPr>
      <w:r w:rsidRPr="002F63FF">
        <w:rPr>
          <w:sz w:val="24"/>
        </w:rPr>
        <w:t xml:space="preserve">When </w:t>
      </w:r>
      <w:r w:rsidR="00EA11E3" w:rsidRPr="002F63FF">
        <w:rPr>
          <w:sz w:val="24"/>
        </w:rPr>
        <w:t xml:space="preserve">voluntarily </w:t>
      </w:r>
      <w:r w:rsidRPr="002F63FF">
        <w:rPr>
          <w:sz w:val="24"/>
        </w:rPr>
        <w:t>e-filing a</w:t>
      </w:r>
      <w:r w:rsidR="003164CD" w:rsidRPr="002F63FF">
        <w:rPr>
          <w:sz w:val="24"/>
        </w:rPr>
        <w:t xml:space="preserve">n initial </w:t>
      </w:r>
      <w:r w:rsidRPr="002F63FF">
        <w:rPr>
          <w:sz w:val="24"/>
        </w:rPr>
        <w:t xml:space="preserve">Section 208 formal complaint or Section 224 pole attachment complaint, a complainant </w:t>
      </w:r>
      <w:r w:rsidR="00EA11E3" w:rsidRPr="002F63FF">
        <w:rPr>
          <w:sz w:val="24"/>
        </w:rPr>
        <w:t xml:space="preserve">must </w:t>
      </w:r>
      <w:r w:rsidRPr="002F63FF">
        <w:rPr>
          <w:sz w:val="24"/>
        </w:rPr>
        <w:t>select either “Section 208 Complaint: Restricted Proceedings” or “Section 224 Pole Attachment Complaint: Restricted Proceedings” from the “Submit a Non-Docketed Filing” module of ECFS.</w:t>
      </w:r>
      <w:r w:rsidR="003164CD" w:rsidRPr="002F63FF">
        <w:rPr>
          <w:sz w:val="24"/>
        </w:rPr>
        <w:t xml:space="preserve">  In contrast, when voluntarily e-filing a pleading in an existing Section 208 formal complaint or Section 224 pole attachment complaint proceeding, a party must select “Submit </w:t>
      </w:r>
      <w:r w:rsidR="00824081" w:rsidRPr="002F63FF">
        <w:rPr>
          <w:sz w:val="24"/>
        </w:rPr>
        <w:t>a</w:t>
      </w:r>
      <w:r w:rsidR="003164CD" w:rsidRPr="002F63FF">
        <w:rPr>
          <w:sz w:val="24"/>
        </w:rPr>
        <w:t xml:space="preserve"> Filing” </w:t>
      </w:r>
      <w:r w:rsidR="00161236" w:rsidRPr="002F63FF">
        <w:rPr>
          <w:sz w:val="24"/>
        </w:rPr>
        <w:t xml:space="preserve">and enter the assigned </w:t>
      </w:r>
      <w:r w:rsidR="00824081" w:rsidRPr="002F63FF">
        <w:rPr>
          <w:sz w:val="24"/>
        </w:rPr>
        <w:t xml:space="preserve">EB Docket No. as the ECFS “Proceeding Number.”  Under “Details,” select the appropriate “Type of Filing” and enter the </w:t>
      </w:r>
      <w:r w:rsidR="00824081" w:rsidRPr="002F63FF">
        <w:rPr>
          <w:sz w:val="24"/>
        </w:rPr>
        <w:lastRenderedPageBreak/>
        <w:t xml:space="preserve">“Bureau Identification Number” listed below.  </w:t>
      </w:r>
      <w:r w:rsidR="00161236" w:rsidRPr="002F63FF">
        <w:rPr>
          <w:sz w:val="24"/>
        </w:rPr>
        <w:t xml:space="preserve">“File Number” </w:t>
      </w:r>
      <w:r w:rsidR="00824081" w:rsidRPr="002F63FF">
        <w:rPr>
          <w:sz w:val="24"/>
        </w:rPr>
        <w:t>and “Report Number” may be left blank.</w:t>
      </w:r>
    </w:p>
    <w:p w:rsidR="008925D5" w:rsidRPr="002F63FF" w:rsidRDefault="00DD6A9A" w:rsidP="00520641">
      <w:pPr>
        <w:spacing w:before="120" w:after="240"/>
        <w:rPr>
          <w:sz w:val="24"/>
        </w:rPr>
      </w:pPr>
      <w:r w:rsidRPr="002F63FF">
        <w:rPr>
          <w:sz w:val="24"/>
        </w:rPr>
        <w:t xml:space="preserve">If a pleading includes confidential information, the party should file a redacted version of the pleading on </w:t>
      </w:r>
      <w:r w:rsidR="00520641" w:rsidRPr="002F63FF">
        <w:rPr>
          <w:sz w:val="24"/>
        </w:rPr>
        <w:t xml:space="preserve">ECFS and </w:t>
      </w:r>
      <w:r w:rsidRPr="002F63FF">
        <w:rPr>
          <w:sz w:val="24"/>
        </w:rPr>
        <w:t xml:space="preserve">file the confidential version </w:t>
      </w:r>
      <w:r w:rsidR="00520641" w:rsidRPr="002F63FF">
        <w:rPr>
          <w:sz w:val="24"/>
        </w:rPr>
        <w:t>with the Office of the Secretary.</w:t>
      </w:r>
      <w:r w:rsidRPr="002F63FF">
        <w:rPr>
          <w:sz w:val="24"/>
          <w:vertAlign w:val="superscript"/>
        </w:rPr>
        <w:footnoteReference w:id="2"/>
      </w:r>
      <w:r w:rsidR="00520641" w:rsidRPr="002F63FF">
        <w:rPr>
          <w:sz w:val="24"/>
        </w:rPr>
        <w:t xml:space="preserve">  </w:t>
      </w:r>
      <w:r w:rsidRPr="002F63FF">
        <w:rPr>
          <w:sz w:val="24"/>
        </w:rPr>
        <w:t>Parties should file the r</w:t>
      </w:r>
      <w:r w:rsidR="00520641" w:rsidRPr="002F63FF">
        <w:rPr>
          <w:sz w:val="24"/>
        </w:rPr>
        <w:t xml:space="preserve">edacted </w:t>
      </w:r>
      <w:r w:rsidRPr="002F63FF">
        <w:rPr>
          <w:sz w:val="24"/>
        </w:rPr>
        <w:t xml:space="preserve">and </w:t>
      </w:r>
      <w:r w:rsidR="00520641" w:rsidRPr="002F63FF">
        <w:rPr>
          <w:sz w:val="24"/>
        </w:rPr>
        <w:t xml:space="preserve">confidential </w:t>
      </w:r>
      <w:r w:rsidRPr="002F63FF">
        <w:rPr>
          <w:sz w:val="24"/>
        </w:rPr>
        <w:t xml:space="preserve">versions of </w:t>
      </w:r>
      <w:r w:rsidR="00CB68E9" w:rsidRPr="002F63FF">
        <w:rPr>
          <w:sz w:val="24"/>
        </w:rPr>
        <w:t xml:space="preserve">pleadings </w:t>
      </w:r>
      <w:r w:rsidR="00520641" w:rsidRPr="002F63FF">
        <w:rPr>
          <w:sz w:val="24"/>
        </w:rPr>
        <w:t xml:space="preserve">on the </w:t>
      </w:r>
      <w:r w:rsidRPr="002F63FF">
        <w:rPr>
          <w:sz w:val="24"/>
        </w:rPr>
        <w:t xml:space="preserve">same day.  </w:t>
      </w:r>
      <w:r w:rsidR="00824081" w:rsidRPr="002F63FF">
        <w:rPr>
          <w:sz w:val="24"/>
        </w:rPr>
        <w:t xml:space="preserve">Anything submitted to ECFS will become public.  </w:t>
      </w:r>
      <w:r w:rsidR="00377471" w:rsidRPr="002F63FF">
        <w:rPr>
          <w:sz w:val="24"/>
        </w:rPr>
        <w:t>C</w:t>
      </w:r>
      <w:r w:rsidR="00520641" w:rsidRPr="002F63FF">
        <w:rPr>
          <w:sz w:val="24"/>
        </w:rPr>
        <w:t xml:space="preserve">ontact ECFS Help immediately at </w:t>
      </w:r>
      <w:r w:rsidR="00961AD5" w:rsidRPr="002F63FF">
        <w:rPr>
          <w:sz w:val="24"/>
        </w:rPr>
        <w:t>ecfshelp@fcc.gov</w:t>
      </w:r>
      <w:r w:rsidR="00CB68E9" w:rsidRPr="002F63FF">
        <w:rPr>
          <w:rStyle w:val="Hyperlink"/>
          <w:color w:val="auto"/>
          <w:sz w:val="24"/>
        </w:rPr>
        <w:t>,</w:t>
      </w:r>
      <w:r w:rsidR="00520641" w:rsidRPr="002F63FF">
        <w:rPr>
          <w:sz w:val="24"/>
        </w:rPr>
        <w:t xml:space="preserve"> or 202-418-1413</w:t>
      </w:r>
      <w:r w:rsidR="008925D5" w:rsidRPr="002F63FF">
        <w:rPr>
          <w:sz w:val="24"/>
        </w:rPr>
        <w:t>, if there is a filing error</w:t>
      </w:r>
      <w:r w:rsidR="00520641" w:rsidRPr="002F63FF">
        <w:rPr>
          <w:sz w:val="24"/>
        </w:rPr>
        <w:t>.</w:t>
      </w:r>
    </w:p>
    <w:p w:rsidR="00520641" w:rsidRPr="002F63FF" w:rsidRDefault="00DD6A9A" w:rsidP="00520641">
      <w:pPr>
        <w:spacing w:before="120" w:after="240"/>
        <w:rPr>
          <w:sz w:val="24"/>
        </w:rPr>
      </w:pPr>
      <w:r w:rsidRPr="002F63FF">
        <w:rPr>
          <w:sz w:val="24"/>
        </w:rPr>
        <w:t xml:space="preserve">When </w:t>
      </w:r>
      <w:r w:rsidR="00520641" w:rsidRPr="002F63FF">
        <w:rPr>
          <w:sz w:val="24"/>
        </w:rPr>
        <w:t>filing a complaint electronically, a complainant no longer needs to submit a hard copy of the complaint with the fee payment to US Bank.</w:t>
      </w:r>
      <w:r w:rsidR="00520641" w:rsidRPr="002F63FF">
        <w:rPr>
          <w:sz w:val="24"/>
          <w:vertAlign w:val="superscript"/>
        </w:rPr>
        <w:footnoteReference w:id="3"/>
      </w:r>
      <w:r w:rsidR="00520641" w:rsidRPr="002F63FF">
        <w:rPr>
          <w:sz w:val="24"/>
        </w:rPr>
        <w:t xml:space="preserve">  Instead, </w:t>
      </w:r>
      <w:r w:rsidR="00223766" w:rsidRPr="002F63FF">
        <w:rPr>
          <w:sz w:val="24"/>
        </w:rPr>
        <w:t xml:space="preserve">the </w:t>
      </w:r>
      <w:r w:rsidR="00520641" w:rsidRPr="002F63FF">
        <w:rPr>
          <w:sz w:val="24"/>
        </w:rPr>
        <w:t xml:space="preserve">complainant </w:t>
      </w:r>
      <w:r w:rsidRPr="002F63FF">
        <w:rPr>
          <w:sz w:val="24"/>
        </w:rPr>
        <w:t>should</w:t>
      </w:r>
      <w:r w:rsidR="008925D5" w:rsidRPr="002F63FF">
        <w:rPr>
          <w:sz w:val="24"/>
        </w:rPr>
        <w:t xml:space="preserve"> </w:t>
      </w:r>
      <w:r w:rsidR="00520641" w:rsidRPr="002F63FF">
        <w:rPr>
          <w:sz w:val="24"/>
        </w:rPr>
        <w:t xml:space="preserve">transmit the complaint filing fee electronically to a designated payment center and then file the complaint electronically using ECFS.  One option is the Commission’s Fee Filer System </w:t>
      </w:r>
      <w:r w:rsidRPr="002F63FF">
        <w:rPr>
          <w:sz w:val="24"/>
        </w:rPr>
        <w:t>(</w:t>
      </w:r>
      <w:r w:rsidR="00520641" w:rsidRPr="002F63FF">
        <w:rPr>
          <w:sz w:val="24"/>
        </w:rPr>
        <w:t>http://www.fcc.gov/encyclopedia/fee-filer</w:t>
      </w:r>
      <w:r w:rsidRPr="002F63FF">
        <w:rPr>
          <w:rStyle w:val="Hyperlink"/>
          <w:color w:val="auto"/>
          <w:sz w:val="24"/>
        </w:rPr>
        <w:t>)</w:t>
      </w:r>
      <w:r w:rsidR="008925D5" w:rsidRPr="002F63FF">
        <w:rPr>
          <w:sz w:val="24"/>
        </w:rPr>
        <w:t>, which</w:t>
      </w:r>
      <w:r w:rsidR="00520641" w:rsidRPr="002F63FF">
        <w:rPr>
          <w:sz w:val="24"/>
        </w:rPr>
        <w:t xml:space="preserve"> provides for online payment of the “application” complaint filing fee</w:t>
      </w:r>
      <w:r w:rsidR="008925D5" w:rsidRPr="002F63FF">
        <w:rPr>
          <w:sz w:val="24"/>
        </w:rPr>
        <w:t>,</w:t>
      </w:r>
      <w:r w:rsidR="00520641" w:rsidRPr="002F63FF">
        <w:rPr>
          <w:sz w:val="24"/>
        </w:rPr>
        <w:t xml:space="preserve"> as well as immediate payment verification</w:t>
      </w:r>
      <w:r w:rsidRPr="002F63FF">
        <w:rPr>
          <w:sz w:val="24"/>
        </w:rPr>
        <w:t>,</w:t>
      </w:r>
      <w:r w:rsidR="00520641" w:rsidRPr="002F63FF">
        <w:rPr>
          <w:sz w:val="24"/>
        </w:rPr>
        <w:t xml:space="preserve"> and assists the filer in completing Form 159 online (both documents </w:t>
      </w:r>
      <w:r w:rsidRPr="002F63FF">
        <w:rPr>
          <w:sz w:val="24"/>
        </w:rPr>
        <w:t>must</w:t>
      </w:r>
      <w:r w:rsidR="00520641" w:rsidRPr="002F63FF">
        <w:rPr>
          <w:sz w:val="24"/>
        </w:rPr>
        <w:t xml:space="preserve"> be filed with the complaint). </w:t>
      </w:r>
    </w:p>
    <w:p w:rsidR="00520641" w:rsidRPr="002F63FF" w:rsidRDefault="00520641" w:rsidP="00520641">
      <w:pPr>
        <w:spacing w:before="120" w:after="240"/>
        <w:rPr>
          <w:sz w:val="24"/>
        </w:rPr>
      </w:pPr>
      <w:r w:rsidRPr="002F63FF">
        <w:rPr>
          <w:sz w:val="24"/>
        </w:rPr>
        <w:t xml:space="preserve">Electronic filing is </w:t>
      </w:r>
      <w:r w:rsidR="00DD6A9A" w:rsidRPr="002F63FF">
        <w:rPr>
          <w:sz w:val="24"/>
        </w:rPr>
        <w:t xml:space="preserve">not </w:t>
      </w:r>
      <w:r w:rsidRPr="002F63FF">
        <w:rPr>
          <w:sz w:val="24"/>
        </w:rPr>
        <w:t>available for section 208 carrier</w:t>
      </w:r>
      <w:r w:rsidR="008925D5" w:rsidRPr="002F63FF">
        <w:rPr>
          <w:sz w:val="24"/>
        </w:rPr>
        <w:t>-</w:t>
      </w:r>
      <w:r w:rsidRPr="002F63FF">
        <w:rPr>
          <w:sz w:val="24"/>
        </w:rPr>
        <w:t>to</w:t>
      </w:r>
      <w:r w:rsidR="008925D5" w:rsidRPr="002F63FF">
        <w:rPr>
          <w:sz w:val="24"/>
        </w:rPr>
        <w:t>-</w:t>
      </w:r>
      <w:r w:rsidRPr="002F63FF">
        <w:rPr>
          <w:sz w:val="24"/>
        </w:rPr>
        <w:t>carrier informal complaints.</w:t>
      </w:r>
      <w:r w:rsidRPr="002F63FF">
        <w:rPr>
          <w:sz w:val="24"/>
          <w:vertAlign w:val="superscript"/>
        </w:rPr>
        <w:footnoteReference w:id="4"/>
      </w:r>
      <w:r w:rsidRPr="002F63FF">
        <w:rPr>
          <w:sz w:val="24"/>
        </w:rPr>
        <w:t xml:space="preserve"> </w:t>
      </w:r>
      <w:r w:rsidR="00DD6A9A" w:rsidRPr="002F63FF">
        <w:rPr>
          <w:sz w:val="24"/>
        </w:rPr>
        <w:t xml:space="preserve">   </w:t>
      </w:r>
      <w:r w:rsidRPr="002F63FF">
        <w:rPr>
          <w:sz w:val="24"/>
        </w:rPr>
        <w:t xml:space="preserve">Consumers and businesses may continue to file electronic informal complaints </w:t>
      </w:r>
      <w:r w:rsidR="00AB383D" w:rsidRPr="002F63FF">
        <w:rPr>
          <w:sz w:val="24"/>
        </w:rPr>
        <w:t xml:space="preserve">at </w:t>
      </w:r>
      <w:r w:rsidRPr="002F63FF">
        <w:rPr>
          <w:sz w:val="24"/>
        </w:rPr>
        <w:t>http://www.fcc.gov/complaints</w:t>
      </w:r>
      <w:r w:rsidR="00AB383D" w:rsidRPr="002F63FF">
        <w:rPr>
          <w:rStyle w:val="Hyperlink"/>
          <w:color w:val="auto"/>
          <w:sz w:val="24"/>
        </w:rPr>
        <w:t>,</w:t>
      </w:r>
      <w:r w:rsidRPr="002F63FF">
        <w:rPr>
          <w:sz w:val="24"/>
        </w:rPr>
        <w:t xml:space="preserve"> which </w:t>
      </w:r>
      <w:r w:rsidR="00AB383D" w:rsidRPr="002F63FF">
        <w:rPr>
          <w:sz w:val="24"/>
        </w:rPr>
        <w:t xml:space="preserve">is </w:t>
      </w:r>
      <w:r w:rsidRPr="002F63FF">
        <w:rPr>
          <w:sz w:val="24"/>
        </w:rPr>
        <w:t>managed by the Consumer &amp; Governmental Affairs Bureau.</w:t>
      </w:r>
      <w:r w:rsidR="00BE6291" w:rsidRPr="002F63FF">
        <w:rPr>
          <w:rStyle w:val="FootnoteReference"/>
          <w:sz w:val="24"/>
        </w:rPr>
        <w:footnoteReference w:id="5"/>
      </w:r>
    </w:p>
    <w:p w:rsidR="003F3868" w:rsidRDefault="008925D5" w:rsidP="003F3868">
      <w:pPr>
        <w:spacing w:before="120" w:after="240"/>
        <w:rPr>
          <w:sz w:val="24"/>
        </w:rPr>
      </w:pPr>
      <w:r w:rsidRPr="002F63FF">
        <w:rPr>
          <w:sz w:val="24"/>
        </w:rPr>
        <w:t>We remind p</w:t>
      </w:r>
      <w:r w:rsidR="00520641" w:rsidRPr="002F63FF">
        <w:rPr>
          <w:sz w:val="24"/>
        </w:rPr>
        <w:t xml:space="preserve">otential filers that Section 208 formal complaint and Section 224 pole attachment complaint proceedings are restricted for purposes of the ex parte rules and generally closed for public comment.  The rule changes in the </w:t>
      </w:r>
      <w:r w:rsidR="00520641" w:rsidRPr="002F63FF">
        <w:rPr>
          <w:i/>
          <w:sz w:val="24"/>
        </w:rPr>
        <w:t>MDRD ECFS Rulemaking Order</w:t>
      </w:r>
      <w:r w:rsidR="00520641" w:rsidRPr="002F63FF">
        <w:rPr>
          <w:sz w:val="24"/>
        </w:rPr>
        <w:t xml:space="preserve"> do not affect this restricted status.  </w:t>
      </w:r>
      <w:r w:rsidR="003F3868">
        <w:rPr>
          <w:sz w:val="24"/>
        </w:rPr>
        <w:br w:type="page"/>
      </w:r>
    </w:p>
    <w:p w:rsidR="00284A47" w:rsidRDefault="003F3868" w:rsidP="00D84A84">
      <w:pPr>
        <w:spacing w:before="120" w:after="240"/>
        <w:jc w:val="center"/>
        <w:rPr>
          <w:sz w:val="24"/>
        </w:rPr>
      </w:pPr>
      <w:r>
        <w:rPr>
          <w:sz w:val="24"/>
        </w:rPr>
        <w:lastRenderedPageBreak/>
        <w:t>Ap</w:t>
      </w:r>
      <w:r w:rsidR="00E30B20">
        <w:rPr>
          <w:sz w:val="24"/>
        </w:rPr>
        <w:t xml:space="preserve">pendix </w:t>
      </w:r>
      <w:r w:rsidR="00A17499">
        <w:rPr>
          <w:sz w:val="24"/>
        </w:rPr>
        <w:t xml:space="preserve">A: </w:t>
      </w:r>
      <w:r w:rsidR="00E30B20">
        <w:rPr>
          <w:sz w:val="24"/>
        </w:rPr>
        <w:t xml:space="preserve">MDRD ECFS </w:t>
      </w:r>
      <w:r w:rsidR="00D84A84">
        <w:rPr>
          <w:sz w:val="24"/>
        </w:rPr>
        <w:t xml:space="preserve">Proceeding </w:t>
      </w:r>
      <w:r w:rsidR="00284A47">
        <w:rPr>
          <w:sz w:val="24"/>
        </w:rPr>
        <w:t>and Bureau Identification Numbers</w:t>
      </w:r>
    </w:p>
    <w:tbl>
      <w:tblPr>
        <w:tblStyle w:val="TableGrid"/>
        <w:tblW w:w="0" w:type="auto"/>
        <w:tblLook w:val="04A0" w:firstRow="1" w:lastRow="0" w:firstColumn="1" w:lastColumn="0" w:noHBand="0" w:noVBand="1"/>
      </w:tblPr>
      <w:tblGrid>
        <w:gridCol w:w="1579"/>
        <w:gridCol w:w="1579"/>
        <w:gridCol w:w="1723"/>
        <w:gridCol w:w="3327"/>
      </w:tblGrid>
      <w:tr w:rsidR="000D4B7E" w:rsidRPr="003F3868" w:rsidTr="003F3868">
        <w:tc>
          <w:tcPr>
            <w:tcW w:w="1579" w:type="dxa"/>
          </w:tcPr>
          <w:p w:rsidR="000D4B7E" w:rsidRPr="003F3868" w:rsidRDefault="00824081"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Proceeding Number</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 xml:space="preserve">Bureau </w:t>
            </w:r>
            <w:r w:rsidR="00824081" w:rsidRPr="003F3868">
              <w:rPr>
                <w:rFonts w:ascii="Times New Roman" w:hAnsi="Times New Roman" w:cs="Times New Roman"/>
                <w:color w:val="000000"/>
              </w:rPr>
              <w:t>Identification Number</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Complainant</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Defendant</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14-207</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EB-04-MD-006</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Earthlink, Inc.</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SBC Advanced Solutions &amp; SBC Comm.</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14-208</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EB-08-MD-008</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North County Comm.</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Cricket Comm.</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14-209</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EB-09-MD-010</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AT&amp;T</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All American Tel. Co.</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14-210</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EB-12-MD-002</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Charter Communications</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Georgia Power Company</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14-211</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EB-13-MD-001</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LSSi &amp; Volt Delta</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Comcast</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14-212</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EB-13-MD-006</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NTCH, Inc.</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Cellco Partnership dba Verizon Wireless</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14-213</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EB-13-MD-007</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Frontier Communications</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Duke Energy Progress Inc.</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14-214</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EB-14-MD-001</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Frontier Communications</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Duke Energy Carolinas, Inc.</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14-215</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EB-14-MD-002</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Frontier Communications</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Duke Energy Carolinas, Inc.</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14-216</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EB-14-MD-003</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Verizon Florida LLC</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Florida Power and Light Company</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14-217</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EB-14-MD-007</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Commonwealth &amp; CTSI Company</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UGI Utilities, Inc.</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14-218</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EB-14-MD-008</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Frontier Communications</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FirstEnergy</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14-219</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EB-14-MD-009</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Edward Ryan</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Verizon</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14-220</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EB-14-MD-010</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Foreman Seeley Fountain Inc.</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TW Telecom Holdings, Inc.</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14-221</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EB-14-MD-011</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Worldcall Interconnect</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AT&amp;T</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14-222</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EB-14-MD-013</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AT&amp;T</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Great Lakes and Westphalia Tel. Co.</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14-223</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EB-14-MD-014</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Sprint</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North County Comm.</w:t>
            </w:r>
          </w:p>
        </w:tc>
      </w:tr>
      <w:tr w:rsidR="000D4B7E" w:rsidRPr="003F3868" w:rsidTr="003F3868">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14-227</w:t>
            </w:r>
          </w:p>
        </w:tc>
        <w:tc>
          <w:tcPr>
            <w:tcW w:w="1579"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EB-14-MD-015</w:t>
            </w:r>
          </w:p>
        </w:tc>
        <w:tc>
          <w:tcPr>
            <w:tcW w:w="1723"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Fiber Technologies</w:t>
            </w:r>
          </w:p>
        </w:tc>
        <w:tc>
          <w:tcPr>
            <w:tcW w:w="3327" w:type="dxa"/>
          </w:tcPr>
          <w:p w:rsidR="000D4B7E" w:rsidRPr="003F3868" w:rsidRDefault="000D4B7E" w:rsidP="00D84A84">
            <w:pPr>
              <w:autoSpaceDE w:val="0"/>
              <w:autoSpaceDN w:val="0"/>
              <w:adjustRightInd w:val="0"/>
              <w:jc w:val="center"/>
              <w:rPr>
                <w:rFonts w:ascii="Times New Roman" w:hAnsi="Times New Roman" w:cs="Times New Roman"/>
                <w:color w:val="000000"/>
              </w:rPr>
            </w:pPr>
            <w:r w:rsidRPr="003F3868">
              <w:rPr>
                <w:rFonts w:ascii="Times New Roman" w:hAnsi="Times New Roman" w:cs="Times New Roman"/>
                <w:color w:val="000000"/>
              </w:rPr>
              <w:t>Duke Energy Indiana</w:t>
            </w:r>
          </w:p>
        </w:tc>
      </w:tr>
    </w:tbl>
    <w:p w:rsidR="00BA00D6" w:rsidRPr="003F3868" w:rsidRDefault="00BA00D6" w:rsidP="00D84A84">
      <w:pPr>
        <w:spacing w:before="120" w:after="240"/>
        <w:jc w:val="center"/>
        <w:rPr>
          <w:szCs w:val="22"/>
        </w:rPr>
      </w:pPr>
    </w:p>
    <w:sectPr w:rsidR="00BA00D6" w:rsidRPr="003F3868">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28E" w:rsidRDefault="003F628E">
      <w:r>
        <w:separator/>
      </w:r>
    </w:p>
  </w:endnote>
  <w:endnote w:type="continuationSeparator" w:id="0">
    <w:p w:rsidR="003F628E" w:rsidRDefault="003F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EB" w:rsidRDefault="00561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EB" w:rsidRDefault="00561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EB" w:rsidRDefault="00561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28E" w:rsidRDefault="003F628E">
      <w:r>
        <w:separator/>
      </w:r>
    </w:p>
  </w:footnote>
  <w:footnote w:type="continuationSeparator" w:id="0">
    <w:p w:rsidR="003F628E" w:rsidRDefault="003F628E">
      <w:r>
        <w:continuationSeparator/>
      </w:r>
    </w:p>
  </w:footnote>
  <w:footnote w:id="1">
    <w:p w:rsidR="00520641" w:rsidRPr="006C08E0" w:rsidRDefault="00520641" w:rsidP="00520641">
      <w:pPr>
        <w:rPr>
          <w:sz w:val="20"/>
        </w:rPr>
      </w:pPr>
      <w:r w:rsidRPr="006C08E0">
        <w:rPr>
          <w:rStyle w:val="FootnoteReference"/>
          <w:sz w:val="20"/>
        </w:rPr>
        <w:footnoteRef/>
      </w:r>
      <w:r w:rsidRPr="006C08E0">
        <w:rPr>
          <w:sz w:val="20"/>
        </w:rPr>
        <w:t xml:space="preserve"> </w:t>
      </w:r>
      <w:r w:rsidRPr="006C08E0">
        <w:rPr>
          <w:i/>
          <w:sz w:val="20"/>
        </w:rPr>
        <w:t>Amendment of Certain of the Commission’s Part 1 Rules of Practice and Procedure Relating to the Filing of Formal Complaints Under Section 208 of the Communications Act and Pole Attachment Complaints Under Section 224 of the Communications Act</w:t>
      </w:r>
      <w:r w:rsidRPr="00377471">
        <w:rPr>
          <w:sz w:val="20"/>
        </w:rPr>
        <w:t>, Order</w:t>
      </w:r>
      <w:r w:rsidRPr="00223766">
        <w:rPr>
          <w:sz w:val="20"/>
        </w:rPr>
        <w:t xml:space="preserve">, </w:t>
      </w:r>
      <w:r w:rsidRPr="006C08E0">
        <w:rPr>
          <w:sz w:val="20"/>
        </w:rPr>
        <w:t xml:space="preserve">GC </w:t>
      </w:r>
      <w:r w:rsidR="00552930">
        <w:rPr>
          <w:sz w:val="20"/>
        </w:rPr>
        <w:t xml:space="preserve">Docket No. </w:t>
      </w:r>
      <w:r w:rsidRPr="006C08E0">
        <w:rPr>
          <w:sz w:val="20"/>
        </w:rPr>
        <w:t>10-44, FCC 14-179 (</w:t>
      </w:r>
      <w:r w:rsidRPr="006C08E0">
        <w:rPr>
          <w:i/>
          <w:sz w:val="20"/>
        </w:rPr>
        <w:t>MDRD ECFS Rulemaking Order</w:t>
      </w:r>
      <w:r w:rsidRPr="006C08E0">
        <w:rPr>
          <w:sz w:val="20"/>
        </w:rPr>
        <w:t>) (</w:t>
      </w:r>
      <w:r w:rsidR="008925D5" w:rsidRPr="006C08E0">
        <w:rPr>
          <w:sz w:val="20"/>
        </w:rPr>
        <w:t>rel</w:t>
      </w:r>
      <w:r w:rsidR="008925D5">
        <w:rPr>
          <w:sz w:val="20"/>
        </w:rPr>
        <w:t>.</w:t>
      </w:r>
      <w:r w:rsidR="008925D5" w:rsidRPr="006C08E0">
        <w:rPr>
          <w:sz w:val="20"/>
        </w:rPr>
        <w:t xml:space="preserve"> </w:t>
      </w:r>
      <w:r w:rsidRPr="006C08E0">
        <w:rPr>
          <w:sz w:val="20"/>
        </w:rPr>
        <w:t>Nov</w:t>
      </w:r>
      <w:r w:rsidR="008925D5">
        <w:rPr>
          <w:sz w:val="20"/>
        </w:rPr>
        <w:t>.</w:t>
      </w:r>
      <w:r w:rsidRPr="006C08E0">
        <w:rPr>
          <w:sz w:val="20"/>
        </w:rPr>
        <w:t xml:space="preserve"> 12, 2014); 47 U.S.C. §§ 208, 224(b). </w:t>
      </w:r>
    </w:p>
    <w:p w:rsidR="00520641" w:rsidRPr="006C08E0" w:rsidRDefault="00520641" w:rsidP="00520641">
      <w:pPr>
        <w:rPr>
          <w:sz w:val="20"/>
        </w:rPr>
      </w:pPr>
    </w:p>
  </w:footnote>
  <w:footnote w:id="2">
    <w:p w:rsidR="00DD6A9A" w:rsidRPr="006C08E0" w:rsidRDefault="00DD6A9A" w:rsidP="00DD6A9A">
      <w:pPr>
        <w:pStyle w:val="FootnoteText"/>
        <w:rPr>
          <w:sz w:val="20"/>
        </w:rPr>
      </w:pPr>
      <w:r w:rsidRPr="006C08E0">
        <w:rPr>
          <w:rStyle w:val="FootnoteReference"/>
          <w:sz w:val="20"/>
        </w:rPr>
        <w:footnoteRef/>
      </w:r>
      <w:r w:rsidRPr="006C08E0">
        <w:rPr>
          <w:sz w:val="20"/>
        </w:rPr>
        <w:t xml:space="preserve"> </w:t>
      </w:r>
      <w:r w:rsidRPr="006C08E0">
        <w:rPr>
          <w:i/>
          <w:sz w:val="20"/>
        </w:rPr>
        <w:t>MDRD ECFS Rulemaking Order</w:t>
      </w:r>
      <w:r w:rsidRPr="006C08E0">
        <w:rPr>
          <w:sz w:val="20"/>
        </w:rPr>
        <w:t>, Appendix</w:t>
      </w:r>
      <w:r w:rsidRPr="006C08E0">
        <w:rPr>
          <w:i/>
          <w:sz w:val="20"/>
        </w:rPr>
        <w:t xml:space="preserve"> </w:t>
      </w:r>
      <w:r w:rsidRPr="006C08E0">
        <w:rPr>
          <w:sz w:val="20"/>
        </w:rPr>
        <w:t>at 10, 12 (rules 47 C</w:t>
      </w:r>
      <w:r>
        <w:rPr>
          <w:sz w:val="20"/>
        </w:rPr>
        <w:t>.</w:t>
      </w:r>
      <w:r w:rsidRPr="006C08E0">
        <w:rPr>
          <w:sz w:val="20"/>
        </w:rPr>
        <w:t>F</w:t>
      </w:r>
      <w:r>
        <w:rPr>
          <w:sz w:val="20"/>
        </w:rPr>
        <w:t>.</w:t>
      </w:r>
      <w:r w:rsidRPr="006C08E0">
        <w:rPr>
          <w:sz w:val="20"/>
        </w:rPr>
        <w:t>R</w:t>
      </w:r>
      <w:r>
        <w:rPr>
          <w:sz w:val="20"/>
        </w:rPr>
        <w:t>.</w:t>
      </w:r>
      <w:r w:rsidRPr="006C08E0">
        <w:rPr>
          <w:sz w:val="20"/>
        </w:rPr>
        <w:t xml:space="preserve"> §§ 1.731(a)(3), 1.735(b), 1.1408(a),(c)). </w:t>
      </w:r>
    </w:p>
  </w:footnote>
  <w:footnote w:id="3">
    <w:p w:rsidR="00520641" w:rsidRPr="006C08E0" w:rsidRDefault="00520641" w:rsidP="00520641">
      <w:pPr>
        <w:pStyle w:val="FootnoteText"/>
        <w:rPr>
          <w:sz w:val="20"/>
        </w:rPr>
      </w:pPr>
      <w:r w:rsidRPr="006C08E0">
        <w:rPr>
          <w:rStyle w:val="FootnoteReference"/>
          <w:sz w:val="20"/>
        </w:rPr>
        <w:footnoteRef/>
      </w:r>
      <w:r w:rsidRPr="006C08E0">
        <w:rPr>
          <w:sz w:val="20"/>
        </w:rPr>
        <w:t xml:space="preserve"> </w:t>
      </w:r>
      <w:r w:rsidR="00223766">
        <w:rPr>
          <w:i/>
          <w:sz w:val="20"/>
        </w:rPr>
        <w:t xml:space="preserve">See </w:t>
      </w:r>
      <w:r w:rsidRPr="006C08E0">
        <w:rPr>
          <w:sz w:val="20"/>
        </w:rPr>
        <w:t>47 C</w:t>
      </w:r>
      <w:r w:rsidR="00BE6291" w:rsidRPr="006C08E0">
        <w:rPr>
          <w:sz w:val="20"/>
        </w:rPr>
        <w:t>.</w:t>
      </w:r>
      <w:r w:rsidRPr="006C08E0">
        <w:rPr>
          <w:sz w:val="20"/>
        </w:rPr>
        <w:t>F</w:t>
      </w:r>
      <w:r w:rsidR="00BE6291" w:rsidRPr="006C08E0">
        <w:rPr>
          <w:sz w:val="20"/>
        </w:rPr>
        <w:t>.</w:t>
      </w:r>
      <w:r w:rsidRPr="006C08E0">
        <w:rPr>
          <w:sz w:val="20"/>
        </w:rPr>
        <w:t>R</w:t>
      </w:r>
      <w:r w:rsidR="00BE6291" w:rsidRPr="006C08E0">
        <w:rPr>
          <w:sz w:val="20"/>
        </w:rPr>
        <w:t>.</w:t>
      </w:r>
      <w:r w:rsidRPr="006C08E0">
        <w:rPr>
          <w:sz w:val="20"/>
        </w:rPr>
        <w:t xml:space="preserve"> § 1.1106.</w:t>
      </w:r>
    </w:p>
  </w:footnote>
  <w:footnote w:id="4">
    <w:p w:rsidR="00520641" w:rsidRPr="006C08E0" w:rsidRDefault="00520641" w:rsidP="00520641">
      <w:pPr>
        <w:pStyle w:val="FootnoteText"/>
        <w:rPr>
          <w:sz w:val="20"/>
        </w:rPr>
      </w:pPr>
      <w:r w:rsidRPr="006C08E0">
        <w:rPr>
          <w:rStyle w:val="FootnoteReference"/>
          <w:sz w:val="20"/>
        </w:rPr>
        <w:footnoteRef/>
      </w:r>
      <w:r w:rsidRPr="006C08E0">
        <w:rPr>
          <w:sz w:val="20"/>
        </w:rPr>
        <w:t xml:space="preserve"> </w:t>
      </w:r>
      <w:r w:rsidRPr="006C08E0">
        <w:rPr>
          <w:i/>
          <w:sz w:val="20"/>
        </w:rPr>
        <w:t>See</w:t>
      </w:r>
      <w:r w:rsidRPr="006C08E0">
        <w:rPr>
          <w:sz w:val="20"/>
        </w:rPr>
        <w:t xml:space="preserve"> 47 C</w:t>
      </w:r>
      <w:r w:rsidR="00BE6291" w:rsidRPr="006C08E0">
        <w:rPr>
          <w:sz w:val="20"/>
        </w:rPr>
        <w:t>.</w:t>
      </w:r>
      <w:r w:rsidRPr="006C08E0">
        <w:rPr>
          <w:sz w:val="20"/>
        </w:rPr>
        <w:t>F</w:t>
      </w:r>
      <w:r w:rsidR="00BE6291" w:rsidRPr="006C08E0">
        <w:rPr>
          <w:sz w:val="20"/>
        </w:rPr>
        <w:t>.</w:t>
      </w:r>
      <w:r w:rsidRPr="006C08E0">
        <w:rPr>
          <w:sz w:val="20"/>
        </w:rPr>
        <w:t>R</w:t>
      </w:r>
      <w:r w:rsidR="00BE6291" w:rsidRPr="006C08E0">
        <w:rPr>
          <w:sz w:val="20"/>
        </w:rPr>
        <w:t>.</w:t>
      </w:r>
      <w:r w:rsidRPr="006C08E0">
        <w:rPr>
          <w:sz w:val="20"/>
        </w:rPr>
        <w:t xml:space="preserve"> § 1.716–1.718</w:t>
      </w:r>
      <w:r w:rsidR="00AB383D">
        <w:rPr>
          <w:sz w:val="20"/>
        </w:rPr>
        <w:t xml:space="preserve">; </w:t>
      </w:r>
      <w:r w:rsidR="00AB383D">
        <w:rPr>
          <w:i/>
          <w:sz w:val="20"/>
        </w:rPr>
        <w:t xml:space="preserve">see also </w:t>
      </w:r>
      <w:r w:rsidR="00AB383D" w:rsidRPr="00A60FD2">
        <w:rPr>
          <w:sz w:val="20"/>
        </w:rPr>
        <w:t>http://www.fcc.gov/encyclopedia/market-disputes-resolution-division</w:t>
      </w:r>
      <w:r w:rsidRPr="006C08E0">
        <w:rPr>
          <w:sz w:val="20"/>
        </w:rPr>
        <w:t>.</w:t>
      </w:r>
    </w:p>
  </w:footnote>
  <w:footnote w:id="5">
    <w:p w:rsidR="00BE6291" w:rsidRPr="006C08E0" w:rsidRDefault="00BE6291">
      <w:pPr>
        <w:pStyle w:val="FootnoteText"/>
        <w:rPr>
          <w:sz w:val="20"/>
        </w:rPr>
      </w:pPr>
      <w:r w:rsidRPr="006C08E0">
        <w:rPr>
          <w:rStyle w:val="FootnoteReference"/>
          <w:sz w:val="20"/>
        </w:rPr>
        <w:footnoteRef/>
      </w:r>
      <w:r w:rsidRPr="006C08E0">
        <w:rPr>
          <w:sz w:val="20"/>
        </w:rPr>
        <w:t xml:space="preserve"> </w:t>
      </w:r>
      <w:r w:rsidRPr="006C08E0">
        <w:rPr>
          <w:i/>
          <w:sz w:val="20"/>
        </w:rPr>
        <w:t>See, e.g.</w:t>
      </w:r>
      <w:r w:rsidRPr="006C08E0">
        <w:rPr>
          <w:sz w:val="20"/>
        </w:rPr>
        <w:t xml:space="preserve">, 47 C.F.R. § 1.730(b).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EB" w:rsidRDefault="00561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FEB" w:rsidRDefault="00561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4C0EF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41CC31E3" wp14:editId="51A2AF33">
          <wp:simplePos x="0" y="0"/>
          <wp:positionH relativeFrom="column">
            <wp:posOffset>443865</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4C0EF0">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9281A48" wp14:editId="4285256E">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08F9CEAC" wp14:editId="727A4A90">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588B6B59" wp14:editId="77A22B0B">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EF0"/>
    <w:rsid w:val="00001831"/>
    <w:rsid w:val="000265AE"/>
    <w:rsid w:val="000827ED"/>
    <w:rsid w:val="000C29D1"/>
    <w:rsid w:val="000D4B7E"/>
    <w:rsid w:val="00161236"/>
    <w:rsid w:val="00223766"/>
    <w:rsid w:val="00284A47"/>
    <w:rsid w:val="002A580D"/>
    <w:rsid w:val="002F63FF"/>
    <w:rsid w:val="003164CD"/>
    <w:rsid w:val="003762A4"/>
    <w:rsid w:val="00377471"/>
    <w:rsid w:val="003F3868"/>
    <w:rsid w:val="003F628E"/>
    <w:rsid w:val="00410F6D"/>
    <w:rsid w:val="004206D1"/>
    <w:rsid w:val="004C0EF0"/>
    <w:rsid w:val="00520641"/>
    <w:rsid w:val="00552930"/>
    <w:rsid w:val="00561FEB"/>
    <w:rsid w:val="00602577"/>
    <w:rsid w:val="006C08E0"/>
    <w:rsid w:val="007D0CB7"/>
    <w:rsid w:val="00815EDD"/>
    <w:rsid w:val="00824081"/>
    <w:rsid w:val="008925D5"/>
    <w:rsid w:val="008F734F"/>
    <w:rsid w:val="00961AD5"/>
    <w:rsid w:val="00A17499"/>
    <w:rsid w:val="00A60FD2"/>
    <w:rsid w:val="00AB383D"/>
    <w:rsid w:val="00B0568B"/>
    <w:rsid w:val="00B77D43"/>
    <w:rsid w:val="00BA00D6"/>
    <w:rsid w:val="00BE6291"/>
    <w:rsid w:val="00C2207C"/>
    <w:rsid w:val="00CB68E9"/>
    <w:rsid w:val="00CD2E07"/>
    <w:rsid w:val="00CD5CC5"/>
    <w:rsid w:val="00D17DC0"/>
    <w:rsid w:val="00D60EFF"/>
    <w:rsid w:val="00D84A84"/>
    <w:rsid w:val="00DD6A9A"/>
    <w:rsid w:val="00E30B20"/>
    <w:rsid w:val="00EA11E3"/>
    <w:rsid w:val="00F04873"/>
    <w:rsid w:val="00F17181"/>
    <w:rsid w:val="00F176AB"/>
    <w:rsid w:val="00F7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D6A9A"/>
    <w:rPr>
      <w:rFonts w:ascii="Tahoma" w:hAnsi="Tahoma" w:cs="Tahoma"/>
      <w:sz w:val="16"/>
      <w:szCs w:val="16"/>
    </w:rPr>
  </w:style>
  <w:style w:type="character" w:customStyle="1" w:styleId="BalloonTextChar">
    <w:name w:val="Balloon Text Char"/>
    <w:basedOn w:val="DefaultParagraphFont"/>
    <w:link w:val="BalloonText"/>
    <w:uiPriority w:val="99"/>
    <w:semiHidden/>
    <w:rsid w:val="00DD6A9A"/>
    <w:rPr>
      <w:rFonts w:ascii="Tahoma" w:hAnsi="Tahoma" w:cs="Tahoma"/>
      <w:sz w:val="16"/>
      <w:szCs w:val="16"/>
    </w:rPr>
  </w:style>
  <w:style w:type="table" w:styleId="TableGrid">
    <w:name w:val="Table Grid"/>
    <w:basedOn w:val="TableNormal"/>
    <w:uiPriority w:val="59"/>
    <w:rsid w:val="00B0568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24081"/>
    <w:rPr>
      <w:sz w:val="16"/>
      <w:szCs w:val="16"/>
    </w:rPr>
  </w:style>
  <w:style w:type="paragraph" w:styleId="CommentText">
    <w:name w:val="annotation text"/>
    <w:basedOn w:val="Normal"/>
    <w:link w:val="CommentTextChar"/>
    <w:uiPriority w:val="99"/>
    <w:semiHidden/>
    <w:unhideWhenUsed/>
    <w:rsid w:val="00824081"/>
    <w:rPr>
      <w:sz w:val="20"/>
    </w:rPr>
  </w:style>
  <w:style w:type="character" w:customStyle="1" w:styleId="CommentTextChar">
    <w:name w:val="Comment Text Char"/>
    <w:basedOn w:val="DefaultParagraphFont"/>
    <w:link w:val="CommentText"/>
    <w:uiPriority w:val="99"/>
    <w:semiHidden/>
    <w:rsid w:val="00824081"/>
  </w:style>
  <w:style w:type="paragraph" w:styleId="CommentSubject">
    <w:name w:val="annotation subject"/>
    <w:basedOn w:val="CommentText"/>
    <w:next w:val="CommentText"/>
    <w:link w:val="CommentSubjectChar"/>
    <w:uiPriority w:val="99"/>
    <w:semiHidden/>
    <w:unhideWhenUsed/>
    <w:rsid w:val="00824081"/>
    <w:rPr>
      <w:b/>
      <w:bCs/>
    </w:rPr>
  </w:style>
  <w:style w:type="character" w:customStyle="1" w:styleId="CommentSubjectChar">
    <w:name w:val="Comment Subject Char"/>
    <w:basedOn w:val="CommentTextChar"/>
    <w:link w:val="CommentSubject"/>
    <w:uiPriority w:val="99"/>
    <w:semiHidden/>
    <w:rsid w:val="008240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uiPriority w:val="99"/>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D6A9A"/>
    <w:rPr>
      <w:rFonts w:ascii="Tahoma" w:hAnsi="Tahoma" w:cs="Tahoma"/>
      <w:sz w:val="16"/>
      <w:szCs w:val="16"/>
    </w:rPr>
  </w:style>
  <w:style w:type="character" w:customStyle="1" w:styleId="BalloonTextChar">
    <w:name w:val="Balloon Text Char"/>
    <w:basedOn w:val="DefaultParagraphFont"/>
    <w:link w:val="BalloonText"/>
    <w:uiPriority w:val="99"/>
    <w:semiHidden/>
    <w:rsid w:val="00DD6A9A"/>
    <w:rPr>
      <w:rFonts w:ascii="Tahoma" w:hAnsi="Tahoma" w:cs="Tahoma"/>
      <w:sz w:val="16"/>
      <w:szCs w:val="16"/>
    </w:rPr>
  </w:style>
  <w:style w:type="table" w:styleId="TableGrid">
    <w:name w:val="Table Grid"/>
    <w:basedOn w:val="TableNormal"/>
    <w:uiPriority w:val="59"/>
    <w:rsid w:val="00B0568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24081"/>
    <w:rPr>
      <w:sz w:val="16"/>
      <w:szCs w:val="16"/>
    </w:rPr>
  </w:style>
  <w:style w:type="paragraph" w:styleId="CommentText">
    <w:name w:val="annotation text"/>
    <w:basedOn w:val="Normal"/>
    <w:link w:val="CommentTextChar"/>
    <w:uiPriority w:val="99"/>
    <w:semiHidden/>
    <w:unhideWhenUsed/>
    <w:rsid w:val="00824081"/>
    <w:rPr>
      <w:sz w:val="20"/>
    </w:rPr>
  </w:style>
  <w:style w:type="character" w:customStyle="1" w:styleId="CommentTextChar">
    <w:name w:val="Comment Text Char"/>
    <w:basedOn w:val="DefaultParagraphFont"/>
    <w:link w:val="CommentText"/>
    <w:uiPriority w:val="99"/>
    <w:semiHidden/>
    <w:rsid w:val="00824081"/>
  </w:style>
  <w:style w:type="paragraph" w:styleId="CommentSubject">
    <w:name w:val="annotation subject"/>
    <w:basedOn w:val="CommentText"/>
    <w:next w:val="CommentText"/>
    <w:link w:val="CommentSubjectChar"/>
    <w:uiPriority w:val="99"/>
    <w:semiHidden/>
    <w:unhideWhenUsed/>
    <w:rsid w:val="00824081"/>
    <w:rPr>
      <w:b/>
      <w:bCs/>
    </w:rPr>
  </w:style>
  <w:style w:type="character" w:customStyle="1" w:styleId="CommentSubjectChar">
    <w:name w:val="Comment Subject Char"/>
    <w:basedOn w:val="CommentTextChar"/>
    <w:link w:val="CommentSubject"/>
    <w:uiPriority w:val="99"/>
    <w:semiHidden/>
    <w:rsid w:val="008240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686</Words>
  <Characters>4178</Characters>
  <Application>Microsoft Office Word</Application>
  <DocSecurity>0</DocSecurity>
  <Lines>166</Lines>
  <Paragraphs>89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4796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2014-11-24T19:13:00Z</cp:lastPrinted>
  <dcterms:created xsi:type="dcterms:W3CDTF">2014-11-24T19:21:00Z</dcterms:created>
  <dcterms:modified xsi:type="dcterms:W3CDTF">2014-11-24T19:21:00Z</dcterms:modified>
  <cp:category> </cp:category>
  <cp:contentStatus> </cp:contentStatus>
</cp:coreProperties>
</file>