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9D6643" w:rsidRDefault="00602577">
      <w:pPr>
        <w:pStyle w:val="Header"/>
        <w:tabs>
          <w:tab w:val="clear" w:pos="4320"/>
          <w:tab w:val="clear" w:pos="8640"/>
        </w:tabs>
        <w:rPr>
          <w:szCs w:val="22"/>
        </w:rPr>
        <w:sectPr w:rsidR="00602577" w:rsidRPr="009D66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9D6643" w:rsidRDefault="00E73EDC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>DA 14-</w:t>
      </w:r>
      <w:r w:rsidR="007C3A26">
        <w:rPr>
          <w:b/>
          <w:szCs w:val="22"/>
        </w:rPr>
        <w:t>1703</w:t>
      </w:r>
    </w:p>
    <w:p w:rsidR="008635E4" w:rsidRPr="009D6643" w:rsidRDefault="008635E4">
      <w:pPr>
        <w:jc w:val="right"/>
        <w:rPr>
          <w:b/>
          <w:szCs w:val="22"/>
        </w:rPr>
      </w:pPr>
    </w:p>
    <w:p w:rsidR="00602577" w:rsidRPr="009D6643" w:rsidRDefault="008635E4">
      <w:pPr>
        <w:spacing w:before="60"/>
        <w:jc w:val="right"/>
        <w:rPr>
          <w:b/>
          <w:szCs w:val="22"/>
        </w:rPr>
      </w:pPr>
      <w:r w:rsidRPr="009D6643">
        <w:rPr>
          <w:b/>
          <w:szCs w:val="22"/>
        </w:rPr>
        <w:t>Released</w:t>
      </w:r>
      <w:r w:rsidR="00C35BF4">
        <w:rPr>
          <w:b/>
          <w:szCs w:val="22"/>
        </w:rPr>
        <w:t>:</w:t>
      </w:r>
      <w:r w:rsidRPr="009D6643">
        <w:rPr>
          <w:b/>
          <w:szCs w:val="22"/>
        </w:rPr>
        <w:t xml:space="preserve"> </w:t>
      </w:r>
      <w:r w:rsidR="00C35BF4">
        <w:rPr>
          <w:b/>
          <w:szCs w:val="22"/>
        </w:rPr>
        <w:t xml:space="preserve">November </w:t>
      </w:r>
      <w:r w:rsidR="009F28B5">
        <w:rPr>
          <w:b/>
          <w:szCs w:val="22"/>
        </w:rPr>
        <w:t>25</w:t>
      </w:r>
      <w:r w:rsidRPr="009D6643">
        <w:rPr>
          <w:b/>
          <w:szCs w:val="22"/>
        </w:rPr>
        <w:t>, 2014</w:t>
      </w:r>
    </w:p>
    <w:p w:rsidR="00602577" w:rsidRPr="009D6643" w:rsidRDefault="00602577">
      <w:pPr>
        <w:jc w:val="right"/>
        <w:rPr>
          <w:szCs w:val="22"/>
        </w:rPr>
      </w:pPr>
    </w:p>
    <w:p w:rsidR="00602577" w:rsidRPr="009D6643" w:rsidRDefault="008635E4">
      <w:pPr>
        <w:spacing w:after="240"/>
        <w:jc w:val="center"/>
        <w:rPr>
          <w:b/>
          <w:szCs w:val="22"/>
        </w:rPr>
      </w:pPr>
      <w:r w:rsidRPr="009D6643">
        <w:rPr>
          <w:b/>
          <w:szCs w:val="22"/>
        </w:rPr>
        <w:t xml:space="preserve">WIRELESS TELECOMMUNICATIONS BUREAU </w:t>
      </w:r>
      <w:r w:rsidR="00C35BF4">
        <w:rPr>
          <w:b/>
          <w:szCs w:val="22"/>
        </w:rPr>
        <w:t xml:space="preserve">AND OFFICE OF ENGINEERING AND TECHNOLOGY </w:t>
      </w:r>
      <w:r w:rsidRPr="009D6643">
        <w:rPr>
          <w:b/>
          <w:szCs w:val="22"/>
        </w:rPr>
        <w:t xml:space="preserve">EXTEND PERIOD TO FILE COMMENTS </w:t>
      </w:r>
      <w:r w:rsidR="00C35BF4">
        <w:rPr>
          <w:b/>
          <w:szCs w:val="22"/>
        </w:rPr>
        <w:t>AND REPLY COMMENTS IN RESPONSE TO NOTICE OF INQUIRY ON USE OF SPECTRUM BANDS ABOVE 24 GHZ FOR MOBILE RADIO SERVICES</w:t>
      </w:r>
    </w:p>
    <w:p w:rsidR="00602577" w:rsidRPr="009D6643" w:rsidRDefault="00C35BF4" w:rsidP="008635E4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GN</w:t>
      </w:r>
      <w:r w:rsidR="008635E4" w:rsidRPr="009D6643">
        <w:rPr>
          <w:b/>
          <w:szCs w:val="22"/>
        </w:rPr>
        <w:t xml:space="preserve"> Docket No. 1</w:t>
      </w:r>
      <w:r>
        <w:rPr>
          <w:b/>
          <w:szCs w:val="22"/>
        </w:rPr>
        <w:t>4</w:t>
      </w:r>
      <w:r w:rsidR="008635E4" w:rsidRPr="009D6643">
        <w:rPr>
          <w:b/>
          <w:szCs w:val="22"/>
        </w:rPr>
        <w:t>-</w:t>
      </w:r>
      <w:r>
        <w:rPr>
          <w:b/>
          <w:szCs w:val="22"/>
        </w:rPr>
        <w:t>177</w:t>
      </w:r>
    </w:p>
    <w:p w:rsidR="00C35BF4" w:rsidRDefault="00C35BF4" w:rsidP="00C35BF4">
      <w:pPr>
        <w:spacing w:before="120"/>
        <w:rPr>
          <w:b/>
          <w:szCs w:val="22"/>
        </w:rPr>
      </w:pPr>
      <w:r>
        <w:rPr>
          <w:b/>
          <w:szCs w:val="22"/>
        </w:rPr>
        <w:t>Comment Date:  January 15, 2015</w:t>
      </w:r>
    </w:p>
    <w:p w:rsidR="00602577" w:rsidRPr="009D6643" w:rsidRDefault="008635E4" w:rsidP="00C35BF4">
      <w:pPr>
        <w:spacing w:after="240"/>
        <w:rPr>
          <w:b/>
          <w:szCs w:val="22"/>
        </w:rPr>
      </w:pPr>
      <w:r w:rsidRPr="009D6643">
        <w:rPr>
          <w:b/>
          <w:szCs w:val="22"/>
        </w:rPr>
        <w:t xml:space="preserve">Reply Comment Date: </w:t>
      </w:r>
      <w:r w:rsidR="00C35BF4">
        <w:rPr>
          <w:b/>
          <w:szCs w:val="22"/>
        </w:rPr>
        <w:t>February 17</w:t>
      </w:r>
      <w:r w:rsidR="002C284A">
        <w:rPr>
          <w:b/>
          <w:szCs w:val="22"/>
        </w:rPr>
        <w:t>, 2015</w:t>
      </w:r>
    </w:p>
    <w:p w:rsidR="001467D2" w:rsidRDefault="008635E4">
      <w:pPr>
        <w:spacing w:before="120" w:after="240"/>
        <w:rPr>
          <w:szCs w:val="22"/>
        </w:rPr>
      </w:pPr>
      <w:r w:rsidRPr="009D6643">
        <w:rPr>
          <w:szCs w:val="22"/>
        </w:rPr>
        <w:tab/>
        <w:t xml:space="preserve">By this </w:t>
      </w:r>
      <w:r w:rsidRPr="009D6643">
        <w:rPr>
          <w:i/>
          <w:szCs w:val="22"/>
        </w:rPr>
        <w:t>Public Notice</w:t>
      </w:r>
      <w:r w:rsidRPr="009D6643">
        <w:rPr>
          <w:szCs w:val="22"/>
        </w:rPr>
        <w:t xml:space="preserve">, we extend the deadline for filing </w:t>
      </w:r>
      <w:r w:rsidR="00FA792E">
        <w:rPr>
          <w:szCs w:val="22"/>
        </w:rPr>
        <w:t xml:space="preserve">comments and </w:t>
      </w:r>
      <w:r w:rsidRPr="009D6643">
        <w:rPr>
          <w:szCs w:val="22"/>
        </w:rPr>
        <w:t xml:space="preserve">reply comments in response to the </w:t>
      </w:r>
      <w:r w:rsidR="00C35BF4">
        <w:rPr>
          <w:i/>
          <w:szCs w:val="22"/>
        </w:rPr>
        <w:t xml:space="preserve">Notice of Inquiry </w:t>
      </w:r>
      <w:r w:rsidRPr="009D6643">
        <w:rPr>
          <w:szCs w:val="22"/>
        </w:rPr>
        <w:t>(</w:t>
      </w:r>
      <w:r w:rsidRPr="009D6643">
        <w:rPr>
          <w:i/>
          <w:szCs w:val="22"/>
        </w:rPr>
        <w:t>N</w:t>
      </w:r>
      <w:r w:rsidR="00C35BF4">
        <w:rPr>
          <w:i/>
          <w:szCs w:val="22"/>
        </w:rPr>
        <w:t>OI</w:t>
      </w:r>
      <w:r w:rsidRPr="009D6643">
        <w:rPr>
          <w:szCs w:val="22"/>
        </w:rPr>
        <w:t>)</w:t>
      </w:r>
      <w:r w:rsidR="009D6643">
        <w:rPr>
          <w:szCs w:val="22"/>
        </w:rPr>
        <w:t xml:space="preserve"> in the above-</w:t>
      </w:r>
      <w:r w:rsidRPr="009D6643">
        <w:rPr>
          <w:szCs w:val="22"/>
        </w:rPr>
        <w:t xml:space="preserve">captioned proceeding to allow parties to more thoroughly address the </w:t>
      </w:r>
      <w:r w:rsidR="004E458A">
        <w:rPr>
          <w:szCs w:val="22"/>
        </w:rPr>
        <w:t xml:space="preserve">complex </w:t>
      </w:r>
      <w:r w:rsidRPr="009D6643">
        <w:rPr>
          <w:szCs w:val="22"/>
        </w:rPr>
        <w:t>technical</w:t>
      </w:r>
      <w:r w:rsidR="004E458A">
        <w:rPr>
          <w:szCs w:val="22"/>
        </w:rPr>
        <w:t>, legal, and policy</w:t>
      </w:r>
      <w:r w:rsidRPr="009D6643">
        <w:rPr>
          <w:szCs w:val="22"/>
        </w:rPr>
        <w:t xml:space="preserve"> issues raised in the </w:t>
      </w:r>
      <w:r w:rsidR="00C35BF4">
        <w:rPr>
          <w:i/>
          <w:szCs w:val="22"/>
        </w:rPr>
        <w:t>NOI</w:t>
      </w:r>
      <w:r w:rsidRPr="009D6643">
        <w:rPr>
          <w:szCs w:val="22"/>
        </w:rPr>
        <w:t>.</w:t>
      </w:r>
      <w:r w:rsidRPr="009D6643">
        <w:rPr>
          <w:rStyle w:val="FootnoteReference"/>
          <w:szCs w:val="22"/>
        </w:rPr>
        <w:footnoteReference w:id="1"/>
      </w:r>
      <w:r w:rsidRPr="009D6643">
        <w:rPr>
          <w:szCs w:val="22"/>
        </w:rPr>
        <w:t xml:space="preserve">  Interested parties will now have until </w:t>
      </w:r>
      <w:r w:rsidR="00C35BF4">
        <w:rPr>
          <w:szCs w:val="22"/>
        </w:rPr>
        <w:t xml:space="preserve">January </w:t>
      </w:r>
      <w:r w:rsidRPr="009D6643">
        <w:rPr>
          <w:szCs w:val="22"/>
        </w:rPr>
        <w:t>15, 201</w:t>
      </w:r>
      <w:r w:rsidR="00C35BF4">
        <w:rPr>
          <w:szCs w:val="22"/>
        </w:rPr>
        <w:t>5 to file comments and until</w:t>
      </w:r>
      <w:r w:rsidRPr="009D6643">
        <w:rPr>
          <w:szCs w:val="22"/>
        </w:rPr>
        <w:t xml:space="preserve"> </w:t>
      </w:r>
      <w:r w:rsidR="00C35BF4">
        <w:rPr>
          <w:szCs w:val="22"/>
        </w:rPr>
        <w:t xml:space="preserve">February 17, 2015 </w:t>
      </w:r>
      <w:r w:rsidRPr="009D6643">
        <w:rPr>
          <w:szCs w:val="22"/>
        </w:rPr>
        <w:t>to file reply comments.</w:t>
      </w:r>
    </w:p>
    <w:p w:rsidR="009D6643" w:rsidRPr="00873D12" w:rsidRDefault="009D6643" w:rsidP="0013553C">
      <w:pPr>
        <w:spacing w:before="120" w:after="240"/>
        <w:rPr>
          <w:szCs w:val="22"/>
        </w:rPr>
      </w:pPr>
      <w:r>
        <w:rPr>
          <w:szCs w:val="22"/>
        </w:rPr>
        <w:tab/>
        <w:t xml:space="preserve">On </w:t>
      </w:r>
      <w:r w:rsidR="00C35BF4">
        <w:rPr>
          <w:szCs w:val="22"/>
        </w:rPr>
        <w:t>November 19</w:t>
      </w:r>
      <w:r>
        <w:rPr>
          <w:szCs w:val="22"/>
        </w:rPr>
        <w:t xml:space="preserve">, 2014, the Satellite Industry Association (SIA) filed a </w:t>
      </w:r>
      <w:r w:rsidR="00180F37">
        <w:rPr>
          <w:szCs w:val="22"/>
        </w:rPr>
        <w:t xml:space="preserve">motion </w:t>
      </w:r>
      <w:r>
        <w:rPr>
          <w:szCs w:val="22"/>
        </w:rPr>
        <w:t xml:space="preserve">to extend the comment deadline in the above-captioned proceeding from </w:t>
      </w:r>
      <w:r w:rsidR="00CE0215">
        <w:rPr>
          <w:szCs w:val="22"/>
        </w:rPr>
        <w:t>December 16, 2014</w:t>
      </w:r>
      <w:r>
        <w:rPr>
          <w:szCs w:val="22"/>
        </w:rPr>
        <w:t xml:space="preserve"> until </w:t>
      </w:r>
      <w:r w:rsidR="00CE0215">
        <w:rPr>
          <w:szCs w:val="22"/>
        </w:rPr>
        <w:t xml:space="preserve">January </w:t>
      </w:r>
      <w:r>
        <w:rPr>
          <w:szCs w:val="22"/>
        </w:rPr>
        <w:t>15, 201</w:t>
      </w:r>
      <w:r w:rsidR="00CE0215">
        <w:rPr>
          <w:szCs w:val="22"/>
        </w:rPr>
        <w:t>5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2"/>
      </w:r>
      <w:r>
        <w:rPr>
          <w:szCs w:val="22"/>
        </w:rPr>
        <w:t xml:space="preserve">  </w:t>
      </w:r>
      <w:r w:rsidR="00CE0215">
        <w:rPr>
          <w:szCs w:val="22"/>
        </w:rPr>
        <w:t>SIA also requested that the deadline for filing reply comments be extended from January 15, 2015 to February 17, 2015.</w:t>
      </w:r>
      <w:r w:rsidR="00CE0215">
        <w:rPr>
          <w:rStyle w:val="FootnoteReference"/>
          <w:szCs w:val="22"/>
        </w:rPr>
        <w:footnoteReference w:id="3"/>
      </w:r>
      <w:r w:rsidR="00CE0215">
        <w:rPr>
          <w:szCs w:val="22"/>
        </w:rPr>
        <w:t xml:space="preserve">  </w:t>
      </w:r>
      <w:r>
        <w:rPr>
          <w:szCs w:val="22"/>
        </w:rPr>
        <w:t xml:space="preserve">SIA asserts that </w:t>
      </w:r>
      <w:r w:rsidR="0013553C">
        <w:rPr>
          <w:szCs w:val="22"/>
        </w:rPr>
        <w:t xml:space="preserve">analyzing </w:t>
      </w:r>
      <w:r w:rsidR="0013553C" w:rsidRPr="0013553C">
        <w:rPr>
          <w:szCs w:val="22"/>
        </w:rPr>
        <w:t>band</w:t>
      </w:r>
      <w:r w:rsidR="0013553C">
        <w:rPr>
          <w:szCs w:val="22"/>
        </w:rPr>
        <w:t>s</w:t>
      </w:r>
      <w:r w:rsidR="0013553C" w:rsidRPr="0013553C">
        <w:rPr>
          <w:szCs w:val="22"/>
        </w:rPr>
        <w:t xml:space="preserve"> for spectrum sharing with widely-deployed mobile wireless</w:t>
      </w:r>
      <w:r w:rsidR="0013553C">
        <w:rPr>
          <w:szCs w:val="22"/>
        </w:rPr>
        <w:t xml:space="preserve"> </w:t>
      </w:r>
      <w:r w:rsidR="0013553C" w:rsidRPr="0013553C">
        <w:rPr>
          <w:szCs w:val="22"/>
        </w:rPr>
        <w:t>services requires extensive analysis and review</w:t>
      </w:r>
      <w:r w:rsidR="0013553C">
        <w:rPr>
          <w:szCs w:val="22"/>
        </w:rPr>
        <w:t xml:space="preserve"> and notes that the Commission is seeking comment on multiple bands in which satellite operations are authorized</w:t>
      </w:r>
      <w:r w:rsidR="00873D12">
        <w:rPr>
          <w:szCs w:val="22"/>
        </w:rPr>
        <w:t>.</w:t>
      </w:r>
      <w:r w:rsidR="00180F37">
        <w:rPr>
          <w:rStyle w:val="FootnoteReference"/>
          <w:szCs w:val="22"/>
        </w:rPr>
        <w:footnoteReference w:id="4"/>
      </w:r>
      <w:r w:rsidR="00873D12">
        <w:rPr>
          <w:szCs w:val="22"/>
        </w:rPr>
        <w:t xml:space="preserve">  </w:t>
      </w:r>
      <w:r w:rsidR="0013553C">
        <w:rPr>
          <w:szCs w:val="22"/>
        </w:rPr>
        <w:t>According to SIA, each of these bands is unique and requires an analysis of current and future satellite operations</w:t>
      </w:r>
      <w:r w:rsidR="00873D12">
        <w:rPr>
          <w:szCs w:val="22"/>
        </w:rPr>
        <w:t>.</w:t>
      </w:r>
      <w:r w:rsidR="00873D12">
        <w:rPr>
          <w:rStyle w:val="FootnoteReference"/>
          <w:szCs w:val="22"/>
        </w:rPr>
        <w:footnoteReference w:id="5"/>
      </w:r>
      <w:r w:rsidR="009F28B5">
        <w:rPr>
          <w:szCs w:val="22"/>
        </w:rPr>
        <w:t xml:space="preserve">  James E. Whedbee supports the SIA Motion.</w:t>
      </w:r>
      <w:r w:rsidR="009F28B5">
        <w:rPr>
          <w:rStyle w:val="FootnoteReference"/>
          <w:szCs w:val="22"/>
        </w:rPr>
        <w:footnoteReference w:id="6"/>
      </w:r>
    </w:p>
    <w:p w:rsidR="008635E4" w:rsidRPr="008635E4" w:rsidRDefault="008635E4" w:rsidP="001E798E">
      <w:pPr>
        <w:ind w:firstLine="720"/>
        <w:rPr>
          <w:szCs w:val="22"/>
        </w:rPr>
      </w:pPr>
      <w:r w:rsidRPr="008635E4">
        <w:rPr>
          <w:szCs w:val="22"/>
        </w:rPr>
        <w:lastRenderedPageBreak/>
        <w:t>It is the general policy of the Commission that extensions of time shall not be routinely granted.</w:t>
      </w:r>
      <w:r w:rsidRPr="009D6643">
        <w:rPr>
          <w:szCs w:val="22"/>
          <w:vertAlign w:val="superscript"/>
        </w:rPr>
        <w:footnoteReference w:id="7"/>
      </w:r>
      <w:r w:rsidRPr="008635E4">
        <w:rPr>
          <w:szCs w:val="22"/>
        </w:rPr>
        <w:t xml:space="preserve">  </w:t>
      </w:r>
      <w:r w:rsidR="00CE0215">
        <w:rPr>
          <w:szCs w:val="22"/>
        </w:rPr>
        <w:t>U</w:t>
      </w:r>
      <w:r w:rsidRPr="008635E4">
        <w:rPr>
          <w:szCs w:val="22"/>
        </w:rPr>
        <w:t xml:space="preserve">nder these circumstances, </w:t>
      </w:r>
      <w:r w:rsidR="00CE0215">
        <w:rPr>
          <w:szCs w:val="22"/>
        </w:rPr>
        <w:t xml:space="preserve">however, </w:t>
      </w:r>
      <w:r w:rsidRPr="008635E4">
        <w:rPr>
          <w:szCs w:val="22"/>
        </w:rPr>
        <w:t xml:space="preserve">we agree that an extension of time to file comments </w:t>
      </w:r>
      <w:r w:rsidR="00CE0215">
        <w:rPr>
          <w:szCs w:val="22"/>
        </w:rPr>
        <w:t xml:space="preserve">and reply comments </w:t>
      </w:r>
      <w:r w:rsidRPr="008635E4">
        <w:rPr>
          <w:szCs w:val="22"/>
        </w:rPr>
        <w:t>is warranted to ensure that the Commission obtains a complete and thorough record in response to the</w:t>
      </w:r>
      <w:r w:rsidR="00C35BF4">
        <w:rPr>
          <w:szCs w:val="22"/>
        </w:rPr>
        <w:t xml:space="preserve"> </w:t>
      </w:r>
      <w:r w:rsidR="00C35BF4">
        <w:rPr>
          <w:i/>
          <w:szCs w:val="22"/>
        </w:rPr>
        <w:t>NOI</w:t>
      </w:r>
      <w:r w:rsidRPr="008635E4">
        <w:rPr>
          <w:szCs w:val="22"/>
        </w:rPr>
        <w:t xml:space="preserve">.  </w:t>
      </w:r>
      <w:r w:rsidR="00FA792E">
        <w:rPr>
          <w:szCs w:val="22"/>
        </w:rPr>
        <w:t xml:space="preserve">The </w:t>
      </w:r>
      <w:r w:rsidR="00FA792E">
        <w:rPr>
          <w:i/>
          <w:szCs w:val="22"/>
        </w:rPr>
        <w:t xml:space="preserve">NOI </w:t>
      </w:r>
      <w:r w:rsidR="00FA792E">
        <w:rPr>
          <w:szCs w:val="22"/>
        </w:rPr>
        <w:t xml:space="preserve">is the first step in a process to examine the use of new, innovative technologies that could enable the use of frequencies above 24 GHz for mobile services.  </w:t>
      </w:r>
      <w:r w:rsidRPr="008635E4">
        <w:rPr>
          <w:szCs w:val="22"/>
        </w:rPr>
        <w:t xml:space="preserve">The </w:t>
      </w:r>
      <w:r w:rsidR="00C35BF4">
        <w:rPr>
          <w:i/>
          <w:szCs w:val="22"/>
        </w:rPr>
        <w:t>NOI</w:t>
      </w:r>
      <w:r w:rsidR="000441EA">
        <w:rPr>
          <w:szCs w:val="22"/>
        </w:rPr>
        <w:t xml:space="preserve"> </w:t>
      </w:r>
      <w:r w:rsidR="00FA792E">
        <w:rPr>
          <w:szCs w:val="22"/>
        </w:rPr>
        <w:t xml:space="preserve">seeks </w:t>
      </w:r>
      <w:r w:rsidR="000441EA">
        <w:rPr>
          <w:szCs w:val="22"/>
        </w:rPr>
        <w:t>comment on a wide variety of novel technical, policy and legal issues related to the</w:t>
      </w:r>
      <w:r w:rsidR="00AD1470">
        <w:rPr>
          <w:szCs w:val="22"/>
        </w:rPr>
        <w:t xml:space="preserve"> possible use of bands above 24 GHz for mobile services</w:t>
      </w:r>
      <w:r w:rsidRPr="009D6643">
        <w:rPr>
          <w:szCs w:val="22"/>
        </w:rPr>
        <w:t>.</w:t>
      </w:r>
      <w:r w:rsidRPr="008635E4">
        <w:rPr>
          <w:szCs w:val="22"/>
        </w:rPr>
        <w:t xml:space="preserve">  We conclude that a short extension of time is warranted to enable interested parties sufficient opportunity to review and respond to the complex issues raised by the </w:t>
      </w:r>
      <w:r w:rsidR="00C35BF4">
        <w:rPr>
          <w:i/>
          <w:szCs w:val="22"/>
        </w:rPr>
        <w:t>NOI</w:t>
      </w:r>
      <w:r w:rsidR="001E798E">
        <w:rPr>
          <w:szCs w:val="22"/>
        </w:rPr>
        <w:t>, to ultimately help the Commission “</w:t>
      </w:r>
      <w:r w:rsidR="001E798E" w:rsidRPr="001E798E">
        <w:rPr>
          <w:szCs w:val="22"/>
        </w:rPr>
        <w:t>discern what frequency bands above 24</w:t>
      </w:r>
      <w:r w:rsidR="001E798E">
        <w:rPr>
          <w:szCs w:val="22"/>
        </w:rPr>
        <w:t xml:space="preserve"> GHz would be most suitable for </w:t>
      </w:r>
      <w:r w:rsidR="001E798E" w:rsidRPr="001E798E">
        <w:rPr>
          <w:szCs w:val="22"/>
        </w:rPr>
        <w:t>mobile services, and to begin developing a record on mobile service rules and a licensing framework for</w:t>
      </w:r>
      <w:r w:rsidR="001E798E">
        <w:rPr>
          <w:szCs w:val="22"/>
        </w:rPr>
        <w:t xml:space="preserve"> </w:t>
      </w:r>
      <w:r w:rsidR="001E798E" w:rsidRPr="001E798E">
        <w:rPr>
          <w:szCs w:val="22"/>
        </w:rPr>
        <w:t>mobile services in those bands</w:t>
      </w:r>
      <w:r w:rsidRPr="008635E4">
        <w:rPr>
          <w:i/>
          <w:szCs w:val="22"/>
        </w:rPr>
        <w:t>.</w:t>
      </w:r>
      <w:r w:rsidR="001E798E">
        <w:rPr>
          <w:szCs w:val="22"/>
        </w:rPr>
        <w:t>”</w:t>
      </w:r>
      <w:r w:rsidR="001E798E">
        <w:rPr>
          <w:rStyle w:val="FootnoteReference"/>
          <w:szCs w:val="22"/>
        </w:rPr>
        <w:footnoteReference w:id="8"/>
      </w:r>
      <w:r w:rsidRPr="008635E4">
        <w:rPr>
          <w:i/>
          <w:szCs w:val="22"/>
        </w:rPr>
        <w:t xml:space="preserve">  </w:t>
      </w:r>
      <w:r w:rsidRPr="008635E4">
        <w:rPr>
          <w:szCs w:val="22"/>
        </w:rPr>
        <w:t>Accordingly, pursuant to Section 4(i) of the Communications Act of 1934, as amended,</w:t>
      </w:r>
      <w:r w:rsidRPr="009D6643">
        <w:rPr>
          <w:szCs w:val="22"/>
          <w:vertAlign w:val="superscript"/>
        </w:rPr>
        <w:footnoteReference w:id="9"/>
      </w:r>
      <w:r w:rsidRPr="008635E4">
        <w:rPr>
          <w:szCs w:val="22"/>
        </w:rPr>
        <w:t xml:space="preserve"> and Section 1.46 of the Commission's rules,</w:t>
      </w:r>
      <w:r w:rsidRPr="009D6643">
        <w:rPr>
          <w:szCs w:val="22"/>
          <w:vertAlign w:val="superscript"/>
        </w:rPr>
        <w:footnoteReference w:id="10"/>
      </w:r>
      <w:r w:rsidRPr="008635E4">
        <w:rPr>
          <w:szCs w:val="22"/>
        </w:rPr>
        <w:t xml:space="preserve"> we extend the deadline for filing comments until </w:t>
      </w:r>
      <w:r w:rsidR="00AD1470">
        <w:rPr>
          <w:szCs w:val="22"/>
        </w:rPr>
        <w:t xml:space="preserve">January </w:t>
      </w:r>
      <w:r w:rsidR="004E458A">
        <w:rPr>
          <w:szCs w:val="22"/>
        </w:rPr>
        <w:t>15,</w:t>
      </w:r>
      <w:r w:rsidRPr="008635E4">
        <w:rPr>
          <w:szCs w:val="22"/>
        </w:rPr>
        <w:t xml:space="preserve"> 201</w:t>
      </w:r>
      <w:r w:rsidR="00AD1470">
        <w:rPr>
          <w:szCs w:val="22"/>
        </w:rPr>
        <w:t>5</w:t>
      </w:r>
      <w:r w:rsidRPr="008635E4">
        <w:rPr>
          <w:szCs w:val="22"/>
        </w:rPr>
        <w:t>.</w:t>
      </w:r>
      <w:r w:rsidR="00AD1470">
        <w:rPr>
          <w:szCs w:val="22"/>
        </w:rPr>
        <w:t xml:space="preserve">  We also extend the deadline for filing reply comments until February 17, 2015.</w:t>
      </w:r>
    </w:p>
    <w:p w:rsidR="008635E4" w:rsidRPr="009D6643" w:rsidRDefault="008635E4">
      <w:pPr>
        <w:spacing w:before="120" w:after="240"/>
        <w:rPr>
          <w:szCs w:val="22"/>
        </w:rPr>
      </w:pPr>
      <w:r w:rsidRPr="009D6643">
        <w:rPr>
          <w:szCs w:val="22"/>
        </w:rPr>
        <w:tab/>
        <w:t xml:space="preserve">For further information, please contact </w:t>
      </w:r>
      <w:r w:rsidR="00AD1470">
        <w:rPr>
          <w:szCs w:val="22"/>
        </w:rPr>
        <w:t xml:space="preserve">Charles Oliver </w:t>
      </w:r>
      <w:r w:rsidRPr="009D6643">
        <w:rPr>
          <w:szCs w:val="22"/>
        </w:rPr>
        <w:t xml:space="preserve">of the Wireless Telecommunications Bureau, </w:t>
      </w:r>
      <w:r w:rsidR="00AD1470">
        <w:rPr>
          <w:szCs w:val="22"/>
        </w:rPr>
        <w:t xml:space="preserve">Broadband </w:t>
      </w:r>
      <w:r w:rsidRPr="009D6643">
        <w:rPr>
          <w:szCs w:val="22"/>
        </w:rPr>
        <w:t>Division, at (202) 418-1</w:t>
      </w:r>
      <w:r w:rsidR="00AD1470">
        <w:rPr>
          <w:szCs w:val="22"/>
        </w:rPr>
        <w:t>325</w:t>
      </w:r>
      <w:r w:rsidRPr="009D6643">
        <w:rPr>
          <w:szCs w:val="22"/>
        </w:rPr>
        <w:t xml:space="preserve"> or </w:t>
      </w:r>
      <w:hyperlink r:id="rId14" w:history="1">
        <w:r w:rsidR="00AD1470" w:rsidRPr="00AD1470">
          <w:rPr>
            <w:rStyle w:val="Hyperlink"/>
            <w:szCs w:val="22"/>
          </w:rPr>
          <w:t>charles.oliver</w:t>
        </w:r>
        <w:r w:rsidR="001467D2" w:rsidRPr="00AD1470">
          <w:rPr>
            <w:rStyle w:val="Hyperlink"/>
            <w:szCs w:val="22"/>
          </w:rPr>
          <w:t>@fcc.gov</w:t>
        </w:r>
      </w:hyperlink>
      <w:r w:rsidRPr="009D6643">
        <w:rPr>
          <w:szCs w:val="22"/>
        </w:rPr>
        <w:t>.</w:t>
      </w:r>
    </w:p>
    <w:p w:rsidR="001467D2" w:rsidRPr="009D6643" w:rsidRDefault="001467D2">
      <w:pPr>
        <w:spacing w:before="120" w:after="240"/>
        <w:rPr>
          <w:szCs w:val="22"/>
        </w:rPr>
      </w:pPr>
      <w:r w:rsidRPr="009D6643">
        <w:rPr>
          <w:szCs w:val="22"/>
        </w:rPr>
        <w:tab/>
        <w:t xml:space="preserve">Action by the Chief, </w:t>
      </w:r>
      <w:r w:rsidR="009C2D1A">
        <w:rPr>
          <w:szCs w:val="22"/>
        </w:rPr>
        <w:t xml:space="preserve">Broadband Division, </w:t>
      </w:r>
      <w:r w:rsidRPr="009D6643">
        <w:rPr>
          <w:szCs w:val="22"/>
        </w:rPr>
        <w:t>Wireless Telecommunications Bureau</w:t>
      </w:r>
      <w:r w:rsidR="00AD1470">
        <w:rPr>
          <w:szCs w:val="22"/>
        </w:rPr>
        <w:t xml:space="preserve"> and Chief, </w:t>
      </w:r>
      <w:r w:rsidR="009C2D1A">
        <w:rPr>
          <w:szCs w:val="22"/>
        </w:rPr>
        <w:t xml:space="preserve">Policy and Rules Division, </w:t>
      </w:r>
      <w:r w:rsidR="00AD1470">
        <w:rPr>
          <w:szCs w:val="22"/>
        </w:rPr>
        <w:t>Office of Engineering and Technology</w:t>
      </w:r>
      <w:r w:rsidRPr="009D6643">
        <w:rPr>
          <w:szCs w:val="22"/>
        </w:rPr>
        <w:t>.</w:t>
      </w:r>
    </w:p>
    <w:p w:rsidR="001467D2" w:rsidRPr="009D6643" w:rsidRDefault="001467D2" w:rsidP="001467D2">
      <w:pPr>
        <w:spacing w:before="120" w:after="240"/>
        <w:jc w:val="center"/>
        <w:rPr>
          <w:szCs w:val="22"/>
        </w:rPr>
      </w:pPr>
      <w:r w:rsidRPr="009D6643">
        <w:rPr>
          <w:szCs w:val="22"/>
        </w:rPr>
        <w:t>-FCC-</w:t>
      </w:r>
    </w:p>
    <w:sectPr w:rsidR="001467D2" w:rsidRPr="009D6643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B9" w:rsidRDefault="00F957B9">
      <w:r>
        <w:separator/>
      </w:r>
    </w:p>
  </w:endnote>
  <w:endnote w:type="continuationSeparator" w:id="0">
    <w:p w:rsidR="00F957B9" w:rsidRDefault="00F9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83" w:rsidRDefault="00703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83" w:rsidRDefault="00703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83" w:rsidRDefault="00703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B9" w:rsidRDefault="00F957B9">
      <w:r>
        <w:separator/>
      </w:r>
    </w:p>
  </w:footnote>
  <w:footnote w:type="continuationSeparator" w:id="0">
    <w:p w:rsidR="00F957B9" w:rsidRDefault="00F957B9">
      <w:r>
        <w:continuationSeparator/>
      </w:r>
    </w:p>
  </w:footnote>
  <w:footnote w:id="1">
    <w:p w:rsidR="008635E4" w:rsidRPr="009F28B5" w:rsidRDefault="008635E4" w:rsidP="00CE0215">
      <w:pPr>
        <w:pStyle w:val="FootnoteText"/>
        <w:spacing w:after="120"/>
        <w:rPr>
          <w:sz w:val="20"/>
        </w:rPr>
      </w:pPr>
      <w:r w:rsidRPr="00C92AD1">
        <w:rPr>
          <w:rStyle w:val="FootnoteReference"/>
          <w:sz w:val="20"/>
        </w:rPr>
        <w:footnoteRef/>
      </w:r>
      <w:r w:rsidR="00AD1470">
        <w:rPr>
          <w:sz w:val="20"/>
        </w:rPr>
        <w:t xml:space="preserve"> </w:t>
      </w:r>
      <w:r w:rsidR="00AD1470" w:rsidRPr="00AD1470">
        <w:rPr>
          <w:sz w:val="20"/>
        </w:rPr>
        <w:t>Use of Spectrum Bands Above 24 GHz For Mobile Radio Services</w:t>
      </w:r>
      <w:r w:rsidR="002B2BA7" w:rsidRPr="00C92AD1">
        <w:rPr>
          <w:sz w:val="20"/>
        </w:rPr>
        <w:t xml:space="preserve">, </w:t>
      </w:r>
      <w:r w:rsidR="00AD1470">
        <w:rPr>
          <w:i/>
          <w:sz w:val="20"/>
        </w:rPr>
        <w:t>et al.</w:t>
      </w:r>
      <w:r w:rsidR="00AD1470">
        <w:rPr>
          <w:sz w:val="20"/>
        </w:rPr>
        <w:t xml:space="preserve">, </w:t>
      </w:r>
      <w:r w:rsidR="002B2BA7" w:rsidRPr="00C92AD1">
        <w:rPr>
          <w:sz w:val="20"/>
        </w:rPr>
        <w:t>GN Docket No. 1</w:t>
      </w:r>
      <w:r w:rsidR="00AD1470">
        <w:rPr>
          <w:sz w:val="20"/>
        </w:rPr>
        <w:t>4</w:t>
      </w:r>
      <w:r w:rsidR="002B2BA7" w:rsidRPr="00C92AD1">
        <w:rPr>
          <w:sz w:val="20"/>
        </w:rPr>
        <w:t>-</w:t>
      </w:r>
      <w:r w:rsidR="00AD1470">
        <w:rPr>
          <w:sz w:val="20"/>
        </w:rPr>
        <w:t>177</w:t>
      </w:r>
      <w:r w:rsidR="002B2BA7" w:rsidRPr="00C92AD1">
        <w:rPr>
          <w:sz w:val="20"/>
        </w:rPr>
        <w:t xml:space="preserve">, </w:t>
      </w:r>
      <w:r w:rsidR="00AD1470">
        <w:rPr>
          <w:i/>
          <w:sz w:val="20"/>
        </w:rPr>
        <w:t xml:space="preserve">et </w:t>
      </w:r>
      <w:r w:rsidR="00AD1470" w:rsidRPr="00AD1470">
        <w:rPr>
          <w:i/>
          <w:sz w:val="20"/>
        </w:rPr>
        <w:t>al</w:t>
      </w:r>
      <w:r w:rsidR="00AD1470">
        <w:rPr>
          <w:sz w:val="20"/>
        </w:rPr>
        <w:t xml:space="preserve">., </w:t>
      </w:r>
      <w:r w:rsidR="002B2BA7" w:rsidRPr="00AD1470">
        <w:rPr>
          <w:sz w:val="20"/>
        </w:rPr>
        <w:t>Notice</w:t>
      </w:r>
      <w:r w:rsidR="002B2BA7" w:rsidRPr="00C92AD1">
        <w:rPr>
          <w:i/>
          <w:sz w:val="20"/>
        </w:rPr>
        <w:t xml:space="preserve"> of</w:t>
      </w:r>
      <w:r w:rsidR="00AD1470">
        <w:rPr>
          <w:i/>
          <w:sz w:val="20"/>
        </w:rPr>
        <w:t xml:space="preserve"> </w:t>
      </w:r>
      <w:r w:rsidR="00AD1470" w:rsidRPr="00AD1470">
        <w:rPr>
          <w:i/>
          <w:sz w:val="20"/>
        </w:rPr>
        <w:t>Inquiry</w:t>
      </w:r>
      <w:r w:rsidR="002B2BA7" w:rsidRPr="00AD1470">
        <w:rPr>
          <w:sz w:val="20"/>
        </w:rPr>
        <w:t xml:space="preserve">, </w:t>
      </w:r>
      <w:r w:rsidR="002B2BA7" w:rsidRPr="009F28B5">
        <w:rPr>
          <w:sz w:val="20"/>
        </w:rPr>
        <w:t xml:space="preserve">FCC </w:t>
      </w:r>
      <w:r w:rsidR="00AD1470" w:rsidRPr="009F28B5">
        <w:rPr>
          <w:sz w:val="20"/>
        </w:rPr>
        <w:t xml:space="preserve">14-154 </w:t>
      </w:r>
      <w:r w:rsidR="002B2BA7" w:rsidRPr="009F28B5">
        <w:rPr>
          <w:sz w:val="20"/>
        </w:rPr>
        <w:t>(</w:t>
      </w:r>
      <w:r w:rsidR="00AD1470" w:rsidRPr="009F28B5">
        <w:rPr>
          <w:sz w:val="20"/>
        </w:rPr>
        <w:t xml:space="preserve">rel. Oct. 17, </w:t>
      </w:r>
      <w:r w:rsidR="002B2BA7" w:rsidRPr="009F28B5">
        <w:rPr>
          <w:sz w:val="20"/>
        </w:rPr>
        <w:t>2014)</w:t>
      </w:r>
      <w:r w:rsidR="001E798E" w:rsidRPr="009F28B5">
        <w:rPr>
          <w:sz w:val="20"/>
        </w:rPr>
        <w:t xml:space="preserve"> (24 GHz Mobile Services NOI)</w:t>
      </w:r>
      <w:r w:rsidR="002B2BA7" w:rsidRPr="009F28B5">
        <w:rPr>
          <w:sz w:val="20"/>
        </w:rPr>
        <w:t>.</w:t>
      </w:r>
    </w:p>
  </w:footnote>
  <w:footnote w:id="2">
    <w:p w:rsidR="009D6643" w:rsidRPr="009F28B5" w:rsidRDefault="009D6643" w:rsidP="00CE0215">
      <w:pPr>
        <w:pStyle w:val="FootnoteText"/>
        <w:spacing w:after="120"/>
        <w:rPr>
          <w:sz w:val="20"/>
        </w:rPr>
      </w:pPr>
      <w:r w:rsidRPr="009F28B5">
        <w:rPr>
          <w:rStyle w:val="FootnoteReference"/>
          <w:sz w:val="20"/>
        </w:rPr>
        <w:footnoteRef/>
      </w:r>
      <w:r w:rsidRPr="009F28B5">
        <w:rPr>
          <w:sz w:val="20"/>
        </w:rPr>
        <w:t xml:space="preserve"> </w:t>
      </w:r>
      <w:r w:rsidR="00180F37" w:rsidRPr="009F28B5">
        <w:rPr>
          <w:sz w:val="20"/>
        </w:rPr>
        <w:t xml:space="preserve">Satellite Industry Association </w:t>
      </w:r>
      <w:r w:rsidR="00CE0215" w:rsidRPr="009F28B5">
        <w:rPr>
          <w:sz w:val="20"/>
        </w:rPr>
        <w:t xml:space="preserve">Request </w:t>
      </w:r>
      <w:r w:rsidR="00180F37" w:rsidRPr="009F28B5">
        <w:rPr>
          <w:sz w:val="20"/>
        </w:rPr>
        <w:t xml:space="preserve">for Extension of Time </w:t>
      </w:r>
      <w:r w:rsidR="00CE0215" w:rsidRPr="009F28B5">
        <w:rPr>
          <w:sz w:val="20"/>
        </w:rPr>
        <w:t xml:space="preserve">For Comment and </w:t>
      </w:r>
      <w:r w:rsidR="00180F37" w:rsidRPr="009F28B5">
        <w:rPr>
          <w:sz w:val="20"/>
        </w:rPr>
        <w:t>Reply Comment</w:t>
      </w:r>
      <w:r w:rsidR="00CE0215" w:rsidRPr="009F28B5">
        <w:rPr>
          <w:sz w:val="20"/>
        </w:rPr>
        <w:t xml:space="preserve"> Deadlines</w:t>
      </w:r>
      <w:r w:rsidR="00180F37" w:rsidRPr="009F28B5">
        <w:rPr>
          <w:sz w:val="20"/>
        </w:rPr>
        <w:t>, GN Docket No. 1</w:t>
      </w:r>
      <w:r w:rsidR="00CE0215" w:rsidRPr="009F28B5">
        <w:rPr>
          <w:sz w:val="20"/>
        </w:rPr>
        <w:t>4</w:t>
      </w:r>
      <w:r w:rsidR="00180F37" w:rsidRPr="009F28B5">
        <w:rPr>
          <w:sz w:val="20"/>
        </w:rPr>
        <w:t>-</w:t>
      </w:r>
      <w:r w:rsidR="00CE0215" w:rsidRPr="009F28B5">
        <w:rPr>
          <w:sz w:val="20"/>
        </w:rPr>
        <w:t>177</w:t>
      </w:r>
      <w:r w:rsidR="00180F37" w:rsidRPr="009F28B5">
        <w:rPr>
          <w:sz w:val="20"/>
        </w:rPr>
        <w:t xml:space="preserve"> (filed </w:t>
      </w:r>
      <w:r w:rsidR="00CE0215" w:rsidRPr="009F28B5">
        <w:rPr>
          <w:sz w:val="20"/>
        </w:rPr>
        <w:t>Nov. 19</w:t>
      </w:r>
      <w:r w:rsidR="00180F37" w:rsidRPr="009F28B5">
        <w:rPr>
          <w:sz w:val="20"/>
        </w:rPr>
        <w:t>, 2014) (SIA Motion)</w:t>
      </w:r>
      <w:r w:rsidR="00AD1470" w:rsidRPr="009F28B5">
        <w:rPr>
          <w:sz w:val="20"/>
        </w:rPr>
        <w:t xml:space="preserve"> at 1</w:t>
      </w:r>
      <w:r w:rsidR="00180F37" w:rsidRPr="009F28B5">
        <w:rPr>
          <w:sz w:val="20"/>
        </w:rPr>
        <w:t>.</w:t>
      </w:r>
    </w:p>
  </w:footnote>
  <w:footnote w:id="3">
    <w:p w:rsidR="00CE0215" w:rsidRPr="009F28B5" w:rsidRDefault="00CE0215" w:rsidP="00CE0215">
      <w:pPr>
        <w:pStyle w:val="FootnoteText"/>
        <w:spacing w:after="120"/>
        <w:rPr>
          <w:sz w:val="20"/>
        </w:rPr>
      </w:pPr>
      <w:r w:rsidRPr="009F28B5">
        <w:rPr>
          <w:rStyle w:val="FootnoteReference"/>
          <w:sz w:val="20"/>
        </w:rPr>
        <w:footnoteRef/>
      </w:r>
      <w:r w:rsidRPr="009F28B5">
        <w:rPr>
          <w:sz w:val="20"/>
        </w:rPr>
        <w:t xml:space="preserve"> </w:t>
      </w:r>
      <w:r w:rsidR="00AD1470" w:rsidRPr="009F28B5">
        <w:rPr>
          <w:i/>
          <w:sz w:val="20"/>
        </w:rPr>
        <w:t>Id.</w:t>
      </w:r>
      <w:r w:rsidR="00AD1470" w:rsidRPr="009F28B5">
        <w:rPr>
          <w:sz w:val="20"/>
        </w:rPr>
        <w:t xml:space="preserve"> at 1.</w:t>
      </w:r>
    </w:p>
  </w:footnote>
  <w:footnote w:id="4">
    <w:p w:rsidR="00180F37" w:rsidRPr="009F28B5" w:rsidRDefault="00180F37" w:rsidP="00CE0215">
      <w:pPr>
        <w:pStyle w:val="FootnoteText"/>
        <w:spacing w:after="120"/>
        <w:rPr>
          <w:sz w:val="20"/>
        </w:rPr>
      </w:pPr>
      <w:r w:rsidRPr="009F28B5">
        <w:rPr>
          <w:rStyle w:val="FootnoteReference"/>
          <w:sz w:val="20"/>
        </w:rPr>
        <w:footnoteRef/>
      </w:r>
      <w:r w:rsidRPr="009F28B5">
        <w:rPr>
          <w:sz w:val="20"/>
        </w:rPr>
        <w:t xml:space="preserve"> </w:t>
      </w:r>
      <w:r w:rsidR="00AD4271" w:rsidRPr="009F28B5">
        <w:rPr>
          <w:i/>
          <w:sz w:val="20"/>
        </w:rPr>
        <w:t xml:space="preserve">Id. </w:t>
      </w:r>
      <w:r w:rsidR="00AD4271" w:rsidRPr="009F28B5">
        <w:rPr>
          <w:sz w:val="20"/>
        </w:rPr>
        <w:t xml:space="preserve">at </w:t>
      </w:r>
      <w:r w:rsidR="00AD1470" w:rsidRPr="009F28B5">
        <w:rPr>
          <w:sz w:val="20"/>
        </w:rPr>
        <w:t>2</w:t>
      </w:r>
      <w:r w:rsidR="00AD4271" w:rsidRPr="009F28B5">
        <w:rPr>
          <w:sz w:val="20"/>
        </w:rPr>
        <w:t>.</w:t>
      </w:r>
    </w:p>
  </w:footnote>
  <w:footnote w:id="5">
    <w:p w:rsidR="00873D12" w:rsidRPr="009F28B5" w:rsidRDefault="00873D12" w:rsidP="00CE0215">
      <w:pPr>
        <w:pStyle w:val="FootnoteText"/>
        <w:spacing w:after="120"/>
        <w:rPr>
          <w:sz w:val="20"/>
        </w:rPr>
      </w:pPr>
      <w:r w:rsidRPr="009F28B5">
        <w:rPr>
          <w:rStyle w:val="FootnoteReference"/>
          <w:sz w:val="20"/>
        </w:rPr>
        <w:footnoteRef/>
      </w:r>
      <w:r w:rsidRPr="009F28B5">
        <w:rPr>
          <w:sz w:val="20"/>
        </w:rPr>
        <w:t xml:space="preserve"> </w:t>
      </w:r>
      <w:r w:rsidR="00913B65" w:rsidRPr="009F28B5">
        <w:rPr>
          <w:i/>
          <w:sz w:val="20"/>
        </w:rPr>
        <w:t>Id.</w:t>
      </w:r>
      <w:r w:rsidR="00180F37" w:rsidRPr="009F28B5">
        <w:rPr>
          <w:sz w:val="20"/>
        </w:rPr>
        <w:t xml:space="preserve"> at 2.</w:t>
      </w:r>
    </w:p>
  </w:footnote>
  <w:footnote w:id="6">
    <w:p w:rsidR="009F28B5" w:rsidRPr="009F28B5" w:rsidRDefault="009F28B5">
      <w:pPr>
        <w:pStyle w:val="FootnoteText"/>
        <w:rPr>
          <w:sz w:val="20"/>
        </w:rPr>
      </w:pPr>
      <w:r w:rsidRPr="009F28B5">
        <w:rPr>
          <w:rStyle w:val="FootnoteReference"/>
          <w:sz w:val="20"/>
        </w:rPr>
        <w:footnoteRef/>
      </w:r>
      <w:r w:rsidRPr="009F28B5">
        <w:rPr>
          <w:sz w:val="20"/>
        </w:rPr>
        <w:t xml:space="preserve"> Comment, James E. Whedbee (filed Nov. 19, 2014).</w:t>
      </w:r>
    </w:p>
  </w:footnote>
  <w:footnote w:id="7">
    <w:p w:rsidR="008635E4" w:rsidRPr="00C92AD1" w:rsidRDefault="008635E4" w:rsidP="00CE0215">
      <w:pPr>
        <w:pStyle w:val="FootnoteText"/>
        <w:spacing w:after="120"/>
        <w:rPr>
          <w:sz w:val="20"/>
        </w:rPr>
      </w:pPr>
      <w:r w:rsidRPr="00C92AD1">
        <w:rPr>
          <w:rStyle w:val="FootnoteReference"/>
          <w:sz w:val="20"/>
        </w:rPr>
        <w:footnoteRef/>
      </w:r>
      <w:r w:rsidRPr="00C92AD1">
        <w:rPr>
          <w:sz w:val="20"/>
        </w:rPr>
        <w:t xml:space="preserve"> 47 C.F.R. § 1.46(a).</w:t>
      </w:r>
    </w:p>
  </w:footnote>
  <w:footnote w:id="8">
    <w:p w:rsidR="001E798E" w:rsidRPr="001E798E" w:rsidRDefault="001E798E" w:rsidP="001E798E">
      <w:pPr>
        <w:pStyle w:val="FootnoteText"/>
        <w:spacing w:after="120"/>
        <w:rPr>
          <w:sz w:val="20"/>
        </w:rPr>
      </w:pPr>
      <w:r w:rsidRPr="001E798E">
        <w:rPr>
          <w:rStyle w:val="FootnoteReference"/>
          <w:sz w:val="20"/>
        </w:rPr>
        <w:footnoteRef/>
      </w:r>
      <w:r w:rsidRPr="001E798E">
        <w:rPr>
          <w:sz w:val="20"/>
        </w:rPr>
        <w:t xml:space="preserve"> 24  GHz Mobile Services NOI at </w:t>
      </w:r>
      <w:r w:rsidR="00F7477F">
        <w:rPr>
          <w:sz w:val="20"/>
        </w:rPr>
        <w:t xml:space="preserve">¶ </w:t>
      </w:r>
      <w:r w:rsidRPr="001E798E">
        <w:rPr>
          <w:sz w:val="20"/>
        </w:rPr>
        <w:t>1.</w:t>
      </w:r>
    </w:p>
  </w:footnote>
  <w:footnote w:id="9">
    <w:p w:rsidR="008635E4" w:rsidRPr="00C92AD1" w:rsidRDefault="008635E4" w:rsidP="00CE0215">
      <w:pPr>
        <w:pStyle w:val="FootnoteText"/>
        <w:spacing w:after="120"/>
        <w:rPr>
          <w:sz w:val="20"/>
        </w:rPr>
      </w:pPr>
      <w:r w:rsidRPr="00C92AD1">
        <w:rPr>
          <w:rStyle w:val="FootnoteReference"/>
          <w:sz w:val="20"/>
        </w:rPr>
        <w:footnoteRef/>
      </w:r>
      <w:r w:rsidRPr="00C92AD1">
        <w:rPr>
          <w:sz w:val="20"/>
        </w:rPr>
        <w:t xml:space="preserve"> 47 U.S.C. § 154(i).</w:t>
      </w:r>
    </w:p>
  </w:footnote>
  <w:footnote w:id="10">
    <w:p w:rsidR="008635E4" w:rsidRPr="00C92AD1" w:rsidRDefault="008635E4" w:rsidP="00CE0215">
      <w:pPr>
        <w:pStyle w:val="FootnoteText"/>
        <w:spacing w:after="120"/>
        <w:rPr>
          <w:sz w:val="20"/>
        </w:rPr>
      </w:pPr>
      <w:r w:rsidRPr="00C92AD1">
        <w:rPr>
          <w:rStyle w:val="FootnoteReference"/>
          <w:sz w:val="20"/>
        </w:rPr>
        <w:footnoteRef/>
      </w:r>
      <w:r w:rsidRPr="00C92AD1">
        <w:rPr>
          <w:sz w:val="20"/>
        </w:rPr>
        <w:t xml:space="preserve"> 47 C.F.R. § 1.46.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83" w:rsidRDefault="00703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83" w:rsidRDefault="007033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C9642E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C9642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4"/>
    <w:rsid w:val="000265AE"/>
    <w:rsid w:val="00026FA3"/>
    <w:rsid w:val="000441EA"/>
    <w:rsid w:val="00086FA8"/>
    <w:rsid w:val="000F7FC2"/>
    <w:rsid w:val="0013553C"/>
    <w:rsid w:val="001467D2"/>
    <w:rsid w:val="00180F37"/>
    <w:rsid w:val="001A5FEE"/>
    <w:rsid w:val="001E798E"/>
    <w:rsid w:val="002B2BA7"/>
    <w:rsid w:val="002C284A"/>
    <w:rsid w:val="003314EF"/>
    <w:rsid w:val="004E458A"/>
    <w:rsid w:val="00602577"/>
    <w:rsid w:val="00703383"/>
    <w:rsid w:val="007C3A26"/>
    <w:rsid w:val="00824EED"/>
    <w:rsid w:val="008635E4"/>
    <w:rsid w:val="00873D12"/>
    <w:rsid w:val="00913B65"/>
    <w:rsid w:val="009C2D1A"/>
    <w:rsid w:val="009D6643"/>
    <w:rsid w:val="009F28B5"/>
    <w:rsid w:val="00A94166"/>
    <w:rsid w:val="00AD1470"/>
    <w:rsid w:val="00AD4271"/>
    <w:rsid w:val="00BB7390"/>
    <w:rsid w:val="00C35BF4"/>
    <w:rsid w:val="00C92AD1"/>
    <w:rsid w:val="00C9642E"/>
    <w:rsid w:val="00CE0215"/>
    <w:rsid w:val="00D17DC0"/>
    <w:rsid w:val="00D60EFF"/>
    <w:rsid w:val="00DD1A69"/>
    <w:rsid w:val="00DD4782"/>
    <w:rsid w:val="00DD4969"/>
    <w:rsid w:val="00E117C0"/>
    <w:rsid w:val="00E31400"/>
    <w:rsid w:val="00E73EDC"/>
    <w:rsid w:val="00F7477F"/>
    <w:rsid w:val="00F957B9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harles.oliver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492</Words>
  <Characters>2628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3123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2014-11-24T20:51:00Z</dcterms:created>
  <dcterms:modified xsi:type="dcterms:W3CDTF">2014-11-24T20:51:00Z</dcterms:modified>
  <cp:category> </cp:category>
  <cp:contentStatus> </cp:contentStatus>
</cp:coreProperties>
</file>