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Pr="00C80077" w:rsidRDefault="00602577">
      <w:pPr>
        <w:pStyle w:val="Header"/>
        <w:tabs>
          <w:tab w:val="clear" w:pos="4320"/>
          <w:tab w:val="clear" w:pos="8640"/>
        </w:tabs>
        <w:rPr>
          <w:szCs w:val="22"/>
        </w:rPr>
        <w:sectPr w:rsidR="00602577" w:rsidRPr="00C80077">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1440" w:left="720" w:header="720" w:footer="1440" w:gutter="0"/>
          <w:cols w:space="720"/>
          <w:titlePg/>
        </w:sectPr>
      </w:pPr>
      <w:bookmarkStart w:id="1" w:name="_GoBack"/>
      <w:bookmarkEnd w:id="1"/>
    </w:p>
    <w:p w:rsidR="00602577" w:rsidRPr="000953B6" w:rsidRDefault="00C80077">
      <w:pPr>
        <w:jc w:val="right"/>
        <w:rPr>
          <w:b/>
          <w:szCs w:val="22"/>
        </w:rPr>
      </w:pPr>
      <w:r w:rsidRPr="000953B6">
        <w:rPr>
          <w:b/>
          <w:color w:val="000000"/>
          <w:szCs w:val="22"/>
        </w:rPr>
        <w:lastRenderedPageBreak/>
        <w:t>DA 14-1731</w:t>
      </w:r>
    </w:p>
    <w:p w:rsidR="00602577" w:rsidRPr="000953B6" w:rsidRDefault="00C32899">
      <w:pPr>
        <w:spacing w:before="60"/>
        <w:jc w:val="right"/>
        <w:rPr>
          <w:b/>
          <w:szCs w:val="22"/>
        </w:rPr>
      </w:pPr>
      <w:r w:rsidRPr="000953B6">
        <w:rPr>
          <w:b/>
          <w:szCs w:val="22"/>
        </w:rPr>
        <w:t xml:space="preserve">Released: </w:t>
      </w:r>
      <w:r w:rsidR="00102DE7" w:rsidRPr="000953B6">
        <w:rPr>
          <w:b/>
          <w:szCs w:val="22"/>
        </w:rPr>
        <w:t>December 2</w:t>
      </w:r>
      <w:r w:rsidRPr="000953B6">
        <w:rPr>
          <w:b/>
          <w:szCs w:val="22"/>
        </w:rPr>
        <w:t>, 2014</w:t>
      </w:r>
    </w:p>
    <w:p w:rsidR="00602577" w:rsidRPr="000953B6" w:rsidRDefault="00602577">
      <w:pPr>
        <w:jc w:val="right"/>
        <w:rPr>
          <w:szCs w:val="22"/>
        </w:rPr>
      </w:pPr>
    </w:p>
    <w:p w:rsidR="00602577" w:rsidRPr="000953B6" w:rsidRDefault="00C32899">
      <w:pPr>
        <w:spacing w:after="240"/>
        <w:jc w:val="center"/>
        <w:rPr>
          <w:b/>
          <w:szCs w:val="22"/>
        </w:rPr>
      </w:pPr>
      <w:r w:rsidRPr="000953B6">
        <w:rPr>
          <w:b/>
          <w:szCs w:val="22"/>
        </w:rPr>
        <w:t>W</w:t>
      </w:r>
      <w:r w:rsidR="00FD31F6" w:rsidRPr="000953B6">
        <w:rPr>
          <w:b/>
          <w:szCs w:val="22"/>
        </w:rPr>
        <w:t>IRELINE COMPETITION BUREAU OPENS NEW DOCKET FOR THE FILING OF</w:t>
      </w:r>
      <w:r w:rsidRPr="000953B6">
        <w:rPr>
          <w:b/>
          <w:szCs w:val="22"/>
        </w:rPr>
        <w:t xml:space="preserve"> </w:t>
      </w:r>
      <w:r w:rsidR="00FD31F6" w:rsidRPr="000953B6">
        <w:rPr>
          <w:b/>
          <w:szCs w:val="22"/>
        </w:rPr>
        <w:t>ANNUAL LIFELINE ELIGIBLE TELECOMMUNICATIONS CARRIER CERTIFICATIONS</w:t>
      </w:r>
      <w:r w:rsidR="00893144" w:rsidRPr="000953B6">
        <w:rPr>
          <w:b/>
          <w:szCs w:val="22"/>
        </w:rPr>
        <w:t xml:space="preserve">, </w:t>
      </w:r>
      <w:r w:rsidR="00FD31F6" w:rsidRPr="000953B6">
        <w:rPr>
          <w:b/>
          <w:szCs w:val="22"/>
        </w:rPr>
        <w:t>FCC FORM</w:t>
      </w:r>
      <w:r w:rsidRPr="000953B6">
        <w:rPr>
          <w:b/>
          <w:szCs w:val="22"/>
        </w:rPr>
        <w:t xml:space="preserve"> 555</w:t>
      </w:r>
    </w:p>
    <w:p w:rsidR="00602577" w:rsidRPr="000953B6" w:rsidRDefault="00C32899" w:rsidP="00C32899">
      <w:pPr>
        <w:spacing w:after="240"/>
        <w:jc w:val="center"/>
        <w:rPr>
          <w:b/>
          <w:szCs w:val="22"/>
        </w:rPr>
      </w:pPr>
      <w:r w:rsidRPr="000953B6">
        <w:rPr>
          <w:b/>
          <w:szCs w:val="22"/>
        </w:rPr>
        <w:t>WC Docket No. 14-171</w:t>
      </w:r>
    </w:p>
    <w:p w:rsidR="00F855F3" w:rsidRPr="000953B6" w:rsidRDefault="00C32899" w:rsidP="00C32899">
      <w:pPr>
        <w:spacing w:before="120" w:after="240"/>
        <w:rPr>
          <w:szCs w:val="22"/>
        </w:rPr>
      </w:pPr>
      <w:r w:rsidRPr="000953B6">
        <w:rPr>
          <w:szCs w:val="22"/>
        </w:rPr>
        <w:tab/>
        <w:t xml:space="preserve">In this Public Notice, the Wireline Competition Bureau opens a new docket for </w:t>
      </w:r>
      <w:r w:rsidR="00881B02" w:rsidRPr="000953B6">
        <w:rPr>
          <w:szCs w:val="22"/>
        </w:rPr>
        <w:t>eligible telecommunications carriers (ETCs)</w:t>
      </w:r>
      <w:r w:rsidR="00893144" w:rsidRPr="000953B6">
        <w:rPr>
          <w:szCs w:val="22"/>
        </w:rPr>
        <w:t xml:space="preserve"> </w:t>
      </w:r>
      <w:r w:rsidR="00881B02" w:rsidRPr="000953B6">
        <w:rPr>
          <w:szCs w:val="22"/>
        </w:rPr>
        <w:t xml:space="preserve">to file their </w:t>
      </w:r>
      <w:r w:rsidR="00893144" w:rsidRPr="000953B6">
        <w:rPr>
          <w:szCs w:val="22"/>
        </w:rPr>
        <w:t>annual certifications demonstrating compliance with the Federal Communications Commission</w:t>
      </w:r>
      <w:r w:rsidR="00A87E04" w:rsidRPr="000953B6">
        <w:rPr>
          <w:szCs w:val="22"/>
        </w:rPr>
        <w:t>’s Lifeline program rules.</w:t>
      </w:r>
      <w:r w:rsidR="00A87E04" w:rsidRPr="000953B6">
        <w:rPr>
          <w:rStyle w:val="FootnoteReference"/>
          <w:szCs w:val="22"/>
        </w:rPr>
        <w:footnoteReference w:id="1"/>
      </w:r>
      <w:r w:rsidR="00A87E04" w:rsidRPr="000953B6">
        <w:rPr>
          <w:szCs w:val="22"/>
        </w:rPr>
        <w:t xml:space="preserve">  </w:t>
      </w:r>
      <w:r w:rsidR="00904D63" w:rsidRPr="000953B6">
        <w:rPr>
          <w:szCs w:val="22"/>
        </w:rPr>
        <w:t xml:space="preserve">Opening a new docket will enable the public to more easily access carrier </w:t>
      </w:r>
      <w:r w:rsidR="00A87E04" w:rsidRPr="000953B6">
        <w:rPr>
          <w:szCs w:val="22"/>
        </w:rPr>
        <w:t>filings</w:t>
      </w:r>
      <w:r w:rsidR="00904D63" w:rsidRPr="000953B6">
        <w:rPr>
          <w:szCs w:val="22"/>
        </w:rPr>
        <w:t xml:space="preserve">. </w:t>
      </w:r>
      <w:r w:rsidR="00A87E04" w:rsidRPr="000953B6">
        <w:rPr>
          <w:szCs w:val="22"/>
        </w:rPr>
        <w:t>This docket wil</w:t>
      </w:r>
      <w:r w:rsidR="00F855F3" w:rsidRPr="000953B6">
        <w:rPr>
          <w:szCs w:val="22"/>
        </w:rPr>
        <w:t>l be used for the annual filing</w:t>
      </w:r>
      <w:r w:rsidR="00A87E04" w:rsidRPr="000953B6">
        <w:rPr>
          <w:szCs w:val="22"/>
        </w:rPr>
        <w:t xml:space="preserve"> due on January 31, 2015 and for filings due in subsequent years.  </w:t>
      </w:r>
    </w:p>
    <w:p w:rsidR="00602577" w:rsidRPr="000953B6" w:rsidRDefault="00F855F3" w:rsidP="00F855F3">
      <w:pPr>
        <w:spacing w:before="120" w:after="240"/>
        <w:ind w:firstLine="720"/>
        <w:rPr>
          <w:szCs w:val="22"/>
        </w:rPr>
      </w:pPr>
      <w:r w:rsidRPr="000953B6">
        <w:rPr>
          <w:szCs w:val="22"/>
        </w:rPr>
        <w:t>The newly revised FCC Form 555 can be found on the Universal Service Administrative Company (USAC website.</w:t>
      </w:r>
      <w:r w:rsidRPr="000953B6">
        <w:rPr>
          <w:rStyle w:val="FootnoteReference"/>
          <w:szCs w:val="22"/>
        </w:rPr>
        <w:footnoteReference w:id="2"/>
      </w:r>
      <w:r w:rsidRPr="000953B6">
        <w:rPr>
          <w:szCs w:val="22"/>
        </w:rPr>
        <w:t xml:space="preserve">  The completed FCC form 555 must be filed in both WC Docket No. </w:t>
      </w:r>
      <w:r w:rsidR="009F67F4">
        <w:rPr>
          <w:szCs w:val="22"/>
        </w:rPr>
        <w:t>14-171</w:t>
      </w:r>
      <w:r w:rsidRPr="000953B6">
        <w:rPr>
          <w:szCs w:val="22"/>
        </w:rPr>
        <w:t xml:space="preserve"> and with USAC.</w:t>
      </w:r>
      <w:r w:rsidRPr="000953B6">
        <w:rPr>
          <w:rStyle w:val="FootnoteReference"/>
          <w:szCs w:val="22"/>
        </w:rPr>
        <w:footnoteReference w:id="3"/>
      </w:r>
      <w:r w:rsidRPr="000953B6">
        <w:rPr>
          <w:szCs w:val="22"/>
        </w:rPr>
        <w:t xml:space="preserve">  </w:t>
      </w:r>
    </w:p>
    <w:p w:rsidR="00904D63" w:rsidRPr="000953B6" w:rsidRDefault="00904D63" w:rsidP="00C32899">
      <w:pPr>
        <w:spacing w:before="120" w:after="240"/>
        <w:rPr>
          <w:szCs w:val="22"/>
        </w:rPr>
      </w:pPr>
      <w:r w:rsidRPr="000953B6">
        <w:rPr>
          <w:szCs w:val="22"/>
        </w:rPr>
        <w:tab/>
      </w:r>
      <w:r w:rsidRPr="000953B6">
        <w:rPr>
          <w:szCs w:val="22"/>
          <w:u w:val="single"/>
        </w:rPr>
        <w:t>Filing Procedures</w:t>
      </w:r>
    </w:p>
    <w:p w:rsidR="00904D63" w:rsidRPr="000953B6" w:rsidRDefault="00904D63" w:rsidP="00C32899">
      <w:pPr>
        <w:spacing w:before="120" w:after="240"/>
        <w:rPr>
          <w:szCs w:val="22"/>
        </w:rPr>
      </w:pPr>
      <w:r w:rsidRPr="000953B6">
        <w:rPr>
          <w:szCs w:val="22"/>
        </w:rPr>
        <w:tab/>
        <w:t xml:space="preserve">Carriers’ certifications, </w:t>
      </w:r>
      <w:r w:rsidRPr="000953B6">
        <w:rPr>
          <w:b/>
          <w:szCs w:val="22"/>
        </w:rPr>
        <w:t>to be filed on or before January 31, 2015</w:t>
      </w:r>
      <w:r w:rsidRPr="000953B6">
        <w:rPr>
          <w:szCs w:val="22"/>
        </w:rPr>
        <w:t>, must reference WC Docket No. 14-17</w:t>
      </w:r>
      <w:r w:rsidR="00A87E04" w:rsidRPr="000953B6">
        <w:rPr>
          <w:szCs w:val="22"/>
        </w:rPr>
        <w:t>1</w:t>
      </w:r>
      <w:r w:rsidRPr="000953B6">
        <w:rPr>
          <w:szCs w:val="22"/>
        </w:rPr>
        <w:t xml:space="preserve">. The report may be filed using: 1) the Commission’s Electronic Comment Filing System (ECFS), or (2) by filing paper copies. </w:t>
      </w:r>
      <w:r w:rsidRPr="000953B6">
        <w:rPr>
          <w:i/>
          <w:szCs w:val="22"/>
        </w:rPr>
        <w:t>See</w:t>
      </w:r>
      <w:r w:rsidRPr="000953B6">
        <w:rPr>
          <w:szCs w:val="22"/>
        </w:rPr>
        <w:t xml:space="preserve"> Electronic Filing of Documents in Rulemaking Proceedings, 63 Fed. Reg. 21,121 (May 1, 1998).</w:t>
      </w:r>
    </w:p>
    <w:p w:rsidR="00FD31F6" w:rsidRPr="00C80077" w:rsidRDefault="00FD31F6" w:rsidP="00FD31F6">
      <w:pPr>
        <w:numPr>
          <w:ilvl w:val="0"/>
          <w:numId w:val="14"/>
        </w:numPr>
        <w:rPr>
          <w:szCs w:val="22"/>
        </w:rPr>
      </w:pPr>
      <w:r w:rsidRPr="00C80077">
        <w:rPr>
          <w:szCs w:val="22"/>
        </w:rPr>
        <w:t xml:space="preserve">Electronic Filers:  Comments may be filed electronically using the Internet by accessing the ECFS:  </w:t>
      </w:r>
      <w:hyperlink r:id="rId15" w:history="1">
        <w:r w:rsidRPr="00C80077">
          <w:rPr>
            <w:rStyle w:val="Hyperlink"/>
            <w:szCs w:val="22"/>
          </w:rPr>
          <w:t>http://fjallfoss.fcc.gov/ecfs2/</w:t>
        </w:r>
      </w:hyperlink>
      <w:r w:rsidRPr="00C80077">
        <w:rPr>
          <w:szCs w:val="22"/>
        </w:rPr>
        <w:t xml:space="preserve">.  </w:t>
      </w:r>
    </w:p>
    <w:p w:rsidR="00FD31F6" w:rsidRPr="00C80077" w:rsidRDefault="00FD31F6" w:rsidP="00FD31F6">
      <w:pPr>
        <w:rPr>
          <w:szCs w:val="22"/>
        </w:rPr>
      </w:pPr>
    </w:p>
    <w:p w:rsidR="00FD31F6" w:rsidRPr="00C80077" w:rsidRDefault="00FD31F6" w:rsidP="00FD31F6">
      <w:pPr>
        <w:numPr>
          <w:ilvl w:val="0"/>
          <w:numId w:val="14"/>
        </w:numPr>
        <w:rPr>
          <w:szCs w:val="22"/>
        </w:rPr>
      </w:pPr>
      <w:r w:rsidRPr="00C80077">
        <w:rPr>
          <w:szCs w:val="22"/>
        </w:rPr>
        <w:t>Paper Filers:  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w:t>
      </w:r>
    </w:p>
    <w:p w:rsidR="00FD31F6" w:rsidRPr="00C80077" w:rsidRDefault="00FD31F6" w:rsidP="00FD31F6">
      <w:pPr>
        <w:rPr>
          <w:szCs w:val="22"/>
        </w:rPr>
      </w:pPr>
    </w:p>
    <w:p w:rsidR="00FD31F6" w:rsidRPr="00C80077" w:rsidRDefault="00FD31F6" w:rsidP="00FD31F6">
      <w:pPr>
        <w:numPr>
          <w:ilvl w:val="0"/>
          <w:numId w:val="15"/>
        </w:numPr>
        <w:rPr>
          <w:szCs w:val="22"/>
        </w:rPr>
      </w:pPr>
      <w:r w:rsidRPr="00C80077">
        <w:rPr>
          <w:szCs w:val="22"/>
        </w:rPr>
        <w:lastRenderedPageBreak/>
        <w:t>All hand-delivered or messenger-delivered paper filings for the Commission’s Secretary must be delivered to FCC Headquarters at 445 12</w:t>
      </w:r>
      <w:r w:rsidRPr="00C80077">
        <w:rPr>
          <w:szCs w:val="22"/>
          <w:vertAlign w:val="superscript"/>
        </w:rPr>
        <w:t>th</w:t>
      </w:r>
      <w:r w:rsidRPr="00C80077">
        <w:rPr>
          <w:szCs w:val="22"/>
        </w:rPr>
        <w:t xml:space="preserve"> St., SW, Room TW-A325, Washington, DC 20554.  The filing hours are 8:00 a.m. to 7:00 p.m.   All hand deliveries must be held together with rubber bands or fasteners.  Any envelopes and boxes must be disposed of </w:t>
      </w:r>
      <w:r w:rsidRPr="00C80077">
        <w:rPr>
          <w:szCs w:val="22"/>
          <w:u w:val="single"/>
        </w:rPr>
        <w:t>before</w:t>
      </w:r>
      <w:r w:rsidRPr="00C80077">
        <w:rPr>
          <w:szCs w:val="22"/>
        </w:rPr>
        <w:t xml:space="preserve"> entering the building.  </w:t>
      </w:r>
    </w:p>
    <w:p w:rsidR="00FD31F6" w:rsidRPr="00C80077" w:rsidRDefault="00FD31F6" w:rsidP="00FD31F6">
      <w:pPr>
        <w:ind w:left="1080"/>
        <w:rPr>
          <w:szCs w:val="22"/>
        </w:rPr>
      </w:pPr>
    </w:p>
    <w:p w:rsidR="00FD31F6" w:rsidRPr="00C80077" w:rsidRDefault="00FD31F6" w:rsidP="00FD31F6">
      <w:pPr>
        <w:numPr>
          <w:ilvl w:val="0"/>
          <w:numId w:val="15"/>
        </w:numPr>
        <w:rPr>
          <w:szCs w:val="22"/>
        </w:rPr>
      </w:pPr>
      <w:r w:rsidRPr="00C80077">
        <w:rPr>
          <w:szCs w:val="22"/>
        </w:rPr>
        <w:t>Commercial overnight mail (other than U.S. Postal Service Express Mail and Priority Mail) must be sent to 9300 East Hampton Drive, Capitol Heights, MD  20743.</w:t>
      </w:r>
    </w:p>
    <w:p w:rsidR="00FD31F6" w:rsidRPr="00C80077" w:rsidRDefault="00FD31F6" w:rsidP="00FD31F6">
      <w:pPr>
        <w:rPr>
          <w:szCs w:val="22"/>
        </w:rPr>
      </w:pPr>
    </w:p>
    <w:p w:rsidR="00FD31F6" w:rsidRPr="00C80077" w:rsidRDefault="00FD31F6" w:rsidP="00FD31F6">
      <w:pPr>
        <w:numPr>
          <w:ilvl w:val="0"/>
          <w:numId w:val="15"/>
        </w:numPr>
        <w:rPr>
          <w:szCs w:val="22"/>
        </w:rPr>
      </w:pPr>
      <w:r w:rsidRPr="00C80077">
        <w:rPr>
          <w:szCs w:val="22"/>
        </w:rPr>
        <w:t>U.S. Postal Service first-class, Express, and Priority mail must be addressed to 445 12</w:t>
      </w:r>
      <w:r w:rsidRPr="00C80077">
        <w:rPr>
          <w:szCs w:val="22"/>
          <w:vertAlign w:val="superscript"/>
        </w:rPr>
        <w:t>th</w:t>
      </w:r>
      <w:r w:rsidRPr="00C80077">
        <w:rPr>
          <w:szCs w:val="22"/>
        </w:rPr>
        <w:t xml:space="preserve"> Street, SW, Washington DC  20554.</w:t>
      </w:r>
    </w:p>
    <w:p w:rsidR="00FD31F6" w:rsidRPr="00C80077" w:rsidRDefault="00FD31F6" w:rsidP="00FD31F6">
      <w:pPr>
        <w:rPr>
          <w:szCs w:val="22"/>
        </w:rPr>
      </w:pPr>
    </w:p>
    <w:p w:rsidR="00FD31F6" w:rsidRPr="00C80077" w:rsidRDefault="00FD31F6" w:rsidP="00FD31F6">
      <w:pPr>
        <w:rPr>
          <w:szCs w:val="22"/>
        </w:rPr>
      </w:pPr>
      <w:r w:rsidRPr="00C80077">
        <w:rPr>
          <w:szCs w:val="22"/>
        </w:rPr>
        <w:t xml:space="preserve">People with Disabilities:  To request materials in accessible formats for people with disabilities (braille, large print, electronic files, audio format), send an e-mail to </w:t>
      </w:r>
      <w:hyperlink r:id="rId16" w:history="1">
        <w:r w:rsidRPr="00C80077">
          <w:rPr>
            <w:rStyle w:val="Hyperlink"/>
            <w:szCs w:val="22"/>
          </w:rPr>
          <w:t>fcc504@fcc.gov</w:t>
        </w:r>
      </w:hyperlink>
      <w:r w:rsidRPr="00C80077">
        <w:rPr>
          <w:rStyle w:val="Hyperlink"/>
          <w:szCs w:val="22"/>
        </w:rPr>
        <w:t>,</w:t>
      </w:r>
      <w:r w:rsidRPr="00C80077">
        <w:rPr>
          <w:szCs w:val="22"/>
        </w:rPr>
        <w:t xml:space="preserve"> or call the Consumer &amp; Governmental Affairs Bureau at 202-418-0530 (voice), 202-418-0432 (TTY).</w:t>
      </w:r>
    </w:p>
    <w:p w:rsidR="00FD31F6" w:rsidRPr="00C80077" w:rsidRDefault="00FD31F6" w:rsidP="00FD31F6">
      <w:pPr>
        <w:rPr>
          <w:szCs w:val="22"/>
        </w:rPr>
      </w:pPr>
    </w:p>
    <w:p w:rsidR="00FD31F6" w:rsidRPr="00C80077" w:rsidRDefault="00FD31F6" w:rsidP="00FD31F6">
      <w:pPr>
        <w:keepNext/>
        <w:spacing w:after="120"/>
        <w:ind w:firstLine="720"/>
        <w:rPr>
          <w:szCs w:val="22"/>
        </w:rPr>
      </w:pPr>
      <w:r w:rsidRPr="00C80077">
        <w:rPr>
          <w:szCs w:val="22"/>
        </w:rPr>
        <w:t xml:space="preserve">For further information, please contact Christopher Cook, Telecommunications Access Policy Division, Wireline Competition Bureau at </w:t>
      </w:r>
      <w:hyperlink r:id="rId17" w:history="1">
        <w:r w:rsidRPr="00C80077">
          <w:rPr>
            <w:rStyle w:val="Hyperlink"/>
            <w:szCs w:val="22"/>
          </w:rPr>
          <w:t>christopher.cook@fcc.gov</w:t>
        </w:r>
      </w:hyperlink>
      <w:r w:rsidRPr="00C80077">
        <w:rPr>
          <w:szCs w:val="22"/>
        </w:rPr>
        <w:t>, (202) 418-0756 or TTY (202) 418-0484.</w:t>
      </w:r>
    </w:p>
    <w:p w:rsidR="000003B5" w:rsidRPr="000953B6" w:rsidRDefault="000003B5" w:rsidP="00F855F3">
      <w:pPr>
        <w:rPr>
          <w:szCs w:val="22"/>
        </w:rPr>
      </w:pPr>
    </w:p>
    <w:p w:rsidR="000003B5" w:rsidRPr="000953B6" w:rsidRDefault="00F855F3" w:rsidP="000953B6">
      <w:pPr>
        <w:jc w:val="center"/>
        <w:rPr>
          <w:b/>
          <w:szCs w:val="22"/>
        </w:rPr>
      </w:pPr>
      <w:r w:rsidRPr="000953B6">
        <w:rPr>
          <w:b/>
          <w:szCs w:val="22"/>
        </w:rPr>
        <w:t>- FCC -</w:t>
      </w:r>
    </w:p>
    <w:p w:rsidR="00904D63" w:rsidRPr="000953B6" w:rsidRDefault="00904D63" w:rsidP="000003B5">
      <w:pPr>
        <w:spacing w:before="120" w:after="240"/>
        <w:ind w:left="720"/>
        <w:rPr>
          <w:szCs w:val="22"/>
        </w:rPr>
      </w:pPr>
    </w:p>
    <w:p w:rsidR="00602577" w:rsidRPr="000953B6" w:rsidRDefault="00602577">
      <w:pPr>
        <w:spacing w:before="120" w:after="240"/>
        <w:rPr>
          <w:szCs w:val="22"/>
        </w:rPr>
      </w:pPr>
    </w:p>
    <w:sectPr w:rsidR="00602577" w:rsidRPr="000953B6" w:rsidSect="00A750AC">
      <w:type w:val="continuous"/>
      <w:pgSz w:w="12240" w:h="15840" w:code="1"/>
      <w:pgMar w:top="1440" w:right="1440" w:bottom="720" w:left="1440" w:header="720" w:footer="720" w:gutter="0"/>
      <w:cols w:space="720"/>
      <w:docGrid w:linePitch="299"/>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Manifest>
    <wne:toolbarData r:id="rId1"/>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gBQAGEAcgBhAG4AdQBtAA==" wne:acdName="acd4"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710" w:rsidRDefault="009A6710">
      <w:r>
        <w:separator/>
      </w:r>
    </w:p>
  </w:endnote>
  <w:endnote w:type="continuationSeparator" w:id="0">
    <w:p w:rsidR="009A6710" w:rsidRDefault="009A6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FFB" w:rsidRDefault="00063F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1544210"/>
      <w:docPartObj>
        <w:docPartGallery w:val="Page Numbers (Bottom of Page)"/>
        <w:docPartUnique/>
      </w:docPartObj>
    </w:sdtPr>
    <w:sdtEndPr>
      <w:rPr>
        <w:noProof/>
      </w:rPr>
    </w:sdtEndPr>
    <w:sdtContent>
      <w:p w:rsidR="00A750AC" w:rsidRDefault="00A750AC" w:rsidP="00A750AC">
        <w:pPr>
          <w:pStyle w:val="Footer"/>
          <w:jc w:val="center"/>
        </w:pPr>
        <w:r>
          <w:fldChar w:fldCharType="begin"/>
        </w:r>
        <w:r>
          <w:instrText xml:space="preserve"> PAGE   \* MERGEFORMAT </w:instrText>
        </w:r>
        <w:r>
          <w:fldChar w:fldCharType="separate"/>
        </w:r>
        <w:r w:rsidR="008D5791">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FFB" w:rsidRDefault="00063F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710" w:rsidRDefault="009A6710">
      <w:r>
        <w:separator/>
      </w:r>
    </w:p>
  </w:footnote>
  <w:footnote w:type="continuationSeparator" w:id="0">
    <w:p w:rsidR="009A6710" w:rsidRDefault="009A6710">
      <w:r>
        <w:continuationSeparator/>
      </w:r>
    </w:p>
  </w:footnote>
  <w:footnote w:id="1">
    <w:p w:rsidR="00A87E04" w:rsidRPr="000953B6" w:rsidRDefault="00A87E04">
      <w:pPr>
        <w:pStyle w:val="FootnoteText"/>
        <w:rPr>
          <w:sz w:val="20"/>
        </w:rPr>
      </w:pPr>
      <w:r w:rsidRPr="000953B6">
        <w:rPr>
          <w:rStyle w:val="FootnoteReference"/>
          <w:sz w:val="20"/>
        </w:rPr>
        <w:footnoteRef/>
      </w:r>
      <w:r w:rsidRPr="000953B6">
        <w:rPr>
          <w:sz w:val="20"/>
        </w:rPr>
        <w:t xml:space="preserve"> </w:t>
      </w:r>
      <w:r w:rsidR="00AA79E9" w:rsidRPr="000953B6">
        <w:rPr>
          <w:i/>
          <w:sz w:val="20"/>
        </w:rPr>
        <w:t>See Lifeline and Link Up Reform and Modernization et al.,</w:t>
      </w:r>
      <w:r w:rsidR="00AA79E9" w:rsidRPr="000953B6">
        <w:rPr>
          <w:sz w:val="20"/>
        </w:rPr>
        <w:t xml:space="preserve"> WC Docket Nos. 11-42</w:t>
      </w:r>
      <w:r w:rsidR="00094E8C" w:rsidRPr="000953B6">
        <w:rPr>
          <w:sz w:val="20"/>
        </w:rPr>
        <w:t xml:space="preserve"> et al.</w:t>
      </w:r>
      <w:r w:rsidR="00AA79E9" w:rsidRPr="000953B6">
        <w:rPr>
          <w:sz w:val="20"/>
        </w:rPr>
        <w:t xml:space="preserve"> Report and Order and Further Notice of Rulemaking, 27 FCC Rcd </w:t>
      </w:r>
      <w:r w:rsidR="005A0A00" w:rsidRPr="000953B6">
        <w:rPr>
          <w:sz w:val="20"/>
        </w:rPr>
        <w:t>6656</w:t>
      </w:r>
      <w:r w:rsidR="00952264" w:rsidRPr="000953B6">
        <w:rPr>
          <w:sz w:val="20"/>
        </w:rPr>
        <w:t>, 6721-22, para. 148</w:t>
      </w:r>
      <w:r w:rsidR="005A0A00" w:rsidRPr="000953B6">
        <w:rPr>
          <w:sz w:val="20"/>
        </w:rPr>
        <w:t xml:space="preserve"> (2012)</w:t>
      </w:r>
      <w:r w:rsidR="00094E8C" w:rsidRPr="000953B6">
        <w:rPr>
          <w:sz w:val="20"/>
        </w:rPr>
        <w:t xml:space="preserve">; </w:t>
      </w:r>
      <w:r w:rsidR="005A0A00" w:rsidRPr="000953B6">
        <w:rPr>
          <w:sz w:val="20"/>
        </w:rPr>
        <w:t xml:space="preserve">47 C.F.R. </w:t>
      </w:r>
      <w:r w:rsidR="00094E8C" w:rsidRPr="000953B6">
        <w:rPr>
          <w:sz w:val="20"/>
        </w:rPr>
        <w:t xml:space="preserve">§§ </w:t>
      </w:r>
      <w:r w:rsidR="005A0A00" w:rsidRPr="000953B6">
        <w:rPr>
          <w:sz w:val="20"/>
        </w:rPr>
        <w:t xml:space="preserve">54.416, 54.405(e)(3). </w:t>
      </w:r>
    </w:p>
  </w:footnote>
  <w:footnote w:id="2">
    <w:p w:rsidR="00F855F3" w:rsidRPr="000953B6" w:rsidRDefault="00F855F3">
      <w:pPr>
        <w:pStyle w:val="FootnoteText"/>
        <w:rPr>
          <w:sz w:val="20"/>
        </w:rPr>
      </w:pPr>
      <w:r w:rsidRPr="000953B6">
        <w:rPr>
          <w:rStyle w:val="FootnoteReference"/>
          <w:sz w:val="20"/>
        </w:rPr>
        <w:footnoteRef/>
      </w:r>
      <w:r w:rsidRPr="000953B6">
        <w:rPr>
          <w:sz w:val="20"/>
        </w:rPr>
        <w:t xml:space="preserve"> </w:t>
      </w:r>
      <w:r w:rsidRPr="000953B6">
        <w:rPr>
          <w:i/>
          <w:sz w:val="20"/>
        </w:rPr>
        <w:t>See</w:t>
      </w:r>
      <w:r w:rsidRPr="000953B6">
        <w:rPr>
          <w:sz w:val="20"/>
        </w:rPr>
        <w:t xml:space="preserve"> USAC, </w:t>
      </w:r>
      <w:r w:rsidRPr="000953B6">
        <w:rPr>
          <w:i/>
          <w:sz w:val="20"/>
        </w:rPr>
        <w:t>Forms</w:t>
      </w:r>
      <w:r w:rsidRPr="000953B6">
        <w:rPr>
          <w:sz w:val="20"/>
        </w:rPr>
        <w:t xml:space="preserve">, available at </w:t>
      </w:r>
      <w:hyperlink r:id="rId1" w:history="1">
        <w:r w:rsidRPr="000953B6">
          <w:rPr>
            <w:rStyle w:val="Hyperlink"/>
            <w:sz w:val="20"/>
          </w:rPr>
          <w:t>http://usac.org/li/tools/forms/default.aspx</w:t>
        </w:r>
      </w:hyperlink>
      <w:r w:rsidRPr="000953B6">
        <w:rPr>
          <w:sz w:val="20"/>
        </w:rPr>
        <w:t xml:space="preserve">. </w:t>
      </w:r>
    </w:p>
  </w:footnote>
  <w:footnote w:id="3">
    <w:p w:rsidR="00F855F3" w:rsidRPr="000953B6" w:rsidRDefault="00F855F3">
      <w:pPr>
        <w:pStyle w:val="FootnoteText"/>
        <w:rPr>
          <w:sz w:val="20"/>
        </w:rPr>
      </w:pPr>
      <w:r w:rsidRPr="000953B6">
        <w:rPr>
          <w:rStyle w:val="FootnoteReference"/>
          <w:sz w:val="20"/>
        </w:rPr>
        <w:footnoteRef/>
      </w:r>
      <w:r w:rsidRPr="000953B6">
        <w:rPr>
          <w:sz w:val="20"/>
        </w:rPr>
        <w:t xml:space="preserve"> </w:t>
      </w:r>
      <w:r w:rsidRPr="000953B6">
        <w:rPr>
          <w:i/>
          <w:sz w:val="20"/>
        </w:rPr>
        <w:t>See</w:t>
      </w:r>
      <w:r w:rsidRPr="000953B6">
        <w:rPr>
          <w:sz w:val="20"/>
        </w:rPr>
        <w:t xml:space="preserve"> USAC, </w:t>
      </w:r>
      <w:r w:rsidRPr="000953B6">
        <w:rPr>
          <w:i/>
          <w:sz w:val="20"/>
        </w:rPr>
        <w:t>Annual Lifeline Eligible Telecommunications Carrier Certification Form Instructions</w:t>
      </w:r>
      <w:r w:rsidRPr="000953B6">
        <w:rPr>
          <w:sz w:val="20"/>
        </w:rPr>
        <w:t xml:space="preserve">, available at </w:t>
      </w:r>
      <w:hyperlink r:id="rId2" w:history="1">
        <w:r w:rsidR="002D4889" w:rsidRPr="004B2678">
          <w:rPr>
            <w:rStyle w:val="Hyperlink"/>
            <w:sz w:val="20"/>
          </w:rPr>
          <w:t>http://usac.org/_res/documents/li/pdf/forms/2014/FCC-Form-555-Instructions.pdf</w:t>
        </w:r>
      </w:hyperlink>
      <w:r w:rsidR="002D4889">
        <w:rPr>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FFB" w:rsidRDefault="00063F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FFB" w:rsidRDefault="00063F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4E20EE">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0C226A7D" wp14:editId="1F5C0319">
          <wp:simplePos x="0" y="0"/>
          <wp:positionH relativeFrom="column">
            <wp:posOffset>443865</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4E20EE">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27EF86B6" wp14:editId="2B0FC989">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17B3694F" wp14:editId="58DBBBB0">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00BC2D6D" wp14:editId="4E2763F2">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8333CB5"/>
    <w:multiLevelType w:val="hybridMultilevel"/>
    <w:tmpl w:val="8E8881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886643A"/>
    <w:multiLevelType w:val="hybridMultilevel"/>
    <w:tmpl w:val="1F7AD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7F0406EE"/>
    <w:multiLevelType w:val="hybridMultilevel"/>
    <w:tmpl w:val="6CF682AE"/>
    <w:lvl w:ilvl="0" w:tplc="04090003">
      <w:start w:val="1"/>
      <w:numFmt w:val="bullet"/>
      <w:lvlText w:val="o"/>
      <w:lvlJc w:val="left"/>
      <w:pPr>
        <w:tabs>
          <w:tab w:val="num" w:pos="1440"/>
        </w:tabs>
        <w:ind w:left="1440" w:hanging="360"/>
      </w:pPr>
      <w:rPr>
        <w:rFonts w:ascii="Courier New" w:hAnsi="Courier New" w:cs="Courier New" w:hint="default"/>
      </w:rPr>
    </w:lvl>
    <w:lvl w:ilvl="1" w:tplc="FFFFFFFF">
      <w:start w:val="1"/>
      <w:numFmt w:val="decimal"/>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numFmt w:val="bullet"/>
      <w:lvlText w:val="-"/>
      <w:lvlJc w:val="left"/>
      <w:pPr>
        <w:tabs>
          <w:tab w:val="num" w:pos="1440"/>
        </w:tabs>
        <w:ind w:left="1440" w:hanging="360"/>
      </w:pPr>
      <w:rPr>
        <w:rFonts w:ascii="Times New Roman" w:eastAsia="Times New Roman" w:hAnsi="Times New Roman" w:cs="Times New Roman" w:hint="default"/>
      </w:rPr>
    </w:lvl>
    <w:lvl w:ilvl="4" w:tplc="FFFFFFFF">
      <w:start w:val="1"/>
      <w:numFmt w:val="lowerLetter"/>
      <w:lvlText w:val="%5."/>
      <w:lvlJc w:val="left"/>
      <w:pPr>
        <w:tabs>
          <w:tab w:val="num" w:pos="4320"/>
        </w:tabs>
        <w:ind w:left="4320" w:hanging="360"/>
      </w:pPr>
    </w:lvl>
    <w:lvl w:ilvl="5" w:tplc="FFFFFFFF">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start w:val="1"/>
      <w:numFmt w:val="lowerLetter"/>
      <w:lvlText w:val="%8."/>
      <w:lvlJc w:val="left"/>
      <w:pPr>
        <w:tabs>
          <w:tab w:val="num" w:pos="6480"/>
        </w:tabs>
        <w:ind w:left="6480" w:hanging="360"/>
      </w:pPr>
    </w:lvl>
    <w:lvl w:ilvl="8" w:tplc="FFFFFFFF">
      <w:start w:val="1"/>
      <w:numFmt w:val="lowerRoman"/>
      <w:lvlText w:val="%9."/>
      <w:lvlJc w:val="right"/>
      <w:pPr>
        <w:tabs>
          <w:tab w:val="num" w:pos="7200"/>
        </w:tabs>
        <w:ind w:left="7200" w:hanging="180"/>
      </w:pPr>
    </w:lvl>
  </w:abstractNum>
  <w:num w:numId="1">
    <w:abstractNumId w:val="6"/>
  </w:num>
  <w:num w:numId="2">
    <w:abstractNumId w:val="4"/>
  </w:num>
  <w:num w:numId="3">
    <w:abstractNumId w:val="7"/>
  </w:num>
  <w:num w:numId="4">
    <w:abstractNumId w:val="0"/>
  </w:num>
  <w:num w:numId="5">
    <w:abstractNumId w:val="7"/>
  </w:num>
  <w:num w:numId="6">
    <w:abstractNumId w:val="7"/>
  </w:num>
  <w:num w:numId="7">
    <w:abstractNumId w:val="7"/>
  </w:num>
  <w:num w:numId="8">
    <w:abstractNumId w:val="7"/>
  </w:num>
  <w:num w:numId="9">
    <w:abstractNumId w:val="7"/>
  </w:num>
  <w:num w:numId="10">
    <w:abstractNumId w:val="7"/>
  </w:num>
  <w:num w:numId="11">
    <w:abstractNumId w:val="3"/>
  </w:num>
  <w:num w:numId="12">
    <w:abstractNumId w:val="2"/>
  </w:num>
  <w:num w:numId="13">
    <w:abstractNumId w:val="5"/>
  </w:num>
  <w:num w:numId="14">
    <w:abstractNumId w:val="1"/>
  </w:num>
  <w:num w:numId="15">
    <w:abstractNumId w:val="8"/>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EFF"/>
    <w:rsid w:val="000003B5"/>
    <w:rsid w:val="000265AE"/>
    <w:rsid w:val="00052CBA"/>
    <w:rsid w:val="00063FFB"/>
    <w:rsid w:val="00094E8C"/>
    <w:rsid w:val="000953B6"/>
    <w:rsid w:val="00102DE7"/>
    <w:rsid w:val="001F42EE"/>
    <w:rsid w:val="00253347"/>
    <w:rsid w:val="00291FBE"/>
    <w:rsid w:val="002D4889"/>
    <w:rsid w:val="002D589D"/>
    <w:rsid w:val="00342FC7"/>
    <w:rsid w:val="003F4727"/>
    <w:rsid w:val="004E20EE"/>
    <w:rsid w:val="00503DF0"/>
    <w:rsid w:val="005A0A00"/>
    <w:rsid w:val="00602577"/>
    <w:rsid w:val="006B2E9F"/>
    <w:rsid w:val="006F7D0F"/>
    <w:rsid w:val="007A00B3"/>
    <w:rsid w:val="007D4EB9"/>
    <w:rsid w:val="00881B02"/>
    <w:rsid w:val="00893144"/>
    <w:rsid w:val="008D5791"/>
    <w:rsid w:val="00904D63"/>
    <w:rsid w:val="009425A3"/>
    <w:rsid w:val="00952264"/>
    <w:rsid w:val="009A6710"/>
    <w:rsid w:val="009C030E"/>
    <w:rsid w:val="009F67F4"/>
    <w:rsid w:val="00A003D3"/>
    <w:rsid w:val="00A750AC"/>
    <w:rsid w:val="00A87E04"/>
    <w:rsid w:val="00AA79E9"/>
    <w:rsid w:val="00B21609"/>
    <w:rsid w:val="00C32899"/>
    <w:rsid w:val="00C6376D"/>
    <w:rsid w:val="00C80077"/>
    <w:rsid w:val="00C97652"/>
    <w:rsid w:val="00D17DC0"/>
    <w:rsid w:val="00D60EFF"/>
    <w:rsid w:val="00EE445E"/>
    <w:rsid w:val="00F772B3"/>
    <w:rsid w:val="00F855F3"/>
    <w:rsid w:val="00FD3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ListParagraph">
    <w:name w:val="List Paragraph"/>
    <w:basedOn w:val="Normal"/>
    <w:uiPriority w:val="34"/>
    <w:qFormat/>
    <w:rsid w:val="000003B5"/>
    <w:pPr>
      <w:ind w:left="720"/>
    </w:pPr>
  </w:style>
  <w:style w:type="character" w:styleId="CommentReference">
    <w:name w:val="annotation reference"/>
    <w:basedOn w:val="DefaultParagraphFont"/>
    <w:uiPriority w:val="99"/>
    <w:semiHidden/>
    <w:unhideWhenUsed/>
    <w:rsid w:val="00A87E04"/>
    <w:rPr>
      <w:sz w:val="16"/>
      <w:szCs w:val="16"/>
    </w:rPr>
  </w:style>
  <w:style w:type="paragraph" w:styleId="CommentText">
    <w:name w:val="annotation text"/>
    <w:basedOn w:val="Normal"/>
    <w:link w:val="CommentTextChar"/>
    <w:uiPriority w:val="99"/>
    <w:semiHidden/>
    <w:unhideWhenUsed/>
    <w:rsid w:val="00A87E04"/>
    <w:rPr>
      <w:sz w:val="20"/>
    </w:rPr>
  </w:style>
  <w:style w:type="character" w:customStyle="1" w:styleId="CommentTextChar">
    <w:name w:val="Comment Text Char"/>
    <w:basedOn w:val="DefaultParagraphFont"/>
    <w:link w:val="CommentText"/>
    <w:uiPriority w:val="99"/>
    <w:semiHidden/>
    <w:rsid w:val="00A87E04"/>
  </w:style>
  <w:style w:type="paragraph" w:styleId="CommentSubject">
    <w:name w:val="annotation subject"/>
    <w:basedOn w:val="CommentText"/>
    <w:next w:val="CommentText"/>
    <w:link w:val="CommentSubjectChar"/>
    <w:uiPriority w:val="99"/>
    <w:semiHidden/>
    <w:unhideWhenUsed/>
    <w:rsid w:val="00A87E04"/>
    <w:rPr>
      <w:b/>
      <w:bCs/>
    </w:rPr>
  </w:style>
  <w:style w:type="character" w:customStyle="1" w:styleId="CommentSubjectChar">
    <w:name w:val="Comment Subject Char"/>
    <w:basedOn w:val="CommentTextChar"/>
    <w:link w:val="CommentSubject"/>
    <w:uiPriority w:val="99"/>
    <w:semiHidden/>
    <w:rsid w:val="00A87E04"/>
    <w:rPr>
      <w:b/>
      <w:bCs/>
    </w:rPr>
  </w:style>
  <w:style w:type="paragraph" w:styleId="BalloonText">
    <w:name w:val="Balloon Text"/>
    <w:basedOn w:val="Normal"/>
    <w:link w:val="BalloonTextChar"/>
    <w:uiPriority w:val="99"/>
    <w:semiHidden/>
    <w:unhideWhenUsed/>
    <w:rsid w:val="00A87E04"/>
    <w:rPr>
      <w:rFonts w:ascii="Tahoma" w:hAnsi="Tahoma" w:cs="Tahoma"/>
      <w:sz w:val="16"/>
      <w:szCs w:val="16"/>
    </w:rPr>
  </w:style>
  <w:style w:type="character" w:customStyle="1" w:styleId="BalloonTextChar">
    <w:name w:val="Balloon Text Char"/>
    <w:basedOn w:val="DefaultParagraphFont"/>
    <w:link w:val="BalloonText"/>
    <w:uiPriority w:val="99"/>
    <w:semiHidden/>
    <w:rsid w:val="00A87E04"/>
    <w:rPr>
      <w:rFonts w:ascii="Tahoma" w:hAnsi="Tahoma" w:cs="Tahoma"/>
      <w:sz w:val="16"/>
      <w:szCs w:val="16"/>
    </w:rPr>
  </w:style>
  <w:style w:type="character" w:customStyle="1" w:styleId="FootnoteTextChar">
    <w:name w:val="Footnote Text Char"/>
    <w:aliases w:val="ALTS FOOTNOTE Char1,fn Char1,ALTS FOOTNOTE Char Char,fn Char Char,Footnote Text Char1 Char Char,Footnote Text Char Char Char Char,Footnote Text Char2 Char Char Char Char,Footnote Text Char1 Char1 Char Char Char Char,f Char"/>
    <w:link w:val="FootnoteText"/>
    <w:semiHidden/>
    <w:locked/>
    <w:rsid w:val="00FD31F6"/>
    <w:rPr>
      <w:sz w:val="22"/>
    </w:rPr>
  </w:style>
  <w:style w:type="character" w:customStyle="1" w:styleId="FooterChar">
    <w:name w:val="Footer Char"/>
    <w:basedOn w:val="DefaultParagraphFont"/>
    <w:link w:val="Footer"/>
    <w:uiPriority w:val="99"/>
    <w:rsid w:val="00A750A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ListParagraph">
    <w:name w:val="List Paragraph"/>
    <w:basedOn w:val="Normal"/>
    <w:uiPriority w:val="34"/>
    <w:qFormat/>
    <w:rsid w:val="000003B5"/>
    <w:pPr>
      <w:ind w:left="720"/>
    </w:pPr>
  </w:style>
  <w:style w:type="character" w:styleId="CommentReference">
    <w:name w:val="annotation reference"/>
    <w:basedOn w:val="DefaultParagraphFont"/>
    <w:uiPriority w:val="99"/>
    <w:semiHidden/>
    <w:unhideWhenUsed/>
    <w:rsid w:val="00A87E04"/>
    <w:rPr>
      <w:sz w:val="16"/>
      <w:szCs w:val="16"/>
    </w:rPr>
  </w:style>
  <w:style w:type="paragraph" w:styleId="CommentText">
    <w:name w:val="annotation text"/>
    <w:basedOn w:val="Normal"/>
    <w:link w:val="CommentTextChar"/>
    <w:uiPriority w:val="99"/>
    <w:semiHidden/>
    <w:unhideWhenUsed/>
    <w:rsid w:val="00A87E04"/>
    <w:rPr>
      <w:sz w:val="20"/>
    </w:rPr>
  </w:style>
  <w:style w:type="character" w:customStyle="1" w:styleId="CommentTextChar">
    <w:name w:val="Comment Text Char"/>
    <w:basedOn w:val="DefaultParagraphFont"/>
    <w:link w:val="CommentText"/>
    <w:uiPriority w:val="99"/>
    <w:semiHidden/>
    <w:rsid w:val="00A87E04"/>
  </w:style>
  <w:style w:type="paragraph" w:styleId="CommentSubject">
    <w:name w:val="annotation subject"/>
    <w:basedOn w:val="CommentText"/>
    <w:next w:val="CommentText"/>
    <w:link w:val="CommentSubjectChar"/>
    <w:uiPriority w:val="99"/>
    <w:semiHidden/>
    <w:unhideWhenUsed/>
    <w:rsid w:val="00A87E04"/>
    <w:rPr>
      <w:b/>
      <w:bCs/>
    </w:rPr>
  </w:style>
  <w:style w:type="character" w:customStyle="1" w:styleId="CommentSubjectChar">
    <w:name w:val="Comment Subject Char"/>
    <w:basedOn w:val="CommentTextChar"/>
    <w:link w:val="CommentSubject"/>
    <w:uiPriority w:val="99"/>
    <w:semiHidden/>
    <w:rsid w:val="00A87E04"/>
    <w:rPr>
      <w:b/>
      <w:bCs/>
    </w:rPr>
  </w:style>
  <w:style w:type="paragraph" w:styleId="BalloonText">
    <w:name w:val="Balloon Text"/>
    <w:basedOn w:val="Normal"/>
    <w:link w:val="BalloonTextChar"/>
    <w:uiPriority w:val="99"/>
    <w:semiHidden/>
    <w:unhideWhenUsed/>
    <w:rsid w:val="00A87E04"/>
    <w:rPr>
      <w:rFonts w:ascii="Tahoma" w:hAnsi="Tahoma" w:cs="Tahoma"/>
      <w:sz w:val="16"/>
      <w:szCs w:val="16"/>
    </w:rPr>
  </w:style>
  <w:style w:type="character" w:customStyle="1" w:styleId="BalloonTextChar">
    <w:name w:val="Balloon Text Char"/>
    <w:basedOn w:val="DefaultParagraphFont"/>
    <w:link w:val="BalloonText"/>
    <w:uiPriority w:val="99"/>
    <w:semiHidden/>
    <w:rsid w:val="00A87E04"/>
    <w:rPr>
      <w:rFonts w:ascii="Tahoma" w:hAnsi="Tahoma" w:cs="Tahoma"/>
      <w:sz w:val="16"/>
      <w:szCs w:val="16"/>
    </w:rPr>
  </w:style>
  <w:style w:type="character" w:customStyle="1" w:styleId="FootnoteTextChar">
    <w:name w:val="Footnote Text Char"/>
    <w:aliases w:val="ALTS FOOTNOTE Char1,fn Char1,ALTS FOOTNOTE Char Char,fn Char Char,Footnote Text Char1 Char Char,Footnote Text Char Char Char Char,Footnote Text Char2 Char Char Char Char,Footnote Text Char1 Char1 Char Char Char Char,f Char"/>
    <w:link w:val="FootnoteText"/>
    <w:semiHidden/>
    <w:locked/>
    <w:rsid w:val="00FD31F6"/>
    <w:rPr>
      <w:sz w:val="22"/>
    </w:rPr>
  </w:style>
  <w:style w:type="character" w:customStyle="1" w:styleId="FooterChar">
    <w:name w:val="Footer Char"/>
    <w:basedOn w:val="DefaultParagraphFont"/>
    <w:link w:val="Footer"/>
    <w:uiPriority w:val="99"/>
    <w:rsid w:val="00A750A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41146">
      <w:bodyDiv w:val="1"/>
      <w:marLeft w:val="0"/>
      <w:marRight w:val="0"/>
      <w:marTop w:val="0"/>
      <w:marBottom w:val="0"/>
      <w:divBdr>
        <w:top w:val="none" w:sz="0" w:space="0" w:color="auto"/>
        <w:left w:val="none" w:sz="0" w:space="0" w:color="auto"/>
        <w:bottom w:val="none" w:sz="0" w:space="0" w:color="auto"/>
        <w:right w:val="none" w:sz="0" w:space="0" w:color="auto"/>
      </w:divBdr>
    </w:div>
    <w:div w:id="445732846">
      <w:bodyDiv w:val="1"/>
      <w:marLeft w:val="0"/>
      <w:marRight w:val="0"/>
      <w:marTop w:val="0"/>
      <w:marBottom w:val="0"/>
      <w:divBdr>
        <w:top w:val="none" w:sz="0" w:space="0" w:color="auto"/>
        <w:left w:val="none" w:sz="0" w:space="0" w:color="auto"/>
        <w:bottom w:val="none" w:sz="0" w:space="0" w:color="auto"/>
        <w:right w:val="none" w:sz="0" w:space="0" w:color="auto"/>
      </w:divBdr>
      <w:divsChild>
        <w:div w:id="947735220">
          <w:marLeft w:val="0"/>
          <w:marRight w:val="0"/>
          <w:marTop w:val="0"/>
          <w:marBottom w:val="0"/>
          <w:divBdr>
            <w:top w:val="none" w:sz="0" w:space="0" w:color="auto"/>
            <w:left w:val="none" w:sz="0" w:space="0" w:color="auto"/>
            <w:bottom w:val="none" w:sz="0" w:space="0" w:color="auto"/>
            <w:right w:val="none" w:sz="0" w:space="0" w:color="auto"/>
          </w:divBdr>
        </w:div>
        <w:div w:id="1953900462">
          <w:marLeft w:val="0"/>
          <w:marRight w:val="0"/>
          <w:marTop w:val="0"/>
          <w:marBottom w:val="0"/>
          <w:divBdr>
            <w:top w:val="none" w:sz="0" w:space="0" w:color="auto"/>
            <w:left w:val="none" w:sz="0" w:space="0" w:color="auto"/>
            <w:bottom w:val="none" w:sz="0" w:space="0" w:color="auto"/>
            <w:right w:val="none" w:sz="0" w:space="0" w:color="auto"/>
          </w:divBdr>
        </w:div>
        <w:div w:id="1155680623">
          <w:marLeft w:val="0"/>
          <w:marRight w:val="0"/>
          <w:marTop w:val="0"/>
          <w:marBottom w:val="0"/>
          <w:divBdr>
            <w:top w:val="none" w:sz="0" w:space="0" w:color="auto"/>
            <w:left w:val="none" w:sz="0" w:space="0" w:color="auto"/>
            <w:bottom w:val="none" w:sz="0" w:space="0" w:color="auto"/>
            <w:right w:val="none" w:sz="0" w:space="0" w:color="auto"/>
          </w:divBdr>
        </w:div>
        <w:div w:id="1022172193">
          <w:marLeft w:val="0"/>
          <w:marRight w:val="0"/>
          <w:marTop w:val="0"/>
          <w:marBottom w:val="0"/>
          <w:divBdr>
            <w:top w:val="none" w:sz="0" w:space="0" w:color="auto"/>
            <w:left w:val="none" w:sz="0" w:space="0" w:color="auto"/>
            <w:bottom w:val="none" w:sz="0" w:space="0" w:color="auto"/>
            <w:right w:val="none" w:sz="0" w:space="0" w:color="auto"/>
          </w:divBdr>
        </w:div>
        <w:div w:id="907152593">
          <w:marLeft w:val="0"/>
          <w:marRight w:val="0"/>
          <w:marTop w:val="0"/>
          <w:marBottom w:val="0"/>
          <w:divBdr>
            <w:top w:val="none" w:sz="0" w:space="0" w:color="auto"/>
            <w:left w:val="none" w:sz="0" w:space="0" w:color="auto"/>
            <w:bottom w:val="none" w:sz="0" w:space="0" w:color="auto"/>
            <w:right w:val="none" w:sz="0" w:space="0" w:color="auto"/>
          </w:divBdr>
        </w:div>
        <w:div w:id="821771127">
          <w:marLeft w:val="0"/>
          <w:marRight w:val="0"/>
          <w:marTop w:val="0"/>
          <w:marBottom w:val="0"/>
          <w:divBdr>
            <w:top w:val="none" w:sz="0" w:space="0" w:color="auto"/>
            <w:left w:val="none" w:sz="0" w:space="0" w:color="auto"/>
            <w:bottom w:val="none" w:sz="0" w:space="0" w:color="auto"/>
            <w:right w:val="none" w:sz="0" w:space="0" w:color="auto"/>
          </w:divBdr>
        </w:div>
        <w:div w:id="1461411791">
          <w:marLeft w:val="0"/>
          <w:marRight w:val="0"/>
          <w:marTop w:val="0"/>
          <w:marBottom w:val="0"/>
          <w:divBdr>
            <w:top w:val="none" w:sz="0" w:space="0" w:color="auto"/>
            <w:left w:val="none" w:sz="0" w:space="0" w:color="auto"/>
            <w:bottom w:val="none" w:sz="0" w:space="0" w:color="auto"/>
            <w:right w:val="none" w:sz="0" w:space="0" w:color="auto"/>
          </w:divBdr>
        </w:div>
      </w:divsChild>
    </w:div>
    <w:div w:id="581647624">
      <w:bodyDiv w:val="1"/>
      <w:marLeft w:val="0"/>
      <w:marRight w:val="0"/>
      <w:marTop w:val="0"/>
      <w:marBottom w:val="0"/>
      <w:divBdr>
        <w:top w:val="none" w:sz="0" w:space="0" w:color="auto"/>
        <w:left w:val="none" w:sz="0" w:space="0" w:color="auto"/>
        <w:bottom w:val="none" w:sz="0" w:space="0" w:color="auto"/>
        <w:right w:val="none" w:sz="0" w:space="0" w:color="auto"/>
      </w:divBdr>
      <w:divsChild>
        <w:div w:id="815954802">
          <w:marLeft w:val="0"/>
          <w:marRight w:val="0"/>
          <w:marTop w:val="0"/>
          <w:marBottom w:val="0"/>
          <w:divBdr>
            <w:top w:val="none" w:sz="0" w:space="0" w:color="auto"/>
            <w:left w:val="none" w:sz="0" w:space="0" w:color="auto"/>
            <w:bottom w:val="none" w:sz="0" w:space="0" w:color="auto"/>
            <w:right w:val="none" w:sz="0" w:space="0" w:color="auto"/>
          </w:divBdr>
        </w:div>
        <w:div w:id="2077587611">
          <w:marLeft w:val="0"/>
          <w:marRight w:val="0"/>
          <w:marTop w:val="0"/>
          <w:marBottom w:val="0"/>
          <w:divBdr>
            <w:top w:val="none" w:sz="0" w:space="0" w:color="auto"/>
            <w:left w:val="none" w:sz="0" w:space="0" w:color="auto"/>
            <w:bottom w:val="none" w:sz="0" w:space="0" w:color="auto"/>
            <w:right w:val="none" w:sz="0" w:space="0" w:color="auto"/>
          </w:divBdr>
        </w:div>
        <w:div w:id="274682271">
          <w:marLeft w:val="0"/>
          <w:marRight w:val="0"/>
          <w:marTop w:val="0"/>
          <w:marBottom w:val="0"/>
          <w:divBdr>
            <w:top w:val="none" w:sz="0" w:space="0" w:color="auto"/>
            <w:left w:val="none" w:sz="0" w:space="0" w:color="auto"/>
            <w:bottom w:val="none" w:sz="0" w:space="0" w:color="auto"/>
            <w:right w:val="none" w:sz="0" w:space="0" w:color="auto"/>
          </w:divBdr>
        </w:div>
        <w:div w:id="1620649532">
          <w:marLeft w:val="0"/>
          <w:marRight w:val="0"/>
          <w:marTop w:val="0"/>
          <w:marBottom w:val="0"/>
          <w:divBdr>
            <w:top w:val="none" w:sz="0" w:space="0" w:color="auto"/>
            <w:left w:val="none" w:sz="0" w:space="0" w:color="auto"/>
            <w:bottom w:val="none" w:sz="0" w:space="0" w:color="auto"/>
            <w:right w:val="none" w:sz="0" w:space="0" w:color="auto"/>
          </w:divBdr>
        </w:div>
        <w:div w:id="1804034908">
          <w:marLeft w:val="0"/>
          <w:marRight w:val="0"/>
          <w:marTop w:val="0"/>
          <w:marBottom w:val="0"/>
          <w:divBdr>
            <w:top w:val="none" w:sz="0" w:space="0" w:color="auto"/>
            <w:left w:val="none" w:sz="0" w:space="0" w:color="auto"/>
            <w:bottom w:val="none" w:sz="0" w:space="0" w:color="auto"/>
            <w:right w:val="none" w:sz="0" w:space="0" w:color="auto"/>
          </w:divBdr>
        </w:div>
        <w:div w:id="1640109652">
          <w:marLeft w:val="0"/>
          <w:marRight w:val="0"/>
          <w:marTop w:val="0"/>
          <w:marBottom w:val="0"/>
          <w:divBdr>
            <w:top w:val="none" w:sz="0" w:space="0" w:color="auto"/>
            <w:left w:val="none" w:sz="0" w:space="0" w:color="auto"/>
            <w:bottom w:val="none" w:sz="0" w:space="0" w:color="auto"/>
            <w:right w:val="none" w:sz="0" w:space="0" w:color="auto"/>
          </w:divBdr>
        </w:div>
        <w:div w:id="486435339">
          <w:marLeft w:val="0"/>
          <w:marRight w:val="0"/>
          <w:marTop w:val="0"/>
          <w:marBottom w:val="0"/>
          <w:divBdr>
            <w:top w:val="none" w:sz="0" w:space="0" w:color="auto"/>
            <w:left w:val="none" w:sz="0" w:space="0" w:color="auto"/>
            <w:bottom w:val="none" w:sz="0" w:space="0" w:color="auto"/>
            <w:right w:val="none" w:sz="0" w:space="0" w:color="auto"/>
          </w:divBdr>
        </w:div>
        <w:div w:id="1529249710">
          <w:marLeft w:val="0"/>
          <w:marRight w:val="0"/>
          <w:marTop w:val="0"/>
          <w:marBottom w:val="0"/>
          <w:divBdr>
            <w:top w:val="none" w:sz="0" w:space="0" w:color="auto"/>
            <w:left w:val="none" w:sz="0" w:space="0" w:color="auto"/>
            <w:bottom w:val="none" w:sz="0" w:space="0" w:color="auto"/>
            <w:right w:val="none" w:sz="0" w:space="0" w:color="auto"/>
          </w:divBdr>
        </w:div>
        <w:div w:id="1434090446">
          <w:marLeft w:val="0"/>
          <w:marRight w:val="0"/>
          <w:marTop w:val="0"/>
          <w:marBottom w:val="0"/>
          <w:divBdr>
            <w:top w:val="none" w:sz="0" w:space="0" w:color="auto"/>
            <w:left w:val="none" w:sz="0" w:space="0" w:color="auto"/>
            <w:bottom w:val="none" w:sz="0" w:space="0" w:color="auto"/>
            <w:right w:val="none" w:sz="0" w:space="0" w:color="auto"/>
          </w:divBdr>
        </w:div>
        <w:div w:id="698969956">
          <w:marLeft w:val="0"/>
          <w:marRight w:val="0"/>
          <w:marTop w:val="0"/>
          <w:marBottom w:val="0"/>
          <w:divBdr>
            <w:top w:val="none" w:sz="0" w:space="0" w:color="auto"/>
            <w:left w:val="none" w:sz="0" w:space="0" w:color="auto"/>
            <w:bottom w:val="none" w:sz="0" w:space="0" w:color="auto"/>
            <w:right w:val="none" w:sz="0" w:space="0" w:color="auto"/>
          </w:divBdr>
        </w:div>
        <w:div w:id="1774087593">
          <w:marLeft w:val="0"/>
          <w:marRight w:val="0"/>
          <w:marTop w:val="0"/>
          <w:marBottom w:val="0"/>
          <w:divBdr>
            <w:top w:val="none" w:sz="0" w:space="0" w:color="auto"/>
            <w:left w:val="none" w:sz="0" w:space="0" w:color="auto"/>
            <w:bottom w:val="none" w:sz="0" w:space="0" w:color="auto"/>
            <w:right w:val="none" w:sz="0" w:space="0" w:color="auto"/>
          </w:divBdr>
        </w:div>
      </w:divsChild>
    </w:div>
    <w:div w:id="840661860">
      <w:bodyDiv w:val="1"/>
      <w:marLeft w:val="0"/>
      <w:marRight w:val="0"/>
      <w:marTop w:val="0"/>
      <w:marBottom w:val="0"/>
      <w:divBdr>
        <w:top w:val="none" w:sz="0" w:space="0" w:color="auto"/>
        <w:left w:val="none" w:sz="0" w:space="0" w:color="auto"/>
        <w:bottom w:val="none" w:sz="0" w:space="0" w:color="auto"/>
        <w:right w:val="none" w:sz="0" w:space="0" w:color="auto"/>
      </w:divBdr>
      <w:divsChild>
        <w:div w:id="1253003309">
          <w:marLeft w:val="0"/>
          <w:marRight w:val="0"/>
          <w:marTop w:val="0"/>
          <w:marBottom w:val="0"/>
          <w:divBdr>
            <w:top w:val="none" w:sz="0" w:space="0" w:color="auto"/>
            <w:left w:val="none" w:sz="0" w:space="0" w:color="auto"/>
            <w:bottom w:val="none" w:sz="0" w:space="0" w:color="auto"/>
            <w:right w:val="none" w:sz="0" w:space="0" w:color="auto"/>
          </w:divBdr>
        </w:div>
        <w:div w:id="2069062128">
          <w:marLeft w:val="0"/>
          <w:marRight w:val="0"/>
          <w:marTop w:val="0"/>
          <w:marBottom w:val="0"/>
          <w:divBdr>
            <w:top w:val="none" w:sz="0" w:space="0" w:color="auto"/>
            <w:left w:val="none" w:sz="0" w:space="0" w:color="auto"/>
            <w:bottom w:val="none" w:sz="0" w:space="0" w:color="auto"/>
            <w:right w:val="none" w:sz="0" w:space="0" w:color="auto"/>
          </w:divBdr>
        </w:div>
        <w:div w:id="1237782640">
          <w:marLeft w:val="0"/>
          <w:marRight w:val="0"/>
          <w:marTop w:val="0"/>
          <w:marBottom w:val="0"/>
          <w:divBdr>
            <w:top w:val="none" w:sz="0" w:space="0" w:color="auto"/>
            <w:left w:val="none" w:sz="0" w:space="0" w:color="auto"/>
            <w:bottom w:val="none" w:sz="0" w:space="0" w:color="auto"/>
            <w:right w:val="none" w:sz="0" w:space="0" w:color="auto"/>
          </w:divBdr>
        </w:div>
        <w:div w:id="514341943">
          <w:marLeft w:val="0"/>
          <w:marRight w:val="0"/>
          <w:marTop w:val="0"/>
          <w:marBottom w:val="0"/>
          <w:divBdr>
            <w:top w:val="none" w:sz="0" w:space="0" w:color="auto"/>
            <w:left w:val="none" w:sz="0" w:space="0" w:color="auto"/>
            <w:bottom w:val="none" w:sz="0" w:space="0" w:color="auto"/>
            <w:right w:val="none" w:sz="0" w:space="0" w:color="auto"/>
          </w:divBdr>
        </w:div>
        <w:div w:id="733049273">
          <w:marLeft w:val="0"/>
          <w:marRight w:val="0"/>
          <w:marTop w:val="0"/>
          <w:marBottom w:val="0"/>
          <w:divBdr>
            <w:top w:val="none" w:sz="0" w:space="0" w:color="auto"/>
            <w:left w:val="none" w:sz="0" w:space="0" w:color="auto"/>
            <w:bottom w:val="none" w:sz="0" w:space="0" w:color="auto"/>
            <w:right w:val="none" w:sz="0" w:space="0" w:color="auto"/>
          </w:divBdr>
        </w:div>
        <w:div w:id="1837306448">
          <w:marLeft w:val="0"/>
          <w:marRight w:val="0"/>
          <w:marTop w:val="0"/>
          <w:marBottom w:val="0"/>
          <w:divBdr>
            <w:top w:val="none" w:sz="0" w:space="0" w:color="auto"/>
            <w:left w:val="none" w:sz="0" w:space="0" w:color="auto"/>
            <w:bottom w:val="none" w:sz="0" w:space="0" w:color="auto"/>
            <w:right w:val="none" w:sz="0" w:space="0" w:color="auto"/>
          </w:divBdr>
        </w:div>
        <w:div w:id="531262834">
          <w:marLeft w:val="0"/>
          <w:marRight w:val="0"/>
          <w:marTop w:val="0"/>
          <w:marBottom w:val="0"/>
          <w:divBdr>
            <w:top w:val="none" w:sz="0" w:space="0" w:color="auto"/>
            <w:left w:val="none" w:sz="0" w:space="0" w:color="auto"/>
            <w:bottom w:val="none" w:sz="0" w:space="0" w:color="auto"/>
            <w:right w:val="none" w:sz="0" w:space="0" w:color="auto"/>
          </w:divBdr>
        </w:div>
        <w:div w:id="1450315693">
          <w:marLeft w:val="0"/>
          <w:marRight w:val="0"/>
          <w:marTop w:val="0"/>
          <w:marBottom w:val="0"/>
          <w:divBdr>
            <w:top w:val="none" w:sz="0" w:space="0" w:color="auto"/>
            <w:left w:val="none" w:sz="0" w:space="0" w:color="auto"/>
            <w:bottom w:val="none" w:sz="0" w:space="0" w:color="auto"/>
            <w:right w:val="none" w:sz="0" w:space="0" w:color="auto"/>
          </w:divBdr>
        </w:div>
        <w:div w:id="1988852103">
          <w:marLeft w:val="0"/>
          <w:marRight w:val="0"/>
          <w:marTop w:val="0"/>
          <w:marBottom w:val="0"/>
          <w:divBdr>
            <w:top w:val="none" w:sz="0" w:space="0" w:color="auto"/>
            <w:left w:val="none" w:sz="0" w:space="0" w:color="auto"/>
            <w:bottom w:val="none" w:sz="0" w:space="0" w:color="auto"/>
            <w:right w:val="none" w:sz="0" w:space="0" w:color="auto"/>
          </w:divBdr>
        </w:div>
        <w:div w:id="1577667432">
          <w:marLeft w:val="0"/>
          <w:marRight w:val="0"/>
          <w:marTop w:val="0"/>
          <w:marBottom w:val="0"/>
          <w:divBdr>
            <w:top w:val="none" w:sz="0" w:space="0" w:color="auto"/>
            <w:left w:val="none" w:sz="0" w:space="0" w:color="auto"/>
            <w:bottom w:val="none" w:sz="0" w:space="0" w:color="auto"/>
            <w:right w:val="none" w:sz="0" w:space="0" w:color="auto"/>
          </w:divBdr>
        </w:div>
        <w:div w:id="1910574189">
          <w:marLeft w:val="0"/>
          <w:marRight w:val="0"/>
          <w:marTop w:val="0"/>
          <w:marBottom w:val="0"/>
          <w:divBdr>
            <w:top w:val="none" w:sz="0" w:space="0" w:color="auto"/>
            <w:left w:val="none" w:sz="0" w:space="0" w:color="auto"/>
            <w:bottom w:val="none" w:sz="0" w:space="0" w:color="auto"/>
            <w:right w:val="none" w:sz="0" w:space="0" w:color="auto"/>
          </w:divBdr>
        </w:div>
      </w:divsChild>
    </w:div>
    <w:div w:id="934900797">
      <w:bodyDiv w:val="1"/>
      <w:marLeft w:val="0"/>
      <w:marRight w:val="0"/>
      <w:marTop w:val="0"/>
      <w:marBottom w:val="0"/>
      <w:divBdr>
        <w:top w:val="none" w:sz="0" w:space="0" w:color="auto"/>
        <w:left w:val="none" w:sz="0" w:space="0" w:color="auto"/>
        <w:bottom w:val="none" w:sz="0" w:space="0" w:color="auto"/>
        <w:right w:val="none" w:sz="0" w:space="0" w:color="auto"/>
      </w:divBdr>
      <w:divsChild>
        <w:div w:id="2132900654">
          <w:marLeft w:val="0"/>
          <w:marRight w:val="0"/>
          <w:marTop w:val="0"/>
          <w:marBottom w:val="0"/>
          <w:divBdr>
            <w:top w:val="none" w:sz="0" w:space="0" w:color="auto"/>
            <w:left w:val="none" w:sz="0" w:space="0" w:color="auto"/>
            <w:bottom w:val="none" w:sz="0" w:space="0" w:color="auto"/>
            <w:right w:val="none" w:sz="0" w:space="0" w:color="auto"/>
          </w:divBdr>
          <w:divsChild>
            <w:div w:id="1293097164">
              <w:marLeft w:val="0"/>
              <w:marRight w:val="0"/>
              <w:marTop w:val="0"/>
              <w:marBottom w:val="0"/>
              <w:divBdr>
                <w:top w:val="none" w:sz="0" w:space="0" w:color="auto"/>
                <w:left w:val="none" w:sz="0" w:space="0" w:color="auto"/>
                <w:bottom w:val="none" w:sz="0" w:space="0" w:color="auto"/>
                <w:right w:val="none" w:sz="0" w:space="0" w:color="auto"/>
              </w:divBdr>
            </w:div>
            <w:div w:id="1624077868">
              <w:marLeft w:val="0"/>
              <w:marRight w:val="0"/>
              <w:marTop w:val="0"/>
              <w:marBottom w:val="0"/>
              <w:divBdr>
                <w:top w:val="none" w:sz="0" w:space="0" w:color="auto"/>
                <w:left w:val="none" w:sz="0" w:space="0" w:color="auto"/>
                <w:bottom w:val="none" w:sz="0" w:space="0" w:color="auto"/>
                <w:right w:val="none" w:sz="0" w:space="0" w:color="auto"/>
              </w:divBdr>
            </w:div>
            <w:div w:id="253637622">
              <w:marLeft w:val="0"/>
              <w:marRight w:val="0"/>
              <w:marTop w:val="0"/>
              <w:marBottom w:val="0"/>
              <w:divBdr>
                <w:top w:val="none" w:sz="0" w:space="0" w:color="auto"/>
                <w:left w:val="none" w:sz="0" w:space="0" w:color="auto"/>
                <w:bottom w:val="none" w:sz="0" w:space="0" w:color="auto"/>
                <w:right w:val="none" w:sz="0" w:space="0" w:color="auto"/>
              </w:divBdr>
            </w:div>
            <w:div w:id="116609135">
              <w:marLeft w:val="0"/>
              <w:marRight w:val="0"/>
              <w:marTop w:val="0"/>
              <w:marBottom w:val="0"/>
              <w:divBdr>
                <w:top w:val="none" w:sz="0" w:space="0" w:color="auto"/>
                <w:left w:val="none" w:sz="0" w:space="0" w:color="auto"/>
                <w:bottom w:val="none" w:sz="0" w:space="0" w:color="auto"/>
                <w:right w:val="none" w:sz="0" w:space="0" w:color="auto"/>
              </w:divBdr>
            </w:div>
            <w:div w:id="1432824127">
              <w:marLeft w:val="0"/>
              <w:marRight w:val="0"/>
              <w:marTop w:val="0"/>
              <w:marBottom w:val="0"/>
              <w:divBdr>
                <w:top w:val="none" w:sz="0" w:space="0" w:color="auto"/>
                <w:left w:val="none" w:sz="0" w:space="0" w:color="auto"/>
                <w:bottom w:val="none" w:sz="0" w:space="0" w:color="auto"/>
                <w:right w:val="none" w:sz="0" w:space="0" w:color="auto"/>
              </w:divBdr>
            </w:div>
            <w:div w:id="2080125940">
              <w:marLeft w:val="0"/>
              <w:marRight w:val="0"/>
              <w:marTop w:val="0"/>
              <w:marBottom w:val="0"/>
              <w:divBdr>
                <w:top w:val="none" w:sz="0" w:space="0" w:color="auto"/>
                <w:left w:val="none" w:sz="0" w:space="0" w:color="auto"/>
                <w:bottom w:val="none" w:sz="0" w:space="0" w:color="auto"/>
                <w:right w:val="none" w:sz="0" w:space="0" w:color="auto"/>
              </w:divBdr>
            </w:div>
            <w:div w:id="78449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2523">
      <w:bodyDiv w:val="1"/>
      <w:marLeft w:val="0"/>
      <w:marRight w:val="0"/>
      <w:marTop w:val="0"/>
      <w:marBottom w:val="0"/>
      <w:divBdr>
        <w:top w:val="none" w:sz="0" w:space="0" w:color="auto"/>
        <w:left w:val="none" w:sz="0" w:space="0" w:color="auto"/>
        <w:bottom w:val="none" w:sz="0" w:space="0" w:color="auto"/>
        <w:right w:val="none" w:sz="0" w:space="0" w:color="auto"/>
      </w:divBdr>
      <w:divsChild>
        <w:div w:id="612596402">
          <w:marLeft w:val="0"/>
          <w:marRight w:val="0"/>
          <w:marTop w:val="0"/>
          <w:marBottom w:val="0"/>
          <w:divBdr>
            <w:top w:val="none" w:sz="0" w:space="0" w:color="auto"/>
            <w:left w:val="none" w:sz="0" w:space="0" w:color="auto"/>
            <w:bottom w:val="none" w:sz="0" w:space="0" w:color="auto"/>
            <w:right w:val="none" w:sz="0" w:space="0" w:color="auto"/>
          </w:divBdr>
        </w:div>
        <w:div w:id="915014649">
          <w:marLeft w:val="0"/>
          <w:marRight w:val="0"/>
          <w:marTop w:val="0"/>
          <w:marBottom w:val="0"/>
          <w:divBdr>
            <w:top w:val="none" w:sz="0" w:space="0" w:color="auto"/>
            <w:left w:val="none" w:sz="0" w:space="0" w:color="auto"/>
            <w:bottom w:val="none" w:sz="0" w:space="0" w:color="auto"/>
            <w:right w:val="none" w:sz="0" w:space="0" w:color="auto"/>
          </w:divBdr>
        </w:div>
      </w:divsChild>
    </w:div>
    <w:div w:id="1902279478">
      <w:bodyDiv w:val="1"/>
      <w:marLeft w:val="0"/>
      <w:marRight w:val="0"/>
      <w:marTop w:val="0"/>
      <w:marBottom w:val="0"/>
      <w:divBdr>
        <w:top w:val="none" w:sz="0" w:space="0" w:color="auto"/>
        <w:left w:val="none" w:sz="0" w:space="0" w:color="auto"/>
        <w:bottom w:val="none" w:sz="0" w:space="0" w:color="auto"/>
        <w:right w:val="none" w:sz="0" w:space="0" w:color="auto"/>
      </w:divBdr>
      <w:divsChild>
        <w:div w:id="1381051600">
          <w:marLeft w:val="0"/>
          <w:marRight w:val="0"/>
          <w:marTop w:val="0"/>
          <w:marBottom w:val="0"/>
          <w:divBdr>
            <w:top w:val="none" w:sz="0" w:space="0" w:color="auto"/>
            <w:left w:val="none" w:sz="0" w:space="0" w:color="auto"/>
            <w:bottom w:val="none" w:sz="0" w:space="0" w:color="auto"/>
            <w:right w:val="none" w:sz="0" w:space="0" w:color="auto"/>
          </w:divBdr>
        </w:div>
        <w:div w:id="722560615">
          <w:marLeft w:val="0"/>
          <w:marRight w:val="0"/>
          <w:marTop w:val="0"/>
          <w:marBottom w:val="0"/>
          <w:divBdr>
            <w:top w:val="none" w:sz="0" w:space="0" w:color="auto"/>
            <w:left w:val="none" w:sz="0" w:space="0" w:color="auto"/>
            <w:bottom w:val="none" w:sz="0" w:space="0" w:color="auto"/>
            <w:right w:val="none" w:sz="0" w:space="0" w:color="auto"/>
          </w:divBdr>
        </w:div>
        <w:div w:id="387997542">
          <w:marLeft w:val="0"/>
          <w:marRight w:val="0"/>
          <w:marTop w:val="0"/>
          <w:marBottom w:val="0"/>
          <w:divBdr>
            <w:top w:val="none" w:sz="0" w:space="0" w:color="auto"/>
            <w:left w:val="none" w:sz="0" w:space="0" w:color="auto"/>
            <w:bottom w:val="none" w:sz="0" w:space="0" w:color="auto"/>
            <w:right w:val="none" w:sz="0" w:space="0" w:color="auto"/>
          </w:divBdr>
        </w:div>
      </w:divsChild>
    </w:div>
    <w:div w:id="1968509991">
      <w:bodyDiv w:val="1"/>
      <w:marLeft w:val="0"/>
      <w:marRight w:val="0"/>
      <w:marTop w:val="0"/>
      <w:marBottom w:val="0"/>
      <w:divBdr>
        <w:top w:val="none" w:sz="0" w:space="0" w:color="auto"/>
        <w:left w:val="none" w:sz="0" w:space="0" w:color="auto"/>
        <w:bottom w:val="none" w:sz="0" w:space="0" w:color="auto"/>
        <w:right w:val="none" w:sz="0" w:space="0" w:color="auto"/>
      </w:divBdr>
      <w:divsChild>
        <w:div w:id="190149638">
          <w:marLeft w:val="0"/>
          <w:marRight w:val="0"/>
          <w:marTop w:val="0"/>
          <w:marBottom w:val="0"/>
          <w:divBdr>
            <w:top w:val="none" w:sz="0" w:space="0" w:color="auto"/>
            <w:left w:val="none" w:sz="0" w:space="0" w:color="auto"/>
            <w:bottom w:val="none" w:sz="0" w:space="0" w:color="auto"/>
            <w:right w:val="none" w:sz="0" w:space="0" w:color="auto"/>
          </w:divBdr>
        </w:div>
        <w:div w:id="830751260">
          <w:marLeft w:val="0"/>
          <w:marRight w:val="0"/>
          <w:marTop w:val="0"/>
          <w:marBottom w:val="0"/>
          <w:divBdr>
            <w:top w:val="none" w:sz="0" w:space="0" w:color="auto"/>
            <w:left w:val="none" w:sz="0" w:space="0" w:color="auto"/>
            <w:bottom w:val="none" w:sz="0" w:space="0" w:color="auto"/>
            <w:right w:val="none" w:sz="0" w:space="0" w:color="auto"/>
          </w:divBdr>
        </w:div>
        <w:div w:id="1383601444">
          <w:marLeft w:val="0"/>
          <w:marRight w:val="0"/>
          <w:marTop w:val="0"/>
          <w:marBottom w:val="0"/>
          <w:divBdr>
            <w:top w:val="none" w:sz="0" w:space="0" w:color="auto"/>
            <w:left w:val="none" w:sz="0" w:space="0" w:color="auto"/>
            <w:bottom w:val="none" w:sz="0" w:space="0" w:color="auto"/>
            <w:right w:val="none" w:sz="0" w:space="0" w:color="auto"/>
          </w:divBdr>
        </w:div>
        <w:div w:id="546456050">
          <w:marLeft w:val="0"/>
          <w:marRight w:val="0"/>
          <w:marTop w:val="0"/>
          <w:marBottom w:val="0"/>
          <w:divBdr>
            <w:top w:val="none" w:sz="0" w:space="0" w:color="auto"/>
            <w:left w:val="none" w:sz="0" w:space="0" w:color="auto"/>
            <w:bottom w:val="none" w:sz="0" w:space="0" w:color="auto"/>
            <w:right w:val="none" w:sz="0" w:space="0" w:color="auto"/>
          </w:divBdr>
        </w:div>
        <w:div w:id="158884048">
          <w:marLeft w:val="0"/>
          <w:marRight w:val="0"/>
          <w:marTop w:val="0"/>
          <w:marBottom w:val="0"/>
          <w:divBdr>
            <w:top w:val="none" w:sz="0" w:space="0" w:color="auto"/>
            <w:left w:val="none" w:sz="0" w:space="0" w:color="auto"/>
            <w:bottom w:val="none" w:sz="0" w:space="0" w:color="auto"/>
            <w:right w:val="none" w:sz="0" w:space="0" w:color="auto"/>
          </w:divBdr>
        </w:div>
        <w:div w:id="641079600">
          <w:marLeft w:val="0"/>
          <w:marRight w:val="0"/>
          <w:marTop w:val="0"/>
          <w:marBottom w:val="0"/>
          <w:divBdr>
            <w:top w:val="none" w:sz="0" w:space="0" w:color="auto"/>
            <w:left w:val="none" w:sz="0" w:space="0" w:color="auto"/>
            <w:bottom w:val="none" w:sz="0" w:space="0" w:color="auto"/>
            <w:right w:val="none" w:sz="0" w:space="0" w:color="auto"/>
          </w:divBdr>
        </w:div>
        <w:div w:id="1257322872">
          <w:marLeft w:val="0"/>
          <w:marRight w:val="0"/>
          <w:marTop w:val="0"/>
          <w:marBottom w:val="0"/>
          <w:divBdr>
            <w:top w:val="none" w:sz="0" w:space="0" w:color="auto"/>
            <w:left w:val="none" w:sz="0" w:space="0" w:color="auto"/>
            <w:bottom w:val="none" w:sz="0" w:space="0" w:color="auto"/>
            <w:right w:val="none" w:sz="0" w:space="0" w:color="auto"/>
          </w:divBdr>
        </w:div>
        <w:div w:id="975716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christopher.cook@fcc.gov" TargetMode="External"/><Relationship Id="rId2" Type="http://schemas.openxmlformats.org/officeDocument/2006/relationships/numbering" Target="numbering.xml"/><Relationship Id="rId16" Type="http://schemas.openxmlformats.org/officeDocument/2006/relationships/hyperlink" Target="mailto:fcc504@fcc.gov"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fjallfoss.fcc.gov/ecfs2/" TargetMode="Externa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usac.org/_res/documents/li/pdf/forms/2014/FCC-Form-555-Instructions.pdf" TargetMode="External"/><Relationship Id="rId1" Type="http://schemas.openxmlformats.org/officeDocument/2006/relationships/hyperlink" Target="http://usac.org/li/tools/forms/defaul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2409</Characters>
  <Application>Microsoft Office Word</Application>
  <DocSecurity>0</DocSecurity>
  <Lines>51</Lines>
  <Paragraphs>16</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2844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2002-01-31T16:18:00Z</cp:lastPrinted>
  <dcterms:created xsi:type="dcterms:W3CDTF">2014-12-02T22:10:00Z</dcterms:created>
  <dcterms:modified xsi:type="dcterms:W3CDTF">2014-12-02T22:10:00Z</dcterms:modified>
  <cp:category> </cp:category>
  <cp:contentStatus> </cp:contentStatus>
</cp:coreProperties>
</file>