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6E6C14" w:rsidRPr="0027580F" w:rsidRDefault="006E6C14">
      <w:pPr>
        <w:spacing w:before="120"/>
        <w:jc w:val="right"/>
        <w:rPr>
          <w:b/>
          <w:szCs w:val="22"/>
        </w:rPr>
      </w:pPr>
      <w:r w:rsidRPr="0027580F">
        <w:rPr>
          <w:b/>
          <w:szCs w:val="22"/>
        </w:rPr>
        <w:lastRenderedPageBreak/>
        <w:t>DA 1</w:t>
      </w:r>
      <w:r w:rsidR="008F6486" w:rsidRPr="0027580F">
        <w:rPr>
          <w:b/>
          <w:szCs w:val="22"/>
        </w:rPr>
        <w:t>4</w:t>
      </w:r>
      <w:r w:rsidRPr="0027580F">
        <w:rPr>
          <w:b/>
          <w:szCs w:val="22"/>
        </w:rPr>
        <w:t>-</w:t>
      </w:r>
      <w:r w:rsidR="008F404C">
        <w:rPr>
          <w:b/>
          <w:szCs w:val="22"/>
        </w:rPr>
        <w:t>1739</w:t>
      </w:r>
    </w:p>
    <w:p w:rsidR="006E6C14" w:rsidRPr="00561EE2" w:rsidRDefault="006E6C14">
      <w:pPr>
        <w:spacing w:before="120"/>
        <w:jc w:val="right"/>
        <w:rPr>
          <w:b/>
          <w:szCs w:val="22"/>
        </w:rPr>
      </w:pPr>
      <w:r w:rsidRPr="0027580F">
        <w:rPr>
          <w:b/>
          <w:szCs w:val="22"/>
        </w:rPr>
        <w:t xml:space="preserve">Released: </w:t>
      </w:r>
      <w:r w:rsidR="004121FE">
        <w:rPr>
          <w:b/>
          <w:szCs w:val="22"/>
        </w:rPr>
        <w:t>December</w:t>
      </w:r>
      <w:r w:rsidR="00552995" w:rsidRPr="0053099C">
        <w:rPr>
          <w:b/>
          <w:szCs w:val="22"/>
        </w:rPr>
        <w:t xml:space="preserve"> </w:t>
      </w:r>
      <w:r w:rsidR="002D375F">
        <w:rPr>
          <w:b/>
          <w:szCs w:val="22"/>
        </w:rPr>
        <w:t>3</w:t>
      </w:r>
      <w:r w:rsidR="00552995" w:rsidRPr="0053099C">
        <w:rPr>
          <w:b/>
          <w:szCs w:val="22"/>
        </w:rPr>
        <w:t>, 2014</w:t>
      </w:r>
    </w:p>
    <w:p w:rsidR="006E6C14" w:rsidRPr="00696C86" w:rsidRDefault="006E6C14">
      <w:pPr>
        <w:spacing w:before="120"/>
        <w:jc w:val="center"/>
        <w:rPr>
          <w:b/>
          <w:szCs w:val="22"/>
        </w:rPr>
      </w:pPr>
    </w:p>
    <w:p w:rsidR="006E6C14" w:rsidRPr="00467881" w:rsidRDefault="006E6C14">
      <w:pPr>
        <w:spacing w:before="120"/>
        <w:jc w:val="center"/>
        <w:rPr>
          <w:b/>
          <w:szCs w:val="22"/>
        </w:rPr>
      </w:pPr>
      <w:r w:rsidRPr="00E04DC5">
        <w:rPr>
          <w:b/>
          <w:szCs w:val="22"/>
        </w:rPr>
        <w:t xml:space="preserve">COMMISSION </w:t>
      </w:r>
      <w:r w:rsidR="00FC265C">
        <w:rPr>
          <w:b/>
          <w:szCs w:val="22"/>
        </w:rPr>
        <w:t>REST</w:t>
      </w:r>
      <w:r w:rsidR="004121FE">
        <w:rPr>
          <w:b/>
          <w:szCs w:val="22"/>
        </w:rPr>
        <w:t>ARTS CLOCK IN COMCAST-TIME WARNER CABLE AND AT&amp;T-DIRECTV MERGER PROCEEDINGS AND ESTABLISHES DATES FOR RESPECTIVE PLEADING CYCLES</w:t>
      </w:r>
    </w:p>
    <w:p w:rsidR="006E6C14" w:rsidRPr="00467881" w:rsidRDefault="008F6486">
      <w:pPr>
        <w:spacing w:before="120"/>
        <w:jc w:val="center"/>
        <w:rPr>
          <w:b/>
          <w:szCs w:val="22"/>
        </w:rPr>
      </w:pPr>
      <w:r w:rsidRPr="00467881">
        <w:rPr>
          <w:b/>
          <w:szCs w:val="22"/>
        </w:rPr>
        <w:t>MB Docket No</w:t>
      </w:r>
      <w:r w:rsidR="004121FE">
        <w:rPr>
          <w:b/>
          <w:szCs w:val="22"/>
        </w:rPr>
        <w:t>s</w:t>
      </w:r>
      <w:r w:rsidRPr="00467881">
        <w:rPr>
          <w:b/>
          <w:szCs w:val="22"/>
        </w:rPr>
        <w:t>. 14-</w:t>
      </w:r>
      <w:r w:rsidR="00E76733" w:rsidRPr="00467881">
        <w:rPr>
          <w:b/>
          <w:szCs w:val="22"/>
        </w:rPr>
        <w:t>57</w:t>
      </w:r>
      <w:r w:rsidR="004121FE">
        <w:rPr>
          <w:b/>
          <w:szCs w:val="22"/>
        </w:rPr>
        <w:t xml:space="preserve"> and 14-90</w:t>
      </w:r>
    </w:p>
    <w:p w:rsidR="006E6C14" w:rsidRPr="00467881" w:rsidRDefault="006E6C14">
      <w:pPr>
        <w:spacing w:before="120"/>
        <w:jc w:val="center"/>
        <w:rPr>
          <w:b/>
          <w:szCs w:val="22"/>
        </w:rPr>
      </w:pPr>
    </w:p>
    <w:p w:rsidR="00984273" w:rsidRDefault="006E6C14" w:rsidP="007D00E1">
      <w:r w:rsidRPr="00467881">
        <w:rPr>
          <w:szCs w:val="22"/>
        </w:rPr>
        <w:tab/>
        <w:t xml:space="preserve">On </w:t>
      </w:r>
      <w:r w:rsidR="004121FE">
        <w:rPr>
          <w:szCs w:val="22"/>
        </w:rPr>
        <w:t>October 3</w:t>
      </w:r>
      <w:r w:rsidR="002F5745">
        <w:rPr>
          <w:szCs w:val="22"/>
        </w:rPr>
        <w:t xml:space="preserve"> and 22</w:t>
      </w:r>
      <w:r w:rsidR="004121FE">
        <w:rPr>
          <w:szCs w:val="22"/>
        </w:rPr>
        <w:t xml:space="preserve">, 2014 respectively, the Commission </w:t>
      </w:r>
      <w:r w:rsidR="007D00E1">
        <w:rPr>
          <w:szCs w:val="22"/>
        </w:rPr>
        <w:t xml:space="preserve">stopped the informal 180-day clock </w:t>
      </w:r>
      <w:r w:rsidR="00B84510">
        <w:rPr>
          <w:szCs w:val="22"/>
        </w:rPr>
        <w:t xml:space="preserve">and suspended the pleading cycle </w:t>
      </w:r>
      <w:r w:rsidR="007D00E1">
        <w:rPr>
          <w:szCs w:val="22"/>
        </w:rPr>
        <w:t>in the Comcast-Time Warner Cable and AT&amp;T-DIRECTV merger proceedings.</w:t>
      </w:r>
      <w:r w:rsidR="007D00E1">
        <w:rPr>
          <w:rStyle w:val="FootnoteReference"/>
          <w:szCs w:val="22"/>
        </w:rPr>
        <w:footnoteReference w:id="2"/>
      </w:r>
      <w:r w:rsidR="007D00E1">
        <w:rPr>
          <w:szCs w:val="22"/>
        </w:rPr>
        <w:t xml:space="preserve">  </w:t>
      </w:r>
      <w:r w:rsidR="00AC03D0">
        <w:rPr>
          <w:szCs w:val="22"/>
        </w:rPr>
        <w:t xml:space="preserve">Initially, the clock in Comcast-Time Warner Cable was stopped so that the applicants could complete their responses to the Information Requests issued on August 21, 2014, and for commenters to have adequate time to review new material submitted by the Applicants in the September 23, 2014 Opposition to the Petitions to Deny and Comments.  </w:t>
      </w:r>
      <w:r w:rsidR="00B84510">
        <w:rPr>
          <w:szCs w:val="22"/>
        </w:rPr>
        <w:t>The</w:t>
      </w:r>
      <w:r w:rsidR="00AC03D0">
        <w:rPr>
          <w:szCs w:val="22"/>
        </w:rPr>
        <w:t>reafter, the</w:t>
      </w:r>
      <w:r w:rsidR="00B84510">
        <w:rPr>
          <w:szCs w:val="22"/>
        </w:rPr>
        <w:t xml:space="preserve"> clock</w:t>
      </w:r>
      <w:r w:rsidR="00AC03D0">
        <w:rPr>
          <w:szCs w:val="22"/>
        </w:rPr>
        <w:t>s</w:t>
      </w:r>
      <w:r w:rsidR="00B84510">
        <w:rPr>
          <w:szCs w:val="22"/>
        </w:rPr>
        <w:t xml:space="preserve"> w</w:t>
      </w:r>
      <w:r w:rsidR="00AC03D0">
        <w:rPr>
          <w:szCs w:val="22"/>
        </w:rPr>
        <w:t>ere</w:t>
      </w:r>
      <w:r w:rsidR="00B84510">
        <w:rPr>
          <w:szCs w:val="22"/>
        </w:rPr>
        <w:t xml:space="preserve"> stopped</w:t>
      </w:r>
      <w:r w:rsidR="00AC03D0">
        <w:rPr>
          <w:szCs w:val="22"/>
        </w:rPr>
        <w:t xml:space="preserve"> and the pleading cycles were suspended</w:t>
      </w:r>
      <w:r w:rsidR="00B84510">
        <w:rPr>
          <w:szCs w:val="22"/>
        </w:rPr>
        <w:t xml:space="preserve"> as a result of </w:t>
      </w:r>
      <w:r w:rsidR="00365E4A">
        <w:rPr>
          <w:szCs w:val="22"/>
        </w:rPr>
        <w:t>objections</w:t>
      </w:r>
      <w:r w:rsidR="00B84510">
        <w:rPr>
          <w:szCs w:val="22"/>
        </w:rPr>
        <w:t xml:space="preserve"> to the availability of Video Programming Confidential Information (“VPCI”)</w:t>
      </w:r>
      <w:r w:rsidR="00FF4191">
        <w:rPr>
          <w:szCs w:val="22"/>
        </w:rPr>
        <w:t>,</w:t>
      </w:r>
      <w:r w:rsidR="00B84510">
        <w:rPr>
          <w:rStyle w:val="FootnoteReference"/>
          <w:szCs w:val="22"/>
        </w:rPr>
        <w:footnoteReference w:id="3"/>
      </w:r>
      <w:r w:rsidR="00B84510">
        <w:rPr>
          <w:szCs w:val="22"/>
        </w:rPr>
        <w:t xml:space="preserve"> which prevented commenters from reviewing any Highly Confidential Information submitted in the proceeding</w:t>
      </w:r>
      <w:r w:rsidR="002F5745">
        <w:rPr>
          <w:szCs w:val="22"/>
        </w:rPr>
        <w:t>s</w:t>
      </w:r>
      <w:r w:rsidR="00B84510">
        <w:rPr>
          <w:szCs w:val="22"/>
        </w:rPr>
        <w:t xml:space="preserve">, significantly hampering </w:t>
      </w:r>
      <w:r w:rsidR="002F5745">
        <w:rPr>
          <w:szCs w:val="22"/>
        </w:rPr>
        <w:t>commenters’</w:t>
      </w:r>
      <w:r w:rsidR="00B84510">
        <w:rPr>
          <w:szCs w:val="22"/>
        </w:rPr>
        <w:t xml:space="preserve"> “</w:t>
      </w:r>
      <w:r w:rsidR="00B84510">
        <w:t>ability to meaningfully comment and participate in these proceedings, in both Docket 14-57 and Docket 14-90.”</w:t>
      </w:r>
      <w:r w:rsidR="00B84510">
        <w:rPr>
          <w:rStyle w:val="FootnoteReference"/>
        </w:rPr>
        <w:footnoteReference w:id="4"/>
      </w:r>
      <w:r w:rsidR="00E00E82">
        <w:t xml:space="preserve">  </w:t>
      </w:r>
      <w:r w:rsidR="00365E4A">
        <w:lastRenderedPageBreak/>
        <w:t>Specifically, i</w:t>
      </w:r>
      <w:r w:rsidR="00E00E82">
        <w:t xml:space="preserve">n a series of </w:t>
      </w:r>
      <w:r w:rsidR="005936FC">
        <w:t>filings</w:t>
      </w:r>
      <w:r w:rsidR="00E00E82">
        <w:t>, a</w:t>
      </w:r>
      <w:r w:rsidR="00E00E82" w:rsidRPr="00E00E82">
        <w:t xml:space="preserve"> number of third parties (the “Content Companies”)</w:t>
      </w:r>
      <w:r w:rsidR="00E00E82" w:rsidRPr="00E00E82">
        <w:rPr>
          <w:rStyle w:val="FootnoteReference"/>
        </w:rPr>
        <w:t xml:space="preserve"> </w:t>
      </w:r>
      <w:r w:rsidR="00E00E82">
        <w:rPr>
          <w:rStyle w:val="FootnoteReference"/>
        </w:rPr>
        <w:footnoteReference w:id="5"/>
      </w:r>
      <w:r w:rsidR="00E00E82">
        <w:t xml:space="preserve"> petitioned the Commission to prohibit any </w:t>
      </w:r>
      <w:r w:rsidR="00365E4A">
        <w:t>Reviewing Party</w:t>
      </w:r>
      <w:r w:rsidR="00365E4A">
        <w:rPr>
          <w:rStyle w:val="FootnoteReference"/>
        </w:rPr>
        <w:footnoteReference w:id="6"/>
      </w:r>
      <w:r w:rsidR="00365E4A">
        <w:t xml:space="preserve"> </w:t>
      </w:r>
      <w:r w:rsidR="00FF4191">
        <w:t xml:space="preserve">from having access to </w:t>
      </w:r>
      <w:r w:rsidR="00E00E82">
        <w:t>any VPCI.</w:t>
      </w:r>
      <w:r w:rsidR="00E00E82">
        <w:rPr>
          <w:rStyle w:val="FootnoteReference"/>
        </w:rPr>
        <w:footnoteReference w:id="7"/>
      </w:r>
      <w:r w:rsidR="00E00E82">
        <w:t xml:space="preserve">  The Commission denied the Content Companies</w:t>
      </w:r>
      <w:r w:rsidR="00FF4191">
        <w:t>’</w:t>
      </w:r>
      <w:r w:rsidR="00E00E82">
        <w:t xml:space="preserve"> request</w:t>
      </w:r>
      <w:r w:rsidR="00EE6C1D">
        <w:t>s</w:t>
      </w:r>
      <w:r w:rsidR="00E00E82">
        <w:t xml:space="preserve">, finding that the protective orders in these proceedings “properly balance, on the one hand, the need for Commission staff and other interested parties to access [VPCI] . . ., and, on the other hand, the legitimate </w:t>
      </w:r>
      <w:r w:rsidR="00E00E82" w:rsidRPr="00FF4191">
        <w:rPr>
          <w:szCs w:val="22"/>
        </w:rPr>
        <w:t>interests of programmers and broadcasters in preventing the dissemination and misuse of their VPCI.”</w:t>
      </w:r>
      <w:r w:rsidR="00E00E82" w:rsidRPr="00FF4191">
        <w:rPr>
          <w:rStyle w:val="FootnoteReference"/>
          <w:szCs w:val="22"/>
        </w:rPr>
        <w:footnoteReference w:id="8"/>
      </w:r>
      <w:r w:rsidR="00E00E82" w:rsidRPr="00FF4191">
        <w:rPr>
          <w:szCs w:val="22"/>
        </w:rPr>
        <w:t xml:space="preserve">  </w:t>
      </w:r>
      <w:r w:rsidR="00984273" w:rsidRPr="00FF4191">
        <w:rPr>
          <w:szCs w:val="22"/>
        </w:rPr>
        <w:t xml:space="preserve">The Content Companies appealed to the United States Court </w:t>
      </w:r>
      <w:r w:rsidR="0005144A">
        <w:rPr>
          <w:szCs w:val="22"/>
        </w:rPr>
        <w:t xml:space="preserve">of Appeals </w:t>
      </w:r>
      <w:r w:rsidR="00984273" w:rsidRPr="00FF4191">
        <w:rPr>
          <w:szCs w:val="22"/>
        </w:rPr>
        <w:t xml:space="preserve">for the District of Columbia </w:t>
      </w:r>
      <w:r w:rsidR="0005144A">
        <w:rPr>
          <w:szCs w:val="22"/>
        </w:rPr>
        <w:t xml:space="preserve">Circuit </w:t>
      </w:r>
      <w:r w:rsidR="00984273" w:rsidRPr="00FF4191">
        <w:rPr>
          <w:szCs w:val="22"/>
        </w:rPr>
        <w:t>and</w:t>
      </w:r>
      <w:r w:rsidR="002F5745" w:rsidRPr="00FF4191">
        <w:rPr>
          <w:szCs w:val="22"/>
        </w:rPr>
        <w:t>,</w:t>
      </w:r>
      <w:r w:rsidR="00984273" w:rsidRPr="00FF4191">
        <w:rPr>
          <w:szCs w:val="22"/>
        </w:rPr>
        <w:t xml:space="preserve"> on November 2</w:t>
      </w:r>
      <w:r w:rsidR="00AC03D0">
        <w:rPr>
          <w:szCs w:val="22"/>
        </w:rPr>
        <w:t>1</w:t>
      </w:r>
      <w:r w:rsidR="00984273" w:rsidRPr="00FF4191">
        <w:rPr>
          <w:szCs w:val="22"/>
        </w:rPr>
        <w:t>, 2014, the court granted their</w:t>
      </w:r>
      <w:r w:rsidR="00984273" w:rsidRPr="007B6C25">
        <w:rPr>
          <w:szCs w:val="22"/>
        </w:rPr>
        <w:t xml:space="preserve"> motion</w:t>
      </w:r>
      <w:r w:rsidR="005F5FAB" w:rsidRPr="007B6C25">
        <w:rPr>
          <w:szCs w:val="22"/>
        </w:rPr>
        <w:t xml:space="preserve"> for stay, prohibiting access to materials that are the subject of the litigation </w:t>
      </w:r>
      <w:r w:rsidR="00984273" w:rsidRPr="007B6C25">
        <w:rPr>
          <w:szCs w:val="22"/>
        </w:rPr>
        <w:t>during the pendency of the appeal.</w:t>
      </w:r>
      <w:r w:rsidR="00984273" w:rsidRPr="00FF4191">
        <w:rPr>
          <w:rStyle w:val="FootnoteReference"/>
          <w:szCs w:val="22"/>
        </w:rPr>
        <w:footnoteReference w:id="9"/>
      </w:r>
      <w:r w:rsidR="00984273" w:rsidRPr="00FF4191">
        <w:rPr>
          <w:szCs w:val="22"/>
        </w:rPr>
        <w:t xml:space="preserve">  </w:t>
      </w:r>
      <w:r w:rsidR="002F5745" w:rsidRPr="00E7453E">
        <w:rPr>
          <w:szCs w:val="22"/>
        </w:rPr>
        <w:t>The court noted that the Commission “has access to the relevant documents at issue in this matter and can continue to evaluate the proposed merger during the stay.”</w:t>
      </w:r>
      <w:r w:rsidR="002F5745" w:rsidRPr="00E7453E">
        <w:rPr>
          <w:rStyle w:val="FootnoteReference"/>
          <w:szCs w:val="22"/>
        </w:rPr>
        <w:footnoteReference w:id="10"/>
      </w:r>
      <w:r w:rsidR="002F5745" w:rsidRPr="00EE6C1D">
        <w:rPr>
          <w:sz w:val="20"/>
        </w:rPr>
        <w:t xml:space="preserve"> </w:t>
      </w:r>
    </w:p>
    <w:p w:rsidR="00984273" w:rsidRDefault="00984273" w:rsidP="007D00E1"/>
    <w:p w:rsidR="00365E4A" w:rsidRDefault="00B84510" w:rsidP="00984273">
      <w:pPr>
        <w:ind w:firstLine="720"/>
        <w:rPr>
          <w:color w:val="000000"/>
        </w:rPr>
      </w:pPr>
      <w:r>
        <w:t xml:space="preserve">On November 4, 2014, the Media Bureau stated that </w:t>
      </w:r>
      <w:r w:rsidR="00F206F1">
        <w:t xml:space="preserve">the </w:t>
      </w:r>
      <w:r w:rsidR="007B6C25">
        <w:t xml:space="preserve">informal </w:t>
      </w:r>
      <w:r w:rsidR="00F37A8A">
        <w:t xml:space="preserve">transaction review </w:t>
      </w:r>
      <w:r w:rsidR="00F206F1">
        <w:t>clock</w:t>
      </w:r>
      <w:r w:rsidR="007B6C25">
        <w:t>s</w:t>
      </w:r>
      <w:r w:rsidR="00F206F1">
        <w:t xml:space="preserve"> would restart and </w:t>
      </w:r>
      <w:r w:rsidR="00DB20A6">
        <w:t xml:space="preserve">revised </w:t>
      </w:r>
      <w:r w:rsidR="00F206F1">
        <w:t>pleading cycle</w:t>
      </w:r>
      <w:r w:rsidR="007B6C25">
        <w:t>s</w:t>
      </w:r>
      <w:r w:rsidR="00F206F1">
        <w:t xml:space="preserve"> would be announced when access to Highly Confidential Information again became available pursuant to the protective orders in these proceedings.</w:t>
      </w:r>
      <w:r w:rsidR="00F206F1">
        <w:rPr>
          <w:rStyle w:val="FootnoteReference"/>
        </w:rPr>
        <w:footnoteReference w:id="11"/>
      </w:r>
      <w:r w:rsidR="00F206F1">
        <w:t xml:space="preserve">  </w:t>
      </w:r>
      <w:r w:rsidR="00984273">
        <w:t xml:space="preserve">On November 25, 2014, </w:t>
      </w:r>
      <w:r w:rsidR="005810F6">
        <w:t xml:space="preserve">with the consent of the Content Companies, </w:t>
      </w:r>
      <w:r w:rsidR="00984273">
        <w:t xml:space="preserve">the Commission </w:t>
      </w:r>
      <w:r w:rsidR="005810F6">
        <w:t>asked the D.C. Circuit to enter an expedited</w:t>
      </w:r>
      <w:r w:rsidR="00984273">
        <w:t xml:space="preserve"> b</w:t>
      </w:r>
      <w:r w:rsidR="00984273">
        <w:rPr>
          <w:color w:val="000000"/>
        </w:rPr>
        <w:t>riefing schedule</w:t>
      </w:r>
      <w:r w:rsidR="005810F6">
        <w:rPr>
          <w:color w:val="000000"/>
        </w:rPr>
        <w:t>.  In its motion, the Commission</w:t>
      </w:r>
      <w:r w:rsidR="00F37A8A">
        <w:rPr>
          <w:color w:val="000000"/>
        </w:rPr>
        <w:t xml:space="preserve"> </w:t>
      </w:r>
      <w:r w:rsidR="00883AC2">
        <w:rPr>
          <w:color w:val="000000"/>
        </w:rPr>
        <w:t xml:space="preserve">noted that -- </w:t>
      </w:r>
      <w:r w:rsidR="00434634">
        <w:rPr>
          <w:color w:val="000000"/>
        </w:rPr>
        <w:t xml:space="preserve">because the </w:t>
      </w:r>
      <w:r w:rsidR="005810F6">
        <w:rPr>
          <w:color w:val="000000"/>
        </w:rPr>
        <w:t xml:space="preserve">Content Companies’ </w:t>
      </w:r>
      <w:r w:rsidR="00434634">
        <w:rPr>
          <w:color w:val="000000"/>
        </w:rPr>
        <w:t xml:space="preserve">request for stay applied </w:t>
      </w:r>
      <w:r w:rsidR="005810F6">
        <w:rPr>
          <w:color w:val="000000"/>
        </w:rPr>
        <w:t xml:space="preserve">only </w:t>
      </w:r>
      <w:r w:rsidR="00434634">
        <w:rPr>
          <w:color w:val="000000"/>
        </w:rPr>
        <w:t>to VPCI</w:t>
      </w:r>
      <w:r w:rsidR="00883AC2">
        <w:rPr>
          <w:color w:val="000000"/>
        </w:rPr>
        <w:t xml:space="preserve"> --</w:t>
      </w:r>
      <w:r w:rsidR="00434634">
        <w:rPr>
          <w:color w:val="000000"/>
        </w:rPr>
        <w:t xml:space="preserve"> the Commission </w:t>
      </w:r>
      <w:r w:rsidR="00883AC2">
        <w:rPr>
          <w:color w:val="000000"/>
        </w:rPr>
        <w:t xml:space="preserve">planned to </w:t>
      </w:r>
      <w:r w:rsidR="00F37A8A">
        <w:rPr>
          <w:color w:val="000000"/>
        </w:rPr>
        <w:t xml:space="preserve">allow the release of Highly Confidential </w:t>
      </w:r>
      <w:r w:rsidR="00F37A8A">
        <w:rPr>
          <w:color w:val="000000"/>
        </w:rPr>
        <w:lastRenderedPageBreak/>
        <w:t>Information other than VP</w:t>
      </w:r>
      <w:r w:rsidR="004D3345">
        <w:rPr>
          <w:color w:val="000000"/>
        </w:rPr>
        <w:t>C</w:t>
      </w:r>
      <w:r w:rsidR="00F37A8A">
        <w:rPr>
          <w:color w:val="000000"/>
        </w:rPr>
        <w:t>I</w:t>
      </w:r>
      <w:r w:rsidR="00E5129D">
        <w:rPr>
          <w:color w:val="000000"/>
        </w:rPr>
        <w:t xml:space="preserve"> </w:t>
      </w:r>
      <w:r w:rsidR="00F37A8A">
        <w:rPr>
          <w:color w:val="000000"/>
        </w:rPr>
        <w:t xml:space="preserve">in accord with the terms of the </w:t>
      </w:r>
      <w:r w:rsidR="009213F4">
        <w:rPr>
          <w:color w:val="000000"/>
        </w:rPr>
        <w:t xml:space="preserve">Second </w:t>
      </w:r>
      <w:r w:rsidR="00F37A8A">
        <w:rPr>
          <w:color w:val="000000"/>
        </w:rPr>
        <w:t xml:space="preserve">Amended Modified </w:t>
      </w:r>
      <w:r w:rsidR="00E5129D">
        <w:rPr>
          <w:color w:val="000000"/>
        </w:rPr>
        <w:t>Protective Orders</w:t>
      </w:r>
      <w:r w:rsidR="00984273">
        <w:rPr>
          <w:color w:val="000000"/>
        </w:rPr>
        <w:t>.</w:t>
      </w:r>
      <w:r w:rsidR="002F5745">
        <w:rPr>
          <w:rStyle w:val="FootnoteReference"/>
          <w:color w:val="000000"/>
        </w:rPr>
        <w:footnoteReference w:id="12"/>
      </w:r>
      <w:r w:rsidR="00984273">
        <w:rPr>
          <w:color w:val="000000"/>
        </w:rPr>
        <w:t xml:space="preserve">  </w:t>
      </w:r>
      <w:r w:rsidR="00434634">
        <w:rPr>
          <w:color w:val="000000"/>
        </w:rPr>
        <w:t xml:space="preserve">The </w:t>
      </w:r>
      <w:r w:rsidR="00323D16">
        <w:rPr>
          <w:color w:val="000000"/>
        </w:rPr>
        <w:t>m</w:t>
      </w:r>
      <w:r w:rsidR="00434634">
        <w:rPr>
          <w:color w:val="000000"/>
        </w:rPr>
        <w:t xml:space="preserve">otion </w:t>
      </w:r>
      <w:r w:rsidR="00B05A56">
        <w:rPr>
          <w:color w:val="000000"/>
        </w:rPr>
        <w:t xml:space="preserve">to expedite the briefing schedule </w:t>
      </w:r>
      <w:r w:rsidR="00434634">
        <w:rPr>
          <w:color w:val="000000"/>
        </w:rPr>
        <w:t>was granted on December 1, 2014.</w:t>
      </w:r>
      <w:r w:rsidR="00434634">
        <w:rPr>
          <w:rStyle w:val="FootnoteReference"/>
          <w:color w:val="000000"/>
        </w:rPr>
        <w:footnoteReference w:id="13"/>
      </w:r>
      <w:r w:rsidR="00434634">
        <w:rPr>
          <w:color w:val="000000"/>
        </w:rPr>
        <w:t xml:space="preserve"> </w:t>
      </w:r>
      <w:r w:rsidR="00984273">
        <w:rPr>
          <w:color w:val="000000"/>
        </w:rPr>
        <w:t xml:space="preserve"> </w:t>
      </w:r>
      <w:r w:rsidR="00B05A56">
        <w:rPr>
          <w:color w:val="000000"/>
        </w:rPr>
        <w:t>W</w:t>
      </w:r>
      <w:r w:rsidR="00434634">
        <w:rPr>
          <w:color w:val="000000"/>
        </w:rPr>
        <w:t>e are</w:t>
      </w:r>
      <w:r w:rsidR="00B05A56">
        <w:rPr>
          <w:color w:val="000000"/>
        </w:rPr>
        <w:t xml:space="preserve"> now</w:t>
      </w:r>
      <w:r w:rsidR="00434634">
        <w:rPr>
          <w:color w:val="000000"/>
        </w:rPr>
        <w:t xml:space="preserve"> releasing this Public Notice that </w:t>
      </w:r>
      <w:r w:rsidR="00F22AFC">
        <w:rPr>
          <w:color w:val="000000"/>
        </w:rPr>
        <w:t>c</w:t>
      </w:r>
      <w:r w:rsidR="00365E4A">
        <w:rPr>
          <w:color w:val="000000"/>
        </w:rPr>
        <w:t>ommenters may review Highly Confidential Information that is not also VPCI pursuant to the provision</w:t>
      </w:r>
      <w:r w:rsidR="00AC6762">
        <w:rPr>
          <w:color w:val="000000"/>
        </w:rPr>
        <w:t>s</w:t>
      </w:r>
      <w:r w:rsidR="00365E4A">
        <w:rPr>
          <w:color w:val="000000"/>
        </w:rPr>
        <w:t xml:space="preserve"> of the Second Amended Joint Protective Orders beginning immediately.</w:t>
      </w:r>
      <w:r w:rsidR="00365E4A" w:rsidRPr="00365E4A">
        <w:rPr>
          <w:color w:val="000000"/>
        </w:rPr>
        <w:t xml:space="preserve"> </w:t>
      </w:r>
      <w:r w:rsidR="00365E4A">
        <w:rPr>
          <w:color w:val="000000"/>
        </w:rPr>
        <w:t xml:space="preserve"> N</w:t>
      </w:r>
      <w:r w:rsidR="00365E4A">
        <w:t>o Reviewing Party</w:t>
      </w:r>
      <w:r w:rsidR="00365E4A">
        <w:rPr>
          <w:spacing w:val="-2"/>
        </w:rPr>
        <w:t xml:space="preserve"> shall have access to</w:t>
      </w:r>
      <w:r w:rsidR="002F5745">
        <w:rPr>
          <w:spacing w:val="-2"/>
        </w:rPr>
        <w:t xml:space="preserve"> VPCI</w:t>
      </w:r>
      <w:r w:rsidR="00365E4A">
        <w:t xml:space="preserve"> </w:t>
      </w:r>
      <w:r w:rsidR="00365E4A">
        <w:rPr>
          <w:color w:val="000000"/>
        </w:rPr>
        <w:t>pending the court’s</w:t>
      </w:r>
      <w:r w:rsidR="002F5745">
        <w:rPr>
          <w:color w:val="000000"/>
        </w:rPr>
        <w:t xml:space="preserve"> </w:t>
      </w:r>
      <w:r w:rsidR="00365E4A">
        <w:rPr>
          <w:color w:val="000000"/>
        </w:rPr>
        <w:t>decision</w:t>
      </w:r>
      <w:r w:rsidR="002F5745">
        <w:rPr>
          <w:color w:val="000000"/>
        </w:rPr>
        <w:t xml:space="preserve"> in the litigation</w:t>
      </w:r>
      <w:r w:rsidR="00365E4A">
        <w:rPr>
          <w:color w:val="000000"/>
        </w:rPr>
        <w:t>.</w:t>
      </w:r>
    </w:p>
    <w:p w:rsidR="006E6C14" w:rsidRDefault="006E6C14" w:rsidP="00914FB0">
      <w:pPr>
        <w:ind w:firstLine="720"/>
        <w:rPr>
          <w:szCs w:val="22"/>
        </w:rPr>
      </w:pPr>
    </w:p>
    <w:p w:rsidR="005F5FAB" w:rsidRDefault="00434634" w:rsidP="00914FB0">
      <w:pPr>
        <w:ind w:firstLine="720"/>
        <w:rPr>
          <w:szCs w:val="22"/>
        </w:rPr>
      </w:pPr>
      <w:r>
        <w:rPr>
          <w:szCs w:val="22"/>
        </w:rPr>
        <w:t>B</w:t>
      </w:r>
      <w:r w:rsidR="00397A9B">
        <w:rPr>
          <w:szCs w:val="22"/>
        </w:rPr>
        <w:t>ecause</w:t>
      </w:r>
      <w:r w:rsidR="00086123">
        <w:rPr>
          <w:szCs w:val="22"/>
        </w:rPr>
        <w:t xml:space="preserve"> Reviewing Parties </w:t>
      </w:r>
      <w:r w:rsidR="00397A9B">
        <w:rPr>
          <w:szCs w:val="22"/>
        </w:rPr>
        <w:t>can access Highly Confidential Information that is not</w:t>
      </w:r>
      <w:r w:rsidR="00086123">
        <w:rPr>
          <w:szCs w:val="22"/>
        </w:rPr>
        <w:t xml:space="preserve"> VPCI, the pleading cycles </w:t>
      </w:r>
      <w:r w:rsidR="00397A9B">
        <w:rPr>
          <w:szCs w:val="22"/>
        </w:rPr>
        <w:t xml:space="preserve">are restarted </w:t>
      </w:r>
      <w:r w:rsidR="00086123">
        <w:rPr>
          <w:szCs w:val="22"/>
        </w:rPr>
        <w:t xml:space="preserve">to allow interested parties to provide comments that do not rely on VPCI.  </w:t>
      </w:r>
      <w:r w:rsidR="00F22AFC">
        <w:rPr>
          <w:szCs w:val="22"/>
        </w:rPr>
        <w:t xml:space="preserve">  In the Comcast-Time Warner Cable proceeding, Replies to Responses/Oppositions, which were originally scheduled to be due on October 8, 2014, must be filed on or before December 23, 2014.  In the AT&amp;T-DIRECTV proceeding, Replies to Responses/Oppositions, which were originally scheduled to be due on November 5, 2014, must be filed on or before</w:t>
      </w:r>
      <w:r w:rsidR="008855E5">
        <w:rPr>
          <w:szCs w:val="22"/>
        </w:rPr>
        <w:t xml:space="preserve"> January 7, 2015.</w:t>
      </w:r>
    </w:p>
    <w:p w:rsidR="000C140E" w:rsidRDefault="000C140E" w:rsidP="00914FB0">
      <w:pPr>
        <w:ind w:firstLine="720"/>
        <w:rPr>
          <w:szCs w:val="22"/>
        </w:rPr>
      </w:pPr>
    </w:p>
    <w:p w:rsidR="00AB223C" w:rsidRDefault="000C140E" w:rsidP="00914FB0">
      <w:pPr>
        <w:ind w:firstLine="720"/>
        <w:rPr>
          <w:color w:val="000000"/>
        </w:rPr>
      </w:pPr>
      <w:r>
        <w:rPr>
          <w:szCs w:val="22"/>
        </w:rPr>
        <w:t xml:space="preserve">We are also restarting </w:t>
      </w:r>
      <w:r>
        <w:rPr>
          <w:color w:val="000000"/>
        </w:rPr>
        <w:t xml:space="preserve">the informal 180 day clock in both proceedings as of today, December </w:t>
      </w:r>
      <w:r w:rsidR="004338AD">
        <w:rPr>
          <w:color w:val="000000"/>
        </w:rPr>
        <w:t>3</w:t>
      </w:r>
      <w:r>
        <w:rPr>
          <w:color w:val="000000"/>
        </w:rPr>
        <w:t xml:space="preserve">, 2014.  </w:t>
      </w:r>
      <w:r w:rsidRPr="00F22AFC">
        <w:rPr>
          <w:color w:val="000000"/>
        </w:rPr>
        <w:t>Furthermore, the clock for the AT&amp;T-DIRECTV merger proceeding is reset to Day 70, to reflect the six days between the filing of AT&amp;T and DIRECTV’s Joint Opposition on October 16, 2014, and when the clock was actually stopped on October 22, 2014.</w:t>
      </w:r>
      <w:r>
        <w:rPr>
          <w:color w:val="000000"/>
        </w:rPr>
        <w:t xml:space="preserve">  The clock for the Comcast-Time Warner Cable proceeding is restarted at Day </w:t>
      </w:r>
      <w:r w:rsidR="0001730D">
        <w:rPr>
          <w:color w:val="000000"/>
        </w:rPr>
        <w:t>85</w:t>
      </w:r>
      <w:r>
        <w:rPr>
          <w:color w:val="000000"/>
        </w:rPr>
        <w:t xml:space="preserve">.  </w:t>
      </w:r>
    </w:p>
    <w:p w:rsidR="00AB223C" w:rsidRDefault="00AB223C" w:rsidP="00914FB0">
      <w:pPr>
        <w:ind w:firstLine="720"/>
        <w:rPr>
          <w:color w:val="000000"/>
        </w:rPr>
      </w:pPr>
    </w:p>
    <w:p w:rsidR="000C140E" w:rsidRPr="00467881" w:rsidRDefault="000C140E" w:rsidP="00914FB0">
      <w:pPr>
        <w:ind w:firstLine="720"/>
        <w:rPr>
          <w:szCs w:val="22"/>
        </w:rPr>
      </w:pPr>
      <w:r>
        <w:rPr>
          <w:szCs w:val="22"/>
        </w:rPr>
        <w:t xml:space="preserve">When the court determines whether VPCI may be made available pursuant to the </w:t>
      </w:r>
      <w:r w:rsidR="00397A9B">
        <w:rPr>
          <w:szCs w:val="22"/>
        </w:rPr>
        <w:t xml:space="preserve">Second Amended </w:t>
      </w:r>
      <w:r>
        <w:rPr>
          <w:szCs w:val="22"/>
        </w:rPr>
        <w:t xml:space="preserve">Modified Joint Protective Orders, we will consider </w:t>
      </w:r>
      <w:r w:rsidR="001F61B3">
        <w:rPr>
          <w:szCs w:val="22"/>
        </w:rPr>
        <w:t xml:space="preserve">what </w:t>
      </w:r>
      <w:r>
        <w:rPr>
          <w:szCs w:val="22"/>
        </w:rPr>
        <w:t xml:space="preserve">further adjustment to the pleading requirements or </w:t>
      </w:r>
      <w:r w:rsidR="00E5129D">
        <w:rPr>
          <w:szCs w:val="22"/>
        </w:rPr>
        <w:t>transaction review</w:t>
      </w:r>
      <w:r>
        <w:rPr>
          <w:szCs w:val="22"/>
        </w:rPr>
        <w:t xml:space="preserve"> clocks </w:t>
      </w:r>
      <w:r w:rsidR="001F61B3">
        <w:rPr>
          <w:szCs w:val="22"/>
        </w:rPr>
        <w:t>may be</w:t>
      </w:r>
      <w:r>
        <w:rPr>
          <w:szCs w:val="22"/>
        </w:rPr>
        <w:t xml:space="preserve"> </w:t>
      </w:r>
      <w:r w:rsidR="0023697E">
        <w:rPr>
          <w:szCs w:val="22"/>
        </w:rPr>
        <w:t>appropriate</w:t>
      </w:r>
      <w:r w:rsidR="001F61B3">
        <w:rPr>
          <w:szCs w:val="22"/>
        </w:rPr>
        <w:t xml:space="preserve"> in light of the Court’s ruling</w:t>
      </w:r>
      <w:r>
        <w:rPr>
          <w:szCs w:val="22"/>
        </w:rPr>
        <w:t xml:space="preserve"> to provide adequate time for Reviewing Parties to review and comment</w:t>
      </w:r>
      <w:r w:rsidR="00E5129D">
        <w:rPr>
          <w:szCs w:val="22"/>
        </w:rPr>
        <w:t xml:space="preserve"> </w:t>
      </w:r>
      <w:r w:rsidR="007C3925">
        <w:rPr>
          <w:szCs w:val="22"/>
        </w:rPr>
        <w:t xml:space="preserve">on the VPCI </w:t>
      </w:r>
      <w:r w:rsidR="00E5129D">
        <w:rPr>
          <w:szCs w:val="22"/>
        </w:rPr>
        <w:t>and</w:t>
      </w:r>
      <w:r w:rsidR="007A0A3B">
        <w:rPr>
          <w:szCs w:val="22"/>
        </w:rPr>
        <w:t xml:space="preserve"> for the Commission to consider such comments in its analysis</w:t>
      </w:r>
      <w:r>
        <w:rPr>
          <w:szCs w:val="22"/>
        </w:rPr>
        <w:t>.</w:t>
      </w:r>
    </w:p>
    <w:p w:rsidR="00914FB0" w:rsidRPr="00467881" w:rsidRDefault="00914FB0" w:rsidP="005F5FAB">
      <w:pPr>
        <w:ind w:firstLine="720"/>
        <w:rPr>
          <w:spacing w:val="-2"/>
          <w:szCs w:val="22"/>
        </w:rPr>
      </w:pPr>
    </w:p>
    <w:p w:rsidR="006E6C14" w:rsidRPr="00467881" w:rsidRDefault="006E6C14" w:rsidP="00914FB0">
      <w:pPr>
        <w:ind w:firstLine="720"/>
        <w:rPr>
          <w:spacing w:val="-2"/>
          <w:szCs w:val="22"/>
        </w:rPr>
      </w:pPr>
      <w:r w:rsidRPr="00467881">
        <w:rPr>
          <w:i/>
          <w:spacing w:val="-2"/>
          <w:szCs w:val="22"/>
        </w:rPr>
        <w:t>Further Information</w:t>
      </w:r>
      <w:r w:rsidRPr="00467881">
        <w:rPr>
          <w:spacing w:val="-2"/>
          <w:szCs w:val="22"/>
        </w:rPr>
        <w:t xml:space="preserve">.  For further information, contact Marcia Glauberman, </w:t>
      </w:r>
      <w:r w:rsidR="00D77E4B" w:rsidRPr="00467881">
        <w:rPr>
          <w:spacing w:val="-2"/>
          <w:szCs w:val="22"/>
        </w:rPr>
        <w:t xml:space="preserve">Media Bureau, </w:t>
      </w:r>
      <w:r w:rsidRPr="00467881">
        <w:rPr>
          <w:spacing w:val="-2"/>
          <w:szCs w:val="22"/>
        </w:rPr>
        <w:t>(202) 418-</w:t>
      </w:r>
      <w:r w:rsidR="005F25AF" w:rsidRPr="00467881">
        <w:rPr>
          <w:spacing w:val="-2"/>
          <w:szCs w:val="22"/>
        </w:rPr>
        <w:t>7046</w:t>
      </w:r>
      <w:r w:rsidRPr="00467881">
        <w:rPr>
          <w:spacing w:val="-2"/>
          <w:szCs w:val="22"/>
        </w:rPr>
        <w:t xml:space="preserve">, </w:t>
      </w:r>
      <w:r w:rsidR="00F33394" w:rsidRPr="00467881">
        <w:rPr>
          <w:spacing w:val="-2"/>
          <w:szCs w:val="22"/>
        </w:rPr>
        <w:t xml:space="preserve">or </w:t>
      </w:r>
      <w:r w:rsidR="00552995" w:rsidRPr="00467881">
        <w:rPr>
          <w:spacing w:val="-2"/>
          <w:szCs w:val="22"/>
        </w:rPr>
        <w:t>Matthew Warner</w:t>
      </w:r>
      <w:r w:rsidR="00D77E4B" w:rsidRPr="00467881">
        <w:rPr>
          <w:color w:val="000000"/>
          <w:szCs w:val="22"/>
        </w:rPr>
        <w:t>, Wireline Competition Bureau, (202) 418-</w:t>
      </w:r>
      <w:r w:rsidR="00552995" w:rsidRPr="00467881">
        <w:rPr>
          <w:color w:val="000000"/>
          <w:szCs w:val="22"/>
        </w:rPr>
        <w:t>2419</w:t>
      </w:r>
      <w:r w:rsidR="00F22AFC">
        <w:rPr>
          <w:color w:val="000000"/>
          <w:szCs w:val="22"/>
        </w:rPr>
        <w:t xml:space="preserve">, or </w:t>
      </w:r>
      <w:r w:rsidR="00F22AFC" w:rsidRPr="00870BEA">
        <w:t>Joel Rabinovitz, Transaction Team, Office of General Counsel</w:t>
      </w:r>
      <w:r w:rsidR="00F22AFC">
        <w:t xml:space="preserve">, </w:t>
      </w:r>
      <w:r w:rsidR="00F22AFC" w:rsidRPr="00870BEA">
        <w:t>(202) 418-0689</w:t>
      </w:r>
      <w:r w:rsidRPr="00467881">
        <w:rPr>
          <w:spacing w:val="-2"/>
          <w:szCs w:val="22"/>
        </w:rPr>
        <w:t xml:space="preserve">.  Press inquiries should be directed to Janice Wise, </w:t>
      </w:r>
      <w:r w:rsidR="00914FB0" w:rsidRPr="00467881">
        <w:rPr>
          <w:spacing w:val="-2"/>
          <w:szCs w:val="22"/>
        </w:rPr>
        <w:t xml:space="preserve">Media Bureau, </w:t>
      </w:r>
      <w:r w:rsidRPr="00467881">
        <w:rPr>
          <w:spacing w:val="-2"/>
          <w:szCs w:val="22"/>
        </w:rPr>
        <w:t xml:space="preserve">(202) 418-8165.  TTY: (202) 418-2555 or (888) 835-5322.    </w:t>
      </w:r>
    </w:p>
    <w:p w:rsidR="001E190D" w:rsidRPr="00467881" w:rsidRDefault="001E190D">
      <w:pPr>
        <w:spacing w:before="120"/>
        <w:rPr>
          <w:spacing w:val="-2"/>
          <w:szCs w:val="22"/>
        </w:rPr>
      </w:pPr>
    </w:p>
    <w:p w:rsidR="006E6C14" w:rsidRPr="00467881" w:rsidRDefault="006E6C14" w:rsidP="00456AFB">
      <w:pPr>
        <w:tabs>
          <w:tab w:val="left" w:pos="-720"/>
        </w:tabs>
        <w:suppressAutoHyphens/>
        <w:spacing w:before="120"/>
        <w:jc w:val="center"/>
        <w:rPr>
          <w:b/>
          <w:szCs w:val="22"/>
        </w:rPr>
      </w:pPr>
      <w:r w:rsidRPr="00467881">
        <w:rPr>
          <w:szCs w:val="22"/>
        </w:rPr>
        <w:t>-FCC-</w:t>
      </w:r>
    </w:p>
    <w:p w:rsidR="00BC1957" w:rsidRDefault="00BC1957" w:rsidP="007D00E1">
      <w:pPr>
        <w:jc w:val="center"/>
        <w:rPr>
          <w:szCs w:val="22"/>
        </w:rPr>
      </w:pPr>
    </w:p>
    <w:sectPr w:rsidR="00BC1957">
      <w:headerReference w:type="default" r:id="rId14"/>
      <w:footerReference w:type="even" r:id="rId15"/>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B3" w:rsidRDefault="001942B3">
      <w:r>
        <w:separator/>
      </w:r>
    </w:p>
  </w:endnote>
  <w:endnote w:type="continuationSeparator" w:id="0">
    <w:p w:rsidR="001942B3" w:rsidRDefault="0019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7B" w:rsidRDefault="005C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7B" w:rsidRDefault="005C1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7B" w:rsidRDefault="005C12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4A" w:rsidRDefault="00365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5E4A" w:rsidRDefault="00365E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4A" w:rsidRDefault="00365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BD4">
      <w:rPr>
        <w:rStyle w:val="PageNumber"/>
        <w:noProof/>
      </w:rPr>
      <w:t>2</w:t>
    </w:r>
    <w:r>
      <w:rPr>
        <w:rStyle w:val="PageNumber"/>
      </w:rPr>
      <w:fldChar w:fldCharType="end"/>
    </w:r>
  </w:p>
  <w:p w:rsidR="00365E4A" w:rsidRDefault="00365E4A"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B3" w:rsidRPr="0053099C" w:rsidRDefault="001942B3" w:rsidP="0053099C">
      <w:r>
        <w:separator/>
      </w:r>
    </w:p>
  </w:footnote>
  <w:footnote w:type="continuationSeparator" w:id="0">
    <w:p w:rsidR="001942B3" w:rsidRPr="0053099C" w:rsidRDefault="001942B3" w:rsidP="0053099C">
      <w:pPr>
        <w:pStyle w:val="Footer"/>
      </w:pPr>
      <w:r>
        <w:rPr>
          <w:sz w:val="20"/>
        </w:rPr>
        <w:t xml:space="preserve">(Continued from previous page)  </w:t>
      </w:r>
      <w:r>
        <w:rPr>
          <w:sz w:val="20"/>
        </w:rPr>
        <w:separator/>
      </w:r>
    </w:p>
  </w:footnote>
  <w:footnote w:type="continuationNotice" w:id="1">
    <w:p w:rsidR="001942B3" w:rsidRDefault="001942B3">
      <w:r>
        <w:rPr>
          <w:sz w:val="20"/>
        </w:rPr>
        <w:t>(continued….)</w:t>
      </w:r>
    </w:p>
  </w:footnote>
  <w:footnote w:id="2">
    <w:p w:rsidR="00365E4A" w:rsidRPr="00EE6C1D" w:rsidRDefault="00365E4A" w:rsidP="00B84510">
      <w:pPr>
        <w:pStyle w:val="FootnoteText"/>
        <w:rPr>
          <w:sz w:val="20"/>
        </w:rPr>
      </w:pPr>
      <w:r w:rsidRPr="00EE6C1D">
        <w:rPr>
          <w:rStyle w:val="FootnoteReference"/>
          <w:sz w:val="20"/>
        </w:rPr>
        <w:footnoteRef/>
      </w:r>
      <w:r w:rsidRPr="00EE6C1D">
        <w:rPr>
          <w:sz w:val="20"/>
        </w:rPr>
        <w:t xml:space="preserve"> </w:t>
      </w:r>
      <w:r w:rsidRPr="00EE6C1D">
        <w:rPr>
          <w:i/>
          <w:sz w:val="20"/>
        </w:rPr>
        <w:t xml:space="preserve">Public Notice, </w:t>
      </w:r>
      <w:r w:rsidRPr="00EE6C1D">
        <w:rPr>
          <w:sz w:val="20"/>
        </w:rPr>
        <w:t xml:space="preserve">Commission Announces Extension of Time to File Replies to Response and Oppositions for its Review of Applications of Comcast Corporation, Time Warner Cable Inc., Charter Communications, Inc., and Spinco to Assign and Transfer Control of FCC Licenses and Other Authorizations, DA 14-1446, (MB, rel. Oct. 3, 2014); </w:t>
      </w:r>
      <w:r w:rsidRPr="00EE6C1D">
        <w:rPr>
          <w:i/>
          <w:sz w:val="20"/>
        </w:rPr>
        <w:t>Applications of Comcast Corp. and Time Warner Cable Inc. for Consent to Assign or Transfer Control of Licenses and Authorizations and AT&amp;T, Inc. and DIRECTV for Consent to Assign or Transfer Control of Licenses and Authorizations,</w:t>
      </w:r>
      <w:r w:rsidRPr="00EE6C1D">
        <w:rPr>
          <w:sz w:val="20"/>
        </w:rPr>
        <w:t xml:space="preserve"> Order</w:t>
      </w:r>
      <w:r w:rsidRPr="00EE6C1D">
        <w:rPr>
          <w:i/>
          <w:sz w:val="20"/>
        </w:rPr>
        <w:t>,</w:t>
      </w:r>
      <w:r w:rsidRPr="00EE6C1D">
        <w:rPr>
          <w:sz w:val="20"/>
        </w:rPr>
        <w:t xml:space="preserve"> DA 14-1523 (MB, rel. Oct. 22, 2014) (“Suspension Order”). </w:t>
      </w:r>
    </w:p>
  </w:footnote>
  <w:footnote w:id="3">
    <w:p w:rsidR="00365E4A" w:rsidRPr="00EE6C1D" w:rsidRDefault="00365E4A">
      <w:pPr>
        <w:pStyle w:val="FootnoteText"/>
        <w:rPr>
          <w:sz w:val="20"/>
        </w:rPr>
      </w:pPr>
      <w:r w:rsidRPr="00EE6C1D">
        <w:rPr>
          <w:rStyle w:val="FootnoteReference"/>
          <w:sz w:val="20"/>
        </w:rPr>
        <w:footnoteRef/>
      </w:r>
      <w:r w:rsidRPr="00EE6C1D">
        <w:rPr>
          <w:sz w:val="20"/>
        </w:rPr>
        <w:t xml:space="preserve"> VPCI is defined as “information that is Highly Confidential Information, and is an agreement, or any part thereof,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r w:rsidRPr="00EE6C1D">
        <w:rPr>
          <w:i/>
          <w:sz w:val="20"/>
        </w:rPr>
        <w:t>See Applications of Comcast Corp. and Time Warner Cable Inc. for Consent to Assign or Transfer Control of Licenses and Authorizations</w:t>
      </w:r>
      <w:r w:rsidRPr="00EE6C1D">
        <w:rPr>
          <w:sz w:val="20"/>
        </w:rPr>
        <w:t xml:space="preserve">, Second Amended Modified Joint Protective Order, ¶ 2, MB Docket No. 14-57, DA 14-1639 (MB, rel. Nov. 12, 2014) (“Comcast-TWC Second Amended Modified Joint Protective Order”);  </w:t>
      </w:r>
      <w:r w:rsidRPr="00EE6C1D">
        <w:rPr>
          <w:i/>
          <w:sz w:val="20"/>
        </w:rPr>
        <w:t>Applications of AT&amp;T, Inc. and DIRECTV for Consent to Assign or Transfer Control of Licenses and Authorizations</w:t>
      </w:r>
      <w:r w:rsidRPr="00EE6C1D">
        <w:rPr>
          <w:sz w:val="20"/>
        </w:rPr>
        <w:t>, Joint Protective Order, ¶ 2, MB Docket No. 14-90, DA 14-1640 (MB, rel. Nov. 12, 2014) (“AT&amp;T-DIRECTV Second Amended Modified Joint Protective Order”) (together, the “Second Amended Modified Joint Protective Orders”).</w:t>
      </w:r>
    </w:p>
  </w:footnote>
  <w:footnote w:id="4">
    <w:p w:rsidR="00365E4A" w:rsidRPr="00EE6C1D" w:rsidRDefault="00365E4A">
      <w:pPr>
        <w:pStyle w:val="FootnoteText"/>
        <w:rPr>
          <w:sz w:val="20"/>
        </w:rPr>
      </w:pPr>
      <w:r w:rsidRPr="00EE6C1D">
        <w:rPr>
          <w:rStyle w:val="FootnoteReference"/>
          <w:sz w:val="20"/>
        </w:rPr>
        <w:footnoteRef/>
      </w:r>
      <w:r w:rsidRPr="00EE6C1D">
        <w:rPr>
          <w:sz w:val="20"/>
        </w:rPr>
        <w:t xml:space="preserve"> </w:t>
      </w:r>
      <w:r w:rsidRPr="00EE6C1D">
        <w:rPr>
          <w:i/>
          <w:sz w:val="20"/>
        </w:rPr>
        <w:t>Suspension Order</w:t>
      </w:r>
      <w:r w:rsidRPr="00EE6C1D">
        <w:rPr>
          <w:sz w:val="20"/>
        </w:rPr>
        <w:t xml:space="preserve"> at 3.</w:t>
      </w:r>
    </w:p>
  </w:footnote>
  <w:footnote w:id="5">
    <w:p w:rsidR="00365E4A" w:rsidRPr="00EE6C1D" w:rsidRDefault="00365E4A" w:rsidP="00E00E82">
      <w:pPr>
        <w:pStyle w:val="FootnoteText"/>
        <w:rPr>
          <w:sz w:val="20"/>
        </w:rPr>
      </w:pPr>
      <w:r w:rsidRPr="00EE6C1D">
        <w:rPr>
          <w:rStyle w:val="FootnoteReference"/>
          <w:sz w:val="20"/>
        </w:rPr>
        <w:footnoteRef/>
      </w:r>
      <w:r w:rsidRPr="00EE6C1D">
        <w:rPr>
          <w:sz w:val="20"/>
        </w:rPr>
        <w:t xml:space="preserve"> The Content Companies include: CBS Corp., Scripps Networks Interactive, Inc., The Walt Disney Company, Time Warner Inc., Twenty First Century Fox, Inc., Univision Communications Inc., Viacom Inc., Discovery Communications LLC, and TV One, LLC.  </w:t>
      </w:r>
    </w:p>
  </w:footnote>
  <w:footnote w:id="6">
    <w:p w:rsidR="00365E4A" w:rsidRPr="00365E4A" w:rsidRDefault="00365E4A">
      <w:pPr>
        <w:pStyle w:val="FootnoteText"/>
        <w:rPr>
          <w:sz w:val="20"/>
        </w:rPr>
      </w:pPr>
      <w:r w:rsidRPr="00365E4A">
        <w:rPr>
          <w:rStyle w:val="FootnoteReference"/>
          <w:sz w:val="20"/>
        </w:rPr>
        <w:footnoteRef/>
      </w:r>
      <w:r w:rsidRPr="00365E4A">
        <w:rPr>
          <w:sz w:val="20"/>
        </w:rPr>
        <w:t xml:space="preserve"> “Reviewing Party” is defined in the Second Amended Modified Joint Protective Orders at ¶ 2.</w:t>
      </w:r>
    </w:p>
  </w:footnote>
  <w:footnote w:id="7">
    <w:p w:rsidR="00365E4A" w:rsidRPr="00EE6C1D" w:rsidRDefault="00365E4A">
      <w:pPr>
        <w:pStyle w:val="FootnoteText"/>
        <w:rPr>
          <w:sz w:val="20"/>
        </w:rPr>
      </w:pPr>
      <w:r w:rsidRPr="00EE6C1D">
        <w:rPr>
          <w:rStyle w:val="FootnoteReference"/>
          <w:sz w:val="20"/>
        </w:rPr>
        <w:footnoteRef/>
      </w:r>
      <w:r w:rsidRPr="00EE6C1D">
        <w:rPr>
          <w:sz w:val="20"/>
        </w:rPr>
        <w:t xml:space="preserve"> See Letter from Mace Rosenstein, Covington &amp; Burling LLP, to Marlene H. Dortch, Secretary, FCC, MB Docket Nos. 14-57, 14-90 (Sept. 23, 2014); Letter from Rebecca S. Bryan, Vice President/General Counsel, Raycom Media, to William T. Lake, Chief, Media Bureau, FCC, MB Docket Nos. 14-57, 14-90 (Sept. 17, 2014); Letter from Joshua N. Pila, LIN Television Corp., et al., to William T. Lake, Chief, Media Bureau, FCC, MB Docket No. 14-57 (Sept. 11, 2014); CBS Corp. et al. Emergency Request for Stay of Media Bureau Order and Associated Modified Proetctive Orders, MB Docket Nos. 14-57, 14-90 (Oct. 14, 2014); CBS Corp. et al. Application for Review, MB Docket Nos. 14-57, 14-90 (Oct. 14, 2014); Emergency Request for Stay, field by the Content Companies (filed Nov. 7, 2014); Application for Review, filed by the Content Companies (filed Nov. 7, 2014)</w:t>
      </w:r>
      <w:r>
        <w:rPr>
          <w:sz w:val="20"/>
        </w:rPr>
        <w:t xml:space="preserve">; </w:t>
      </w:r>
      <w:r w:rsidRPr="00EE6C1D">
        <w:rPr>
          <w:i/>
          <w:sz w:val="20"/>
        </w:rPr>
        <w:t>Applications of Comcast Corp. and Time Warner Cable Inc. for Consent to Assign or Transfer Control of Licenses and Authorizations and Applications of AT&amp;T, Inc. and DIRECTV for Consent to Assign or Transfer Control of Licenses and Authorizations</w:t>
      </w:r>
      <w:r w:rsidRPr="00EE6C1D">
        <w:rPr>
          <w:sz w:val="20"/>
        </w:rPr>
        <w:t xml:space="preserve">, Order, </w:t>
      </w:r>
      <w:r>
        <w:rPr>
          <w:sz w:val="20"/>
        </w:rPr>
        <w:t>n. 6, 7</w:t>
      </w:r>
      <w:r w:rsidRPr="00EE6C1D">
        <w:rPr>
          <w:sz w:val="20"/>
        </w:rPr>
        <w:t>, DA 14-</w:t>
      </w:r>
      <w:r w:rsidR="002F5745">
        <w:rPr>
          <w:sz w:val="20"/>
        </w:rPr>
        <w:t>1605</w:t>
      </w:r>
      <w:r w:rsidRPr="00EE6C1D">
        <w:rPr>
          <w:sz w:val="20"/>
        </w:rPr>
        <w:t xml:space="preserve"> (MB</w:t>
      </w:r>
      <w:r w:rsidR="002F5745">
        <w:rPr>
          <w:sz w:val="20"/>
        </w:rPr>
        <w:t>,</w:t>
      </w:r>
      <w:r w:rsidRPr="00EE6C1D">
        <w:rPr>
          <w:sz w:val="20"/>
        </w:rPr>
        <w:t xml:space="preserve"> rel. Nov. 4, 2014)</w:t>
      </w:r>
      <w:r w:rsidR="002F5745">
        <w:rPr>
          <w:sz w:val="20"/>
        </w:rPr>
        <w:t>.</w:t>
      </w:r>
      <w:r>
        <w:rPr>
          <w:sz w:val="20"/>
        </w:rPr>
        <w:t xml:space="preserve"> </w:t>
      </w:r>
    </w:p>
  </w:footnote>
  <w:footnote w:id="8">
    <w:p w:rsidR="00365E4A" w:rsidRPr="00EE6C1D" w:rsidRDefault="00365E4A" w:rsidP="00EE6C1D">
      <w:pPr>
        <w:rPr>
          <w:sz w:val="20"/>
        </w:rPr>
      </w:pPr>
      <w:r w:rsidRPr="00EE6C1D">
        <w:rPr>
          <w:rStyle w:val="FootnoteReference"/>
          <w:sz w:val="20"/>
        </w:rPr>
        <w:footnoteRef/>
      </w:r>
      <w:r w:rsidRPr="00EE6C1D">
        <w:rPr>
          <w:sz w:val="20"/>
        </w:rPr>
        <w:t xml:space="preserve"> </w:t>
      </w:r>
      <w:r w:rsidRPr="00EE6C1D">
        <w:rPr>
          <w:i/>
          <w:sz w:val="20"/>
        </w:rPr>
        <w:t>Applications of Comcast Corp. and Time Warner Cable Inc. for Consent to Assign or Transfer Control of Licenses and Authorizations and Applications of AT&amp;T, Inc. and DIRECTV for Consent to Assign or Transfer Control of Licenses and Authorizations</w:t>
      </w:r>
      <w:r w:rsidRPr="00EE6C1D">
        <w:rPr>
          <w:sz w:val="20"/>
        </w:rPr>
        <w:t xml:space="preserve">, Order on Reconsideration, ¶ 1, DA 14-1601 (Media Bur., rel. Nov. 4, 2014) (“Order on Reconsideration”); </w:t>
      </w:r>
      <w:r w:rsidRPr="00EE6C1D">
        <w:rPr>
          <w:rStyle w:val="FootnoteReference"/>
          <w:sz w:val="20"/>
        </w:rPr>
        <w:footnoteRef/>
      </w:r>
      <w:r w:rsidRPr="00EE6C1D">
        <w:rPr>
          <w:sz w:val="20"/>
        </w:rPr>
        <w:t xml:space="preserve"> </w:t>
      </w:r>
      <w:r w:rsidRPr="00EE6C1D">
        <w:rPr>
          <w:i/>
          <w:sz w:val="20"/>
        </w:rPr>
        <w:t>Applications of Comcast Corp. and Time Warner Cable Inc. for Consent to Assign or Transfer Control of Licenses and Authorizations and Applications of AT&amp;T, Inc. and DIRECTV for Consent to Assign or Transfer Control of Licenses and Authorizations</w:t>
      </w:r>
      <w:r w:rsidRPr="00EE6C1D">
        <w:rPr>
          <w:sz w:val="20"/>
        </w:rPr>
        <w:t xml:space="preserve">, Order on Review, FCC 14-202 (Nov. 10, 2014) (Commissioners Pai and O’Rielly dissenting and issuing separate statements). </w:t>
      </w:r>
      <w:r w:rsidRPr="00EE6C1D">
        <w:rPr>
          <w:i/>
          <w:sz w:val="20"/>
        </w:rPr>
        <w:t>See also Applications of Comcast Corp. and Time Warner Cable Inc. for Consent to Assign or Transfer Control of Licenses and Authorizations</w:t>
      </w:r>
      <w:r w:rsidRPr="00EE6C1D">
        <w:rPr>
          <w:sz w:val="20"/>
        </w:rPr>
        <w:t xml:space="preserve">, MB Docket No. 14-57; </w:t>
      </w:r>
      <w:r w:rsidRPr="00EE6C1D">
        <w:rPr>
          <w:i/>
          <w:sz w:val="20"/>
        </w:rPr>
        <w:t>Applications of AT&amp;T, Inc. and DIRECTV for Consent to Assign or Transfer Control of Licenses and Authorizations</w:t>
      </w:r>
      <w:r w:rsidRPr="00EE6C1D">
        <w:rPr>
          <w:sz w:val="20"/>
        </w:rPr>
        <w:t>, MB Docket No. 14-90, Order, DA 14-1463 (MB, rel. Oct. 7, 2014).</w:t>
      </w:r>
    </w:p>
    <w:p w:rsidR="00365E4A" w:rsidRPr="00EE6C1D" w:rsidRDefault="00365E4A" w:rsidP="00EE6C1D">
      <w:pPr>
        <w:rPr>
          <w:sz w:val="20"/>
        </w:rPr>
      </w:pPr>
    </w:p>
  </w:footnote>
  <w:footnote w:id="9">
    <w:p w:rsidR="005810F6" w:rsidRPr="00030C28" w:rsidRDefault="00365E4A" w:rsidP="005810F6">
      <w:pPr>
        <w:rPr>
          <w:sz w:val="20"/>
        </w:rPr>
      </w:pPr>
      <w:r w:rsidRPr="00EE6C1D">
        <w:rPr>
          <w:rStyle w:val="FootnoteReference"/>
          <w:sz w:val="20"/>
        </w:rPr>
        <w:footnoteRef/>
      </w:r>
      <w:r w:rsidRPr="00EE6C1D">
        <w:rPr>
          <w:sz w:val="20"/>
        </w:rPr>
        <w:t xml:space="preserve"> </w:t>
      </w:r>
      <w:r w:rsidR="005810F6" w:rsidRPr="00030C28">
        <w:rPr>
          <w:sz w:val="20"/>
        </w:rPr>
        <w:t xml:space="preserve">Order, </w:t>
      </w:r>
      <w:r w:rsidR="005810F6" w:rsidRPr="00030C28">
        <w:rPr>
          <w:i/>
          <w:iCs/>
          <w:sz w:val="20"/>
        </w:rPr>
        <w:t>CBS Corp. v. FCC</w:t>
      </w:r>
      <w:r w:rsidR="005810F6" w:rsidRPr="00030C28">
        <w:rPr>
          <w:sz w:val="20"/>
        </w:rPr>
        <w:t>, No. 14-1242 (D.C. Cir. Nov. 21, 2014)</w:t>
      </w:r>
      <w:r w:rsidR="00030C28">
        <w:rPr>
          <w:sz w:val="20"/>
        </w:rPr>
        <w:t>.</w:t>
      </w:r>
    </w:p>
    <w:p w:rsidR="00365E4A" w:rsidRPr="00EE6C1D" w:rsidRDefault="00365E4A" w:rsidP="00030C28">
      <w:pPr>
        <w:rPr>
          <w:sz w:val="20"/>
        </w:rPr>
      </w:pPr>
    </w:p>
  </w:footnote>
  <w:footnote w:id="10">
    <w:p w:rsidR="002F5745" w:rsidRDefault="002F5745">
      <w:pPr>
        <w:pStyle w:val="FootnoteText"/>
      </w:pPr>
      <w:r>
        <w:rPr>
          <w:rStyle w:val="FootnoteReference"/>
        </w:rPr>
        <w:footnoteRef/>
      </w:r>
      <w:r>
        <w:t xml:space="preserve"> </w:t>
      </w:r>
      <w:r w:rsidRPr="00EE6C1D">
        <w:rPr>
          <w:i/>
          <w:sz w:val="20"/>
        </w:rPr>
        <w:t xml:space="preserve">See </w:t>
      </w:r>
      <w:r w:rsidR="005810F6">
        <w:rPr>
          <w:i/>
          <w:sz w:val="20"/>
        </w:rPr>
        <w:t>i</w:t>
      </w:r>
      <w:r w:rsidR="009213F4" w:rsidRPr="00030C28">
        <w:rPr>
          <w:i/>
          <w:sz w:val="20"/>
        </w:rPr>
        <w:t>d.</w:t>
      </w:r>
      <w:r w:rsidR="009213F4">
        <w:rPr>
          <w:sz w:val="20"/>
        </w:rPr>
        <w:t xml:space="preserve"> .</w:t>
      </w:r>
    </w:p>
  </w:footnote>
  <w:footnote w:id="11">
    <w:p w:rsidR="00365E4A" w:rsidRPr="00EE6C1D" w:rsidRDefault="00365E4A">
      <w:pPr>
        <w:pStyle w:val="FootnoteText"/>
        <w:rPr>
          <w:sz w:val="20"/>
        </w:rPr>
      </w:pPr>
      <w:r w:rsidRPr="00EE6C1D">
        <w:rPr>
          <w:rStyle w:val="FootnoteReference"/>
          <w:sz w:val="20"/>
        </w:rPr>
        <w:footnoteRef/>
      </w:r>
      <w:r w:rsidRPr="00EE6C1D">
        <w:rPr>
          <w:sz w:val="20"/>
        </w:rPr>
        <w:t xml:space="preserve"> Order on Reconsideration at ¶ 36.</w:t>
      </w:r>
    </w:p>
  </w:footnote>
  <w:footnote w:id="12">
    <w:p w:rsidR="002F5745" w:rsidRDefault="002F5745">
      <w:pPr>
        <w:pStyle w:val="FootnoteText"/>
      </w:pPr>
      <w:r>
        <w:rPr>
          <w:rStyle w:val="FootnoteReference"/>
        </w:rPr>
        <w:footnoteRef/>
      </w:r>
      <w:r>
        <w:t xml:space="preserve"> </w:t>
      </w:r>
      <w:r w:rsidR="00E5129D">
        <w:t>Motion for Expedited Briefing Schedule, filed Nov. 26, 2014, CBS et al. v. FCC, USCA Case No. 14-1242</w:t>
      </w:r>
      <w:r w:rsidR="00AC03D0">
        <w:t xml:space="preserve"> </w:t>
      </w:r>
      <w:r w:rsidR="00AB223C">
        <w:t xml:space="preserve"> </w:t>
      </w:r>
      <w:r w:rsidR="00E5129D">
        <w:t xml:space="preserve">(D.C. Cir) </w:t>
      </w:r>
      <w:r w:rsidR="00434634">
        <w:t>3</w:t>
      </w:r>
      <w:r w:rsidR="00E5129D">
        <w:t xml:space="preserve"> n. 1. </w:t>
      </w:r>
      <w:r w:rsidR="00AC03D0">
        <w:rPr>
          <w:color w:val="000000"/>
        </w:rPr>
        <w:t xml:space="preserve">  </w:t>
      </w:r>
    </w:p>
  </w:footnote>
  <w:footnote w:id="13">
    <w:p w:rsidR="00434634" w:rsidRDefault="00434634">
      <w:pPr>
        <w:pStyle w:val="FootnoteText"/>
      </w:pPr>
      <w:r>
        <w:rPr>
          <w:rStyle w:val="FootnoteReference"/>
        </w:rPr>
        <w:footnoteRef/>
      </w:r>
      <w:r>
        <w:t xml:space="preserve"> </w:t>
      </w:r>
      <w:r>
        <w:rPr>
          <w:i/>
        </w:rPr>
        <w:t xml:space="preserve">CBS Corp. et al. v. Federal Communications Commission, </w:t>
      </w:r>
      <w:r>
        <w:t>Docket No. 14-1242 (Dec.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7B" w:rsidRDefault="005C1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7B" w:rsidRDefault="005C1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4A" w:rsidRDefault="00365E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E4A" w:rsidRDefault="00365E4A">
                          <w:pPr>
                            <w:rPr>
                              <w:rFonts w:ascii="Arial" w:hAnsi="Arial"/>
                              <w:b/>
                            </w:rPr>
                          </w:pPr>
                          <w:r>
                            <w:rPr>
                              <w:rFonts w:ascii="Arial" w:hAnsi="Arial"/>
                              <w:b/>
                            </w:rPr>
                            <w:t>Federal Communications Commission</w:t>
                          </w:r>
                        </w:p>
                        <w:p w:rsidR="00365E4A" w:rsidRDefault="00365E4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65E4A" w:rsidRDefault="00365E4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365E4A" w:rsidRDefault="00365E4A">
                    <w:pPr>
                      <w:rPr>
                        <w:rFonts w:ascii="Arial" w:hAnsi="Arial"/>
                        <w:b/>
                      </w:rPr>
                    </w:pPr>
                    <w:r>
                      <w:rPr>
                        <w:rFonts w:ascii="Arial" w:hAnsi="Arial"/>
                        <w:b/>
                      </w:rPr>
                      <w:t>Federal Communications Commission</w:t>
                    </w:r>
                  </w:p>
                  <w:p w:rsidR="00365E4A" w:rsidRDefault="00365E4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65E4A" w:rsidRDefault="00365E4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65E4A" w:rsidRDefault="00365E4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E4A" w:rsidRDefault="00365E4A">
                          <w:pPr>
                            <w:spacing w:before="40"/>
                            <w:jc w:val="right"/>
                            <w:rPr>
                              <w:rFonts w:ascii="Arial" w:hAnsi="Arial"/>
                              <w:b/>
                              <w:sz w:val="16"/>
                            </w:rPr>
                          </w:pPr>
                          <w:r>
                            <w:rPr>
                              <w:rFonts w:ascii="Arial" w:hAnsi="Arial"/>
                              <w:b/>
                              <w:sz w:val="16"/>
                            </w:rPr>
                            <w:t>News Media Information 202 / 418-0500</w:t>
                          </w:r>
                        </w:p>
                        <w:p w:rsidR="00365E4A" w:rsidRDefault="00365E4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5E4A" w:rsidRDefault="00365E4A">
                          <w:pPr>
                            <w:jc w:val="right"/>
                            <w:rPr>
                              <w:rFonts w:ascii="Arial" w:hAnsi="Arial"/>
                              <w:b/>
                              <w:sz w:val="16"/>
                            </w:rPr>
                          </w:pPr>
                          <w:r>
                            <w:rPr>
                              <w:rFonts w:ascii="Arial" w:hAnsi="Arial"/>
                              <w:b/>
                              <w:sz w:val="16"/>
                            </w:rPr>
                            <w:t>TTY: 1-888-835-5322</w:t>
                          </w:r>
                        </w:p>
                        <w:p w:rsidR="00365E4A" w:rsidRDefault="00365E4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365E4A" w:rsidRDefault="00365E4A">
                    <w:pPr>
                      <w:spacing w:before="40"/>
                      <w:jc w:val="right"/>
                      <w:rPr>
                        <w:rFonts w:ascii="Arial" w:hAnsi="Arial"/>
                        <w:b/>
                        <w:sz w:val="16"/>
                      </w:rPr>
                    </w:pPr>
                    <w:r>
                      <w:rPr>
                        <w:rFonts w:ascii="Arial" w:hAnsi="Arial"/>
                        <w:b/>
                        <w:sz w:val="16"/>
                      </w:rPr>
                      <w:t>News Media Information 202 / 418-0500</w:t>
                    </w:r>
                  </w:p>
                  <w:p w:rsidR="00365E4A" w:rsidRDefault="00365E4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65E4A" w:rsidRDefault="00365E4A">
                    <w:pPr>
                      <w:jc w:val="right"/>
                      <w:rPr>
                        <w:rFonts w:ascii="Arial" w:hAnsi="Arial"/>
                        <w:b/>
                        <w:sz w:val="16"/>
                      </w:rPr>
                    </w:pPr>
                    <w:r>
                      <w:rPr>
                        <w:rFonts w:ascii="Arial" w:hAnsi="Arial"/>
                        <w:b/>
                        <w:sz w:val="16"/>
                      </w:rPr>
                      <w:t>TTY: 1-888-835-5322</w:t>
                    </w:r>
                  </w:p>
                  <w:p w:rsidR="00365E4A" w:rsidRDefault="00365E4A">
                    <w:pPr>
                      <w:jc w:val="right"/>
                    </w:pPr>
                  </w:p>
                </w:txbxContent>
              </v:textbox>
            </v:shape>
          </w:pict>
        </mc:Fallback>
      </mc:AlternateContent>
    </w:r>
  </w:p>
  <w:p w:rsidR="00365E4A" w:rsidRDefault="00365E4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4A" w:rsidRDefault="00365E4A">
    <w:pPr>
      <w:pStyle w:val="Header"/>
      <w:jc w:val="both"/>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4A" w:rsidRDefault="00365E4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0"/>
  </w:num>
  <w:num w:numId="14">
    <w:abstractNumId w:val="10"/>
  </w:num>
  <w:num w:numId="15">
    <w:abstractNumId w:val="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04F5D"/>
    <w:rsid w:val="00011880"/>
    <w:rsid w:val="000141B7"/>
    <w:rsid w:val="00014D9A"/>
    <w:rsid w:val="0001730D"/>
    <w:rsid w:val="0002084F"/>
    <w:rsid w:val="00024AED"/>
    <w:rsid w:val="00030C28"/>
    <w:rsid w:val="0004379D"/>
    <w:rsid w:val="00044A25"/>
    <w:rsid w:val="0004603E"/>
    <w:rsid w:val="00046779"/>
    <w:rsid w:val="00050FB2"/>
    <w:rsid w:val="0005144A"/>
    <w:rsid w:val="00053B27"/>
    <w:rsid w:val="000612C8"/>
    <w:rsid w:val="00061C57"/>
    <w:rsid w:val="0007378B"/>
    <w:rsid w:val="00073F59"/>
    <w:rsid w:val="0007615C"/>
    <w:rsid w:val="000776AA"/>
    <w:rsid w:val="000827B8"/>
    <w:rsid w:val="00086123"/>
    <w:rsid w:val="000864B2"/>
    <w:rsid w:val="00092812"/>
    <w:rsid w:val="00092B24"/>
    <w:rsid w:val="000956DA"/>
    <w:rsid w:val="00097613"/>
    <w:rsid w:val="000A192C"/>
    <w:rsid w:val="000A1D2A"/>
    <w:rsid w:val="000A2836"/>
    <w:rsid w:val="000A2DAD"/>
    <w:rsid w:val="000B2A35"/>
    <w:rsid w:val="000B41E4"/>
    <w:rsid w:val="000B7DF7"/>
    <w:rsid w:val="000C140E"/>
    <w:rsid w:val="000C1A4B"/>
    <w:rsid w:val="000C4D7E"/>
    <w:rsid w:val="000E0634"/>
    <w:rsid w:val="000E181F"/>
    <w:rsid w:val="000E1A36"/>
    <w:rsid w:val="000E4917"/>
    <w:rsid w:val="000E4C88"/>
    <w:rsid w:val="000E690A"/>
    <w:rsid w:val="000F0415"/>
    <w:rsid w:val="000F1777"/>
    <w:rsid w:val="000F50D6"/>
    <w:rsid w:val="000F7DB6"/>
    <w:rsid w:val="0010263D"/>
    <w:rsid w:val="00111D9C"/>
    <w:rsid w:val="001146BE"/>
    <w:rsid w:val="00116EA5"/>
    <w:rsid w:val="00123746"/>
    <w:rsid w:val="00131B1A"/>
    <w:rsid w:val="00135C3F"/>
    <w:rsid w:val="001529F7"/>
    <w:rsid w:val="0015445B"/>
    <w:rsid w:val="00167D9E"/>
    <w:rsid w:val="00171F6E"/>
    <w:rsid w:val="00173959"/>
    <w:rsid w:val="001802E8"/>
    <w:rsid w:val="00185041"/>
    <w:rsid w:val="001942B3"/>
    <w:rsid w:val="0019582E"/>
    <w:rsid w:val="00195E45"/>
    <w:rsid w:val="001A32FE"/>
    <w:rsid w:val="001A7CB2"/>
    <w:rsid w:val="001B0134"/>
    <w:rsid w:val="001C18B9"/>
    <w:rsid w:val="001C4C90"/>
    <w:rsid w:val="001C708F"/>
    <w:rsid w:val="001D1D0A"/>
    <w:rsid w:val="001D3A25"/>
    <w:rsid w:val="001E10CE"/>
    <w:rsid w:val="001E190D"/>
    <w:rsid w:val="001F1DC8"/>
    <w:rsid w:val="001F4CF9"/>
    <w:rsid w:val="001F5F51"/>
    <w:rsid w:val="001F61B3"/>
    <w:rsid w:val="0020183A"/>
    <w:rsid w:val="00204F67"/>
    <w:rsid w:val="00207937"/>
    <w:rsid w:val="002105CA"/>
    <w:rsid w:val="002108D6"/>
    <w:rsid w:val="002141FB"/>
    <w:rsid w:val="00221561"/>
    <w:rsid w:val="0022161A"/>
    <w:rsid w:val="00222FBD"/>
    <w:rsid w:val="00236129"/>
    <w:rsid w:val="0023697E"/>
    <w:rsid w:val="00236CDC"/>
    <w:rsid w:val="002373A3"/>
    <w:rsid w:val="002427CA"/>
    <w:rsid w:val="0024745A"/>
    <w:rsid w:val="00260D3C"/>
    <w:rsid w:val="00262F64"/>
    <w:rsid w:val="00263CFD"/>
    <w:rsid w:val="0026751A"/>
    <w:rsid w:val="0027580F"/>
    <w:rsid w:val="0027796F"/>
    <w:rsid w:val="002815F4"/>
    <w:rsid w:val="00282494"/>
    <w:rsid w:val="002924B9"/>
    <w:rsid w:val="00294613"/>
    <w:rsid w:val="002A070F"/>
    <w:rsid w:val="002A0A67"/>
    <w:rsid w:val="002A549A"/>
    <w:rsid w:val="002A7BAF"/>
    <w:rsid w:val="002B3F76"/>
    <w:rsid w:val="002C6DD2"/>
    <w:rsid w:val="002D1EBB"/>
    <w:rsid w:val="002D20CD"/>
    <w:rsid w:val="002D26B6"/>
    <w:rsid w:val="002D375F"/>
    <w:rsid w:val="002D51D9"/>
    <w:rsid w:val="002D537B"/>
    <w:rsid w:val="002D70C1"/>
    <w:rsid w:val="002E2786"/>
    <w:rsid w:val="002F17DE"/>
    <w:rsid w:val="002F5745"/>
    <w:rsid w:val="002F7936"/>
    <w:rsid w:val="0030017E"/>
    <w:rsid w:val="0030328F"/>
    <w:rsid w:val="00310DBB"/>
    <w:rsid w:val="003137FB"/>
    <w:rsid w:val="00314DD8"/>
    <w:rsid w:val="003174EE"/>
    <w:rsid w:val="00320D48"/>
    <w:rsid w:val="00322356"/>
    <w:rsid w:val="00323D16"/>
    <w:rsid w:val="00324956"/>
    <w:rsid w:val="00324D55"/>
    <w:rsid w:val="00325A50"/>
    <w:rsid w:val="00325E9B"/>
    <w:rsid w:val="003264C2"/>
    <w:rsid w:val="0034012A"/>
    <w:rsid w:val="00350548"/>
    <w:rsid w:val="00357C3D"/>
    <w:rsid w:val="00362641"/>
    <w:rsid w:val="0036344C"/>
    <w:rsid w:val="00365E4A"/>
    <w:rsid w:val="00385238"/>
    <w:rsid w:val="00390833"/>
    <w:rsid w:val="003910C1"/>
    <w:rsid w:val="00391EF5"/>
    <w:rsid w:val="00392A5B"/>
    <w:rsid w:val="00397363"/>
    <w:rsid w:val="00397A9B"/>
    <w:rsid w:val="003A53DE"/>
    <w:rsid w:val="003A74ED"/>
    <w:rsid w:val="003B16E5"/>
    <w:rsid w:val="003C009C"/>
    <w:rsid w:val="003C1F2E"/>
    <w:rsid w:val="003C3126"/>
    <w:rsid w:val="003C42D0"/>
    <w:rsid w:val="003C5BF6"/>
    <w:rsid w:val="003C6403"/>
    <w:rsid w:val="003C6A32"/>
    <w:rsid w:val="003D1099"/>
    <w:rsid w:val="003D24AE"/>
    <w:rsid w:val="003D713B"/>
    <w:rsid w:val="003E3A13"/>
    <w:rsid w:val="003F0AAC"/>
    <w:rsid w:val="003F0F9E"/>
    <w:rsid w:val="003F1DA4"/>
    <w:rsid w:val="003F3D4E"/>
    <w:rsid w:val="003F4A9E"/>
    <w:rsid w:val="003F6DCA"/>
    <w:rsid w:val="00401FE5"/>
    <w:rsid w:val="004121FE"/>
    <w:rsid w:val="00415BA6"/>
    <w:rsid w:val="004338AD"/>
    <w:rsid w:val="00434634"/>
    <w:rsid w:val="00435130"/>
    <w:rsid w:val="004525D6"/>
    <w:rsid w:val="004551BA"/>
    <w:rsid w:val="00456AFB"/>
    <w:rsid w:val="004600F4"/>
    <w:rsid w:val="00460AC9"/>
    <w:rsid w:val="00461214"/>
    <w:rsid w:val="004630FD"/>
    <w:rsid w:val="00467881"/>
    <w:rsid w:val="00474664"/>
    <w:rsid w:val="00476895"/>
    <w:rsid w:val="00494976"/>
    <w:rsid w:val="004969BE"/>
    <w:rsid w:val="004A4736"/>
    <w:rsid w:val="004A77BD"/>
    <w:rsid w:val="004B51BA"/>
    <w:rsid w:val="004B5DB9"/>
    <w:rsid w:val="004C5706"/>
    <w:rsid w:val="004C6E47"/>
    <w:rsid w:val="004D3345"/>
    <w:rsid w:val="004D51A6"/>
    <w:rsid w:val="004E07BD"/>
    <w:rsid w:val="004E41EE"/>
    <w:rsid w:val="004E42F7"/>
    <w:rsid w:val="004F3C3D"/>
    <w:rsid w:val="00501850"/>
    <w:rsid w:val="005071AE"/>
    <w:rsid w:val="0051344F"/>
    <w:rsid w:val="00517DC9"/>
    <w:rsid w:val="00521ACE"/>
    <w:rsid w:val="00525496"/>
    <w:rsid w:val="0053099C"/>
    <w:rsid w:val="00530DB9"/>
    <w:rsid w:val="00534AD5"/>
    <w:rsid w:val="005439EE"/>
    <w:rsid w:val="00545743"/>
    <w:rsid w:val="00547E3A"/>
    <w:rsid w:val="00550CF4"/>
    <w:rsid w:val="00552995"/>
    <w:rsid w:val="00553FC3"/>
    <w:rsid w:val="00554BD4"/>
    <w:rsid w:val="00561EE2"/>
    <w:rsid w:val="00572729"/>
    <w:rsid w:val="005810F6"/>
    <w:rsid w:val="005826F1"/>
    <w:rsid w:val="005936F0"/>
    <w:rsid w:val="005936FC"/>
    <w:rsid w:val="005956A7"/>
    <w:rsid w:val="00597A27"/>
    <w:rsid w:val="005C127B"/>
    <w:rsid w:val="005C6C2F"/>
    <w:rsid w:val="005D0F7E"/>
    <w:rsid w:val="005D6437"/>
    <w:rsid w:val="005E0C72"/>
    <w:rsid w:val="005E47FA"/>
    <w:rsid w:val="005E498A"/>
    <w:rsid w:val="005E520B"/>
    <w:rsid w:val="005F256F"/>
    <w:rsid w:val="005F25AF"/>
    <w:rsid w:val="005F5FAB"/>
    <w:rsid w:val="00601709"/>
    <w:rsid w:val="00604014"/>
    <w:rsid w:val="00604E2F"/>
    <w:rsid w:val="006055D4"/>
    <w:rsid w:val="006070BE"/>
    <w:rsid w:val="0061385D"/>
    <w:rsid w:val="00617629"/>
    <w:rsid w:val="0062173C"/>
    <w:rsid w:val="00625D67"/>
    <w:rsid w:val="00630FA1"/>
    <w:rsid w:val="006366CF"/>
    <w:rsid w:val="0065114A"/>
    <w:rsid w:val="00656FB4"/>
    <w:rsid w:val="006612FA"/>
    <w:rsid w:val="00664576"/>
    <w:rsid w:val="006671F5"/>
    <w:rsid w:val="00677414"/>
    <w:rsid w:val="00677D1E"/>
    <w:rsid w:val="00696C86"/>
    <w:rsid w:val="006A3BB0"/>
    <w:rsid w:val="006A5F31"/>
    <w:rsid w:val="006B2B59"/>
    <w:rsid w:val="006B52B1"/>
    <w:rsid w:val="006C0EBA"/>
    <w:rsid w:val="006C1EF7"/>
    <w:rsid w:val="006C260E"/>
    <w:rsid w:val="006D1046"/>
    <w:rsid w:val="006D3E3D"/>
    <w:rsid w:val="006E6C14"/>
    <w:rsid w:val="006E700C"/>
    <w:rsid w:val="006F0847"/>
    <w:rsid w:val="006F6DCC"/>
    <w:rsid w:val="0070073F"/>
    <w:rsid w:val="00702F2C"/>
    <w:rsid w:val="0070443C"/>
    <w:rsid w:val="00711C7A"/>
    <w:rsid w:val="007121F4"/>
    <w:rsid w:val="0071261F"/>
    <w:rsid w:val="00724E5B"/>
    <w:rsid w:val="0073302F"/>
    <w:rsid w:val="007416AF"/>
    <w:rsid w:val="007421F6"/>
    <w:rsid w:val="00745127"/>
    <w:rsid w:val="00745DDC"/>
    <w:rsid w:val="00757C40"/>
    <w:rsid w:val="007609AF"/>
    <w:rsid w:val="00760C70"/>
    <w:rsid w:val="00762A33"/>
    <w:rsid w:val="00762FA4"/>
    <w:rsid w:val="007816AC"/>
    <w:rsid w:val="00782CE2"/>
    <w:rsid w:val="00791E77"/>
    <w:rsid w:val="007921F2"/>
    <w:rsid w:val="00796A04"/>
    <w:rsid w:val="00797437"/>
    <w:rsid w:val="00797BB7"/>
    <w:rsid w:val="007A0A3B"/>
    <w:rsid w:val="007A39EC"/>
    <w:rsid w:val="007A4745"/>
    <w:rsid w:val="007B5765"/>
    <w:rsid w:val="007B6C25"/>
    <w:rsid w:val="007C1EFA"/>
    <w:rsid w:val="007C357A"/>
    <w:rsid w:val="007C3925"/>
    <w:rsid w:val="007C43D6"/>
    <w:rsid w:val="007D00E1"/>
    <w:rsid w:val="007D4070"/>
    <w:rsid w:val="007E41AA"/>
    <w:rsid w:val="007F09E3"/>
    <w:rsid w:val="007F203B"/>
    <w:rsid w:val="007F5008"/>
    <w:rsid w:val="007F5943"/>
    <w:rsid w:val="00802DDF"/>
    <w:rsid w:val="008036F4"/>
    <w:rsid w:val="00805760"/>
    <w:rsid w:val="008174A5"/>
    <w:rsid w:val="00822F50"/>
    <w:rsid w:val="00835D53"/>
    <w:rsid w:val="00836EDE"/>
    <w:rsid w:val="00840D6A"/>
    <w:rsid w:val="00841101"/>
    <w:rsid w:val="0084583C"/>
    <w:rsid w:val="008512C0"/>
    <w:rsid w:val="00852DD7"/>
    <w:rsid w:val="00853C0A"/>
    <w:rsid w:val="0085646A"/>
    <w:rsid w:val="00860DE9"/>
    <w:rsid w:val="00863801"/>
    <w:rsid w:val="00867853"/>
    <w:rsid w:val="00871AAE"/>
    <w:rsid w:val="008755EB"/>
    <w:rsid w:val="00883AC2"/>
    <w:rsid w:val="008855E5"/>
    <w:rsid w:val="00885C79"/>
    <w:rsid w:val="00896AB2"/>
    <w:rsid w:val="00896AE8"/>
    <w:rsid w:val="008B6EFA"/>
    <w:rsid w:val="008B7DB8"/>
    <w:rsid w:val="008C3386"/>
    <w:rsid w:val="008D7A42"/>
    <w:rsid w:val="008F3AE7"/>
    <w:rsid w:val="008F404C"/>
    <w:rsid w:val="008F6486"/>
    <w:rsid w:val="008F6F70"/>
    <w:rsid w:val="008F769E"/>
    <w:rsid w:val="00902A06"/>
    <w:rsid w:val="00914FB0"/>
    <w:rsid w:val="0091721F"/>
    <w:rsid w:val="009176C1"/>
    <w:rsid w:val="00917B87"/>
    <w:rsid w:val="009213F4"/>
    <w:rsid w:val="00921715"/>
    <w:rsid w:val="009238DE"/>
    <w:rsid w:val="009277A9"/>
    <w:rsid w:val="00930773"/>
    <w:rsid w:val="00936AF0"/>
    <w:rsid w:val="009412A5"/>
    <w:rsid w:val="009433F6"/>
    <w:rsid w:val="009445B7"/>
    <w:rsid w:val="00953A18"/>
    <w:rsid w:val="00954530"/>
    <w:rsid w:val="0095567E"/>
    <w:rsid w:val="00964D12"/>
    <w:rsid w:val="00965984"/>
    <w:rsid w:val="009710DF"/>
    <w:rsid w:val="009759E3"/>
    <w:rsid w:val="00977FDC"/>
    <w:rsid w:val="00984273"/>
    <w:rsid w:val="00986094"/>
    <w:rsid w:val="009862AA"/>
    <w:rsid w:val="0099204D"/>
    <w:rsid w:val="009930AA"/>
    <w:rsid w:val="009937A1"/>
    <w:rsid w:val="009A1CD6"/>
    <w:rsid w:val="009A36C9"/>
    <w:rsid w:val="009A542F"/>
    <w:rsid w:val="009B5496"/>
    <w:rsid w:val="009B6A3B"/>
    <w:rsid w:val="009B7E39"/>
    <w:rsid w:val="009C22BA"/>
    <w:rsid w:val="009C37AB"/>
    <w:rsid w:val="009C78C7"/>
    <w:rsid w:val="009D17BD"/>
    <w:rsid w:val="009D3A0B"/>
    <w:rsid w:val="009D5284"/>
    <w:rsid w:val="009D5D2A"/>
    <w:rsid w:val="009D7320"/>
    <w:rsid w:val="009E2FA0"/>
    <w:rsid w:val="009F21E8"/>
    <w:rsid w:val="009F4E92"/>
    <w:rsid w:val="00A06A52"/>
    <w:rsid w:val="00A0740E"/>
    <w:rsid w:val="00A13280"/>
    <w:rsid w:val="00A307E2"/>
    <w:rsid w:val="00A331DC"/>
    <w:rsid w:val="00A36D16"/>
    <w:rsid w:val="00A56D67"/>
    <w:rsid w:val="00A653E8"/>
    <w:rsid w:val="00A708B1"/>
    <w:rsid w:val="00A73511"/>
    <w:rsid w:val="00A7631B"/>
    <w:rsid w:val="00A825CF"/>
    <w:rsid w:val="00AA2605"/>
    <w:rsid w:val="00AA61C6"/>
    <w:rsid w:val="00AB1FED"/>
    <w:rsid w:val="00AB223C"/>
    <w:rsid w:val="00AB3E66"/>
    <w:rsid w:val="00AB3EC6"/>
    <w:rsid w:val="00AC03D0"/>
    <w:rsid w:val="00AC2C51"/>
    <w:rsid w:val="00AC4621"/>
    <w:rsid w:val="00AC50C2"/>
    <w:rsid w:val="00AC5588"/>
    <w:rsid w:val="00AC6762"/>
    <w:rsid w:val="00AD44F6"/>
    <w:rsid w:val="00AE2649"/>
    <w:rsid w:val="00AE56FB"/>
    <w:rsid w:val="00AE664B"/>
    <w:rsid w:val="00AF4CAF"/>
    <w:rsid w:val="00AF5FC9"/>
    <w:rsid w:val="00B00ECD"/>
    <w:rsid w:val="00B05A56"/>
    <w:rsid w:val="00B102D6"/>
    <w:rsid w:val="00B1263E"/>
    <w:rsid w:val="00B13831"/>
    <w:rsid w:val="00B20353"/>
    <w:rsid w:val="00B216EA"/>
    <w:rsid w:val="00B21C0B"/>
    <w:rsid w:val="00B222E0"/>
    <w:rsid w:val="00B24297"/>
    <w:rsid w:val="00B2635F"/>
    <w:rsid w:val="00B47D6C"/>
    <w:rsid w:val="00B51996"/>
    <w:rsid w:val="00B52D5C"/>
    <w:rsid w:val="00B53EE0"/>
    <w:rsid w:val="00B5417B"/>
    <w:rsid w:val="00B55A8B"/>
    <w:rsid w:val="00B62C21"/>
    <w:rsid w:val="00B637BB"/>
    <w:rsid w:val="00B64EBD"/>
    <w:rsid w:val="00B67859"/>
    <w:rsid w:val="00B71605"/>
    <w:rsid w:val="00B7579C"/>
    <w:rsid w:val="00B826DB"/>
    <w:rsid w:val="00B84510"/>
    <w:rsid w:val="00B85D64"/>
    <w:rsid w:val="00B87826"/>
    <w:rsid w:val="00B916F4"/>
    <w:rsid w:val="00B9399D"/>
    <w:rsid w:val="00B93C21"/>
    <w:rsid w:val="00B94324"/>
    <w:rsid w:val="00BA3097"/>
    <w:rsid w:val="00BA7C19"/>
    <w:rsid w:val="00BB47B4"/>
    <w:rsid w:val="00BB683A"/>
    <w:rsid w:val="00BC1957"/>
    <w:rsid w:val="00BD0409"/>
    <w:rsid w:val="00BD5131"/>
    <w:rsid w:val="00BD5357"/>
    <w:rsid w:val="00BD6997"/>
    <w:rsid w:val="00BD705C"/>
    <w:rsid w:val="00BE1691"/>
    <w:rsid w:val="00BE7753"/>
    <w:rsid w:val="00BF57F2"/>
    <w:rsid w:val="00C004FB"/>
    <w:rsid w:val="00C04ADC"/>
    <w:rsid w:val="00C05FC3"/>
    <w:rsid w:val="00C06C1D"/>
    <w:rsid w:val="00C17B45"/>
    <w:rsid w:val="00C207F0"/>
    <w:rsid w:val="00C20A7B"/>
    <w:rsid w:val="00C2445E"/>
    <w:rsid w:val="00C26679"/>
    <w:rsid w:val="00C3627E"/>
    <w:rsid w:val="00C43E89"/>
    <w:rsid w:val="00C47EC7"/>
    <w:rsid w:val="00C64D30"/>
    <w:rsid w:val="00C658DB"/>
    <w:rsid w:val="00C67428"/>
    <w:rsid w:val="00C7118E"/>
    <w:rsid w:val="00C73000"/>
    <w:rsid w:val="00C74438"/>
    <w:rsid w:val="00C74F8F"/>
    <w:rsid w:val="00C81B55"/>
    <w:rsid w:val="00C8200B"/>
    <w:rsid w:val="00C90AB1"/>
    <w:rsid w:val="00C9428F"/>
    <w:rsid w:val="00C94FC6"/>
    <w:rsid w:val="00CA3762"/>
    <w:rsid w:val="00CA3B9E"/>
    <w:rsid w:val="00CB2E76"/>
    <w:rsid w:val="00CC23B2"/>
    <w:rsid w:val="00CC41F2"/>
    <w:rsid w:val="00CC45F6"/>
    <w:rsid w:val="00CC6A7B"/>
    <w:rsid w:val="00CD016B"/>
    <w:rsid w:val="00CD5207"/>
    <w:rsid w:val="00CE01EF"/>
    <w:rsid w:val="00CE14F6"/>
    <w:rsid w:val="00CE2898"/>
    <w:rsid w:val="00CF4FEA"/>
    <w:rsid w:val="00D000B5"/>
    <w:rsid w:val="00D00B6D"/>
    <w:rsid w:val="00D015EA"/>
    <w:rsid w:val="00D05481"/>
    <w:rsid w:val="00D0784A"/>
    <w:rsid w:val="00D13196"/>
    <w:rsid w:val="00D2579A"/>
    <w:rsid w:val="00D25B2F"/>
    <w:rsid w:val="00D26246"/>
    <w:rsid w:val="00D27C5E"/>
    <w:rsid w:val="00D31D49"/>
    <w:rsid w:val="00D40185"/>
    <w:rsid w:val="00D43037"/>
    <w:rsid w:val="00D43C66"/>
    <w:rsid w:val="00D473A8"/>
    <w:rsid w:val="00D600DC"/>
    <w:rsid w:val="00D61B28"/>
    <w:rsid w:val="00D65404"/>
    <w:rsid w:val="00D665CA"/>
    <w:rsid w:val="00D70095"/>
    <w:rsid w:val="00D75169"/>
    <w:rsid w:val="00D759E1"/>
    <w:rsid w:val="00D77617"/>
    <w:rsid w:val="00D77E4B"/>
    <w:rsid w:val="00D83C43"/>
    <w:rsid w:val="00D853EB"/>
    <w:rsid w:val="00D876B3"/>
    <w:rsid w:val="00D959F7"/>
    <w:rsid w:val="00DA1B0E"/>
    <w:rsid w:val="00DB138E"/>
    <w:rsid w:val="00DB20A6"/>
    <w:rsid w:val="00DB2EE7"/>
    <w:rsid w:val="00DB4C1E"/>
    <w:rsid w:val="00DB7255"/>
    <w:rsid w:val="00DC78F5"/>
    <w:rsid w:val="00DD3F5C"/>
    <w:rsid w:val="00DD597B"/>
    <w:rsid w:val="00DE19E2"/>
    <w:rsid w:val="00DE26E6"/>
    <w:rsid w:val="00DE4D7C"/>
    <w:rsid w:val="00DE4D99"/>
    <w:rsid w:val="00DF3BE2"/>
    <w:rsid w:val="00DF45C6"/>
    <w:rsid w:val="00DF61F1"/>
    <w:rsid w:val="00E00E82"/>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43329"/>
    <w:rsid w:val="00E5129D"/>
    <w:rsid w:val="00E56708"/>
    <w:rsid w:val="00E57427"/>
    <w:rsid w:val="00E62761"/>
    <w:rsid w:val="00E65B89"/>
    <w:rsid w:val="00E71B0F"/>
    <w:rsid w:val="00E721E3"/>
    <w:rsid w:val="00E7453E"/>
    <w:rsid w:val="00E76733"/>
    <w:rsid w:val="00E83C8D"/>
    <w:rsid w:val="00E857D2"/>
    <w:rsid w:val="00E969DD"/>
    <w:rsid w:val="00EA0967"/>
    <w:rsid w:val="00EA125C"/>
    <w:rsid w:val="00EA1725"/>
    <w:rsid w:val="00EA3F46"/>
    <w:rsid w:val="00EA67D0"/>
    <w:rsid w:val="00EB0033"/>
    <w:rsid w:val="00EB1ECF"/>
    <w:rsid w:val="00EB34FA"/>
    <w:rsid w:val="00EC0035"/>
    <w:rsid w:val="00EC0C50"/>
    <w:rsid w:val="00EC1596"/>
    <w:rsid w:val="00EC368A"/>
    <w:rsid w:val="00EC38B4"/>
    <w:rsid w:val="00EC39A9"/>
    <w:rsid w:val="00EC6CF5"/>
    <w:rsid w:val="00ED4E21"/>
    <w:rsid w:val="00EE3818"/>
    <w:rsid w:val="00EE6C1D"/>
    <w:rsid w:val="00EF1DA6"/>
    <w:rsid w:val="00F04753"/>
    <w:rsid w:val="00F05F17"/>
    <w:rsid w:val="00F066B9"/>
    <w:rsid w:val="00F14BF6"/>
    <w:rsid w:val="00F16C7D"/>
    <w:rsid w:val="00F17CFB"/>
    <w:rsid w:val="00F206F1"/>
    <w:rsid w:val="00F21E04"/>
    <w:rsid w:val="00F22AFC"/>
    <w:rsid w:val="00F24C24"/>
    <w:rsid w:val="00F27852"/>
    <w:rsid w:val="00F31261"/>
    <w:rsid w:val="00F3319D"/>
    <w:rsid w:val="00F33394"/>
    <w:rsid w:val="00F37A8A"/>
    <w:rsid w:val="00F451DF"/>
    <w:rsid w:val="00F50790"/>
    <w:rsid w:val="00F515B8"/>
    <w:rsid w:val="00F524EC"/>
    <w:rsid w:val="00F53E73"/>
    <w:rsid w:val="00F54C1E"/>
    <w:rsid w:val="00F63124"/>
    <w:rsid w:val="00F6760D"/>
    <w:rsid w:val="00F711B2"/>
    <w:rsid w:val="00F76107"/>
    <w:rsid w:val="00F80418"/>
    <w:rsid w:val="00F80982"/>
    <w:rsid w:val="00F86CA8"/>
    <w:rsid w:val="00F913B4"/>
    <w:rsid w:val="00F92EC7"/>
    <w:rsid w:val="00F94417"/>
    <w:rsid w:val="00F96291"/>
    <w:rsid w:val="00F964D0"/>
    <w:rsid w:val="00FA3374"/>
    <w:rsid w:val="00FA6375"/>
    <w:rsid w:val="00FB2F9E"/>
    <w:rsid w:val="00FB3D6C"/>
    <w:rsid w:val="00FB4B3D"/>
    <w:rsid w:val="00FB571F"/>
    <w:rsid w:val="00FB6B21"/>
    <w:rsid w:val="00FC1C97"/>
    <w:rsid w:val="00FC265C"/>
    <w:rsid w:val="00FE68E0"/>
    <w:rsid w:val="00FF1863"/>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uiPriority w:val="99"/>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paragraph" w:styleId="TOC3">
    <w:name w:val="toc 3"/>
    <w:basedOn w:val="Normal"/>
    <w:next w:val="Normal"/>
    <w:autoRedefine/>
    <w:rsid w:val="00B84510"/>
    <w:pPr>
      <w:spacing w:after="100"/>
      <w:ind w:left="440"/>
    </w:pPr>
  </w:style>
  <w:style w:type="paragraph" w:customStyle="1" w:styleId="ParaNumChar">
    <w:name w:val="ParaNum Char"/>
    <w:basedOn w:val="Normal"/>
    <w:rsid w:val="00E00E82"/>
    <w:pPr>
      <w:widowControl w:val="0"/>
      <w:numPr>
        <w:numId w:val="17"/>
      </w:numPr>
    </w:pPr>
    <w:rPr>
      <w:snapToGrid w:val="0"/>
      <w:kern w:val="28"/>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E00E82"/>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E00E8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uiPriority w:val="99"/>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paragraph" w:styleId="TOC3">
    <w:name w:val="toc 3"/>
    <w:basedOn w:val="Normal"/>
    <w:next w:val="Normal"/>
    <w:autoRedefine/>
    <w:rsid w:val="00B84510"/>
    <w:pPr>
      <w:spacing w:after="100"/>
      <w:ind w:left="440"/>
    </w:pPr>
  </w:style>
  <w:style w:type="paragraph" w:customStyle="1" w:styleId="ParaNumChar">
    <w:name w:val="ParaNum Char"/>
    <w:basedOn w:val="Normal"/>
    <w:rsid w:val="00E00E82"/>
    <w:pPr>
      <w:widowControl w:val="0"/>
      <w:numPr>
        <w:numId w:val="17"/>
      </w:numPr>
    </w:pPr>
    <w:rPr>
      <w:snapToGrid w:val="0"/>
      <w:kern w:val="28"/>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E00E82"/>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E00E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649">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 w:id="20770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4282</Characters>
  <Application>Microsoft Office Word</Application>
  <DocSecurity>0</DocSecurity>
  <Lines>67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5072</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2014-12-03T14:09:00Z</dcterms:created>
  <dcterms:modified xsi:type="dcterms:W3CDTF">2014-12-03T14:09:00Z</dcterms:modified>
  <cp:category> </cp:category>
  <cp:contentStatus> </cp:contentStatus>
</cp:coreProperties>
</file>