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B92" w:rsidRPr="00EB3B92" w:rsidRDefault="00EB3B92" w:rsidP="00EB69EC">
      <w:pPr>
        <w:spacing w:after="0"/>
        <w:jc w:val="center"/>
        <w:rPr>
          <w:b/>
        </w:rPr>
      </w:pPr>
      <w:bookmarkStart w:id="0" w:name="_GoBack"/>
      <w:bookmarkEnd w:id="0"/>
      <w:r w:rsidRPr="00EB3B92">
        <w:rPr>
          <w:b/>
        </w:rPr>
        <w:t>ATTACHMENT B</w:t>
      </w:r>
    </w:p>
    <w:p w:rsidR="00714FA9" w:rsidRPr="00EB3B92" w:rsidRDefault="00EB69EC" w:rsidP="00714FA9">
      <w:pPr>
        <w:jc w:val="center"/>
        <w:rPr>
          <w:b/>
        </w:rPr>
      </w:pPr>
      <w:r w:rsidRPr="00EB3B92">
        <w:rPr>
          <w:b/>
        </w:rPr>
        <w:t>FORM 5620 FILING INSTRUCTIONS</w:t>
      </w:r>
    </w:p>
    <w:p w:rsidR="00D841F3" w:rsidRDefault="00D841F3" w:rsidP="002C4365">
      <w:pPr>
        <w:spacing w:line="240" w:lineRule="auto"/>
      </w:pPr>
      <w:r>
        <w:t xml:space="preserve">This attachment provides instructions for </w:t>
      </w:r>
      <w:r w:rsidR="00B910AF">
        <w:t xml:space="preserve">the identified </w:t>
      </w:r>
      <w:r w:rsidR="004E12E8">
        <w:t xml:space="preserve">selected </w:t>
      </w:r>
      <w:r>
        <w:t>bidders to complete and file materials for the rural broadband experiments post-selection review process using FCC Form 5620.</w:t>
      </w:r>
    </w:p>
    <w:p w:rsidR="00D841F3" w:rsidRDefault="00B70A62" w:rsidP="00B70A62">
      <w:pPr>
        <w:pStyle w:val="ListParagraph"/>
        <w:numPr>
          <w:ilvl w:val="0"/>
          <w:numId w:val="1"/>
        </w:numPr>
      </w:pPr>
      <w:r>
        <w:rPr>
          <w:b/>
        </w:rPr>
        <w:t xml:space="preserve">APPLICATION PREPARATION </w:t>
      </w:r>
    </w:p>
    <w:p w:rsidR="00D841F3" w:rsidRDefault="00B910AF" w:rsidP="00B74CE4">
      <w:pPr>
        <w:spacing w:line="240" w:lineRule="auto"/>
      </w:pPr>
      <w:r>
        <w:t xml:space="preserve">The identified </w:t>
      </w:r>
      <w:r w:rsidR="00D841F3">
        <w:t>bidders are reminded that th</w:t>
      </w:r>
      <w:r>
        <w:t>ey</w:t>
      </w:r>
      <w:r w:rsidR="00D841F3">
        <w:t xml:space="preserve"> m</w:t>
      </w:r>
      <w:r w:rsidR="00B74CE4">
        <w:t>u</w:t>
      </w:r>
      <w:r w:rsidR="00D841F3">
        <w:t xml:space="preserve">st submit certain information by specific deadlines, </w:t>
      </w:r>
      <w:r w:rsidR="00B74CE4">
        <w:t xml:space="preserve">discussed in greater detail below.  Failure to meet </w:t>
      </w:r>
      <w:r w:rsidR="008B3C19">
        <w:t xml:space="preserve">any of </w:t>
      </w:r>
      <w:r w:rsidR="00B74CE4">
        <w:t xml:space="preserve">these deadlines or provide the requisite information to enable the Bureau to fully and thoroughly conduct its post-selection review </w:t>
      </w:r>
      <w:r>
        <w:t xml:space="preserve">will </w:t>
      </w:r>
      <w:r w:rsidR="00D841F3">
        <w:t xml:space="preserve">result in </w:t>
      </w:r>
      <w:r>
        <w:t xml:space="preserve">default, with those bidders no longer under </w:t>
      </w:r>
      <w:r w:rsidR="00B74CE4">
        <w:t>consideration for rural broadband experiments support.</w:t>
      </w:r>
    </w:p>
    <w:p w:rsidR="00D841F3" w:rsidRPr="00B70A62" w:rsidRDefault="00D841F3" w:rsidP="00B70A62">
      <w:pPr>
        <w:pStyle w:val="ListParagraph"/>
        <w:numPr>
          <w:ilvl w:val="0"/>
          <w:numId w:val="2"/>
        </w:numPr>
        <w:spacing w:line="240" w:lineRule="auto"/>
        <w:rPr>
          <w:b/>
        </w:rPr>
      </w:pPr>
      <w:r w:rsidRPr="00B70A62">
        <w:rPr>
          <w:b/>
        </w:rPr>
        <w:t>Logging On</w:t>
      </w:r>
    </w:p>
    <w:p w:rsidR="00D841F3" w:rsidRDefault="00D841F3" w:rsidP="00D841F3">
      <w:pPr>
        <w:spacing w:line="240" w:lineRule="auto"/>
      </w:pPr>
      <w:r>
        <w:t xml:space="preserve">To submit </w:t>
      </w:r>
      <w:r w:rsidR="00B70A62">
        <w:t xml:space="preserve">attachments for the post-selection review process using the electronic </w:t>
      </w:r>
      <w:r>
        <w:t xml:space="preserve">FCC Form </w:t>
      </w:r>
      <w:r w:rsidR="00B70A62">
        <w:t xml:space="preserve">5620, </w:t>
      </w:r>
      <w:r w:rsidR="004F19CC">
        <w:t>the identified</w:t>
      </w:r>
      <w:r w:rsidR="00B70A62">
        <w:t xml:space="preserve"> bidder should open its </w:t>
      </w:r>
      <w:r>
        <w:t xml:space="preserve">web browser and navigate to either </w:t>
      </w:r>
      <w:hyperlink r:id="rId8" w:history="1">
        <w:r w:rsidR="00B70A62" w:rsidRPr="003524EF">
          <w:rPr>
            <w:rStyle w:val="Hyperlink"/>
          </w:rPr>
          <w:t>http://auctions.fcc.gov/</w:t>
        </w:r>
      </w:hyperlink>
      <w:r w:rsidR="00B70A62">
        <w:t xml:space="preserve"> or </w:t>
      </w:r>
      <w:hyperlink r:id="rId9" w:history="1">
        <w:r w:rsidR="00B70A62" w:rsidRPr="003524EF">
          <w:rPr>
            <w:rStyle w:val="Hyperlink"/>
          </w:rPr>
          <w:t>http://auctions2.fcc.gov/</w:t>
        </w:r>
      </w:hyperlink>
      <w:r w:rsidR="00B70A62">
        <w:t xml:space="preserve">.  </w:t>
      </w:r>
      <w:r>
        <w:t>Once on t</w:t>
      </w:r>
      <w:r w:rsidR="00B70A62">
        <w:t>he FCC Auction System page, the bidder</w:t>
      </w:r>
      <w:r>
        <w:t xml:space="preserve"> must log in using the same applicant F</w:t>
      </w:r>
      <w:r w:rsidR="00B70A62">
        <w:t xml:space="preserve">CC Registration Number (FRN) and password </w:t>
      </w:r>
      <w:r>
        <w:t xml:space="preserve">that was used in creating and filing the applicant’s </w:t>
      </w:r>
      <w:r w:rsidR="00B70A62">
        <w:t xml:space="preserve">FCC Form 5610 </w:t>
      </w:r>
      <w:r>
        <w:t>applicatio</w:t>
      </w:r>
      <w:r w:rsidR="00B70A62">
        <w:t xml:space="preserve">n. On </w:t>
      </w:r>
      <w:r>
        <w:t xml:space="preserve">the </w:t>
      </w:r>
      <w:r w:rsidR="00B910AF">
        <w:t>“</w:t>
      </w:r>
      <w:r>
        <w:t>My Auctions</w:t>
      </w:r>
      <w:r w:rsidR="00B910AF">
        <w:t>”</w:t>
      </w:r>
      <w:r>
        <w:t xml:space="preserve"> page</w:t>
      </w:r>
      <w:r w:rsidR="00B910AF">
        <w:t>,</w:t>
      </w:r>
      <w:r>
        <w:t xml:space="preserve"> select the </w:t>
      </w:r>
      <w:r w:rsidR="00B70A62">
        <w:t>link titled “</w:t>
      </w:r>
      <w:r>
        <w:t xml:space="preserve">Click here to file FCC </w:t>
      </w:r>
      <w:r w:rsidR="00B70A62">
        <w:t>Form 5620” under the Rural Broadband Experiments</w:t>
      </w:r>
      <w:r>
        <w:t xml:space="preserve"> </w:t>
      </w:r>
      <w:r w:rsidR="00B70A62">
        <w:t>s</w:t>
      </w:r>
      <w:r>
        <w:t>ection.</w:t>
      </w:r>
      <w:r w:rsidR="00B70A62">
        <w:t xml:space="preserve"> </w:t>
      </w:r>
      <w:r>
        <w:t xml:space="preserve"> This produces the Auction Application</w:t>
      </w:r>
      <w:r w:rsidR="00B70A62">
        <w:t xml:space="preserve"> Manager page.  Select the link</w:t>
      </w:r>
      <w:r w:rsidR="00D77314">
        <w:t xml:space="preserve"> titled</w:t>
      </w:r>
      <w:r w:rsidR="00B70A62">
        <w:t xml:space="preserve"> </w:t>
      </w:r>
      <w:r w:rsidR="00D77314">
        <w:t>“</w:t>
      </w:r>
      <w:r w:rsidR="00B70A62">
        <w:t>Auction 5</w:t>
      </w:r>
      <w:r>
        <w:t>01</w:t>
      </w:r>
      <w:r w:rsidR="00D77314">
        <w:t>”</w:t>
      </w:r>
      <w:r>
        <w:t xml:space="preserve"> under Create New </w:t>
      </w:r>
      <w:r w:rsidR="00D77314">
        <w:t>Form 5620</w:t>
      </w:r>
      <w:r>
        <w:t xml:space="preserve"> Application. </w:t>
      </w:r>
      <w:r w:rsidR="00B70A62">
        <w:t xml:space="preserve"> </w:t>
      </w:r>
      <w:r>
        <w:t>Only an entity that has been identified as a</w:t>
      </w:r>
      <w:r w:rsidR="00B70A62">
        <w:t xml:space="preserve"> provisionally selected bidder </w:t>
      </w:r>
      <w:r>
        <w:t xml:space="preserve">in this Public Notice will be able to create a </w:t>
      </w:r>
      <w:r w:rsidR="00B70A62">
        <w:t>submit attachments for the post-selection review process.</w:t>
      </w:r>
    </w:p>
    <w:p w:rsidR="00D841F3" w:rsidRPr="00B70A62" w:rsidRDefault="00D841F3" w:rsidP="00B70A62">
      <w:pPr>
        <w:pStyle w:val="ListParagraph"/>
        <w:numPr>
          <w:ilvl w:val="0"/>
          <w:numId w:val="2"/>
        </w:numPr>
        <w:rPr>
          <w:b/>
        </w:rPr>
      </w:pPr>
      <w:r w:rsidRPr="00B70A62">
        <w:rPr>
          <w:b/>
        </w:rPr>
        <w:t>Application Filing Instructions</w:t>
      </w:r>
    </w:p>
    <w:p w:rsidR="00D841F3" w:rsidRDefault="00D841F3" w:rsidP="00B70A62">
      <w:pPr>
        <w:spacing w:line="240" w:lineRule="auto"/>
      </w:pPr>
      <w:r>
        <w:t>The FCC Auction System will prefill certain categories of inform</w:t>
      </w:r>
      <w:r w:rsidR="00B70A62">
        <w:t xml:space="preserve">ation from the </w:t>
      </w:r>
      <w:r w:rsidR="00B910AF">
        <w:t xml:space="preserve">identified </w:t>
      </w:r>
      <w:r w:rsidR="00B70A62">
        <w:t xml:space="preserve">bidder’s </w:t>
      </w:r>
      <w:r w:rsidR="00D77314">
        <w:t>FCC Form 5610 application</w:t>
      </w:r>
      <w:r>
        <w:t xml:space="preserve"> into its </w:t>
      </w:r>
      <w:r w:rsidR="00D77314">
        <w:t>FCC Form 5620</w:t>
      </w:r>
      <w:r>
        <w:t xml:space="preserve">. </w:t>
      </w:r>
      <w:r w:rsidR="00D1507A">
        <w:t xml:space="preserve"> </w:t>
      </w:r>
      <w:r>
        <w:t>Information will prefill in the following</w:t>
      </w:r>
      <w:r w:rsidR="00B70A62">
        <w:t xml:space="preserve"> </w:t>
      </w:r>
      <w:r>
        <w:t xml:space="preserve">sections of each bidder’s Form </w:t>
      </w:r>
      <w:r w:rsidR="00D77314">
        <w:t>5</w:t>
      </w:r>
      <w:r>
        <w:t>6</w:t>
      </w:r>
      <w:r w:rsidR="00D77314">
        <w:t>2</w:t>
      </w:r>
      <w:r>
        <w:t>0: Applicant Information, Agreements</w:t>
      </w:r>
      <w:r w:rsidR="00B70A62">
        <w:t xml:space="preserve"> </w:t>
      </w:r>
      <w:r>
        <w:t xml:space="preserve">and Ownership. </w:t>
      </w:r>
      <w:r w:rsidR="00CD06E8">
        <w:t xml:space="preserve">Bidders </w:t>
      </w:r>
      <w:r>
        <w:t xml:space="preserve">should be aware, however, that the </w:t>
      </w:r>
      <w:r w:rsidR="00CD06E8">
        <w:t xml:space="preserve">bidder </w:t>
      </w:r>
      <w:r>
        <w:t>is solely responsible for</w:t>
      </w:r>
      <w:r w:rsidR="00B70A62">
        <w:t xml:space="preserve"> </w:t>
      </w:r>
      <w:r>
        <w:t>ensuring that all information contained in a submitted application is accurate, updated and</w:t>
      </w:r>
      <w:r w:rsidR="00B70A62">
        <w:t xml:space="preserve"> </w:t>
      </w:r>
      <w:r>
        <w:t>complete.</w:t>
      </w:r>
    </w:p>
    <w:p w:rsidR="00D77314" w:rsidRDefault="00D841F3" w:rsidP="00D77314">
      <w:pPr>
        <w:spacing w:line="240" w:lineRule="auto"/>
      </w:pPr>
      <w:r>
        <w:t xml:space="preserve">Please note that </w:t>
      </w:r>
      <w:r w:rsidR="00D77314">
        <w:t xml:space="preserve">while certain categories of information are prefilled, </w:t>
      </w:r>
      <w:r>
        <w:t>any attachments that an applicant may have s</w:t>
      </w:r>
      <w:r w:rsidR="00B70A62">
        <w:t>ubmitted with the Form</w:t>
      </w:r>
      <w:r w:rsidR="00D77314">
        <w:t xml:space="preserve"> 5610</w:t>
      </w:r>
      <w:r w:rsidR="00B70A62">
        <w:t xml:space="preserve"> </w:t>
      </w:r>
      <w:r w:rsidR="00D77314" w:rsidRPr="00D77314">
        <w:rPr>
          <w:b/>
          <w:u w:val="single"/>
        </w:rPr>
        <w:t>WILL</w:t>
      </w:r>
      <w:r w:rsidR="00B70A62" w:rsidRPr="00D77314">
        <w:rPr>
          <w:b/>
          <w:u w:val="single"/>
        </w:rPr>
        <w:t xml:space="preserve"> </w:t>
      </w:r>
      <w:r w:rsidRPr="00D77314">
        <w:rPr>
          <w:b/>
          <w:u w:val="single"/>
        </w:rPr>
        <w:t>NOT</w:t>
      </w:r>
      <w:r>
        <w:t xml:space="preserve"> be carried over to the Form </w:t>
      </w:r>
      <w:r w:rsidR="00D77314">
        <w:t>5</w:t>
      </w:r>
      <w:r>
        <w:t>6</w:t>
      </w:r>
      <w:r w:rsidR="00D77314">
        <w:t>2</w:t>
      </w:r>
      <w:r>
        <w:t xml:space="preserve">0. </w:t>
      </w:r>
      <w:r w:rsidR="00D77314">
        <w:t xml:space="preserve"> For example, if an entity indicated on its Form 5610 that it has an indirect ownership interest and uploaded an attachment describing that interest, the information regarding the indirect ownership interest will be prefilled but the attachment describing that interest </w:t>
      </w:r>
      <w:r w:rsidR="00D77314" w:rsidRPr="00D77314">
        <w:rPr>
          <w:b/>
          <w:u w:val="single"/>
        </w:rPr>
        <w:t>WILL NOT</w:t>
      </w:r>
      <w:r w:rsidR="00804331">
        <w:t xml:space="preserve"> be attached</w:t>
      </w:r>
      <w:r w:rsidR="00D77314">
        <w:t>.  Therefore, the bidder must attach the indirect ownership description to the Form 5620 in order for the FCC Auction System to accept the submission.</w:t>
      </w:r>
      <w:r>
        <w:t xml:space="preserve"> </w:t>
      </w:r>
      <w:r w:rsidR="00D77314">
        <w:t xml:space="preserve"> </w:t>
      </w:r>
    </w:p>
    <w:p w:rsidR="002C4365" w:rsidRDefault="00D1507A" w:rsidP="00D1507A">
      <w:pPr>
        <w:spacing w:line="240" w:lineRule="auto"/>
      </w:pPr>
      <w:r>
        <w:t xml:space="preserve">Because certain information is prefilled into the FCC Form 5620, </w:t>
      </w:r>
      <w:r w:rsidR="00B910AF">
        <w:t xml:space="preserve">the identified </w:t>
      </w:r>
      <w:r w:rsidR="00B74CE4">
        <w:t xml:space="preserve">bidders should ensure the accuracy of this information and make any minor modifications or updates as necessary.  </w:t>
      </w:r>
      <w:r>
        <w:t>Minor modificat</w:t>
      </w:r>
      <w:r w:rsidR="00B74CE4">
        <w:t xml:space="preserve">ions include correcting </w:t>
      </w:r>
      <w:r>
        <w:t>typographical errors and supplying non-material information that was inadvertently omitted or</w:t>
      </w:r>
      <w:r w:rsidR="00B74CE4">
        <w:t xml:space="preserve"> </w:t>
      </w:r>
      <w:r>
        <w:t xml:space="preserve">was not available at the time </w:t>
      </w:r>
      <w:r w:rsidR="00B74CE4">
        <w:t xml:space="preserve">the FCC Form 5610 was submitted.  If an applicant makes a major </w:t>
      </w:r>
      <w:r>
        <w:t xml:space="preserve">modification to </w:t>
      </w:r>
      <w:r w:rsidR="00B74CE4">
        <w:t>the prefilled information</w:t>
      </w:r>
      <w:r>
        <w:t>,</w:t>
      </w:r>
      <w:r w:rsidR="00B74CE4">
        <w:t xml:space="preserve"> </w:t>
      </w:r>
      <w:r w:rsidR="00804331">
        <w:t xml:space="preserve">however, </w:t>
      </w:r>
      <w:r w:rsidR="00B74CE4">
        <w:t xml:space="preserve">it will no longer be considered for rural broadband experiment support. </w:t>
      </w:r>
      <w:r>
        <w:t xml:space="preserve"> Major modifications</w:t>
      </w:r>
      <w:r w:rsidR="00B74CE4">
        <w:t xml:space="preserve"> </w:t>
      </w:r>
      <w:r>
        <w:t>include, but are not limited to, any changes in the ownership of the applicant that constitute an</w:t>
      </w:r>
      <w:r w:rsidR="00B74CE4">
        <w:t xml:space="preserve"> </w:t>
      </w:r>
      <w:r>
        <w:t>assignment or transfer of control, any changes in the identity o</w:t>
      </w:r>
      <w:r w:rsidR="00B74CE4">
        <w:t xml:space="preserve">f the applicant, or any changes </w:t>
      </w:r>
      <w:r>
        <w:t>in the required certifications.</w:t>
      </w:r>
      <w:r w:rsidR="00B74CE4">
        <w:t xml:space="preserve"> </w:t>
      </w:r>
    </w:p>
    <w:p w:rsidR="00D1507A" w:rsidRPr="00D1507A" w:rsidRDefault="00D1507A" w:rsidP="00EB3B92">
      <w:pPr>
        <w:pStyle w:val="ListParagraph"/>
        <w:keepNext/>
        <w:numPr>
          <w:ilvl w:val="3"/>
          <w:numId w:val="2"/>
        </w:numPr>
        <w:spacing w:line="240" w:lineRule="auto"/>
        <w:ind w:left="1800"/>
        <w:rPr>
          <w:b/>
        </w:rPr>
      </w:pPr>
      <w:r w:rsidRPr="00D1507A">
        <w:rPr>
          <w:b/>
        </w:rPr>
        <w:t>Applicant Information S</w:t>
      </w:r>
      <w:r>
        <w:rPr>
          <w:b/>
        </w:rPr>
        <w:t>ection</w:t>
      </w:r>
    </w:p>
    <w:p w:rsidR="00D1507A" w:rsidRDefault="00D1507A" w:rsidP="00D1507A">
      <w:pPr>
        <w:spacing w:line="240" w:lineRule="auto"/>
      </w:pPr>
      <w:r>
        <w:t xml:space="preserve">Each provisionally selected bidder should carefully review its applicant information, including its name, address, legal classification and contact information, which will have been prefilled from its Form 5610.  </w:t>
      </w:r>
      <w:r>
        <w:lastRenderedPageBreak/>
        <w:t xml:space="preserve">This information should be reviewed carefully to confirm that it is complete and accurate. </w:t>
      </w:r>
      <w:r w:rsidR="00B74CE4">
        <w:t xml:space="preserve"> </w:t>
      </w:r>
      <w:r>
        <w:t>If there have been any changes to the information or corrections are needed, make the appropriate changes and verify the information before continuing to the next section.</w:t>
      </w:r>
    </w:p>
    <w:p w:rsidR="00D1507A" w:rsidRPr="00D1507A" w:rsidRDefault="00D1507A" w:rsidP="00D1507A">
      <w:pPr>
        <w:pStyle w:val="ListParagraph"/>
        <w:numPr>
          <w:ilvl w:val="3"/>
          <w:numId w:val="2"/>
        </w:numPr>
        <w:spacing w:line="240" w:lineRule="auto"/>
        <w:ind w:left="1800"/>
        <w:rPr>
          <w:b/>
        </w:rPr>
      </w:pPr>
      <w:r w:rsidRPr="00D1507A">
        <w:rPr>
          <w:b/>
        </w:rPr>
        <w:t>Agreements S</w:t>
      </w:r>
      <w:r>
        <w:rPr>
          <w:b/>
        </w:rPr>
        <w:t>ection</w:t>
      </w:r>
    </w:p>
    <w:p w:rsidR="008E51F4" w:rsidRDefault="00D1507A" w:rsidP="00D1507A">
      <w:pPr>
        <w:spacing w:line="240" w:lineRule="auto"/>
      </w:pPr>
      <w:r w:rsidRPr="00D1507A">
        <w:t>In the Agreement</w:t>
      </w:r>
      <w:r>
        <w:t>s</w:t>
      </w:r>
      <w:r w:rsidRPr="00D1507A">
        <w:t xml:space="preserve"> section, the agreement information that was provided on the </w:t>
      </w:r>
      <w:r>
        <w:t xml:space="preserve">provisionally selected </w:t>
      </w:r>
      <w:r w:rsidRPr="00D1507A">
        <w:t>bidder’s</w:t>
      </w:r>
      <w:r>
        <w:t xml:space="preserve"> FCC Form 5610</w:t>
      </w:r>
      <w:r w:rsidRPr="00D1507A">
        <w:t xml:space="preserve"> will be prefilled </w:t>
      </w:r>
      <w:r>
        <w:t>into its FCC Form 5620</w:t>
      </w:r>
      <w:r w:rsidRPr="00D1507A">
        <w:t xml:space="preserve">. </w:t>
      </w:r>
      <w:r w:rsidR="00B74CE4">
        <w:t xml:space="preserve"> Any updates</w:t>
      </w:r>
      <w:r>
        <w:t xml:space="preserve"> or changes should be made</w:t>
      </w:r>
      <w:r w:rsidRPr="00D1507A">
        <w:t xml:space="preserve"> to ensure that</w:t>
      </w:r>
      <w:r>
        <w:t xml:space="preserve"> </w:t>
      </w:r>
      <w:r w:rsidRPr="00D1507A">
        <w:t>the bidder’s agreement information remains complete</w:t>
      </w:r>
      <w:r>
        <w:t xml:space="preserve"> and accurate.  </w:t>
      </w:r>
    </w:p>
    <w:p w:rsidR="00D1507A" w:rsidRPr="00D1507A" w:rsidRDefault="00D1507A" w:rsidP="00D1507A">
      <w:pPr>
        <w:pStyle w:val="ListParagraph"/>
        <w:numPr>
          <w:ilvl w:val="3"/>
          <w:numId w:val="2"/>
        </w:numPr>
        <w:spacing w:line="240" w:lineRule="auto"/>
        <w:ind w:left="1800"/>
        <w:rPr>
          <w:b/>
        </w:rPr>
      </w:pPr>
      <w:r w:rsidRPr="00D1507A">
        <w:rPr>
          <w:b/>
        </w:rPr>
        <w:t>Ownership Information Section</w:t>
      </w:r>
    </w:p>
    <w:p w:rsidR="00D1507A" w:rsidRDefault="00D1507A" w:rsidP="00D1507A">
      <w:pPr>
        <w:spacing w:line="240" w:lineRule="auto"/>
      </w:pPr>
      <w:r>
        <w:t xml:space="preserve">Similarly, the ownership disclosure information that was provided on the </w:t>
      </w:r>
      <w:r w:rsidR="00B910AF">
        <w:t xml:space="preserve">identified </w:t>
      </w:r>
      <w:r>
        <w:t xml:space="preserve">bidder’s FCC Form 5610 will be prefilled into its FCC Form 5620. </w:t>
      </w:r>
      <w:r w:rsidR="00B74CE4">
        <w:t xml:space="preserve"> Any minor modifications should be made to </w:t>
      </w:r>
      <w:r>
        <w:t xml:space="preserve">ensure that the bidder’s ownership information remains complete and accurate. </w:t>
      </w:r>
      <w:r w:rsidR="00B74CE4">
        <w:t xml:space="preserve"> </w:t>
      </w:r>
      <w:r>
        <w:t>As</w:t>
      </w:r>
      <w:r w:rsidR="00B74CE4">
        <w:t xml:space="preserve"> </w:t>
      </w:r>
      <w:r>
        <w:t>mentioned above, any attachments submitted i</w:t>
      </w:r>
      <w:r w:rsidR="00B74CE4">
        <w:t xml:space="preserve">n connection with the ownership </w:t>
      </w:r>
      <w:r>
        <w:t xml:space="preserve">disclosures on the </w:t>
      </w:r>
      <w:r w:rsidR="00690D8A">
        <w:t xml:space="preserve">FCC </w:t>
      </w:r>
      <w:r>
        <w:t xml:space="preserve">Form </w:t>
      </w:r>
      <w:r w:rsidR="00690D8A">
        <w:t>5610</w:t>
      </w:r>
      <w:r>
        <w:t xml:space="preserve"> will not be carried over automatically to the </w:t>
      </w:r>
      <w:r w:rsidR="00690D8A">
        <w:t>FCC Form 5620, and must be uploaded again before submitting the FCC Form 5620</w:t>
      </w:r>
      <w:r>
        <w:t>.</w:t>
      </w:r>
    </w:p>
    <w:p w:rsidR="00690D8A" w:rsidRDefault="00690D8A" w:rsidP="00690D8A">
      <w:pPr>
        <w:pStyle w:val="ListParagraph"/>
        <w:numPr>
          <w:ilvl w:val="3"/>
          <w:numId w:val="2"/>
        </w:numPr>
        <w:spacing w:line="240" w:lineRule="auto"/>
        <w:ind w:left="1800"/>
        <w:rPr>
          <w:b/>
        </w:rPr>
      </w:pPr>
      <w:r w:rsidRPr="00690D8A">
        <w:rPr>
          <w:b/>
        </w:rPr>
        <w:t>Summary Section</w:t>
      </w:r>
    </w:p>
    <w:p w:rsidR="00690D8A" w:rsidRPr="00690D8A" w:rsidRDefault="00690D8A" w:rsidP="00690D8A">
      <w:pPr>
        <w:spacing w:line="240" w:lineRule="auto"/>
      </w:pPr>
      <w:r w:rsidRPr="00690D8A">
        <w:t xml:space="preserve">The Summary screens summarize information </w:t>
      </w:r>
      <w:r w:rsidR="00B910AF">
        <w:t xml:space="preserve">that </w:t>
      </w:r>
      <w:r w:rsidRPr="00690D8A">
        <w:t>applicants hav</w:t>
      </w:r>
      <w:r>
        <w:t xml:space="preserve">e provided in previous screens, </w:t>
      </w:r>
      <w:r w:rsidRPr="00690D8A">
        <w:t xml:space="preserve">offering an overview of an applicant’s FCC Form </w:t>
      </w:r>
      <w:r>
        <w:t>5620</w:t>
      </w:r>
      <w:r w:rsidRPr="00690D8A">
        <w:t xml:space="preserve"> to help loc</w:t>
      </w:r>
      <w:r>
        <w:t xml:space="preserve">ate specific information. These </w:t>
      </w:r>
      <w:r w:rsidRPr="00690D8A">
        <w:t xml:space="preserve">screens will appear prior to the </w:t>
      </w:r>
      <w:r w:rsidR="00B910AF">
        <w:t>“</w:t>
      </w:r>
      <w:r w:rsidRPr="00690D8A">
        <w:t>Certify and Submit</w:t>
      </w:r>
      <w:r w:rsidR="00B910AF">
        <w:t>”</w:t>
      </w:r>
      <w:r w:rsidRPr="00690D8A">
        <w:t xml:space="preserve"> screens, in o</w:t>
      </w:r>
      <w:r>
        <w:t xml:space="preserve">rder to permit the applicant to </w:t>
      </w:r>
      <w:r w:rsidRPr="00690D8A">
        <w:t>review all the information entered in previous screens and to prov</w:t>
      </w:r>
      <w:r>
        <w:t xml:space="preserve">ide an opportunity to check for </w:t>
      </w:r>
      <w:r w:rsidRPr="00690D8A">
        <w:t xml:space="preserve">certain inconsistencies or omissions in the information within the FCC Form </w:t>
      </w:r>
      <w:r w:rsidR="00CD06E8">
        <w:t>5620</w:t>
      </w:r>
      <w:r w:rsidRPr="00690D8A">
        <w:t>.</w:t>
      </w:r>
    </w:p>
    <w:p w:rsidR="00690D8A" w:rsidRPr="00690D8A" w:rsidRDefault="00690D8A" w:rsidP="00690D8A">
      <w:pPr>
        <w:spacing w:line="240" w:lineRule="auto"/>
      </w:pPr>
      <w:r w:rsidRPr="00690D8A">
        <w:t xml:space="preserve">The first </w:t>
      </w:r>
      <w:r w:rsidRPr="00690D8A">
        <w:rPr>
          <w:i/>
        </w:rPr>
        <w:t>Summary</w:t>
      </w:r>
      <w:r w:rsidRPr="00690D8A">
        <w:t xml:space="preserve"> screen, the </w:t>
      </w:r>
      <w:r w:rsidRPr="00690D8A">
        <w:rPr>
          <w:i/>
        </w:rPr>
        <w:t>Summary Overview</w:t>
      </w:r>
      <w:r w:rsidRPr="00690D8A">
        <w:t xml:space="preserve"> screen, lists the </w:t>
      </w:r>
      <w:r>
        <w:t xml:space="preserve">first four series of screens in </w:t>
      </w:r>
      <w:r w:rsidRPr="00690D8A">
        <w:t xml:space="preserve">the application and provides a </w:t>
      </w:r>
      <w:r w:rsidRPr="00690D8A">
        <w:rPr>
          <w:b/>
        </w:rPr>
        <w:t>VIEW/EDIT</w:t>
      </w:r>
      <w:r w:rsidRPr="00690D8A">
        <w:t xml:space="preserve"> button to access each one.</w:t>
      </w:r>
    </w:p>
    <w:p w:rsidR="00690D8A" w:rsidRDefault="00690D8A" w:rsidP="00690D8A">
      <w:pPr>
        <w:pStyle w:val="ListParagraph"/>
        <w:numPr>
          <w:ilvl w:val="0"/>
          <w:numId w:val="5"/>
        </w:numPr>
        <w:spacing w:after="0" w:line="240" w:lineRule="auto"/>
      </w:pPr>
      <w:r w:rsidRPr="00690D8A">
        <w:t xml:space="preserve">Clicking </w:t>
      </w:r>
      <w:r w:rsidRPr="00690D8A">
        <w:rPr>
          <w:b/>
        </w:rPr>
        <w:t>VIEW/EDIT</w:t>
      </w:r>
      <w:r w:rsidRPr="00690D8A">
        <w:t xml:space="preserve"> for Applicant Information produces a </w:t>
      </w:r>
      <w:r w:rsidRPr="00690D8A">
        <w:rPr>
          <w:i/>
        </w:rPr>
        <w:t>Detail for Applicant Information</w:t>
      </w:r>
      <w:r w:rsidRPr="00690D8A">
        <w:t xml:space="preserve"> screen showing the information entered for each data entry field. To change</w:t>
      </w:r>
      <w:r>
        <w:t xml:space="preserve"> </w:t>
      </w:r>
      <w:r w:rsidRPr="00690D8A">
        <w:t xml:space="preserve">any data item, the applicant should click the </w:t>
      </w:r>
      <w:r w:rsidRPr="00690D8A">
        <w:rPr>
          <w:b/>
        </w:rPr>
        <w:t>Edit</w:t>
      </w:r>
      <w:r w:rsidRPr="00690D8A">
        <w:t xml:space="preserve"> icon for the relevant data field.</w:t>
      </w:r>
    </w:p>
    <w:p w:rsidR="00690D8A" w:rsidRDefault="00690D8A" w:rsidP="00690D8A">
      <w:pPr>
        <w:pStyle w:val="ListParagraph"/>
        <w:numPr>
          <w:ilvl w:val="0"/>
          <w:numId w:val="5"/>
        </w:numPr>
        <w:spacing w:after="0" w:line="240" w:lineRule="auto"/>
      </w:pPr>
      <w:r w:rsidRPr="00690D8A">
        <w:t xml:space="preserve">Clicking </w:t>
      </w:r>
      <w:r w:rsidRPr="00690D8A">
        <w:rPr>
          <w:b/>
        </w:rPr>
        <w:t>VIEW/EDIT</w:t>
      </w:r>
      <w:r w:rsidRPr="00690D8A">
        <w:t xml:space="preserve"> for Agreements takes the applicant to the </w:t>
      </w:r>
      <w:r w:rsidRPr="00690D8A">
        <w:rPr>
          <w:i/>
        </w:rPr>
        <w:t>Agreements</w:t>
      </w:r>
      <w:r w:rsidRPr="00690D8A">
        <w:t xml:space="preserve"> screen</w:t>
      </w:r>
      <w:r>
        <w:t xml:space="preserve"> </w:t>
      </w:r>
      <w:r w:rsidRPr="00690D8A">
        <w:t>discussed above in the Agreements section.</w:t>
      </w:r>
    </w:p>
    <w:p w:rsidR="00690D8A" w:rsidRPr="00690D8A" w:rsidRDefault="00690D8A" w:rsidP="00690D8A">
      <w:pPr>
        <w:pStyle w:val="ListParagraph"/>
        <w:numPr>
          <w:ilvl w:val="0"/>
          <w:numId w:val="5"/>
        </w:numPr>
        <w:spacing w:line="240" w:lineRule="auto"/>
      </w:pPr>
      <w:r w:rsidRPr="00690D8A">
        <w:t xml:space="preserve">Clicking </w:t>
      </w:r>
      <w:r w:rsidRPr="00690D8A">
        <w:rPr>
          <w:b/>
        </w:rPr>
        <w:t>VIEW/EDIT</w:t>
      </w:r>
      <w:r w:rsidRPr="00690D8A">
        <w:t xml:space="preserve"> for Ownership takes the applicant to the </w:t>
      </w:r>
      <w:r w:rsidRPr="00690D8A">
        <w:rPr>
          <w:i/>
        </w:rPr>
        <w:t>View/Edit Ownership Disclosure Information</w:t>
      </w:r>
      <w:r w:rsidRPr="00690D8A">
        <w:t xml:space="preserve"> screen discussed above in the Ownership section.</w:t>
      </w:r>
    </w:p>
    <w:p w:rsidR="00690D8A" w:rsidRDefault="00690D8A" w:rsidP="00690D8A">
      <w:pPr>
        <w:spacing w:line="240" w:lineRule="auto"/>
      </w:pPr>
      <w:r w:rsidRPr="00690D8A">
        <w:t>Clicking on the CHECK ERRORS button initiates an automated c</w:t>
      </w:r>
      <w:r>
        <w:t xml:space="preserve">heck of the application.  If the </w:t>
      </w:r>
      <w:r w:rsidRPr="00690D8A">
        <w:t>automated check encounters certain inconsistencies or omission</w:t>
      </w:r>
      <w:r>
        <w:t xml:space="preserve">s in information within the FCC </w:t>
      </w:r>
      <w:r w:rsidRPr="00690D8A">
        <w:t xml:space="preserve">Form </w:t>
      </w:r>
      <w:r>
        <w:t xml:space="preserve">5620 </w:t>
      </w:r>
      <w:r w:rsidRPr="00690D8A">
        <w:t>that must be corrected before submitting the application, the inconsistency or omission</w:t>
      </w:r>
      <w:r>
        <w:t xml:space="preserve"> </w:t>
      </w:r>
      <w:r w:rsidRPr="00690D8A">
        <w:t xml:space="preserve">will be listed in an Error box at the top of the screen. </w:t>
      </w:r>
      <w:r>
        <w:t xml:space="preserve"> </w:t>
      </w:r>
      <w:r w:rsidRPr="00690D8A">
        <w:t>To correct one of these errors, click its</w:t>
      </w:r>
      <w:r>
        <w:t xml:space="preserve"> </w:t>
      </w:r>
      <w:r w:rsidRPr="00690D8A">
        <w:t xml:space="preserve">corresponding EDIT button. </w:t>
      </w:r>
      <w:r>
        <w:t xml:space="preserve"> </w:t>
      </w:r>
      <w:r w:rsidRPr="00690D8A">
        <w:t>In addition, if the automated check encounters certain apparent</w:t>
      </w:r>
      <w:r>
        <w:t xml:space="preserve"> </w:t>
      </w:r>
      <w:r w:rsidRPr="00690D8A">
        <w:t>inconsistencies or omissions that might render the application incomplete or deficient if the</w:t>
      </w:r>
      <w:r>
        <w:t xml:space="preserve"> </w:t>
      </w:r>
      <w:r w:rsidRPr="00690D8A">
        <w:t>application is submitted with current information, the apparent error will be listed in a Warning</w:t>
      </w:r>
      <w:r>
        <w:t xml:space="preserve"> box. To revise the information related to the apparent inconsistency or omission, click its corresponding EDIT button.</w:t>
      </w:r>
    </w:p>
    <w:p w:rsidR="00690D8A" w:rsidRDefault="00690D8A" w:rsidP="00EB3B92">
      <w:pPr>
        <w:pStyle w:val="ListParagraph"/>
        <w:keepNext/>
        <w:numPr>
          <w:ilvl w:val="0"/>
          <w:numId w:val="1"/>
        </w:numPr>
        <w:spacing w:line="240" w:lineRule="auto"/>
        <w:rPr>
          <w:b/>
        </w:rPr>
      </w:pPr>
      <w:r>
        <w:rPr>
          <w:b/>
        </w:rPr>
        <w:t>POST-SELECTION REVIEW PROCESS: REQUIRED INFORMATION AND DEADLINES</w:t>
      </w:r>
    </w:p>
    <w:p w:rsidR="00690D8A" w:rsidRDefault="00690D8A" w:rsidP="00690D8A">
      <w:pPr>
        <w:spacing w:line="240" w:lineRule="auto"/>
      </w:pPr>
      <w:r>
        <w:t>Following the review outlined above and prior to certifying and submitting</w:t>
      </w:r>
      <w:r w:rsidR="00740AB6">
        <w:t xml:space="preserve"> the FCC Form 5620</w:t>
      </w:r>
      <w:r>
        <w:t xml:space="preserve">, </w:t>
      </w:r>
      <w:r w:rsidR="00AD5508">
        <w:t xml:space="preserve">the identified </w:t>
      </w:r>
      <w:r>
        <w:t>bidders should navigate to the “Attachments”</w:t>
      </w:r>
      <w:r w:rsidR="00740AB6">
        <w:t xml:space="preserve"> link </w:t>
      </w:r>
      <w:r>
        <w:t xml:space="preserve">to upload the required </w:t>
      </w:r>
      <w:r w:rsidR="00740AB6">
        <w:t>attachments</w:t>
      </w:r>
      <w:r>
        <w:t xml:space="preserve"> for the post-selection review process.</w:t>
      </w:r>
      <w:r w:rsidR="00740AB6">
        <w:t xml:space="preserve">  We outline the requirements for these attachments below, as well as the deadlines for bidders to submit these materials.</w:t>
      </w:r>
      <w:r>
        <w:t xml:space="preserve"> </w:t>
      </w:r>
      <w:r w:rsidR="00740AB6">
        <w:t xml:space="preserve"> </w:t>
      </w:r>
    </w:p>
    <w:p w:rsidR="00740AB6" w:rsidRPr="00FD08A1" w:rsidRDefault="00740AB6" w:rsidP="005C35DE">
      <w:pPr>
        <w:pStyle w:val="ListParagraph"/>
        <w:keepNext/>
        <w:numPr>
          <w:ilvl w:val="1"/>
          <w:numId w:val="1"/>
        </w:numPr>
        <w:spacing w:line="240" w:lineRule="auto"/>
        <w:rPr>
          <w:b/>
        </w:rPr>
      </w:pPr>
      <w:r w:rsidRPr="00FD08A1">
        <w:rPr>
          <w:b/>
        </w:rPr>
        <w:t>Technical and Financial Review</w:t>
      </w:r>
    </w:p>
    <w:p w:rsidR="002C4365" w:rsidRDefault="00AD5508" w:rsidP="002C4365">
      <w:pPr>
        <w:autoSpaceDE w:val="0"/>
        <w:autoSpaceDN w:val="0"/>
        <w:adjustRightInd w:val="0"/>
        <w:spacing w:line="240" w:lineRule="auto"/>
        <w:rPr>
          <w:rFonts w:cs="Times New Roman"/>
        </w:rPr>
      </w:pPr>
      <w:r>
        <w:rPr>
          <w:rFonts w:cs="Times New Roman"/>
        </w:rPr>
        <w:t xml:space="preserve">The identified </w:t>
      </w:r>
      <w:r w:rsidR="00740AB6" w:rsidRPr="00740AB6">
        <w:rPr>
          <w:rFonts w:cs="Times New Roman"/>
        </w:rPr>
        <w:t xml:space="preserve"> bidders</w:t>
      </w:r>
      <w:r w:rsidR="00FD08A1">
        <w:rPr>
          <w:rFonts w:cs="Times New Roman"/>
        </w:rPr>
        <w:t xml:space="preserve"> are required</w:t>
      </w:r>
      <w:r w:rsidR="00740AB6" w:rsidRPr="00740AB6">
        <w:rPr>
          <w:rFonts w:cs="Times New Roman"/>
        </w:rPr>
        <w:t xml:space="preserve"> to provide the most recent three consecutive years of audited financial statements, including balance sh</w:t>
      </w:r>
      <w:r w:rsidR="00740AB6">
        <w:rPr>
          <w:rFonts w:cs="Times New Roman"/>
        </w:rPr>
        <w:t>eets, net income, and cash flow, in order to enable a thorough financial review.</w:t>
      </w:r>
      <w:r w:rsidR="00740AB6">
        <w:rPr>
          <w:rStyle w:val="FootnoteReference"/>
          <w:rFonts w:cs="Times New Roman"/>
        </w:rPr>
        <w:footnoteReference w:id="1"/>
      </w:r>
      <w:r w:rsidR="002C4365">
        <w:rPr>
          <w:rFonts w:cs="Times New Roman"/>
        </w:rPr>
        <w:t xml:space="preserve">  Bidders</w:t>
      </w:r>
      <w:r w:rsidR="002C4365" w:rsidRPr="00740AB6">
        <w:rPr>
          <w:rFonts w:cs="Times New Roman"/>
        </w:rPr>
        <w:t xml:space="preserve"> must provide this required</w:t>
      </w:r>
      <w:r w:rsidR="002C4365">
        <w:rPr>
          <w:rFonts w:cs="Times New Roman"/>
        </w:rPr>
        <w:t xml:space="preserve"> </w:t>
      </w:r>
      <w:r w:rsidR="002C4365" w:rsidRPr="00740AB6">
        <w:rPr>
          <w:rFonts w:cs="Times New Roman"/>
        </w:rPr>
        <w:t xml:space="preserve">information in an attachment to </w:t>
      </w:r>
      <w:r w:rsidR="002C4365">
        <w:rPr>
          <w:rFonts w:cs="Times New Roman"/>
        </w:rPr>
        <w:t>the FCC Form 5620</w:t>
      </w:r>
      <w:r w:rsidR="002C4365" w:rsidRPr="00740AB6">
        <w:rPr>
          <w:rFonts w:cs="Times New Roman"/>
        </w:rPr>
        <w:t xml:space="preserve"> using the</w:t>
      </w:r>
      <w:r w:rsidR="002C4365">
        <w:rPr>
          <w:rFonts w:cs="Times New Roman"/>
        </w:rPr>
        <w:t xml:space="preserve"> </w:t>
      </w:r>
      <w:r w:rsidR="002C4365" w:rsidRPr="00740AB6">
        <w:rPr>
          <w:rFonts w:cs="Times New Roman"/>
        </w:rPr>
        <w:t>attachment type “</w:t>
      </w:r>
      <w:r w:rsidR="002C4365">
        <w:rPr>
          <w:rFonts w:cs="Times New Roman"/>
        </w:rPr>
        <w:t>Audited Financial Statements.</w:t>
      </w:r>
      <w:r w:rsidR="002C4365" w:rsidRPr="00740AB6">
        <w:rPr>
          <w:rFonts w:cs="Times New Roman"/>
        </w:rPr>
        <w:t>”</w:t>
      </w:r>
      <w:r w:rsidR="002C4365">
        <w:rPr>
          <w:rFonts w:cs="Times New Roman"/>
        </w:rPr>
        <w:t xml:space="preserve">  </w:t>
      </w:r>
      <w:r w:rsidR="00201693">
        <w:rPr>
          <w:rFonts w:cs="Times New Roman"/>
        </w:rPr>
        <w:t xml:space="preserve">  </w:t>
      </w:r>
    </w:p>
    <w:p w:rsidR="004B6334" w:rsidRDefault="00AD5508" w:rsidP="002C4365">
      <w:pPr>
        <w:autoSpaceDE w:val="0"/>
        <w:autoSpaceDN w:val="0"/>
        <w:adjustRightInd w:val="0"/>
        <w:spacing w:line="240" w:lineRule="auto"/>
      </w:pPr>
      <w:r>
        <w:rPr>
          <w:rFonts w:cs="Times New Roman"/>
        </w:rPr>
        <w:t xml:space="preserve">The identified </w:t>
      </w:r>
      <w:r w:rsidR="002C4365" w:rsidRPr="00740AB6">
        <w:rPr>
          <w:rFonts w:cs="Times New Roman"/>
        </w:rPr>
        <w:t>bidders</w:t>
      </w:r>
      <w:r w:rsidR="002C4365">
        <w:rPr>
          <w:rFonts w:cs="Times New Roman"/>
        </w:rPr>
        <w:t xml:space="preserve"> also a</w:t>
      </w:r>
      <w:r w:rsidR="00740AB6" w:rsidRPr="00740AB6">
        <w:rPr>
          <w:rFonts w:cs="Times New Roman"/>
        </w:rPr>
        <w:t xml:space="preserve">re required to submit a description of the technology and system design </w:t>
      </w:r>
      <w:r w:rsidR="00CF01EE">
        <w:rPr>
          <w:rFonts w:cs="Times New Roman"/>
        </w:rPr>
        <w:t xml:space="preserve">that would be </w:t>
      </w:r>
      <w:r w:rsidR="00740AB6" w:rsidRPr="00740AB6">
        <w:rPr>
          <w:rFonts w:cs="Times New Roman"/>
        </w:rPr>
        <w:t>used to deliver voice and broadband service</w:t>
      </w:r>
      <w:r w:rsidR="00CF01EE">
        <w:rPr>
          <w:rFonts w:cs="Times New Roman"/>
        </w:rPr>
        <w:t xml:space="preserve"> </w:t>
      </w:r>
      <w:r w:rsidR="00804331">
        <w:rPr>
          <w:rFonts w:cs="Times New Roman"/>
        </w:rPr>
        <w:t xml:space="preserve">meeting the requisite speeds </w:t>
      </w:r>
      <w:r w:rsidR="00CF01EE">
        <w:rPr>
          <w:rFonts w:cs="Times New Roman"/>
        </w:rPr>
        <w:t>to all locations in the funded census blocks</w:t>
      </w:r>
      <w:r w:rsidR="00740AB6" w:rsidRPr="00740AB6">
        <w:rPr>
          <w:rFonts w:cs="Times New Roman"/>
        </w:rPr>
        <w:t>, including a network diagram, which must be certified by a professional engineer.</w:t>
      </w:r>
      <w:r w:rsidR="00740AB6" w:rsidRPr="00740AB6">
        <w:rPr>
          <w:rStyle w:val="FootnoteReference"/>
          <w:rFonts w:cs="Times New Roman"/>
        </w:rPr>
        <w:footnoteReference w:id="2"/>
      </w:r>
      <w:r w:rsidR="003A62B5">
        <w:rPr>
          <w:rFonts w:cs="Times New Roman"/>
        </w:rPr>
        <w:t xml:space="preserve">  </w:t>
      </w:r>
      <w:r w:rsidR="004B6334">
        <w:t xml:space="preserve">Selected bidders are required to deliver the required </w:t>
      </w:r>
      <w:r w:rsidR="009B6DEF">
        <w:t xml:space="preserve">minimum </w:t>
      </w:r>
      <w:r w:rsidR="004B6334">
        <w:t xml:space="preserve">speeds to </w:t>
      </w:r>
      <w:r w:rsidR="004B6334" w:rsidRPr="00794F48">
        <w:rPr>
          <w:u w:val="single"/>
        </w:rPr>
        <w:t>all</w:t>
      </w:r>
      <w:r w:rsidR="004B6334">
        <w:t xml:space="preserve"> locations within the funded census blocks.</w:t>
      </w:r>
      <w:r w:rsidR="004B6334">
        <w:rPr>
          <w:rStyle w:val="FootnoteReference"/>
        </w:rPr>
        <w:footnoteReference w:id="3"/>
      </w:r>
      <w:r w:rsidR="004B6334">
        <w:t xml:space="preserve">  </w:t>
      </w:r>
      <w:r w:rsidR="003A62B5" w:rsidRPr="003A62B5">
        <w:rPr>
          <w:rFonts w:cs="Times New Roman"/>
        </w:rPr>
        <w:t>As part of that</w:t>
      </w:r>
      <w:r w:rsidR="003A62B5">
        <w:rPr>
          <w:rFonts w:cs="Times New Roman"/>
        </w:rPr>
        <w:t xml:space="preserve"> </w:t>
      </w:r>
      <w:r w:rsidR="003A62B5" w:rsidRPr="003A62B5">
        <w:rPr>
          <w:rFonts w:cs="Times New Roman"/>
        </w:rPr>
        <w:t xml:space="preserve">description, </w:t>
      </w:r>
      <w:r w:rsidR="00201693">
        <w:rPr>
          <w:rFonts w:cs="Times New Roman"/>
        </w:rPr>
        <w:t>bidder</w:t>
      </w:r>
      <w:r w:rsidR="003A62B5" w:rsidRPr="003A62B5">
        <w:rPr>
          <w:rFonts w:cs="Times New Roman"/>
        </w:rPr>
        <w:t>s should identify the network components that will need to be deployed</w:t>
      </w:r>
      <w:r w:rsidR="003A62B5">
        <w:rPr>
          <w:rFonts w:cs="Times New Roman"/>
        </w:rPr>
        <w:t xml:space="preserve">, </w:t>
      </w:r>
      <w:r w:rsidR="003A62B5" w:rsidRPr="003A62B5">
        <w:rPr>
          <w:rFonts w:cs="Times New Roman"/>
        </w:rPr>
        <w:t>the type of technology that will be d</w:t>
      </w:r>
      <w:r w:rsidR="003A62B5">
        <w:rPr>
          <w:rFonts w:cs="Times New Roman"/>
        </w:rPr>
        <w:t xml:space="preserve">eployed, and the </w:t>
      </w:r>
      <w:r w:rsidR="003A62B5" w:rsidRPr="003A62B5">
        <w:rPr>
          <w:rFonts w:cs="Times New Roman"/>
        </w:rPr>
        <w:t>type of spectrum (e.g., 700 MHz, Cellular, Broadband PCS, AWS,</w:t>
      </w:r>
      <w:r w:rsidR="007700A3">
        <w:rPr>
          <w:rFonts w:cs="Times New Roman"/>
        </w:rPr>
        <w:t xml:space="preserve"> fixed wireless bands,</w:t>
      </w:r>
      <w:r w:rsidR="003A62B5" w:rsidRPr="003A62B5">
        <w:rPr>
          <w:rFonts w:cs="Times New Roman"/>
        </w:rPr>
        <w:t xml:space="preserve"> etc.) to</w:t>
      </w:r>
      <w:r w:rsidR="00201693">
        <w:rPr>
          <w:rFonts w:cs="Times New Roman"/>
        </w:rPr>
        <w:t xml:space="preserve"> </w:t>
      </w:r>
      <w:r w:rsidR="003A62B5" w:rsidRPr="003A62B5">
        <w:rPr>
          <w:rFonts w:cs="Times New Roman"/>
        </w:rPr>
        <w:t>be used with the technology</w:t>
      </w:r>
      <w:r w:rsidR="00201693">
        <w:rPr>
          <w:rFonts w:cs="Times New Roman"/>
        </w:rPr>
        <w:t>, if applicable</w:t>
      </w:r>
      <w:r w:rsidR="003A62B5" w:rsidRPr="003A62B5">
        <w:rPr>
          <w:rFonts w:cs="Times New Roman"/>
        </w:rPr>
        <w:t xml:space="preserve">. </w:t>
      </w:r>
      <w:r w:rsidR="00201693">
        <w:rPr>
          <w:rFonts w:cs="Times New Roman"/>
        </w:rPr>
        <w:t xml:space="preserve"> Bidder</w:t>
      </w:r>
      <w:r w:rsidR="003A62B5" w:rsidRPr="003A62B5">
        <w:rPr>
          <w:rFonts w:cs="Times New Roman"/>
        </w:rPr>
        <w:t xml:space="preserve">s </w:t>
      </w:r>
      <w:r w:rsidR="004946EA">
        <w:rPr>
          <w:rFonts w:cs="Times New Roman"/>
        </w:rPr>
        <w:t xml:space="preserve">should </w:t>
      </w:r>
      <w:r w:rsidR="003A62B5" w:rsidRPr="003A62B5">
        <w:rPr>
          <w:rFonts w:cs="Times New Roman"/>
        </w:rPr>
        <w:t>explain</w:t>
      </w:r>
      <w:r w:rsidR="00201693">
        <w:rPr>
          <w:rFonts w:cs="Times New Roman"/>
        </w:rPr>
        <w:t xml:space="preserve"> </w:t>
      </w:r>
      <w:r w:rsidR="003A62B5" w:rsidRPr="003A62B5">
        <w:rPr>
          <w:rFonts w:cs="Times New Roman"/>
        </w:rPr>
        <w:t xml:space="preserve">how the use of this particular technology will allow </w:t>
      </w:r>
      <w:r w:rsidR="004946EA">
        <w:rPr>
          <w:rFonts w:cs="Times New Roman"/>
        </w:rPr>
        <w:t xml:space="preserve">them </w:t>
      </w:r>
      <w:r w:rsidR="003A62B5" w:rsidRPr="003A62B5">
        <w:rPr>
          <w:rFonts w:cs="Times New Roman"/>
        </w:rPr>
        <w:t xml:space="preserve">to meet </w:t>
      </w:r>
      <w:r w:rsidR="004946EA">
        <w:rPr>
          <w:rFonts w:cs="Times New Roman"/>
        </w:rPr>
        <w:t xml:space="preserve">the </w:t>
      </w:r>
      <w:r w:rsidR="00201693">
        <w:rPr>
          <w:rFonts w:cs="Times New Roman"/>
        </w:rPr>
        <w:t xml:space="preserve">service </w:t>
      </w:r>
      <w:r w:rsidR="003A62B5" w:rsidRPr="003A62B5">
        <w:rPr>
          <w:rFonts w:cs="Times New Roman"/>
        </w:rPr>
        <w:t xml:space="preserve">obligations for </w:t>
      </w:r>
      <w:r w:rsidR="00201693">
        <w:rPr>
          <w:rFonts w:cs="Times New Roman"/>
        </w:rPr>
        <w:t xml:space="preserve">the </w:t>
      </w:r>
      <w:r w:rsidR="004946EA">
        <w:rPr>
          <w:rFonts w:cs="Times New Roman"/>
        </w:rPr>
        <w:t xml:space="preserve">particular </w:t>
      </w:r>
      <w:r w:rsidR="00804331">
        <w:rPr>
          <w:rFonts w:cs="Times New Roman"/>
        </w:rPr>
        <w:t xml:space="preserve">rural broadband experiments </w:t>
      </w:r>
      <w:r w:rsidR="004946EA">
        <w:rPr>
          <w:rFonts w:cs="Times New Roman"/>
        </w:rPr>
        <w:t xml:space="preserve">category </w:t>
      </w:r>
      <w:r w:rsidR="00804331">
        <w:rPr>
          <w:rFonts w:cs="Times New Roman"/>
        </w:rPr>
        <w:t xml:space="preserve">for which </w:t>
      </w:r>
      <w:r w:rsidR="004946EA">
        <w:rPr>
          <w:rFonts w:cs="Times New Roman"/>
        </w:rPr>
        <w:t>they are seeking support</w:t>
      </w:r>
      <w:r w:rsidR="003A62B5" w:rsidRPr="003A62B5">
        <w:rPr>
          <w:rFonts w:cs="Times New Roman"/>
        </w:rPr>
        <w:t xml:space="preserve">. </w:t>
      </w:r>
      <w:r w:rsidR="00201693">
        <w:rPr>
          <w:rFonts w:cs="Times New Roman"/>
        </w:rPr>
        <w:t xml:space="preserve"> Bidders</w:t>
      </w:r>
      <w:r w:rsidR="00201693" w:rsidRPr="00740AB6">
        <w:rPr>
          <w:rFonts w:cs="Times New Roman"/>
        </w:rPr>
        <w:t xml:space="preserve"> must provide this required</w:t>
      </w:r>
      <w:r w:rsidR="00201693">
        <w:rPr>
          <w:rFonts w:cs="Times New Roman"/>
        </w:rPr>
        <w:t xml:space="preserve"> </w:t>
      </w:r>
      <w:r w:rsidR="00201693" w:rsidRPr="00740AB6">
        <w:rPr>
          <w:rFonts w:cs="Times New Roman"/>
        </w:rPr>
        <w:t xml:space="preserve">information in an attachment to </w:t>
      </w:r>
      <w:r w:rsidR="00201693">
        <w:rPr>
          <w:rFonts w:cs="Times New Roman"/>
        </w:rPr>
        <w:t>the FCC Form 5620</w:t>
      </w:r>
      <w:r w:rsidR="00201693" w:rsidRPr="00740AB6">
        <w:rPr>
          <w:rFonts w:cs="Times New Roman"/>
        </w:rPr>
        <w:t xml:space="preserve"> using the</w:t>
      </w:r>
      <w:r w:rsidR="00201693">
        <w:rPr>
          <w:rFonts w:cs="Times New Roman"/>
        </w:rPr>
        <w:t xml:space="preserve"> </w:t>
      </w:r>
      <w:r w:rsidR="00201693" w:rsidRPr="00740AB6">
        <w:rPr>
          <w:rFonts w:cs="Times New Roman"/>
        </w:rPr>
        <w:t>attachment type “</w:t>
      </w:r>
      <w:r w:rsidR="00201693">
        <w:rPr>
          <w:rFonts w:cs="Times New Roman"/>
        </w:rPr>
        <w:t>Techn</w:t>
      </w:r>
      <w:r w:rsidR="002C4365">
        <w:rPr>
          <w:rFonts w:cs="Times New Roman"/>
        </w:rPr>
        <w:t>ology Description</w:t>
      </w:r>
      <w:r w:rsidR="00201693">
        <w:rPr>
          <w:rFonts w:cs="Times New Roman"/>
        </w:rPr>
        <w:t>.</w:t>
      </w:r>
      <w:r w:rsidR="00201693" w:rsidRPr="00740AB6">
        <w:rPr>
          <w:rFonts w:cs="Times New Roman"/>
        </w:rPr>
        <w:t>”</w:t>
      </w:r>
      <w:r w:rsidR="004B6334" w:rsidRPr="004B6334">
        <w:t xml:space="preserve"> </w:t>
      </w:r>
    </w:p>
    <w:p w:rsidR="00FD08A1" w:rsidRDefault="00740AB6" w:rsidP="002C4365">
      <w:pPr>
        <w:autoSpaceDE w:val="0"/>
        <w:autoSpaceDN w:val="0"/>
        <w:adjustRightInd w:val="0"/>
        <w:spacing w:line="240" w:lineRule="auto"/>
        <w:rPr>
          <w:rFonts w:cs="Times New Roman"/>
        </w:rPr>
      </w:pPr>
      <w:r w:rsidRPr="00740AB6">
        <w:rPr>
          <w:rFonts w:cs="Times New Roman"/>
        </w:rPr>
        <w:t xml:space="preserve">Finally, </w:t>
      </w:r>
      <w:r w:rsidR="00AD5508">
        <w:rPr>
          <w:rFonts w:cs="Times New Roman"/>
        </w:rPr>
        <w:t xml:space="preserve">the identified </w:t>
      </w:r>
      <w:r w:rsidR="00FD08A1" w:rsidRPr="00740AB6">
        <w:rPr>
          <w:rFonts w:cs="Times New Roman"/>
        </w:rPr>
        <w:t>bidders</w:t>
      </w:r>
      <w:r w:rsidR="00FD08A1">
        <w:rPr>
          <w:rFonts w:cs="Times New Roman"/>
        </w:rPr>
        <w:t xml:space="preserve"> </w:t>
      </w:r>
      <w:r w:rsidRPr="00740AB6">
        <w:rPr>
          <w:rFonts w:cs="Times New Roman"/>
        </w:rPr>
        <w:t>proposi</w:t>
      </w:r>
      <w:r w:rsidR="002C4365">
        <w:rPr>
          <w:rFonts w:cs="Times New Roman"/>
        </w:rPr>
        <w:t>ng to use wireless technologies a</w:t>
      </w:r>
      <w:r w:rsidRPr="00740AB6">
        <w:rPr>
          <w:rFonts w:cs="Times New Roman"/>
        </w:rPr>
        <w:t>re required to provide a description of spectrum access in the areas for which the applicant seeks support.</w:t>
      </w:r>
      <w:r>
        <w:rPr>
          <w:rStyle w:val="FootnoteReference"/>
          <w:rFonts w:cs="Times New Roman"/>
        </w:rPr>
        <w:footnoteReference w:id="4"/>
      </w:r>
      <w:r>
        <w:rPr>
          <w:rFonts w:cs="Times New Roman"/>
        </w:rPr>
        <w:t xml:space="preserve">  This should include </w:t>
      </w:r>
      <w:r w:rsidRPr="00740AB6">
        <w:rPr>
          <w:rFonts w:cs="Times New Roman"/>
        </w:rPr>
        <w:t xml:space="preserve">whether the </w:t>
      </w:r>
      <w:r>
        <w:rPr>
          <w:rFonts w:cs="Times New Roman"/>
        </w:rPr>
        <w:t>bidder</w:t>
      </w:r>
      <w:r w:rsidRPr="00740AB6">
        <w:rPr>
          <w:rFonts w:cs="Times New Roman"/>
        </w:rPr>
        <w:t xml:space="preserve"> currently holds a license for or leases the spectrum</w:t>
      </w:r>
      <w:r w:rsidR="003757BB">
        <w:rPr>
          <w:rFonts w:cs="Times New Roman"/>
        </w:rPr>
        <w:t xml:space="preserve"> </w:t>
      </w:r>
      <w:r w:rsidR="003757BB">
        <w:t>or otherwise has contracted for access to the spectrum consistent with Commission rules.</w:t>
      </w:r>
      <w:r w:rsidRPr="00740AB6">
        <w:rPr>
          <w:rFonts w:cs="Times New Roman"/>
        </w:rPr>
        <w:t xml:space="preserve"> </w:t>
      </w:r>
      <w:r>
        <w:rPr>
          <w:rFonts w:cs="Times New Roman"/>
        </w:rPr>
        <w:t xml:space="preserve"> </w:t>
      </w:r>
      <w:r w:rsidRPr="00740AB6">
        <w:rPr>
          <w:rFonts w:cs="Times New Roman"/>
        </w:rPr>
        <w:t>The description should</w:t>
      </w:r>
      <w:r>
        <w:rPr>
          <w:rFonts w:cs="Times New Roman"/>
        </w:rPr>
        <w:t xml:space="preserve"> </w:t>
      </w:r>
      <w:r w:rsidRPr="00740AB6">
        <w:rPr>
          <w:rFonts w:cs="Times New Roman"/>
        </w:rPr>
        <w:t xml:space="preserve">identify the license applicable </w:t>
      </w:r>
      <w:r>
        <w:rPr>
          <w:rFonts w:cs="Times New Roman"/>
        </w:rPr>
        <w:t xml:space="preserve">to the spectrum to be accessed and </w:t>
      </w:r>
      <w:r w:rsidRPr="00740AB6">
        <w:rPr>
          <w:rFonts w:cs="Times New Roman"/>
        </w:rPr>
        <w:t xml:space="preserve">must include the type of service </w:t>
      </w:r>
      <w:r w:rsidR="00935C50">
        <w:rPr>
          <w:rFonts w:cs="Times New Roman"/>
        </w:rPr>
        <w:t>(</w:t>
      </w:r>
      <w:r w:rsidRPr="00740AB6">
        <w:rPr>
          <w:rFonts w:cs="Times New Roman"/>
        </w:rPr>
        <w:t>e.g., AWS, 700 MHz, BRS, PCS</w:t>
      </w:r>
      <w:r w:rsidR="007700A3">
        <w:rPr>
          <w:rFonts w:cs="Times New Roman"/>
        </w:rPr>
        <w:t>, or pertinent microwave frequency bands</w:t>
      </w:r>
      <w:r w:rsidR="00935C50">
        <w:rPr>
          <w:rFonts w:cs="Times New Roman"/>
        </w:rPr>
        <w:t>),</w:t>
      </w:r>
      <w:r w:rsidRPr="00740AB6">
        <w:rPr>
          <w:rFonts w:cs="Times New Roman"/>
        </w:rPr>
        <w:t xml:space="preserve"> the particular frequency</w:t>
      </w:r>
      <w:r>
        <w:rPr>
          <w:rFonts w:cs="Times New Roman"/>
        </w:rPr>
        <w:t xml:space="preserve"> </w:t>
      </w:r>
      <w:r w:rsidRPr="00740AB6">
        <w:rPr>
          <w:rFonts w:cs="Times New Roman"/>
        </w:rPr>
        <w:t>bands</w:t>
      </w:r>
      <w:r w:rsidR="00935C50">
        <w:rPr>
          <w:rFonts w:cs="Times New Roman"/>
        </w:rPr>
        <w:t>,</w:t>
      </w:r>
      <w:r w:rsidRPr="00740AB6">
        <w:rPr>
          <w:rFonts w:cs="Times New Roman"/>
        </w:rPr>
        <w:t xml:space="preserve"> and the call sign. </w:t>
      </w:r>
      <w:r>
        <w:rPr>
          <w:rFonts w:cs="Times New Roman"/>
        </w:rPr>
        <w:t xml:space="preserve"> </w:t>
      </w:r>
      <w:r w:rsidRPr="00740AB6">
        <w:rPr>
          <w:rFonts w:cs="Times New Roman"/>
        </w:rPr>
        <w:t xml:space="preserve">If the licensee is a different party than the </w:t>
      </w:r>
      <w:r w:rsidR="00FD08A1">
        <w:rPr>
          <w:rFonts w:cs="Times New Roman"/>
        </w:rPr>
        <w:t>bidder</w:t>
      </w:r>
      <w:r w:rsidRPr="00740AB6">
        <w:rPr>
          <w:rFonts w:cs="Times New Roman"/>
        </w:rPr>
        <w:t>, the licensee name</w:t>
      </w:r>
      <w:r>
        <w:rPr>
          <w:rFonts w:cs="Times New Roman"/>
        </w:rPr>
        <w:t xml:space="preserve"> </w:t>
      </w:r>
      <w:r w:rsidRPr="00740AB6">
        <w:rPr>
          <w:rFonts w:cs="Times New Roman"/>
        </w:rPr>
        <w:t>an</w:t>
      </w:r>
      <w:r w:rsidR="00FD08A1">
        <w:rPr>
          <w:rFonts w:cs="Times New Roman"/>
        </w:rPr>
        <w:t xml:space="preserve">d the relationship between the bidder </w:t>
      </w:r>
      <w:r w:rsidRPr="00740AB6">
        <w:rPr>
          <w:rFonts w:cs="Times New Roman"/>
        </w:rPr>
        <w:t>and the licensee that provides the applicant with the</w:t>
      </w:r>
      <w:r>
        <w:rPr>
          <w:rFonts w:cs="Times New Roman"/>
        </w:rPr>
        <w:t xml:space="preserve"> </w:t>
      </w:r>
      <w:r w:rsidRPr="00740AB6">
        <w:rPr>
          <w:rFonts w:cs="Times New Roman"/>
        </w:rPr>
        <w:t xml:space="preserve">required access should be described. </w:t>
      </w:r>
      <w:r>
        <w:rPr>
          <w:rFonts w:cs="Times New Roman"/>
        </w:rPr>
        <w:t xml:space="preserve"> </w:t>
      </w:r>
      <w:r w:rsidR="00FD08A1">
        <w:rPr>
          <w:rFonts w:cs="Times New Roman"/>
        </w:rPr>
        <w:t>If the bidder</w:t>
      </w:r>
      <w:r w:rsidRPr="00740AB6">
        <w:rPr>
          <w:rFonts w:cs="Times New Roman"/>
        </w:rPr>
        <w:t xml:space="preserve"> is leasing spectrum</w:t>
      </w:r>
      <w:r w:rsidR="00AD5508">
        <w:rPr>
          <w:rFonts w:cs="Times New Roman"/>
        </w:rPr>
        <w:t>,</w:t>
      </w:r>
      <w:r w:rsidRPr="00740AB6">
        <w:rPr>
          <w:rFonts w:cs="Times New Roman"/>
        </w:rPr>
        <w:t xml:space="preserve"> the lease number should</w:t>
      </w:r>
      <w:r>
        <w:rPr>
          <w:rFonts w:cs="Times New Roman"/>
        </w:rPr>
        <w:t xml:space="preserve"> </w:t>
      </w:r>
      <w:r w:rsidRPr="00740AB6">
        <w:rPr>
          <w:rFonts w:cs="Times New Roman"/>
        </w:rPr>
        <w:t>be provided along with the license information.</w:t>
      </w:r>
      <w:r>
        <w:rPr>
          <w:rFonts w:cs="Times New Roman"/>
        </w:rPr>
        <w:t xml:space="preserve"> </w:t>
      </w:r>
      <w:r w:rsidRPr="00740AB6">
        <w:rPr>
          <w:rFonts w:cs="Times New Roman"/>
        </w:rPr>
        <w:t xml:space="preserve"> </w:t>
      </w:r>
      <w:r w:rsidR="00201693">
        <w:rPr>
          <w:rFonts w:cs="Times New Roman"/>
        </w:rPr>
        <w:t>Bidders</w:t>
      </w:r>
      <w:r w:rsidRPr="00740AB6">
        <w:rPr>
          <w:rFonts w:cs="Times New Roman"/>
        </w:rPr>
        <w:t xml:space="preserve"> must provide this required</w:t>
      </w:r>
      <w:r>
        <w:rPr>
          <w:rFonts w:cs="Times New Roman"/>
        </w:rPr>
        <w:t xml:space="preserve"> </w:t>
      </w:r>
      <w:r w:rsidRPr="00740AB6">
        <w:rPr>
          <w:rFonts w:cs="Times New Roman"/>
        </w:rPr>
        <w:t xml:space="preserve">information in an attachment to </w:t>
      </w:r>
      <w:r w:rsidR="003A62B5">
        <w:rPr>
          <w:rFonts w:cs="Times New Roman"/>
        </w:rPr>
        <w:t xml:space="preserve">the </w:t>
      </w:r>
      <w:r>
        <w:rPr>
          <w:rFonts w:cs="Times New Roman"/>
        </w:rPr>
        <w:t>FCC Form 5620</w:t>
      </w:r>
      <w:r w:rsidRPr="00740AB6">
        <w:rPr>
          <w:rFonts w:cs="Times New Roman"/>
        </w:rPr>
        <w:t xml:space="preserve"> using the</w:t>
      </w:r>
      <w:r>
        <w:rPr>
          <w:rFonts w:cs="Times New Roman"/>
        </w:rPr>
        <w:t xml:space="preserve"> </w:t>
      </w:r>
      <w:r w:rsidRPr="00740AB6">
        <w:rPr>
          <w:rFonts w:cs="Times New Roman"/>
        </w:rPr>
        <w:t xml:space="preserve">attachment type “Spectrum </w:t>
      </w:r>
      <w:r w:rsidR="002C4365">
        <w:rPr>
          <w:rFonts w:cs="Times New Roman"/>
        </w:rPr>
        <w:t>Description</w:t>
      </w:r>
      <w:r w:rsidRPr="00740AB6">
        <w:rPr>
          <w:rFonts w:cs="Times New Roman"/>
        </w:rPr>
        <w:t>.”</w:t>
      </w:r>
    </w:p>
    <w:p w:rsidR="00FD08A1" w:rsidRDefault="00FD08A1" w:rsidP="002C4365">
      <w:pPr>
        <w:autoSpaceDE w:val="0"/>
        <w:autoSpaceDN w:val="0"/>
        <w:adjustRightInd w:val="0"/>
        <w:spacing w:line="240" w:lineRule="auto"/>
        <w:rPr>
          <w:rFonts w:cs="Times New Roman"/>
          <w:b/>
        </w:rPr>
      </w:pPr>
      <w:r>
        <w:rPr>
          <w:rFonts w:cs="Times New Roman"/>
        </w:rPr>
        <w:t xml:space="preserve">This information must be submitted </w:t>
      </w:r>
      <w:r w:rsidR="00935C50">
        <w:rPr>
          <w:rFonts w:cs="Times New Roman"/>
        </w:rPr>
        <w:t xml:space="preserve">with the appropriate certification </w:t>
      </w:r>
      <w:r>
        <w:rPr>
          <w:rFonts w:cs="Times New Roman"/>
        </w:rPr>
        <w:t>within 10 business days of release of this Public Notice.</w:t>
      </w:r>
      <w:r>
        <w:rPr>
          <w:rStyle w:val="FootnoteReference"/>
          <w:rFonts w:cs="Times New Roman"/>
        </w:rPr>
        <w:footnoteReference w:id="5"/>
      </w:r>
      <w:r>
        <w:rPr>
          <w:rFonts w:cs="Times New Roman"/>
        </w:rPr>
        <w:t xml:space="preserve">  </w:t>
      </w:r>
      <w:r w:rsidR="003A62B5">
        <w:rPr>
          <w:rFonts w:cs="Times New Roman"/>
        </w:rPr>
        <w:t>Co</w:t>
      </w:r>
      <w:r>
        <w:rPr>
          <w:rFonts w:cs="Times New Roman"/>
        </w:rPr>
        <w:t>nsequ</w:t>
      </w:r>
      <w:r w:rsidR="003A62B5">
        <w:rPr>
          <w:rFonts w:cs="Times New Roman"/>
        </w:rPr>
        <w:t>e</w:t>
      </w:r>
      <w:r>
        <w:rPr>
          <w:rFonts w:cs="Times New Roman"/>
        </w:rPr>
        <w:t>ntly, this information must be</w:t>
      </w:r>
      <w:r w:rsidR="003A62B5">
        <w:rPr>
          <w:rFonts w:cs="Times New Roman"/>
        </w:rPr>
        <w:t xml:space="preserve"> attached to the FCC Form 5620 and</w:t>
      </w:r>
      <w:r>
        <w:rPr>
          <w:rFonts w:cs="Times New Roman"/>
        </w:rPr>
        <w:t xml:space="preserve"> submitted </w:t>
      </w:r>
      <w:r w:rsidR="00743AD4">
        <w:rPr>
          <w:rFonts w:cs="Times New Roman"/>
        </w:rPr>
        <w:t xml:space="preserve">no later than </w:t>
      </w:r>
      <w:r w:rsidR="003A62B5" w:rsidRPr="003A62B5">
        <w:rPr>
          <w:rFonts w:cs="Times New Roman"/>
          <w:b/>
        </w:rPr>
        <w:t>Friday,</w:t>
      </w:r>
      <w:r w:rsidR="003A62B5">
        <w:rPr>
          <w:rFonts w:cs="Times New Roman"/>
        </w:rPr>
        <w:t xml:space="preserve"> </w:t>
      </w:r>
      <w:r w:rsidRPr="00FD08A1">
        <w:rPr>
          <w:rFonts w:cs="Times New Roman"/>
          <w:b/>
        </w:rPr>
        <w:t>December 19, 2014</w:t>
      </w:r>
      <w:r w:rsidR="0013734E">
        <w:rPr>
          <w:rFonts w:cs="Times New Roman"/>
          <w:b/>
        </w:rPr>
        <w:t xml:space="preserve"> at </w:t>
      </w:r>
      <w:r w:rsidR="0013734E" w:rsidRPr="00CD06E8">
        <w:rPr>
          <w:rFonts w:cs="Times New Roman"/>
          <w:b/>
        </w:rPr>
        <w:t>11:59p.m. EST</w:t>
      </w:r>
      <w:r w:rsidRPr="00FD08A1">
        <w:rPr>
          <w:rFonts w:cs="Times New Roman"/>
          <w:b/>
        </w:rPr>
        <w:t>.</w:t>
      </w:r>
    </w:p>
    <w:p w:rsidR="00FD08A1" w:rsidRPr="002C4365" w:rsidRDefault="00FD08A1" w:rsidP="002C4365">
      <w:pPr>
        <w:pStyle w:val="ListParagraph"/>
        <w:numPr>
          <w:ilvl w:val="1"/>
          <w:numId w:val="1"/>
        </w:numPr>
        <w:autoSpaceDE w:val="0"/>
        <w:autoSpaceDN w:val="0"/>
        <w:adjustRightInd w:val="0"/>
        <w:spacing w:line="240" w:lineRule="auto"/>
        <w:rPr>
          <w:rFonts w:cs="Times New Roman"/>
          <w:b/>
        </w:rPr>
      </w:pPr>
      <w:r>
        <w:rPr>
          <w:rFonts w:cs="Times New Roman"/>
          <w:b/>
        </w:rPr>
        <w:t>Letter of Credit Commitment Letter</w:t>
      </w:r>
    </w:p>
    <w:p w:rsidR="00FD08A1" w:rsidRDefault="00AD5508" w:rsidP="002C4365">
      <w:pPr>
        <w:autoSpaceDE w:val="0"/>
        <w:autoSpaceDN w:val="0"/>
        <w:adjustRightInd w:val="0"/>
        <w:spacing w:line="240" w:lineRule="auto"/>
        <w:rPr>
          <w:rFonts w:cs="Times New Roman"/>
        </w:rPr>
      </w:pPr>
      <w:r>
        <w:rPr>
          <w:rFonts w:cs="Times New Roman"/>
        </w:rPr>
        <w:t xml:space="preserve">The identified </w:t>
      </w:r>
      <w:r w:rsidR="00FD08A1" w:rsidRPr="00FD08A1">
        <w:rPr>
          <w:rFonts w:cs="Times New Roman"/>
        </w:rPr>
        <w:t xml:space="preserve">bidders must submit a written commitment letter from an acceptable bank to issue a Letter of Credit (“LOC”) for each </w:t>
      </w:r>
      <w:r w:rsidR="00743AD4">
        <w:rPr>
          <w:rFonts w:cs="Times New Roman"/>
        </w:rPr>
        <w:t>selected project</w:t>
      </w:r>
      <w:r w:rsidR="00FD08A1" w:rsidRPr="00FD08A1">
        <w:rPr>
          <w:rFonts w:cs="Times New Roman"/>
        </w:rPr>
        <w:t xml:space="preserve"> bid.  The commitment letter </w:t>
      </w:r>
      <w:r w:rsidR="00FD08A1">
        <w:rPr>
          <w:rFonts w:cs="Times New Roman"/>
        </w:rPr>
        <w:t>must,</w:t>
      </w:r>
      <w:r w:rsidR="00FD08A1" w:rsidRPr="00FD08A1">
        <w:rPr>
          <w:rFonts w:cs="Times New Roman"/>
        </w:rPr>
        <w:t xml:space="preserve"> at a minimum</w:t>
      </w:r>
      <w:r w:rsidR="00FD08A1">
        <w:rPr>
          <w:rFonts w:cs="Times New Roman"/>
        </w:rPr>
        <w:t xml:space="preserve">, </w:t>
      </w:r>
      <w:r w:rsidR="00FD08A1" w:rsidRPr="00FD08A1">
        <w:rPr>
          <w:rFonts w:cs="Times New Roman"/>
        </w:rPr>
        <w:t xml:space="preserve">provide the dollar amount </w:t>
      </w:r>
      <w:r w:rsidR="00FD08A1">
        <w:rPr>
          <w:rFonts w:cs="Times New Roman"/>
        </w:rPr>
        <w:t>of the LOC and the issuing bank’</w:t>
      </w:r>
      <w:r w:rsidR="00FD08A1" w:rsidRPr="00FD08A1">
        <w:rPr>
          <w:rFonts w:cs="Times New Roman"/>
        </w:rPr>
        <w:t>s agreement</w:t>
      </w:r>
      <w:r w:rsidR="00FD08A1">
        <w:rPr>
          <w:rFonts w:cs="Times New Roman"/>
        </w:rPr>
        <w:t xml:space="preserve"> </w:t>
      </w:r>
      <w:r w:rsidR="00FD08A1" w:rsidRPr="00FD08A1">
        <w:rPr>
          <w:rFonts w:cs="Times New Roman"/>
        </w:rPr>
        <w:t>to follow the terms and condition</w:t>
      </w:r>
      <w:r w:rsidR="00FD08A1">
        <w:rPr>
          <w:rFonts w:cs="Times New Roman"/>
        </w:rPr>
        <w:t>s of the Commission’s model LOC</w:t>
      </w:r>
      <w:r w:rsidR="00FD08A1" w:rsidRPr="00FD08A1">
        <w:rPr>
          <w:rFonts w:cs="Times New Roman"/>
        </w:rPr>
        <w:t>.</w:t>
      </w:r>
      <w:r w:rsidR="00FD08A1" w:rsidRPr="00FD08A1">
        <w:rPr>
          <w:rStyle w:val="FootnoteReference"/>
          <w:rFonts w:cs="Times New Roman"/>
        </w:rPr>
        <w:footnoteReference w:id="6"/>
      </w:r>
      <w:r w:rsidR="00FD08A1" w:rsidRPr="00FD08A1">
        <w:rPr>
          <w:rFonts w:cs="Times New Roman"/>
        </w:rPr>
        <w:t xml:space="preserve"> </w:t>
      </w:r>
      <w:r w:rsidR="00FD08A1">
        <w:rPr>
          <w:rFonts w:cs="Times New Roman"/>
        </w:rPr>
        <w:t xml:space="preserve"> </w:t>
      </w:r>
      <w:r w:rsidR="00FD08A1" w:rsidRPr="00FD08A1">
        <w:rPr>
          <w:rFonts w:cs="Times New Roman"/>
        </w:rPr>
        <w:t xml:space="preserve">The commitment letter must be from an acceptable bank, as defined in the </w:t>
      </w:r>
      <w:r w:rsidR="00FD08A1" w:rsidRPr="00FD08A1">
        <w:rPr>
          <w:rFonts w:cs="Times New Roman"/>
          <w:i/>
        </w:rPr>
        <w:t>Rural Broadband Experiments Order</w:t>
      </w:r>
      <w:r w:rsidR="00FD08A1" w:rsidRPr="00FD08A1">
        <w:rPr>
          <w:rFonts w:cs="Times New Roman"/>
        </w:rPr>
        <w:t>.</w:t>
      </w:r>
      <w:r w:rsidR="00FD08A1" w:rsidRPr="00FD08A1">
        <w:rPr>
          <w:rStyle w:val="FootnoteReference"/>
          <w:rFonts w:cs="Times New Roman"/>
        </w:rPr>
        <w:footnoteReference w:id="7"/>
      </w:r>
    </w:p>
    <w:p w:rsidR="003A62B5" w:rsidRDefault="00FD08A1" w:rsidP="002C4365">
      <w:pPr>
        <w:autoSpaceDE w:val="0"/>
        <w:autoSpaceDN w:val="0"/>
        <w:adjustRightInd w:val="0"/>
        <w:spacing w:line="240" w:lineRule="auto"/>
        <w:rPr>
          <w:rFonts w:cs="Times New Roman"/>
          <w:b/>
        </w:rPr>
      </w:pPr>
      <w:r>
        <w:rPr>
          <w:rFonts w:cs="Times New Roman"/>
        </w:rPr>
        <w:t xml:space="preserve">The LOC commitment letter must be submitted </w:t>
      </w:r>
      <w:r w:rsidR="00935C50">
        <w:rPr>
          <w:rFonts w:cs="Times New Roman"/>
        </w:rPr>
        <w:t xml:space="preserve">with the appropriate certification </w:t>
      </w:r>
      <w:r>
        <w:rPr>
          <w:rFonts w:cs="Times New Roman"/>
        </w:rPr>
        <w:t>within 60 days of the release of this Public Notice.</w:t>
      </w:r>
      <w:r>
        <w:rPr>
          <w:rStyle w:val="FootnoteReference"/>
          <w:rFonts w:cs="Times New Roman"/>
        </w:rPr>
        <w:footnoteReference w:id="8"/>
      </w:r>
      <w:r w:rsidR="003A62B5">
        <w:rPr>
          <w:rFonts w:cs="Times New Roman"/>
        </w:rPr>
        <w:t xml:space="preserve">  Consequently, this information must be attached to the FCC Form 5620 and submitted </w:t>
      </w:r>
      <w:r w:rsidR="00743AD4">
        <w:rPr>
          <w:rFonts w:cs="Times New Roman"/>
        </w:rPr>
        <w:t>no later than</w:t>
      </w:r>
      <w:r w:rsidR="003A62B5">
        <w:rPr>
          <w:rFonts w:cs="Times New Roman"/>
        </w:rPr>
        <w:t xml:space="preserve"> </w:t>
      </w:r>
      <w:r w:rsidR="003A62B5" w:rsidRPr="003A62B5">
        <w:rPr>
          <w:rFonts w:cs="Times New Roman"/>
          <w:b/>
        </w:rPr>
        <w:t xml:space="preserve">Tuesday, </w:t>
      </w:r>
      <w:r w:rsidR="003A62B5">
        <w:rPr>
          <w:rFonts w:cs="Times New Roman"/>
          <w:b/>
        </w:rPr>
        <w:t>February 3, 2015</w:t>
      </w:r>
      <w:r w:rsidR="0013734E">
        <w:rPr>
          <w:rFonts w:cs="Times New Roman"/>
          <w:b/>
        </w:rPr>
        <w:t xml:space="preserve"> at </w:t>
      </w:r>
      <w:r w:rsidR="0013734E" w:rsidRPr="00CD06E8">
        <w:rPr>
          <w:rFonts w:cs="Times New Roman"/>
          <w:b/>
        </w:rPr>
        <w:t>11:59p.m. EST</w:t>
      </w:r>
      <w:r w:rsidR="003A62B5">
        <w:rPr>
          <w:rFonts w:cs="Times New Roman"/>
          <w:b/>
        </w:rPr>
        <w:t>.</w:t>
      </w:r>
    </w:p>
    <w:p w:rsidR="003A62B5" w:rsidRPr="002C4365" w:rsidRDefault="003A62B5" w:rsidP="002C4365">
      <w:pPr>
        <w:pStyle w:val="ListParagraph"/>
        <w:numPr>
          <w:ilvl w:val="1"/>
          <w:numId w:val="1"/>
        </w:numPr>
        <w:autoSpaceDE w:val="0"/>
        <w:autoSpaceDN w:val="0"/>
        <w:adjustRightInd w:val="0"/>
        <w:spacing w:line="240" w:lineRule="auto"/>
        <w:rPr>
          <w:rFonts w:cs="Times New Roman"/>
          <w:b/>
        </w:rPr>
      </w:pPr>
      <w:r>
        <w:rPr>
          <w:rFonts w:cs="Times New Roman"/>
          <w:b/>
        </w:rPr>
        <w:t>Eligible Telecommunications Carrier Designation</w:t>
      </w:r>
    </w:p>
    <w:p w:rsidR="003A62B5" w:rsidRDefault="00AD5508" w:rsidP="002C4365">
      <w:pPr>
        <w:autoSpaceDE w:val="0"/>
        <w:autoSpaceDN w:val="0"/>
        <w:adjustRightInd w:val="0"/>
        <w:spacing w:line="240" w:lineRule="auto"/>
        <w:rPr>
          <w:rFonts w:cs="Times New Roman"/>
          <w:b/>
        </w:rPr>
      </w:pPr>
      <w:r>
        <w:rPr>
          <w:rFonts w:cs="Times New Roman"/>
        </w:rPr>
        <w:t xml:space="preserve">The identified </w:t>
      </w:r>
      <w:r w:rsidR="003A62B5" w:rsidRPr="00FD08A1">
        <w:rPr>
          <w:rFonts w:cs="Times New Roman"/>
        </w:rPr>
        <w:t>bidders must</w:t>
      </w:r>
      <w:r w:rsidR="003A62B5">
        <w:rPr>
          <w:rFonts w:cs="Times New Roman"/>
        </w:rPr>
        <w:t xml:space="preserve"> provide appropriate documentation of their eligible telecommunications carrier (ETC) designation in </w:t>
      </w:r>
      <w:r>
        <w:rPr>
          <w:rFonts w:cs="Times New Roman"/>
        </w:rPr>
        <w:t xml:space="preserve">each census block for which they are provisionally selected </w:t>
      </w:r>
      <w:r w:rsidR="004E12E8">
        <w:rPr>
          <w:rFonts w:cs="Times New Roman"/>
        </w:rPr>
        <w:t xml:space="preserve">to </w:t>
      </w:r>
      <w:r w:rsidR="003A62B5">
        <w:rPr>
          <w:rFonts w:cs="Times New Roman"/>
        </w:rPr>
        <w:t xml:space="preserve">receive support and certify that the information submitted is accurate.  </w:t>
      </w:r>
      <w:r w:rsidR="003A62B5" w:rsidRPr="003A62B5">
        <w:rPr>
          <w:rFonts w:cs="Times New Roman"/>
        </w:rPr>
        <w:t>Appropriate documentation should include</w:t>
      </w:r>
      <w:r w:rsidR="003A62B5">
        <w:rPr>
          <w:rFonts w:cs="Times New Roman"/>
        </w:rPr>
        <w:t xml:space="preserve"> the original designation order and</w:t>
      </w:r>
      <w:r w:rsidR="003A62B5" w:rsidRPr="003A62B5">
        <w:rPr>
          <w:rFonts w:cs="Times New Roman"/>
        </w:rPr>
        <w:t xml:space="preserve"> any relevant</w:t>
      </w:r>
      <w:r w:rsidR="003A62B5">
        <w:rPr>
          <w:rFonts w:cs="Times New Roman"/>
        </w:rPr>
        <w:t xml:space="preserve"> </w:t>
      </w:r>
      <w:r w:rsidR="003A62B5" w:rsidRPr="003A62B5">
        <w:rPr>
          <w:rFonts w:cs="Times New Roman"/>
        </w:rPr>
        <w:t>modifications, e.g., expansion of service area, along with any name</w:t>
      </w:r>
      <w:r w:rsidR="003A62B5">
        <w:rPr>
          <w:rFonts w:cs="Times New Roman"/>
        </w:rPr>
        <w:t xml:space="preserve"> </w:t>
      </w:r>
      <w:r w:rsidR="003A62B5" w:rsidRPr="003A62B5">
        <w:rPr>
          <w:rFonts w:cs="Times New Roman"/>
        </w:rPr>
        <w:t>change</w:t>
      </w:r>
      <w:r w:rsidR="003A62B5">
        <w:rPr>
          <w:rFonts w:cs="Times New Roman"/>
        </w:rPr>
        <w:t xml:space="preserve"> </w:t>
      </w:r>
      <w:r w:rsidR="003A62B5" w:rsidRPr="003A62B5">
        <w:rPr>
          <w:rFonts w:cs="Times New Roman"/>
        </w:rPr>
        <w:t xml:space="preserve">orders. </w:t>
      </w:r>
      <w:r w:rsidR="003A62B5">
        <w:rPr>
          <w:rFonts w:cs="Times New Roman"/>
        </w:rPr>
        <w:t xml:space="preserve"> A</w:t>
      </w:r>
      <w:r w:rsidR="003A62B5" w:rsidRPr="003A62B5">
        <w:rPr>
          <w:rFonts w:cs="Times New Roman"/>
        </w:rPr>
        <w:t xml:space="preserve">n ETC designation attachment must be provided for </w:t>
      </w:r>
      <w:r w:rsidR="00743AD4" w:rsidRPr="00FD08A1">
        <w:rPr>
          <w:rFonts w:cs="Times New Roman"/>
        </w:rPr>
        <w:t xml:space="preserve">each </w:t>
      </w:r>
      <w:r w:rsidR="00743AD4">
        <w:rPr>
          <w:rFonts w:cs="Times New Roman"/>
        </w:rPr>
        <w:t>selected project</w:t>
      </w:r>
      <w:r w:rsidR="00743AD4" w:rsidRPr="00FD08A1">
        <w:rPr>
          <w:rFonts w:cs="Times New Roman"/>
        </w:rPr>
        <w:t xml:space="preserve"> </w:t>
      </w:r>
      <w:r w:rsidR="003A62B5" w:rsidRPr="003A62B5">
        <w:rPr>
          <w:rFonts w:cs="Times New Roman"/>
        </w:rPr>
        <w:t>bid</w:t>
      </w:r>
      <w:r w:rsidR="003A62B5">
        <w:rPr>
          <w:rFonts w:cs="Times New Roman"/>
        </w:rPr>
        <w:t xml:space="preserve">.  </w:t>
      </w:r>
      <w:r w:rsidR="003A62B5" w:rsidRPr="003A62B5">
        <w:rPr>
          <w:rFonts w:cs="Times New Roman"/>
        </w:rPr>
        <w:t xml:space="preserve">Any relevant information </w:t>
      </w:r>
      <w:r w:rsidR="00935C50">
        <w:rPr>
          <w:rFonts w:cs="Times New Roman"/>
        </w:rPr>
        <w:t xml:space="preserve">should be </w:t>
      </w:r>
      <w:r w:rsidR="003A62B5" w:rsidRPr="003A62B5">
        <w:rPr>
          <w:rFonts w:cs="Times New Roman"/>
        </w:rPr>
        <w:t xml:space="preserve">provided as an attachment to </w:t>
      </w:r>
      <w:r w:rsidR="003A62B5">
        <w:rPr>
          <w:rFonts w:cs="Times New Roman"/>
        </w:rPr>
        <w:t>the FCC Form 5620</w:t>
      </w:r>
      <w:r w:rsidR="003A62B5" w:rsidRPr="00740AB6">
        <w:rPr>
          <w:rFonts w:cs="Times New Roman"/>
        </w:rPr>
        <w:t xml:space="preserve"> </w:t>
      </w:r>
      <w:r w:rsidR="003A62B5">
        <w:rPr>
          <w:rFonts w:cs="Times New Roman"/>
        </w:rPr>
        <w:t>using</w:t>
      </w:r>
      <w:r w:rsidR="003A62B5" w:rsidRPr="003A62B5">
        <w:rPr>
          <w:rFonts w:cs="Times New Roman"/>
        </w:rPr>
        <w:t xml:space="preserve"> the attachment type “ETC Designation</w:t>
      </w:r>
      <w:r w:rsidR="003A62B5">
        <w:rPr>
          <w:rFonts w:cs="Times New Roman"/>
        </w:rPr>
        <w:t xml:space="preserve">.” </w:t>
      </w:r>
      <w:r w:rsidR="003A62B5" w:rsidRPr="003A62B5">
        <w:rPr>
          <w:rFonts w:cs="Times New Roman"/>
        </w:rPr>
        <w:t xml:space="preserve"> </w:t>
      </w:r>
    </w:p>
    <w:p w:rsidR="002C4365" w:rsidRDefault="003A62B5" w:rsidP="002C4365">
      <w:pPr>
        <w:autoSpaceDE w:val="0"/>
        <w:autoSpaceDN w:val="0"/>
        <w:adjustRightInd w:val="0"/>
        <w:spacing w:line="240" w:lineRule="auto"/>
        <w:rPr>
          <w:rFonts w:cs="Times New Roman"/>
          <w:b/>
        </w:rPr>
      </w:pPr>
      <w:r>
        <w:rPr>
          <w:rFonts w:cs="Times New Roman"/>
        </w:rPr>
        <w:t xml:space="preserve">The ETC designation documentation must be submitted </w:t>
      </w:r>
      <w:r w:rsidR="00935C50">
        <w:rPr>
          <w:rFonts w:cs="Times New Roman"/>
        </w:rPr>
        <w:t xml:space="preserve">with the appropriate certification </w:t>
      </w:r>
      <w:r>
        <w:rPr>
          <w:rFonts w:cs="Times New Roman"/>
        </w:rPr>
        <w:t>within 90 days of the release of this Public Notice.</w:t>
      </w:r>
      <w:r>
        <w:rPr>
          <w:rStyle w:val="FootnoteReference"/>
          <w:rFonts w:cs="Times New Roman"/>
        </w:rPr>
        <w:footnoteReference w:id="9"/>
      </w:r>
      <w:r>
        <w:rPr>
          <w:rFonts w:cs="Times New Roman"/>
        </w:rPr>
        <w:t xml:space="preserve">  Consequently, this information must be attached to the FCC Form 5620 and submitted </w:t>
      </w:r>
      <w:r w:rsidR="00743AD4">
        <w:rPr>
          <w:rFonts w:cs="Times New Roman"/>
        </w:rPr>
        <w:t>no later than</w:t>
      </w:r>
      <w:r>
        <w:rPr>
          <w:rFonts w:cs="Times New Roman"/>
        </w:rPr>
        <w:t xml:space="preserve"> </w:t>
      </w:r>
      <w:r w:rsidRPr="003A62B5">
        <w:rPr>
          <w:rFonts w:cs="Times New Roman"/>
          <w:b/>
        </w:rPr>
        <w:t>T</w:t>
      </w:r>
      <w:r>
        <w:rPr>
          <w:rFonts w:cs="Times New Roman"/>
          <w:b/>
        </w:rPr>
        <w:t>hurs</w:t>
      </w:r>
      <w:r w:rsidRPr="003A62B5">
        <w:rPr>
          <w:rFonts w:cs="Times New Roman"/>
          <w:b/>
        </w:rPr>
        <w:t xml:space="preserve">day, </w:t>
      </w:r>
      <w:r>
        <w:rPr>
          <w:rFonts w:cs="Times New Roman"/>
          <w:b/>
        </w:rPr>
        <w:t>March 5, 2015</w:t>
      </w:r>
      <w:r w:rsidR="0013734E">
        <w:rPr>
          <w:rFonts w:cs="Times New Roman"/>
          <w:b/>
        </w:rPr>
        <w:t xml:space="preserve"> at </w:t>
      </w:r>
      <w:r w:rsidR="0013734E" w:rsidRPr="00CD06E8">
        <w:rPr>
          <w:rFonts w:cs="Times New Roman"/>
          <w:b/>
        </w:rPr>
        <w:t>11:59p.m. EST</w:t>
      </w:r>
      <w:r>
        <w:rPr>
          <w:rFonts w:cs="Times New Roman"/>
          <w:b/>
        </w:rPr>
        <w:t>.</w:t>
      </w:r>
    </w:p>
    <w:p w:rsidR="00F86509" w:rsidRDefault="005D5CBA" w:rsidP="00F86509">
      <w:pPr>
        <w:pStyle w:val="ListParagraph"/>
        <w:numPr>
          <w:ilvl w:val="1"/>
          <w:numId w:val="1"/>
        </w:numPr>
        <w:autoSpaceDE w:val="0"/>
        <w:autoSpaceDN w:val="0"/>
        <w:adjustRightInd w:val="0"/>
        <w:spacing w:line="240" w:lineRule="auto"/>
        <w:rPr>
          <w:rFonts w:cs="Times New Roman"/>
          <w:b/>
        </w:rPr>
      </w:pPr>
      <w:r>
        <w:rPr>
          <w:rFonts w:cs="Times New Roman"/>
          <w:b/>
        </w:rPr>
        <w:t xml:space="preserve">Conditions for Funding Authorization </w:t>
      </w:r>
      <w:r w:rsidR="00F86509" w:rsidRPr="00F86509">
        <w:rPr>
          <w:rFonts w:cs="Times New Roman"/>
          <w:b/>
        </w:rPr>
        <w:t xml:space="preserve"> </w:t>
      </w:r>
    </w:p>
    <w:p w:rsidR="00F86509" w:rsidRDefault="00F86509" w:rsidP="0060053E">
      <w:pPr>
        <w:autoSpaceDE w:val="0"/>
        <w:autoSpaceDN w:val="0"/>
        <w:adjustRightInd w:val="0"/>
        <w:spacing w:line="240" w:lineRule="auto"/>
        <w:rPr>
          <w:rFonts w:cs="Times New Roman"/>
        </w:rPr>
      </w:pPr>
      <w:r w:rsidRPr="00F86509">
        <w:rPr>
          <w:rFonts w:cs="Times New Roman"/>
        </w:rPr>
        <w:t xml:space="preserve">Once the Bureau has determined that the entity is financially and technically qualified to receive </w:t>
      </w:r>
      <w:r w:rsidR="004E12E8">
        <w:rPr>
          <w:rFonts w:cs="Times New Roman"/>
        </w:rPr>
        <w:t>Connect America</w:t>
      </w:r>
      <w:r w:rsidRPr="00F86509">
        <w:rPr>
          <w:rFonts w:cs="Times New Roman"/>
        </w:rPr>
        <w:t xml:space="preserve"> support </w:t>
      </w:r>
      <w:r w:rsidR="00DB587D">
        <w:rPr>
          <w:rFonts w:cs="Times New Roman"/>
        </w:rPr>
        <w:t xml:space="preserve">for specific census blocks, </w:t>
      </w:r>
      <w:r w:rsidRPr="00F86509">
        <w:rPr>
          <w:rFonts w:cs="Times New Roman"/>
        </w:rPr>
        <w:t xml:space="preserve">the LOC commitment letter is sufficient, </w:t>
      </w:r>
      <w:r w:rsidR="005D5CBA">
        <w:rPr>
          <w:rFonts w:cs="Times New Roman"/>
        </w:rPr>
        <w:t xml:space="preserve">and </w:t>
      </w:r>
      <w:r w:rsidR="00935C50">
        <w:rPr>
          <w:rFonts w:cs="Times New Roman"/>
        </w:rPr>
        <w:t xml:space="preserve">the required </w:t>
      </w:r>
      <w:r w:rsidR="005D5CBA">
        <w:rPr>
          <w:rFonts w:cs="Times New Roman"/>
        </w:rPr>
        <w:t>documentation of ETC designation has been submitted, the Bureau</w:t>
      </w:r>
      <w:r w:rsidRPr="00F86509">
        <w:rPr>
          <w:rFonts w:cs="Times New Roman"/>
        </w:rPr>
        <w:t xml:space="preserve"> will release a public notice stating that the entity is ready to be authorized for support. </w:t>
      </w:r>
      <w:r>
        <w:rPr>
          <w:rFonts w:cs="Times New Roman"/>
        </w:rPr>
        <w:t xml:space="preserve"> Within 10 business days of that</w:t>
      </w:r>
      <w:r w:rsidRPr="00F86509">
        <w:rPr>
          <w:rFonts w:cs="Times New Roman"/>
        </w:rPr>
        <w:t xml:space="preserve"> public notice, the bidder</w:t>
      </w:r>
      <w:r w:rsidR="0060053E">
        <w:rPr>
          <w:rFonts w:cs="Times New Roman"/>
        </w:rPr>
        <w:t xml:space="preserve"> is required to</w:t>
      </w:r>
      <w:r w:rsidRPr="00F86509">
        <w:rPr>
          <w:rFonts w:cs="Times New Roman"/>
        </w:rPr>
        <w:t xml:space="preserve"> submit an irrevocable stand-by original LOC that has been issued and signed by the issuing bank along with the opinion letter from legal counsel that we describe below. </w:t>
      </w:r>
      <w:r w:rsidR="0060053E">
        <w:rPr>
          <w:rFonts w:cs="Times New Roman"/>
        </w:rPr>
        <w:t xml:space="preserve"> </w:t>
      </w:r>
      <w:r w:rsidRPr="00F86509">
        <w:rPr>
          <w:rFonts w:cs="Times New Roman"/>
        </w:rPr>
        <w:t>Once the Universal Service Administrative Company (USAC) has verified the sufficiency of the LOC and the opinion letter, the Bureau will issue a public notice authorizing the entity to receive its first disbursement.</w:t>
      </w:r>
    </w:p>
    <w:p w:rsidR="00E663BB" w:rsidRPr="00F86509" w:rsidRDefault="00E663BB" w:rsidP="0060053E">
      <w:pPr>
        <w:autoSpaceDE w:val="0"/>
        <w:autoSpaceDN w:val="0"/>
        <w:adjustRightInd w:val="0"/>
        <w:spacing w:line="240" w:lineRule="auto"/>
        <w:rPr>
          <w:rFonts w:cs="Times New Roman"/>
          <w:b/>
        </w:rPr>
      </w:pPr>
      <w:r w:rsidRPr="00201693">
        <w:rPr>
          <w:rFonts w:cs="Times New Roman"/>
        </w:rPr>
        <w:t xml:space="preserve">If a bidder is unable to </w:t>
      </w:r>
      <w:r>
        <w:rPr>
          <w:rFonts w:cs="Times New Roman"/>
        </w:rPr>
        <w:t>meet all of these requirements</w:t>
      </w:r>
      <w:r w:rsidRPr="00201693">
        <w:rPr>
          <w:rFonts w:cs="Times New Roman"/>
        </w:rPr>
        <w:t xml:space="preserve">, it </w:t>
      </w:r>
      <w:r>
        <w:rPr>
          <w:rFonts w:cs="Times New Roman"/>
        </w:rPr>
        <w:t xml:space="preserve">must </w:t>
      </w:r>
      <w:r w:rsidRPr="00201693">
        <w:rPr>
          <w:rFonts w:cs="Times New Roman"/>
        </w:rPr>
        <w:t xml:space="preserve">file </w:t>
      </w:r>
      <w:r>
        <w:rPr>
          <w:rFonts w:cs="Times New Roman"/>
        </w:rPr>
        <w:t xml:space="preserve">a request </w:t>
      </w:r>
      <w:r w:rsidRPr="00201693">
        <w:rPr>
          <w:rFonts w:cs="Times New Roman"/>
        </w:rPr>
        <w:t>for</w:t>
      </w:r>
      <w:r>
        <w:rPr>
          <w:rFonts w:cs="Times New Roman"/>
        </w:rPr>
        <w:t xml:space="preserve"> </w:t>
      </w:r>
      <w:r w:rsidRPr="00201693">
        <w:rPr>
          <w:rFonts w:cs="Times New Roman"/>
        </w:rPr>
        <w:t>a waiver</w:t>
      </w:r>
      <w:r>
        <w:rPr>
          <w:rFonts w:cs="Times New Roman"/>
        </w:rPr>
        <w:t xml:space="preserve"> and meet the requisite standards for waiver</w:t>
      </w:r>
      <w:r w:rsidR="00A73AEB">
        <w:rPr>
          <w:rFonts w:cs="Times New Roman"/>
        </w:rPr>
        <w:t xml:space="preserve"> in order to be authorized to receive support</w:t>
      </w:r>
      <w:r w:rsidRPr="00201693">
        <w:rPr>
          <w:rFonts w:cs="Times New Roman"/>
        </w:rPr>
        <w:t xml:space="preserve">. </w:t>
      </w:r>
      <w:r>
        <w:rPr>
          <w:rFonts w:cs="Times New Roman"/>
        </w:rPr>
        <w:t xml:space="preserve"> To the extent any bidder believes it must seek a waiver, it should contact Bureau staff in advance </w:t>
      </w:r>
      <w:r w:rsidR="007D3482">
        <w:rPr>
          <w:rFonts w:cs="Times New Roman"/>
        </w:rPr>
        <w:t xml:space="preserve">of filing </w:t>
      </w:r>
      <w:r>
        <w:rPr>
          <w:rFonts w:cs="Times New Roman"/>
        </w:rPr>
        <w:t xml:space="preserve">to determine </w:t>
      </w:r>
      <w:r w:rsidR="006123B3">
        <w:rPr>
          <w:rFonts w:cs="Times New Roman"/>
        </w:rPr>
        <w:t xml:space="preserve">the procedures for submitting </w:t>
      </w:r>
      <w:r>
        <w:rPr>
          <w:rFonts w:cs="Times New Roman"/>
        </w:rPr>
        <w:t>such a request</w:t>
      </w:r>
      <w:r w:rsidR="006123B3">
        <w:rPr>
          <w:rFonts w:cs="Times New Roman"/>
        </w:rPr>
        <w:t xml:space="preserve"> consistent with the Commission’s rules</w:t>
      </w:r>
      <w:r>
        <w:rPr>
          <w:rFonts w:cs="Times New Roman"/>
        </w:rPr>
        <w:t>.</w:t>
      </w:r>
      <w:r w:rsidR="0098580B">
        <w:rPr>
          <w:rFonts w:cs="Times New Roman"/>
        </w:rPr>
        <w:t xml:space="preserve">  </w:t>
      </w:r>
      <w:r w:rsidR="0098580B" w:rsidRPr="00823228">
        <w:t>Parties should file this information in the Commission’s Electronic Comment Filing System (ECFS) in WC Docket No. 10-90</w:t>
      </w:r>
      <w:r w:rsidR="0098580B">
        <w:t>, seeking confidential treatment to the extent they deem that necessary</w:t>
      </w:r>
      <w:r w:rsidR="0098580B" w:rsidRPr="00823228">
        <w:t xml:space="preserve">.  </w:t>
      </w:r>
      <w:r w:rsidR="00A73AEB">
        <w:rPr>
          <w:rFonts w:cs="Times New Roman"/>
        </w:rPr>
        <w:t xml:space="preserve">  </w:t>
      </w:r>
      <w:r w:rsidR="0098580B">
        <w:rPr>
          <w:rFonts w:cs="Times New Roman"/>
        </w:rPr>
        <w:t xml:space="preserve"> </w:t>
      </w:r>
      <w:r w:rsidR="00A73AEB">
        <w:rPr>
          <w:rFonts w:cs="Times New Roman"/>
        </w:rPr>
        <w:t xml:space="preserve"> </w:t>
      </w:r>
    </w:p>
    <w:p w:rsidR="002C4365" w:rsidRPr="002C4365" w:rsidRDefault="002C4365" w:rsidP="002C4365">
      <w:pPr>
        <w:pStyle w:val="ListParagraph"/>
        <w:numPr>
          <w:ilvl w:val="0"/>
          <w:numId w:val="1"/>
        </w:numPr>
        <w:spacing w:line="240" w:lineRule="auto"/>
        <w:rPr>
          <w:b/>
        </w:rPr>
      </w:pPr>
      <w:r>
        <w:rPr>
          <w:b/>
        </w:rPr>
        <w:t>APPLICATION SUBMISSION</w:t>
      </w:r>
    </w:p>
    <w:p w:rsidR="00F86509" w:rsidRDefault="004F19CC" w:rsidP="00F86509">
      <w:pPr>
        <w:autoSpaceDE w:val="0"/>
        <w:autoSpaceDN w:val="0"/>
        <w:adjustRightInd w:val="0"/>
        <w:spacing w:line="240" w:lineRule="auto"/>
        <w:rPr>
          <w:rFonts w:cs="Times New Roman"/>
        </w:rPr>
      </w:pPr>
      <w:r>
        <w:rPr>
          <w:rFonts w:cs="Times New Roman"/>
        </w:rPr>
        <w:t>T</w:t>
      </w:r>
      <w:r w:rsidRPr="00F86509">
        <w:rPr>
          <w:rFonts w:cs="Times New Roman"/>
        </w:rPr>
        <w:t xml:space="preserve">he </w:t>
      </w:r>
      <w:r w:rsidRPr="00F86509">
        <w:rPr>
          <w:rFonts w:cs="Times New Roman"/>
          <w:i/>
        </w:rPr>
        <w:t>Certify and Submit</w:t>
      </w:r>
      <w:r w:rsidRPr="00F86509">
        <w:rPr>
          <w:rFonts w:cs="Times New Roman"/>
        </w:rPr>
        <w:t xml:space="preserve"> screen lists the certifications required of all </w:t>
      </w:r>
      <w:r>
        <w:rPr>
          <w:rFonts w:cs="Times New Roman"/>
        </w:rPr>
        <w:t>p</w:t>
      </w:r>
      <w:r w:rsidRPr="00FD08A1">
        <w:rPr>
          <w:rFonts w:cs="Times New Roman"/>
        </w:rPr>
        <w:t>rovisionally selected bidder</w:t>
      </w:r>
      <w:r>
        <w:rPr>
          <w:rFonts w:cs="Times New Roman"/>
        </w:rPr>
        <w:t xml:space="preserve">s </w:t>
      </w:r>
      <w:r w:rsidRPr="00F86509">
        <w:rPr>
          <w:rFonts w:cs="Times New Roman"/>
        </w:rPr>
        <w:t>in the</w:t>
      </w:r>
      <w:r>
        <w:rPr>
          <w:rFonts w:cs="Times New Roman"/>
        </w:rPr>
        <w:t xml:space="preserve"> rural broadband experiments</w:t>
      </w:r>
      <w:r w:rsidRPr="00F86509">
        <w:rPr>
          <w:rFonts w:cs="Times New Roman"/>
        </w:rPr>
        <w:t xml:space="preserve"> and requests that the applicant’s certifying official</w:t>
      </w:r>
      <w:r>
        <w:rPr>
          <w:rFonts w:cs="Times New Roman"/>
        </w:rPr>
        <w:t xml:space="preserve"> </w:t>
      </w:r>
      <w:r w:rsidRPr="00F86509">
        <w:rPr>
          <w:rFonts w:cs="Times New Roman"/>
        </w:rPr>
        <w:t>be ident</w:t>
      </w:r>
      <w:r>
        <w:rPr>
          <w:rFonts w:cs="Times New Roman"/>
        </w:rPr>
        <w:t xml:space="preserve">ified and sign the application.  </w:t>
      </w:r>
      <w:r w:rsidR="00F86509">
        <w:rPr>
          <w:rFonts w:cs="Times New Roman"/>
        </w:rPr>
        <w:t>Once the p</w:t>
      </w:r>
      <w:r w:rsidR="00F86509" w:rsidRPr="00FD08A1">
        <w:rPr>
          <w:rFonts w:cs="Times New Roman"/>
        </w:rPr>
        <w:t>rovisionally selected bidder</w:t>
      </w:r>
      <w:r w:rsidR="00F86509">
        <w:rPr>
          <w:rFonts w:cs="Times New Roman"/>
        </w:rPr>
        <w:t xml:space="preserve"> has attached the required post-selection review material</w:t>
      </w:r>
      <w:r w:rsidR="00F86509" w:rsidRPr="00FD08A1">
        <w:rPr>
          <w:rFonts w:cs="Times New Roman"/>
        </w:rPr>
        <w:t>s</w:t>
      </w:r>
      <w:r w:rsidR="0003295B">
        <w:rPr>
          <w:rFonts w:cs="Times New Roman"/>
        </w:rPr>
        <w:t xml:space="preserve"> for each step in the process</w:t>
      </w:r>
      <w:r w:rsidR="00F86509">
        <w:rPr>
          <w:rFonts w:cs="Times New Roman"/>
        </w:rPr>
        <w:t xml:space="preserve">, it must certify and submit its FCC Form 5620. </w:t>
      </w:r>
      <w:r w:rsidR="00F86509" w:rsidRPr="00FD08A1">
        <w:rPr>
          <w:rFonts w:cs="Times New Roman"/>
        </w:rPr>
        <w:t xml:space="preserve"> </w:t>
      </w:r>
      <w:r>
        <w:rPr>
          <w:rFonts w:cs="Times New Roman"/>
        </w:rPr>
        <w:t xml:space="preserve">Bidders must certify and submit their FCC Form 5620 </w:t>
      </w:r>
      <w:r w:rsidR="00935C50">
        <w:rPr>
          <w:rFonts w:cs="Times New Roman"/>
        </w:rPr>
        <w:t>no later than</w:t>
      </w:r>
      <w:r>
        <w:rPr>
          <w:rFonts w:cs="Times New Roman"/>
        </w:rPr>
        <w:t xml:space="preserve"> </w:t>
      </w:r>
      <w:r w:rsidRPr="004F19CC">
        <w:rPr>
          <w:rFonts w:cs="Times New Roman"/>
          <w:b/>
          <w:u w:val="single"/>
        </w:rPr>
        <w:t>each</w:t>
      </w:r>
      <w:r>
        <w:rPr>
          <w:rFonts w:cs="Times New Roman"/>
        </w:rPr>
        <w:t xml:space="preserve"> of the deadlines specified above.  For example, </w:t>
      </w:r>
      <w:r w:rsidR="0003295B">
        <w:rPr>
          <w:rFonts w:cs="Times New Roman"/>
        </w:rPr>
        <w:t xml:space="preserve">no later than </w:t>
      </w:r>
      <w:r>
        <w:rPr>
          <w:rFonts w:cs="Times New Roman"/>
        </w:rPr>
        <w:t xml:space="preserve">December 19, bidders must upload the required technical and financial materials and certify and submit their FCC Form 5620; </w:t>
      </w:r>
      <w:r w:rsidR="0003295B">
        <w:rPr>
          <w:rFonts w:cs="Times New Roman"/>
        </w:rPr>
        <w:t xml:space="preserve">no later than </w:t>
      </w:r>
      <w:r>
        <w:rPr>
          <w:rFonts w:cs="Times New Roman"/>
        </w:rPr>
        <w:t>February 3, bidders must upload the required LOC commitment letter and</w:t>
      </w:r>
      <w:r w:rsidRPr="004F19CC">
        <w:rPr>
          <w:rFonts w:cs="Times New Roman"/>
        </w:rPr>
        <w:t xml:space="preserve"> </w:t>
      </w:r>
      <w:r>
        <w:rPr>
          <w:rFonts w:cs="Times New Roman"/>
        </w:rPr>
        <w:t xml:space="preserve">certify and submit their FCC Form 5620; and </w:t>
      </w:r>
      <w:r w:rsidR="00CD06E8">
        <w:rPr>
          <w:rFonts w:cs="Times New Roman"/>
        </w:rPr>
        <w:t>no later than</w:t>
      </w:r>
      <w:r>
        <w:rPr>
          <w:rFonts w:cs="Times New Roman"/>
        </w:rPr>
        <w:t xml:space="preserve"> March 5, bidders must upload the required ETC documentation and certify and submit their FCC Form 5620.  </w:t>
      </w:r>
      <w:r w:rsidR="0003295B">
        <w:rPr>
          <w:rFonts w:cs="Times New Roman"/>
        </w:rPr>
        <w:t>Identified bidders</w:t>
      </w:r>
      <w:r w:rsidR="003757BB">
        <w:rPr>
          <w:rFonts w:cs="Times New Roman"/>
        </w:rPr>
        <w:t xml:space="preserve"> may file the requisite information at any time and</w:t>
      </w:r>
      <w:r w:rsidR="0003295B">
        <w:rPr>
          <w:rFonts w:cs="Times New Roman"/>
        </w:rPr>
        <w:t xml:space="preserve"> are encouraged not to wait until the end of the day to </w:t>
      </w:r>
      <w:r w:rsidR="003757BB">
        <w:rPr>
          <w:rFonts w:cs="Times New Roman"/>
        </w:rPr>
        <w:t>do so</w:t>
      </w:r>
      <w:r w:rsidR="0003295B">
        <w:rPr>
          <w:rFonts w:cs="Times New Roman"/>
        </w:rPr>
        <w:t xml:space="preserve">, as failure to submit the information in a timely manner will constitute default.  </w:t>
      </w:r>
    </w:p>
    <w:p w:rsidR="00F86509" w:rsidRDefault="00F86509" w:rsidP="00F86509">
      <w:pPr>
        <w:autoSpaceDE w:val="0"/>
        <w:autoSpaceDN w:val="0"/>
        <w:adjustRightInd w:val="0"/>
        <w:spacing w:line="240" w:lineRule="auto"/>
        <w:rPr>
          <w:rFonts w:cs="Times New Roman"/>
        </w:rPr>
      </w:pPr>
      <w:r>
        <w:rPr>
          <w:rFonts w:cs="Times New Roman"/>
        </w:rPr>
        <w:t>Bidders</w:t>
      </w:r>
      <w:r w:rsidRPr="00F86509">
        <w:rPr>
          <w:rFonts w:cs="Times New Roman"/>
        </w:rPr>
        <w:t xml:space="preserve"> ar</w:t>
      </w:r>
      <w:r>
        <w:rPr>
          <w:rFonts w:cs="Times New Roman"/>
        </w:rPr>
        <w:t>e reminded that submission of the</w:t>
      </w:r>
      <w:r w:rsidRPr="00F86509">
        <w:rPr>
          <w:rFonts w:cs="Times New Roman"/>
        </w:rPr>
        <w:t xml:space="preserve"> FCC Form </w:t>
      </w:r>
      <w:r>
        <w:rPr>
          <w:rFonts w:cs="Times New Roman"/>
        </w:rPr>
        <w:t>5620</w:t>
      </w:r>
      <w:r w:rsidR="00DB587D">
        <w:rPr>
          <w:rFonts w:cs="Times New Roman"/>
        </w:rPr>
        <w:t xml:space="preserve"> </w:t>
      </w:r>
      <w:r w:rsidRPr="00F86509">
        <w:rPr>
          <w:rFonts w:cs="Times New Roman"/>
        </w:rPr>
        <w:t>cons</w:t>
      </w:r>
      <w:r>
        <w:rPr>
          <w:rFonts w:cs="Times New Roman"/>
        </w:rPr>
        <w:t xml:space="preserve">titutes a representation by the </w:t>
      </w:r>
      <w:r w:rsidRPr="00F86509">
        <w:rPr>
          <w:rFonts w:cs="Times New Roman"/>
        </w:rPr>
        <w:t>certifying official that he or she is an authorized representative of the applicant and has read the</w:t>
      </w:r>
      <w:r>
        <w:rPr>
          <w:rFonts w:cs="Times New Roman"/>
        </w:rPr>
        <w:t xml:space="preserve"> </w:t>
      </w:r>
      <w:r w:rsidRPr="00F86509">
        <w:rPr>
          <w:rFonts w:cs="Times New Roman"/>
        </w:rPr>
        <w:t>form’s instructions and certifications, and that the contents of the application, its certifications</w:t>
      </w:r>
      <w:r>
        <w:rPr>
          <w:rFonts w:cs="Times New Roman"/>
        </w:rPr>
        <w:t xml:space="preserve"> </w:t>
      </w:r>
      <w:r w:rsidRPr="00F86509">
        <w:rPr>
          <w:rFonts w:cs="Times New Roman"/>
        </w:rPr>
        <w:t xml:space="preserve">and any attachments are true, complete and correct. </w:t>
      </w:r>
      <w:r>
        <w:rPr>
          <w:rFonts w:cs="Times New Roman"/>
        </w:rPr>
        <w:t xml:space="preserve"> </w:t>
      </w:r>
      <w:r w:rsidRPr="00F86509">
        <w:rPr>
          <w:rFonts w:cs="Times New Roman"/>
        </w:rPr>
        <w:t>Submission of a false certification to the</w:t>
      </w:r>
      <w:r>
        <w:rPr>
          <w:rFonts w:cs="Times New Roman"/>
        </w:rPr>
        <w:t xml:space="preserve"> </w:t>
      </w:r>
      <w:r w:rsidRPr="00F86509">
        <w:rPr>
          <w:rFonts w:cs="Times New Roman"/>
        </w:rPr>
        <w:t xml:space="preserve">Commission </w:t>
      </w:r>
      <w:r w:rsidR="005D5CBA">
        <w:rPr>
          <w:rFonts w:cs="Times New Roman"/>
        </w:rPr>
        <w:t xml:space="preserve">is grounds for </w:t>
      </w:r>
      <w:r w:rsidRPr="00F86509">
        <w:rPr>
          <w:rFonts w:cs="Times New Roman"/>
        </w:rPr>
        <w:t xml:space="preserve">denial of </w:t>
      </w:r>
      <w:r w:rsidR="004E12E8">
        <w:rPr>
          <w:rFonts w:cs="Times New Roman"/>
        </w:rPr>
        <w:t>Connect America</w:t>
      </w:r>
      <w:r w:rsidRPr="00F86509">
        <w:rPr>
          <w:rFonts w:cs="Times New Roman"/>
        </w:rPr>
        <w:t xml:space="preserve"> support</w:t>
      </w:r>
      <w:r w:rsidR="00DB587D">
        <w:rPr>
          <w:rFonts w:cs="Times New Roman"/>
        </w:rPr>
        <w:t xml:space="preserve"> for a rural broadband experiment</w:t>
      </w:r>
      <w:r>
        <w:rPr>
          <w:rFonts w:cs="Times New Roman"/>
        </w:rPr>
        <w:t xml:space="preserve">.  </w:t>
      </w:r>
      <w:r w:rsidRPr="00F86509">
        <w:rPr>
          <w:rFonts w:cs="Times New Roman"/>
        </w:rPr>
        <w:t>A change of certifying official</w:t>
      </w:r>
      <w:r>
        <w:rPr>
          <w:rFonts w:cs="Times New Roman"/>
        </w:rPr>
        <w:t xml:space="preserve"> between the FCC Form 5610 and the FCC Form 5620</w:t>
      </w:r>
      <w:r w:rsidRPr="00F86509">
        <w:rPr>
          <w:rFonts w:cs="Times New Roman"/>
        </w:rPr>
        <w:t xml:space="preserve"> is c</w:t>
      </w:r>
      <w:r>
        <w:rPr>
          <w:rFonts w:cs="Times New Roman"/>
        </w:rPr>
        <w:t xml:space="preserve">onsidered a major change </w:t>
      </w:r>
      <w:r w:rsidRPr="00F86509">
        <w:rPr>
          <w:rFonts w:cs="Times New Roman"/>
        </w:rPr>
        <w:t>and will not be permitted.</w:t>
      </w:r>
      <w:r>
        <w:rPr>
          <w:rFonts w:cs="Times New Roman"/>
        </w:rPr>
        <w:t xml:space="preserve"> </w:t>
      </w:r>
      <w:r w:rsidRPr="00F86509">
        <w:rPr>
          <w:rFonts w:cs="Times New Roman"/>
        </w:rPr>
        <w:t xml:space="preserve"> </w:t>
      </w:r>
    </w:p>
    <w:p w:rsidR="00F86509" w:rsidRDefault="00F86509" w:rsidP="00F86509">
      <w:pPr>
        <w:autoSpaceDE w:val="0"/>
        <w:autoSpaceDN w:val="0"/>
        <w:adjustRightInd w:val="0"/>
        <w:spacing w:line="240" w:lineRule="auto"/>
        <w:rPr>
          <w:rFonts w:cs="Times New Roman"/>
        </w:rPr>
      </w:pPr>
      <w:r w:rsidRPr="00F86509">
        <w:rPr>
          <w:rFonts w:cs="Times New Roman"/>
        </w:rPr>
        <w:t xml:space="preserve">Once the Certify and Submit screen has been filled out, the </w:t>
      </w:r>
      <w:r>
        <w:rPr>
          <w:rFonts w:cs="Times New Roman"/>
        </w:rPr>
        <w:t xml:space="preserve">application may be submitted by </w:t>
      </w:r>
      <w:r w:rsidRPr="00F86509">
        <w:rPr>
          <w:rFonts w:cs="Times New Roman"/>
        </w:rPr>
        <w:t xml:space="preserve">clicking on the </w:t>
      </w:r>
      <w:r w:rsidRPr="00F86509">
        <w:rPr>
          <w:rFonts w:cs="Times New Roman"/>
          <w:b/>
        </w:rPr>
        <w:t>SUBMIT</w:t>
      </w:r>
      <w:r w:rsidRPr="00F86509">
        <w:rPr>
          <w:rFonts w:cs="Times New Roman"/>
        </w:rPr>
        <w:t xml:space="preserve"> button.</w:t>
      </w:r>
    </w:p>
    <w:p w:rsidR="00F86509" w:rsidRDefault="00F86509" w:rsidP="00F86509">
      <w:pPr>
        <w:autoSpaceDE w:val="0"/>
        <w:autoSpaceDN w:val="0"/>
        <w:adjustRightInd w:val="0"/>
        <w:spacing w:after="0" w:line="240" w:lineRule="auto"/>
        <w:rPr>
          <w:rFonts w:cs="Times New Roman"/>
          <w:b/>
        </w:rPr>
      </w:pPr>
      <w:r w:rsidRPr="00F86509">
        <w:rPr>
          <w:rFonts w:cs="Times New Roman"/>
        </w:rPr>
        <w:t>After the application has been submitted, a confirmation screen wi</w:t>
      </w:r>
      <w:r>
        <w:rPr>
          <w:rFonts w:cs="Times New Roman"/>
        </w:rPr>
        <w:t xml:space="preserve">ll be displayed that states the </w:t>
      </w:r>
      <w:r w:rsidRPr="00F86509">
        <w:rPr>
          <w:rFonts w:cs="Times New Roman"/>
        </w:rPr>
        <w:t>submission time and date, along with a unique file number. Applic</w:t>
      </w:r>
      <w:r>
        <w:rPr>
          <w:rFonts w:cs="Times New Roman"/>
        </w:rPr>
        <w:t xml:space="preserve">ants should print a copy of the </w:t>
      </w:r>
      <w:r w:rsidRPr="00F86509">
        <w:rPr>
          <w:rFonts w:cs="Times New Roman"/>
        </w:rPr>
        <w:t xml:space="preserve">confirmation page for their records. They may then view and </w:t>
      </w:r>
      <w:r>
        <w:rPr>
          <w:rFonts w:cs="Times New Roman"/>
        </w:rPr>
        <w:t xml:space="preserve">print copies of their submitted </w:t>
      </w:r>
      <w:r w:rsidRPr="00F86509">
        <w:rPr>
          <w:rFonts w:cs="Times New Roman"/>
        </w:rPr>
        <w:t>applications by clicking on the</w:t>
      </w:r>
      <w:r w:rsidRPr="00F86509">
        <w:rPr>
          <w:rFonts w:cs="Times New Roman"/>
          <w:b/>
        </w:rPr>
        <w:t xml:space="preserve"> PRINT PREVIEW button.</w:t>
      </w:r>
    </w:p>
    <w:p w:rsidR="0060053E" w:rsidRDefault="0060053E" w:rsidP="00F86509">
      <w:pPr>
        <w:autoSpaceDE w:val="0"/>
        <w:autoSpaceDN w:val="0"/>
        <w:adjustRightInd w:val="0"/>
        <w:spacing w:after="0" w:line="240" w:lineRule="auto"/>
        <w:rPr>
          <w:rFonts w:cs="Times New Roman"/>
          <w:b/>
        </w:rPr>
      </w:pPr>
    </w:p>
    <w:p w:rsidR="0060053E" w:rsidRPr="0060053E" w:rsidRDefault="0060053E" w:rsidP="0060053E">
      <w:pPr>
        <w:pStyle w:val="ListParagraph"/>
        <w:numPr>
          <w:ilvl w:val="0"/>
          <w:numId w:val="1"/>
        </w:numPr>
        <w:autoSpaceDE w:val="0"/>
        <w:autoSpaceDN w:val="0"/>
        <w:adjustRightInd w:val="0"/>
        <w:spacing w:after="0" w:line="240" w:lineRule="auto"/>
        <w:rPr>
          <w:rFonts w:cs="Times New Roman"/>
          <w:b/>
        </w:rPr>
      </w:pPr>
      <w:r w:rsidRPr="0060053E">
        <w:rPr>
          <w:rFonts w:cs="Times New Roman"/>
          <w:b/>
        </w:rPr>
        <w:t>TECHNICAL SUPPORT</w:t>
      </w:r>
    </w:p>
    <w:p w:rsidR="0060053E" w:rsidRDefault="0060053E" w:rsidP="0060053E">
      <w:pPr>
        <w:autoSpaceDE w:val="0"/>
        <w:autoSpaceDN w:val="0"/>
        <w:adjustRightInd w:val="0"/>
        <w:spacing w:after="0" w:line="240" w:lineRule="auto"/>
        <w:rPr>
          <w:rFonts w:cs="Times New Roman"/>
        </w:rPr>
      </w:pPr>
    </w:p>
    <w:p w:rsidR="0060053E" w:rsidRDefault="0060053E" w:rsidP="00CD06E8">
      <w:pPr>
        <w:autoSpaceDE w:val="0"/>
        <w:autoSpaceDN w:val="0"/>
        <w:adjustRightInd w:val="0"/>
        <w:spacing w:line="240" w:lineRule="auto"/>
        <w:rPr>
          <w:rFonts w:cs="Times New Roman"/>
        </w:rPr>
      </w:pPr>
      <w:r w:rsidRPr="0060053E">
        <w:rPr>
          <w:rFonts w:cs="Times New Roman"/>
        </w:rPr>
        <w:t>For technical assistance with using FCC software, contact the FCC Technical Support Hotline at</w:t>
      </w:r>
      <w:r>
        <w:rPr>
          <w:rFonts w:cs="Times New Roman"/>
        </w:rPr>
        <w:t xml:space="preserve"> </w:t>
      </w:r>
      <w:r w:rsidRPr="0060053E">
        <w:rPr>
          <w:rFonts w:cs="Times New Roman"/>
        </w:rPr>
        <w:t xml:space="preserve">(877) 480-3201, option nine; (202) 414-1250; or (202) 414-1255 (TTY). </w:t>
      </w:r>
      <w:r>
        <w:rPr>
          <w:rFonts w:cs="Times New Roman"/>
        </w:rPr>
        <w:t xml:space="preserve"> </w:t>
      </w:r>
      <w:r w:rsidRPr="0060053E">
        <w:rPr>
          <w:rFonts w:cs="Times New Roman"/>
        </w:rPr>
        <w:t>The FCC Technical</w:t>
      </w:r>
      <w:r>
        <w:rPr>
          <w:rFonts w:cs="Times New Roman"/>
        </w:rPr>
        <w:t xml:space="preserve"> </w:t>
      </w:r>
      <w:r w:rsidRPr="0060053E">
        <w:rPr>
          <w:rFonts w:cs="Times New Roman"/>
        </w:rPr>
        <w:t>Support Hotline is available Monday through Friday from 8 a.m. to 6 p.m. ET.</w:t>
      </w:r>
      <w:r>
        <w:rPr>
          <w:rFonts w:cs="Times New Roman"/>
        </w:rPr>
        <w:t xml:space="preserve"> </w:t>
      </w:r>
      <w:r w:rsidRPr="0060053E">
        <w:rPr>
          <w:rFonts w:cs="Times New Roman"/>
        </w:rPr>
        <w:t xml:space="preserve"> All calls to the</w:t>
      </w:r>
      <w:r>
        <w:rPr>
          <w:rFonts w:cs="Times New Roman"/>
        </w:rPr>
        <w:t xml:space="preserve"> </w:t>
      </w:r>
      <w:r w:rsidRPr="0060053E">
        <w:rPr>
          <w:rFonts w:cs="Times New Roman"/>
        </w:rPr>
        <w:t>FCC Technical Support Hotline are recorded.</w:t>
      </w:r>
      <w:r>
        <w:rPr>
          <w:rFonts w:cs="Times New Roman"/>
        </w:rPr>
        <w:t xml:space="preserve"> </w:t>
      </w:r>
    </w:p>
    <w:p w:rsidR="00CD06E8" w:rsidRDefault="00CD06E8" w:rsidP="0060053E">
      <w:pPr>
        <w:autoSpaceDE w:val="0"/>
        <w:autoSpaceDN w:val="0"/>
        <w:adjustRightInd w:val="0"/>
        <w:spacing w:after="0" w:line="240" w:lineRule="auto"/>
        <w:rPr>
          <w:rFonts w:cs="Times New Roman"/>
        </w:rPr>
      </w:pPr>
      <w:r>
        <w:rPr>
          <w:rFonts w:cs="Times New Roman"/>
        </w:rPr>
        <w:t xml:space="preserve">For questions regarding potential waiver requests or other non-technical issues, </w:t>
      </w:r>
      <w:r w:rsidRPr="00962449">
        <w:t xml:space="preserve">contact </w:t>
      </w:r>
      <w:r>
        <w:t>Alexander Minard (</w:t>
      </w:r>
      <w:hyperlink r:id="rId10" w:history="1">
        <w:r w:rsidRPr="0064768F">
          <w:rPr>
            <w:rStyle w:val="Hyperlink"/>
          </w:rPr>
          <w:t>Alexander.Minard@fcc.gov</w:t>
        </w:r>
      </w:hyperlink>
      <w:r>
        <w:t xml:space="preserve">) or </w:t>
      </w:r>
      <w:r w:rsidRPr="00962449">
        <w:t>Ian Forbes (</w:t>
      </w:r>
      <w:hyperlink r:id="rId11" w:history="1">
        <w:r w:rsidRPr="003524EF">
          <w:rPr>
            <w:rStyle w:val="Hyperlink"/>
          </w:rPr>
          <w:t>Ian.Forbes@fcc.gov</w:t>
        </w:r>
      </w:hyperlink>
      <w:r>
        <w:t>)</w:t>
      </w:r>
      <w:r w:rsidRPr="00962449">
        <w:t xml:space="preserve"> of the Wireline Competition Bureau, Telecommun</w:t>
      </w:r>
      <w:r>
        <w:t>ications Access Policy Division</w:t>
      </w:r>
      <w:r w:rsidR="0013734E">
        <w:t>,</w:t>
      </w:r>
      <w:r>
        <w:t xml:space="preserve"> </w:t>
      </w:r>
      <w:r w:rsidRPr="00962449">
        <w:t>(202) 418-7400.</w:t>
      </w:r>
    </w:p>
    <w:p w:rsidR="0060053E" w:rsidRDefault="0060053E" w:rsidP="0060053E">
      <w:pPr>
        <w:autoSpaceDE w:val="0"/>
        <w:autoSpaceDN w:val="0"/>
        <w:adjustRightInd w:val="0"/>
        <w:spacing w:after="0" w:line="240" w:lineRule="auto"/>
        <w:rPr>
          <w:rFonts w:cs="Times New Roman"/>
        </w:rPr>
      </w:pPr>
    </w:p>
    <w:p w:rsidR="0060053E" w:rsidRPr="0060053E" w:rsidRDefault="0060053E" w:rsidP="0060053E">
      <w:pPr>
        <w:autoSpaceDE w:val="0"/>
        <w:autoSpaceDN w:val="0"/>
        <w:adjustRightInd w:val="0"/>
        <w:spacing w:after="0" w:line="240" w:lineRule="auto"/>
        <w:rPr>
          <w:rFonts w:cs="Times New Roman"/>
        </w:rPr>
      </w:pPr>
      <w:r w:rsidRPr="0060053E">
        <w:rPr>
          <w:rFonts w:cs="Times New Roman"/>
          <w:i/>
        </w:rPr>
        <w:t>Paperwork Reduction Act Approval</w:t>
      </w:r>
      <w:r w:rsidRPr="0060053E">
        <w:rPr>
          <w:rFonts w:cs="Times New Roman"/>
        </w:rPr>
        <w:t xml:space="preserve">: The FCC Form </w:t>
      </w:r>
      <w:r>
        <w:rPr>
          <w:rFonts w:cs="Times New Roman"/>
        </w:rPr>
        <w:t>5620</w:t>
      </w:r>
      <w:r w:rsidRPr="0060053E">
        <w:rPr>
          <w:rFonts w:cs="Times New Roman"/>
        </w:rPr>
        <w:t xml:space="preserve"> was assigned control number 3060-1</w:t>
      </w:r>
      <w:r>
        <w:rPr>
          <w:rFonts w:cs="Times New Roman"/>
        </w:rPr>
        <w:t>200</w:t>
      </w:r>
      <w:r w:rsidRPr="0060053E">
        <w:rPr>
          <w:rFonts w:cs="Times New Roman"/>
        </w:rPr>
        <w:t xml:space="preserve"> and was approved</w:t>
      </w:r>
      <w:r>
        <w:rPr>
          <w:rFonts w:cs="Times New Roman"/>
        </w:rPr>
        <w:t xml:space="preserve"> </w:t>
      </w:r>
      <w:r w:rsidRPr="0060053E">
        <w:rPr>
          <w:rFonts w:cs="Times New Roman"/>
        </w:rPr>
        <w:t xml:space="preserve">by the Office of Management and Budget on </w:t>
      </w:r>
      <w:r>
        <w:rPr>
          <w:rFonts w:cs="Times New Roman"/>
        </w:rPr>
        <w:t>September 18, 2014</w:t>
      </w:r>
      <w:r w:rsidRPr="0060053E">
        <w:rPr>
          <w:rFonts w:cs="Times New Roman"/>
        </w:rPr>
        <w:t>.</w:t>
      </w:r>
    </w:p>
    <w:sectPr w:rsidR="0060053E" w:rsidRPr="0060053E" w:rsidSect="00BE442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222" w:rsidRDefault="003B0222" w:rsidP="00740AB6">
      <w:pPr>
        <w:spacing w:after="0" w:line="240" w:lineRule="auto"/>
      </w:pPr>
      <w:r>
        <w:separator/>
      </w:r>
    </w:p>
  </w:endnote>
  <w:endnote w:type="continuationSeparator" w:id="0">
    <w:p w:rsidR="003B0222" w:rsidRDefault="003B0222" w:rsidP="0074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AF" w:rsidRDefault="00E43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031740"/>
      <w:docPartObj>
        <w:docPartGallery w:val="Page Numbers (Bottom of Page)"/>
        <w:docPartUnique/>
      </w:docPartObj>
    </w:sdtPr>
    <w:sdtEndPr>
      <w:rPr>
        <w:noProof/>
      </w:rPr>
    </w:sdtEndPr>
    <w:sdtContent>
      <w:p w:rsidR="003757BB" w:rsidRDefault="003757BB" w:rsidP="00BE4427">
        <w:pPr>
          <w:pStyle w:val="Footer"/>
          <w:jc w:val="center"/>
        </w:pPr>
        <w:r>
          <w:fldChar w:fldCharType="begin"/>
        </w:r>
        <w:r>
          <w:instrText xml:space="preserve"> PAGE   \* MERGEFORMAT </w:instrText>
        </w:r>
        <w:r>
          <w:fldChar w:fldCharType="separate"/>
        </w:r>
        <w:r w:rsidR="004F757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AF" w:rsidRDefault="00E4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222" w:rsidRDefault="003B0222" w:rsidP="00740AB6">
      <w:pPr>
        <w:spacing w:after="0" w:line="240" w:lineRule="auto"/>
      </w:pPr>
      <w:r>
        <w:separator/>
      </w:r>
    </w:p>
  </w:footnote>
  <w:footnote w:type="continuationSeparator" w:id="0">
    <w:p w:rsidR="003B0222" w:rsidRDefault="003B0222" w:rsidP="00740AB6">
      <w:pPr>
        <w:spacing w:after="0" w:line="240" w:lineRule="auto"/>
      </w:pPr>
      <w:r>
        <w:continuationSeparator/>
      </w:r>
    </w:p>
  </w:footnote>
  <w:footnote w:id="1">
    <w:p w:rsidR="00740AB6" w:rsidRPr="004F19CC" w:rsidRDefault="00740AB6" w:rsidP="004F19CC">
      <w:pPr>
        <w:pStyle w:val="FootnoteText"/>
        <w:spacing w:after="120"/>
      </w:pPr>
      <w:r w:rsidRPr="00FD08A1">
        <w:rPr>
          <w:rStyle w:val="FootnoteReference"/>
        </w:rPr>
        <w:footnoteRef/>
      </w:r>
      <w:r w:rsidRPr="00FD08A1">
        <w:t xml:space="preserve"> </w:t>
      </w:r>
      <w:r w:rsidR="004F19CC" w:rsidRPr="001D36E9">
        <w:rPr>
          <w:i/>
        </w:rPr>
        <w:t>See Connect America Fund; ETC Annual Reports and Certifications</w:t>
      </w:r>
      <w:r w:rsidR="004F19CC" w:rsidRPr="001D36E9">
        <w:t>, WC Docket Nos. 10-90, 14-58, Report and</w:t>
      </w:r>
      <w:r w:rsidR="004F19CC">
        <w:t xml:space="preserve"> </w:t>
      </w:r>
      <w:r w:rsidR="004F19CC" w:rsidRPr="001D36E9">
        <w:t xml:space="preserve">Order and Further Notice of Proposed Rulemaking, </w:t>
      </w:r>
      <w:r w:rsidR="004F19CC">
        <w:t xml:space="preserve">29 </w:t>
      </w:r>
      <w:r w:rsidR="004F19CC" w:rsidRPr="001D36E9">
        <w:t xml:space="preserve">FCC </w:t>
      </w:r>
      <w:r w:rsidR="004F19CC">
        <w:t xml:space="preserve">Rcd 8769, 8787-88, para. 54 </w:t>
      </w:r>
      <w:r w:rsidR="004F19CC" w:rsidRPr="001D36E9">
        <w:t>(2014)</w:t>
      </w:r>
      <w:r w:rsidR="004F19CC">
        <w:t xml:space="preserve"> (</w:t>
      </w:r>
      <w:r w:rsidR="004F19CC">
        <w:rPr>
          <w:i/>
        </w:rPr>
        <w:t>Rural Broadband Experiments Order</w:t>
      </w:r>
      <w:r w:rsidR="004F19CC">
        <w:t>).</w:t>
      </w:r>
    </w:p>
  </w:footnote>
  <w:footnote w:id="2">
    <w:p w:rsidR="00740AB6" w:rsidRPr="00FD08A1" w:rsidRDefault="00740AB6" w:rsidP="004F19CC">
      <w:pPr>
        <w:pStyle w:val="FootnoteText"/>
        <w:spacing w:after="120"/>
      </w:pPr>
      <w:r w:rsidRPr="00FD08A1">
        <w:rPr>
          <w:rStyle w:val="FootnoteReference"/>
        </w:rPr>
        <w:footnoteRef/>
      </w:r>
      <w:r w:rsidRPr="00FD08A1">
        <w:t xml:space="preserve"> </w:t>
      </w:r>
      <w:r w:rsidR="00804331" w:rsidRPr="00CD06E8">
        <w:rPr>
          <w:i/>
        </w:rPr>
        <w:t>Id.</w:t>
      </w:r>
      <w:r w:rsidR="00804331">
        <w:t xml:space="preserve">  </w:t>
      </w:r>
    </w:p>
  </w:footnote>
  <w:footnote w:id="3">
    <w:p w:rsidR="004B6334" w:rsidRDefault="004B6334" w:rsidP="00CD06E8">
      <w:pPr>
        <w:pStyle w:val="FootnoteText"/>
        <w:spacing w:after="120"/>
      </w:pPr>
      <w:r>
        <w:rPr>
          <w:rStyle w:val="FootnoteReference"/>
        </w:rPr>
        <w:footnoteRef/>
      </w:r>
      <w:r>
        <w:t xml:space="preserve"> Under the Commission’s rules, recipients of support are required annually to provide the results of network performance tests pursuant to the methodology and in the format determined by the Wireline Competition Bureau, Wireless Telecommunications Bureau, and Office of Engineering and Technology</w:t>
      </w:r>
      <w:r w:rsidR="009B6DEF" w:rsidRPr="00AA207E">
        <w:t xml:space="preserve"> </w:t>
      </w:r>
      <w:r w:rsidR="009B6DEF">
        <w:t>(together, the Bureaus)</w:t>
      </w:r>
      <w:r w:rsidR="00E60369">
        <w:t xml:space="preserve">.  47 C.F.R. § </w:t>
      </w:r>
      <w:r>
        <w:t xml:space="preserve">54.313(a)(11).  </w:t>
      </w:r>
      <w:r w:rsidRPr="00AA207E">
        <w:t xml:space="preserve">The </w:t>
      </w:r>
      <w:r w:rsidR="009B6DEF">
        <w:t xml:space="preserve">Bureaus </w:t>
      </w:r>
      <w:r w:rsidRPr="00AA207E">
        <w:t xml:space="preserve">recently sought comment to further develop the record on a proposed methodology for high-cost recipients to measure and report speed and latency performance to fixed locations.  </w:t>
      </w:r>
      <w:r>
        <w:t xml:space="preserve">The Bureaus have proposed that recipients be required to perform tests </w:t>
      </w:r>
      <w:r w:rsidR="009B6DEF">
        <w:t xml:space="preserve">for a specified number of customers </w:t>
      </w:r>
      <w:r>
        <w:t xml:space="preserve">at least once an hour during peak period over a four-week period, with 95% of the observations at or above the required minimum speed.  </w:t>
      </w:r>
      <w:r>
        <w:rPr>
          <w:i/>
        </w:rPr>
        <w:t xml:space="preserve">See </w:t>
      </w:r>
      <w:r w:rsidRPr="00AA207E">
        <w:rPr>
          <w:i/>
        </w:rPr>
        <w:t xml:space="preserve">Wireline Competition Bureau, Wireless Telecommunications Bureau, and the Office of Engineering and Technology </w:t>
      </w:r>
      <w:r w:rsidRPr="00AA207E">
        <w:rPr>
          <w:bCs/>
          <w:i/>
        </w:rPr>
        <w:t>Seek Comment on Proposed M</w:t>
      </w:r>
      <w:r w:rsidRPr="00AA207E">
        <w:rPr>
          <w:i/>
        </w:rPr>
        <w:t>ethodology for Connect America High-Cost Universal Service Support Recipients to Measure and Report Speed and Latency Performance to Fixed Locations</w:t>
      </w:r>
      <w:r w:rsidRPr="00AA207E">
        <w:t xml:space="preserve">, WC Docket No. 10-90, Public Notice, DA 14-1499 (rel. Oct. 16, 2014).  </w:t>
      </w:r>
      <w:r>
        <w:t xml:space="preserve"> </w:t>
      </w:r>
    </w:p>
  </w:footnote>
  <w:footnote w:id="4">
    <w:p w:rsidR="00740AB6" w:rsidRPr="007700A3" w:rsidRDefault="00740AB6" w:rsidP="004F19CC">
      <w:pPr>
        <w:pStyle w:val="FootnoteText"/>
        <w:spacing w:after="120"/>
      </w:pPr>
      <w:r w:rsidRPr="00FD08A1">
        <w:rPr>
          <w:rStyle w:val="FootnoteReference"/>
        </w:rPr>
        <w:footnoteRef/>
      </w:r>
      <w:r w:rsidRPr="00FD08A1">
        <w:t xml:space="preserve"> </w:t>
      </w:r>
      <w:r w:rsidR="009B6DEF">
        <w:rPr>
          <w:i/>
        </w:rPr>
        <w:t xml:space="preserve">Rural Broadband Experiments Order, </w:t>
      </w:r>
      <w:r w:rsidR="009B6DEF">
        <w:t xml:space="preserve">29 </w:t>
      </w:r>
      <w:r w:rsidR="009B6DEF" w:rsidRPr="001D36E9">
        <w:t xml:space="preserve">FCC </w:t>
      </w:r>
      <w:r w:rsidR="009B6DEF">
        <w:t>Rcd at 8787-88, para. 54</w:t>
      </w:r>
      <w:r w:rsidR="004F19CC" w:rsidRPr="007700A3">
        <w:t>.</w:t>
      </w:r>
      <w:r w:rsidR="007700A3" w:rsidRPr="007700A3">
        <w:t xml:space="preserve">  </w:t>
      </w:r>
      <w:r w:rsidR="007700A3">
        <w:t xml:space="preserve">Selected bidders should </w:t>
      </w:r>
      <w:r w:rsidR="007700A3" w:rsidRPr="007700A3">
        <w:t>include a</w:t>
      </w:r>
      <w:r w:rsidR="007700A3">
        <w:t>s part of this description an exhibit</w:t>
      </w:r>
      <w:r w:rsidR="007700A3" w:rsidRPr="007700A3">
        <w:t xml:space="preserve"> specifying the frequency band, required bandwidth, channelization plan, applicable licensed geographical area and any required frequency coordination exhibits or applicable Commission Rules. </w:t>
      </w:r>
      <w:r w:rsidR="007700A3">
        <w:t xml:space="preserve"> If a selected bidder is proposing to use </w:t>
      </w:r>
      <w:r w:rsidR="007700A3" w:rsidRPr="007700A3">
        <w:t>unlicensed bands</w:t>
      </w:r>
      <w:r w:rsidR="007700A3">
        <w:t>, it should</w:t>
      </w:r>
      <w:r w:rsidR="007700A3" w:rsidRPr="007700A3">
        <w:t xml:space="preserve"> provide the frequency bands, required bandwidth and exhibits in meeting all the pertinent Commission requirements in deploying such spectrum in addition to demonstrating that the deployment of applicable network is not constrained by unlicensed band interference.</w:t>
      </w:r>
    </w:p>
  </w:footnote>
  <w:footnote w:id="5">
    <w:p w:rsidR="00FD08A1" w:rsidRPr="00FD08A1" w:rsidRDefault="00FD08A1" w:rsidP="004F19CC">
      <w:pPr>
        <w:pStyle w:val="FootnoteText"/>
        <w:spacing w:after="120"/>
      </w:pPr>
      <w:r w:rsidRPr="00FD08A1">
        <w:rPr>
          <w:rStyle w:val="FootnoteReference"/>
        </w:rPr>
        <w:footnoteRef/>
      </w:r>
      <w:r w:rsidRPr="00FD08A1">
        <w:t xml:space="preserve"> </w:t>
      </w:r>
      <w:r w:rsidR="004F19CC">
        <w:rPr>
          <w:i/>
        </w:rPr>
        <w:t>Id.</w:t>
      </w:r>
    </w:p>
  </w:footnote>
  <w:footnote w:id="6">
    <w:p w:rsidR="00FD08A1" w:rsidRPr="00FD08A1" w:rsidRDefault="00FD08A1" w:rsidP="004F19CC">
      <w:pPr>
        <w:pStyle w:val="FootnoteText"/>
        <w:spacing w:after="120"/>
      </w:pPr>
      <w:r w:rsidRPr="00FD08A1">
        <w:rPr>
          <w:rStyle w:val="FootnoteReference"/>
        </w:rPr>
        <w:footnoteRef/>
      </w:r>
      <w:r w:rsidRPr="00FD08A1">
        <w:t xml:space="preserve"> </w:t>
      </w:r>
      <w:r w:rsidR="00532BD1">
        <w:rPr>
          <w:i/>
        </w:rPr>
        <w:t>Id.</w:t>
      </w:r>
      <w:r w:rsidR="004F19CC">
        <w:t xml:space="preserve"> at </w:t>
      </w:r>
      <w:r w:rsidR="00532BD1">
        <w:t>8805-06</w:t>
      </w:r>
      <w:r w:rsidR="004F19CC">
        <w:t xml:space="preserve">, </w:t>
      </w:r>
      <w:r w:rsidRPr="00FD08A1">
        <w:rPr>
          <w:rFonts w:cs="Times New Roman"/>
        </w:rPr>
        <w:t>App</w:t>
      </w:r>
      <w:r w:rsidR="004F19CC">
        <w:rPr>
          <w:rFonts w:cs="Times New Roman"/>
        </w:rPr>
        <w:t>.</w:t>
      </w:r>
      <w:r w:rsidRPr="00FD08A1">
        <w:rPr>
          <w:rFonts w:cs="Times New Roman"/>
        </w:rPr>
        <w:t xml:space="preserve"> A</w:t>
      </w:r>
      <w:r w:rsidR="004F19CC">
        <w:rPr>
          <w:rFonts w:cs="Times New Roman"/>
        </w:rPr>
        <w:t>.</w:t>
      </w:r>
      <w:r w:rsidRPr="00FD08A1">
        <w:rPr>
          <w:rFonts w:cs="Times New Roman"/>
        </w:rPr>
        <w:t xml:space="preserve"> </w:t>
      </w:r>
    </w:p>
  </w:footnote>
  <w:footnote w:id="7">
    <w:p w:rsidR="00FD08A1" w:rsidRDefault="00FD08A1" w:rsidP="004F19CC">
      <w:pPr>
        <w:pStyle w:val="FootnoteText"/>
        <w:spacing w:after="120"/>
      </w:pPr>
      <w:r w:rsidRPr="00FD08A1">
        <w:rPr>
          <w:rStyle w:val="FootnoteReference"/>
        </w:rPr>
        <w:footnoteRef/>
      </w:r>
      <w:r w:rsidRPr="00FD08A1">
        <w:t xml:space="preserve"> </w:t>
      </w:r>
      <w:r w:rsidR="004F19CC">
        <w:rPr>
          <w:i/>
        </w:rPr>
        <w:t>Id.</w:t>
      </w:r>
      <w:r w:rsidR="00532BD1">
        <w:t xml:space="preserve"> at 8790-91</w:t>
      </w:r>
      <w:r w:rsidR="004F19CC">
        <w:t>, paras.</w:t>
      </w:r>
      <w:r w:rsidRPr="00FD08A1">
        <w:t xml:space="preserve"> 59-61</w:t>
      </w:r>
    </w:p>
  </w:footnote>
  <w:footnote w:id="8">
    <w:p w:rsidR="00FD08A1" w:rsidRDefault="00FD08A1" w:rsidP="004F19CC">
      <w:pPr>
        <w:pStyle w:val="FootnoteText"/>
        <w:spacing w:after="120"/>
      </w:pPr>
      <w:r>
        <w:rPr>
          <w:rStyle w:val="FootnoteReference"/>
        </w:rPr>
        <w:footnoteRef/>
      </w:r>
      <w:r w:rsidR="003A62B5">
        <w:t xml:space="preserve"> </w:t>
      </w:r>
      <w:r w:rsidR="004F19CC">
        <w:rPr>
          <w:i/>
        </w:rPr>
        <w:t xml:space="preserve">Id. </w:t>
      </w:r>
      <w:r w:rsidR="004F19CC">
        <w:t xml:space="preserve">at 8787-88, para. </w:t>
      </w:r>
      <w:r w:rsidR="003A62B5">
        <w:t>5</w:t>
      </w:r>
      <w:r>
        <w:t>4.</w:t>
      </w:r>
    </w:p>
  </w:footnote>
  <w:footnote w:id="9">
    <w:p w:rsidR="003A62B5" w:rsidRDefault="003A62B5" w:rsidP="004F19CC">
      <w:pPr>
        <w:pStyle w:val="FootnoteText"/>
        <w:spacing w:after="120"/>
      </w:pPr>
      <w:r>
        <w:rPr>
          <w:rStyle w:val="FootnoteReference"/>
        </w:rPr>
        <w:footnoteRef/>
      </w:r>
      <w:r>
        <w:t xml:space="preserve"> </w:t>
      </w:r>
      <w:r w:rsidR="004F19CC">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AF" w:rsidRDefault="00E43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65" w:rsidRDefault="002C4365" w:rsidP="002C4365">
    <w:r>
      <w:t xml:space="preserve">DA </w:t>
    </w:r>
    <w:r w:rsidR="00BE4427" w:rsidRPr="00BE4427">
      <w:t>14-1772</w:t>
    </w:r>
  </w:p>
  <w:p w:rsidR="002C4365" w:rsidRDefault="002C43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AF" w:rsidRDefault="00E43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0F52"/>
    <w:multiLevelType w:val="hybridMultilevel"/>
    <w:tmpl w:val="9CCCAED2"/>
    <w:lvl w:ilvl="0" w:tplc="5E7423E6">
      <w:start w:val="1"/>
      <w:numFmt w:val="upperRoman"/>
      <w:lvlText w:val="%1."/>
      <w:lvlJc w:val="left"/>
      <w:pPr>
        <w:ind w:left="1080" w:hanging="720"/>
      </w:pPr>
      <w:rPr>
        <w:rFonts w:hint="default"/>
        <w:b/>
      </w:rPr>
    </w:lvl>
    <w:lvl w:ilvl="1" w:tplc="620860F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D2427"/>
    <w:multiLevelType w:val="hybridMultilevel"/>
    <w:tmpl w:val="9CCCAED2"/>
    <w:lvl w:ilvl="0" w:tplc="5E7423E6">
      <w:start w:val="1"/>
      <w:numFmt w:val="upperRoman"/>
      <w:lvlText w:val="%1."/>
      <w:lvlJc w:val="left"/>
      <w:pPr>
        <w:ind w:left="1080" w:hanging="720"/>
      </w:pPr>
      <w:rPr>
        <w:rFonts w:hint="default"/>
        <w:b/>
      </w:rPr>
    </w:lvl>
    <w:lvl w:ilvl="1" w:tplc="620860F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75831"/>
    <w:multiLevelType w:val="hybridMultilevel"/>
    <w:tmpl w:val="E612EC02"/>
    <w:lvl w:ilvl="0" w:tplc="DC82F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D49C5"/>
    <w:multiLevelType w:val="hybridMultilevel"/>
    <w:tmpl w:val="A866052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982BB8"/>
    <w:multiLevelType w:val="hybridMultilevel"/>
    <w:tmpl w:val="C802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9079F4"/>
    <w:multiLevelType w:val="hybridMultilevel"/>
    <w:tmpl w:val="F6B2C93A"/>
    <w:lvl w:ilvl="0" w:tplc="6BE83B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CC7967"/>
    <w:multiLevelType w:val="hybridMultilevel"/>
    <w:tmpl w:val="091CF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FA9"/>
    <w:rsid w:val="0003295B"/>
    <w:rsid w:val="0013734E"/>
    <w:rsid w:val="001B3F12"/>
    <w:rsid w:val="00201693"/>
    <w:rsid w:val="002421EE"/>
    <w:rsid w:val="002C4365"/>
    <w:rsid w:val="00347BB6"/>
    <w:rsid w:val="003757BB"/>
    <w:rsid w:val="00392ADF"/>
    <w:rsid w:val="003A62B5"/>
    <w:rsid w:val="003B0222"/>
    <w:rsid w:val="003E032D"/>
    <w:rsid w:val="00426B43"/>
    <w:rsid w:val="00466CAD"/>
    <w:rsid w:val="004946EA"/>
    <w:rsid w:val="004B6334"/>
    <w:rsid w:val="004E12E8"/>
    <w:rsid w:val="004F19CC"/>
    <w:rsid w:val="004F757B"/>
    <w:rsid w:val="005108B6"/>
    <w:rsid w:val="00532BD1"/>
    <w:rsid w:val="00557CB2"/>
    <w:rsid w:val="005C35DE"/>
    <w:rsid w:val="005D5CBA"/>
    <w:rsid w:val="0060053E"/>
    <w:rsid w:val="006123B3"/>
    <w:rsid w:val="0064662F"/>
    <w:rsid w:val="006754B6"/>
    <w:rsid w:val="00690D8A"/>
    <w:rsid w:val="0069638B"/>
    <w:rsid w:val="00714FA9"/>
    <w:rsid w:val="00721B51"/>
    <w:rsid w:val="00724C19"/>
    <w:rsid w:val="00740AB6"/>
    <w:rsid w:val="00743AD4"/>
    <w:rsid w:val="007700A3"/>
    <w:rsid w:val="00785A3E"/>
    <w:rsid w:val="007D3482"/>
    <w:rsid w:val="007E3C99"/>
    <w:rsid w:val="00804331"/>
    <w:rsid w:val="00824538"/>
    <w:rsid w:val="00876E14"/>
    <w:rsid w:val="00897973"/>
    <w:rsid w:val="00897D5A"/>
    <w:rsid w:val="008B3C19"/>
    <w:rsid w:val="008E51F4"/>
    <w:rsid w:val="00911954"/>
    <w:rsid w:val="009251B4"/>
    <w:rsid w:val="00935C50"/>
    <w:rsid w:val="0098580B"/>
    <w:rsid w:val="00993FA2"/>
    <w:rsid w:val="009B6DEF"/>
    <w:rsid w:val="00A458E2"/>
    <w:rsid w:val="00A73AEB"/>
    <w:rsid w:val="00AD5508"/>
    <w:rsid w:val="00AD6FEB"/>
    <w:rsid w:val="00B70A62"/>
    <w:rsid w:val="00B74CE4"/>
    <w:rsid w:val="00B910AF"/>
    <w:rsid w:val="00BE4427"/>
    <w:rsid w:val="00C35F62"/>
    <w:rsid w:val="00C57598"/>
    <w:rsid w:val="00CD06E8"/>
    <w:rsid w:val="00CF01EE"/>
    <w:rsid w:val="00D1507A"/>
    <w:rsid w:val="00D2068B"/>
    <w:rsid w:val="00D77314"/>
    <w:rsid w:val="00D841F3"/>
    <w:rsid w:val="00DB57A0"/>
    <w:rsid w:val="00DB587D"/>
    <w:rsid w:val="00E435AF"/>
    <w:rsid w:val="00E577BD"/>
    <w:rsid w:val="00E60369"/>
    <w:rsid w:val="00E663BB"/>
    <w:rsid w:val="00EB3B92"/>
    <w:rsid w:val="00EB69EC"/>
    <w:rsid w:val="00F14C7A"/>
    <w:rsid w:val="00F168D7"/>
    <w:rsid w:val="00F32F0C"/>
    <w:rsid w:val="00F86509"/>
    <w:rsid w:val="00FD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A62"/>
    <w:pPr>
      <w:ind w:left="720"/>
      <w:contextualSpacing/>
    </w:pPr>
  </w:style>
  <w:style w:type="character" w:styleId="Hyperlink">
    <w:name w:val="Hyperlink"/>
    <w:basedOn w:val="DefaultParagraphFont"/>
    <w:uiPriority w:val="99"/>
    <w:unhideWhenUsed/>
    <w:rsid w:val="00B70A62"/>
    <w:rPr>
      <w:color w:val="0000FF" w:themeColor="hyperlink"/>
      <w:u w:val="single"/>
    </w:rPr>
  </w:style>
  <w:style w:type="paragraph" w:styleId="FootnoteText">
    <w:name w:val="footnote text"/>
    <w:basedOn w:val="Normal"/>
    <w:link w:val="FootnoteTextChar"/>
    <w:semiHidden/>
    <w:unhideWhenUsed/>
    <w:rsid w:val="00740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AB6"/>
    <w:rPr>
      <w:sz w:val="20"/>
      <w:szCs w:val="20"/>
    </w:rPr>
  </w:style>
  <w:style w:type="character" w:styleId="FootnoteReference">
    <w:name w:val="footnote reference"/>
    <w:basedOn w:val="DefaultParagraphFont"/>
    <w:semiHidden/>
    <w:unhideWhenUsed/>
    <w:rsid w:val="00740AB6"/>
    <w:rPr>
      <w:vertAlign w:val="superscript"/>
    </w:rPr>
  </w:style>
  <w:style w:type="paragraph" w:styleId="Header">
    <w:name w:val="header"/>
    <w:basedOn w:val="Normal"/>
    <w:link w:val="HeaderChar"/>
    <w:uiPriority w:val="99"/>
    <w:unhideWhenUsed/>
    <w:rsid w:val="002C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365"/>
  </w:style>
  <w:style w:type="paragraph" w:styleId="Footer">
    <w:name w:val="footer"/>
    <w:basedOn w:val="Normal"/>
    <w:link w:val="FooterChar"/>
    <w:uiPriority w:val="99"/>
    <w:unhideWhenUsed/>
    <w:rsid w:val="002C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365"/>
  </w:style>
  <w:style w:type="character" w:styleId="CommentReference">
    <w:name w:val="annotation reference"/>
    <w:basedOn w:val="DefaultParagraphFont"/>
    <w:uiPriority w:val="99"/>
    <w:semiHidden/>
    <w:unhideWhenUsed/>
    <w:rsid w:val="00DB587D"/>
    <w:rPr>
      <w:sz w:val="16"/>
      <w:szCs w:val="16"/>
    </w:rPr>
  </w:style>
  <w:style w:type="paragraph" w:styleId="CommentText">
    <w:name w:val="annotation text"/>
    <w:basedOn w:val="Normal"/>
    <w:link w:val="CommentTextChar"/>
    <w:uiPriority w:val="99"/>
    <w:semiHidden/>
    <w:unhideWhenUsed/>
    <w:rsid w:val="00DB587D"/>
    <w:pPr>
      <w:spacing w:line="240" w:lineRule="auto"/>
    </w:pPr>
    <w:rPr>
      <w:sz w:val="20"/>
      <w:szCs w:val="20"/>
    </w:rPr>
  </w:style>
  <w:style w:type="character" w:customStyle="1" w:styleId="CommentTextChar">
    <w:name w:val="Comment Text Char"/>
    <w:basedOn w:val="DefaultParagraphFont"/>
    <w:link w:val="CommentText"/>
    <w:uiPriority w:val="99"/>
    <w:semiHidden/>
    <w:rsid w:val="00DB587D"/>
    <w:rPr>
      <w:sz w:val="20"/>
      <w:szCs w:val="20"/>
    </w:rPr>
  </w:style>
  <w:style w:type="paragraph" w:styleId="CommentSubject">
    <w:name w:val="annotation subject"/>
    <w:basedOn w:val="CommentText"/>
    <w:next w:val="CommentText"/>
    <w:link w:val="CommentSubjectChar"/>
    <w:uiPriority w:val="99"/>
    <w:semiHidden/>
    <w:unhideWhenUsed/>
    <w:rsid w:val="00DB587D"/>
    <w:rPr>
      <w:b/>
      <w:bCs/>
    </w:rPr>
  </w:style>
  <w:style w:type="character" w:customStyle="1" w:styleId="CommentSubjectChar">
    <w:name w:val="Comment Subject Char"/>
    <w:basedOn w:val="CommentTextChar"/>
    <w:link w:val="CommentSubject"/>
    <w:uiPriority w:val="99"/>
    <w:semiHidden/>
    <w:rsid w:val="00DB587D"/>
    <w:rPr>
      <w:b/>
      <w:bCs/>
      <w:sz w:val="20"/>
      <w:szCs w:val="20"/>
    </w:rPr>
  </w:style>
  <w:style w:type="paragraph" w:styleId="BalloonText">
    <w:name w:val="Balloon Text"/>
    <w:basedOn w:val="Normal"/>
    <w:link w:val="BalloonTextChar"/>
    <w:uiPriority w:val="99"/>
    <w:semiHidden/>
    <w:unhideWhenUsed/>
    <w:rsid w:val="00DB5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A62"/>
    <w:pPr>
      <w:ind w:left="720"/>
      <w:contextualSpacing/>
    </w:pPr>
  </w:style>
  <w:style w:type="character" w:styleId="Hyperlink">
    <w:name w:val="Hyperlink"/>
    <w:basedOn w:val="DefaultParagraphFont"/>
    <w:uiPriority w:val="99"/>
    <w:unhideWhenUsed/>
    <w:rsid w:val="00B70A62"/>
    <w:rPr>
      <w:color w:val="0000FF" w:themeColor="hyperlink"/>
      <w:u w:val="single"/>
    </w:rPr>
  </w:style>
  <w:style w:type="paragraph" w:styleId="FootnoteText">
    <w:name w:val="footnote text"/>
    <w:basedOn w:val="Normal"/>
    <w:link w:val="FootnoteTextChar"/>
    <w:semiHidden/>
    <w:unhideWhenUsed/>
    <w:rsid w:val="00740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AB6"/>
    <w:rPr>
      <w:sz w:val="20"/>
      <w:szCs w:val="20"/>
    </w:rPr>
  </w:style>
  <w:style w:type="character" w:styleId="FootnoteReference">
    <w:name w:val="footnote reference"/>
    <w:basedOn w:val="DefaultParagraphFont"/>
    <w:semiHidden/>
    <w:unhideWhenUsed/>
    <w:rsid w:val="00740AB6"/>
    <w:rPr>
      <w:vertAlign w:val="superscript"/>
    </w:rPr>
  </w:style>
  <w:style w:type="paragraph" w:styleId="Header">
    <w:name w:val="header"/>
    <w:basedOn w:val="Normal"/>
    <w:link w:val="HeaderChar"/>
    <w:uiPriority w:val="99"/>
    <w:unhideWhenUsed/>
    <w:rsid w:val="002C4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365"/>
  </w:style>
  <w:style w:type="paragraph" w:styleId="Footer">
    <w:name w:val="footer"/>
    <w:basedOn w:val="Normal"/>
    <w:link w:val="FooterChar"/>
    <w:uiPriority w:val="99"/>
    <w:unhideWhenUsed/>
    <w:rsid w:val="002C4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365"/>
  </w:style>
  <w:style w:type="character" w:styleId="CommentReference">
    <w:name w:val="annotation reference"/>
    <w:basedOn w:val="DefaultParagraphFont"/>
    <w:uiPriority w:val="99"/>
    <w:semiHidden/>
    <w:unhideWhenUsed/>
    <w:rsid w:val="00DB587D"/>
    <w:rPr>
      <w:sz w:val="16"/>
      <w:szCs w:val="16"/>
    </w:rPr>
  </w:style>
  <w:style w:type="paragraph" w:styleId="CommentText">
    <w:name w:val="annotation text"/>
    <w:basedOn w:val="Normal"/>
    <w:link w:val="CommentTextChar"/>
    <w:uiPriority w:val="99"/>
    <w:semiHidden/>
    <w:unhideWhenUsed/>
    <w:rsid w:val="00DB587D"/>
    <w:pPr>
      <w:spacing w:line="240" w:lineRule="auto"/>
    </w:pPr>
    <w:rPr>
      <w:sz w:val="20"/>
      <w:szCs w:val="20"/>
    </w:rPr>
  </w:style>
  <w:style w:type="character" w:customStyle="1" w:styleId="CommentTextChar">
    <w:name w:val="Comment Text Char"/>
    <w:basedOn w:val="DefaultParagraphFont"/>
    <w:link w:val="CommentText"/>
    <w:uiPriority w:val="99"/>
    <w:semiHidden/>
    <w:rsid w:val="00DB587D"/>
    <w:rPr>
      <w:sz w:val="20"/>
      <w:szCs w:val="20"/>
    </w:rPr>
  </w:style>
  <w:style w:type="paragraph" w:styleId="CommentSubject">
    <w:name w:val="annotation subject"/>
    <w:basedOn w:val="CommentText"/>
    <w:next w:val="CommentText"/>
    <w:link w:val="CommentSubjectChar"/>
    <w:uiPriority w:val="99"/>
    <w:semiHidden/>
    <w:unhideWhenUsed/>
    <w:rsid w:val="00DB587D"/>
    <w:rPr>
      <w:b/>
      <w:bCs/>
    </w:rPr>
  </w:style>
  <w:style w:type="character" w:customStyle="1" w:styleId="CommentSubjectChar">
    <w:name w:val="Comment Subject Char"/>
    <w:basedOn w:val="CommentTextChar"/>
    <w:link w:val="CommentSubject"/>
    <w:uiPriority w:val="99"/>
    <w:semiHidden/>
    <w:rsid w:val="00DB587D"/>
    <w:rPr>
      <w:b/>
      <w:bCs/>
      <w:sz w:val="20"/>
      <w:szCs w:val="20"/>
    </w:rPr>
  </w:style>
  <w:style w:type="paragraph" w:styleId="BalloonText">
    <w:name w:val="Balloon Text"/>
    <w:basedOn w:val="Normal"/>
    <w:link w:val="BalloonTextChar"/>
    <w:uiPriority w:val="99"/>
    <w:semiHidden/>
    <w:unhideWhenUsed/>
    <w:rsid w:val="00DB5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3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ctions.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an.Forbe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lexander.Minard@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uctions2.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2472</Words>
  <Characters>13707</Characters>
  <Application>Microsoft Office Word</Application>
  <DocSecurity>0</DocSecurity>
  <Lines>188</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16212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2014-12-05T19:53:00Z</cp:lastPrinted>
  <dcterms:created xsi:type="dcterms:W3CDTF">2014-12-05T20:29:00Z</dcterms:created>
  <dcterms:modified xsi:type="dcterms:W3CDTF">2014-12-05T20:29:00Z</dcterms:modified>
  <cp:category> </cp:category>
  <cp:contentStatus> </cp:contentStatus>
</cp:coreProperties>
</file>