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C" w:rsidRDefault="001529DC">
      <w:pPr>
        <w:pStyle w:val="Header"/>
        <w:tabs>
          <w:tab w:val="clear" w:pos="4320"/>
          <w:tab w:val="clear" w:pos="8640"/>
        </w:tabs>
        <w:sectPr w:rsidR="001529D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529DC" w:rsidRDefault="009E7307">
      <w:pPr>
        <w:jc w:val="right"/>
        <w:rPr>
          <w:sz w:val="24"/>
        </w:rPr>
      </w:pPr>
      <w:r w:rsidRPr="00BB6773">
        <w:rPr>
          <w:b/>
          <w:sz w:val="24"/>
        </w:rPr>
        <w:lastRenderedPageBreak/>
        <w:t>DA</w:t>
      </w:r>
      <w:r w:rsidR="00E66769">
        <w:rPr>
          <w:sz w:val="24"/>
        </w:rPr>
        <w:t xml:space="preserve"> </w:t>
      </w:r>
      <w:r w:rsidR="00E66769" w:rsidRPr="00E66769">
        <w:rPr>
          <w:b/>
          <w:sz w:val="24"/>
        </w:rPr>
        <w:t>14-1779</w:t>
      </w:r>
    </w:p>
    <w:p w:rsidR="001529DC" w:rsidRDefault="009E7307">
      <w:pPr>
        <w:spacing w:before="60"/>
        <w:jc w:val="right"/>
        <w:rPr>
          <w:sz w:val="24"/>
        </w:rPr>
      </w:pPr>
      <w:r w:rsidRPr="00BB6773">
        <w:rPr>
          <w:b/>
          <w:sz w:val="24"/>
        </w:rPr>
        <w:t>Released:</w:t>
      </w:r>
      <w:r w:rsidR="00E66769">
        <w:rPr>
          <w:sz w:val="24"/>
        </w:rPr>
        <w:t xml:space="preserve"> </w:t>
      </w:r>
      <w:r w:rsidR="006C1533">
        <w:rPr>
          <w:b/>
          <w:sz w:val="24"/>
        </w:rPr>
        <w:t>December</w:t>
      </w:r>
      <w:r w:rsidR="00E66769" w:rsidRPr="00E66769">
        <w:rPr>
          <w:b/>
          <w:sz w:val="24"/>
        </w:rPr>
        <w:t xml:space="preserve"> 8, 2014</w:t>
      </w:r>
    </w:p>
    <w:p w:rsidR="001529DC" w:rsidRDefault="001529DC">
      <w:pPr>
        <w:jc w:val="right"/>
        <w:rPr>
          <w:sz w:val="24"/>
        </w:rPr>
      </w:pPr>
    </w:p>
    <w:p w:rsidR="009E7307" w:rsidRDefault="009E7307" w:rsidP="00642BE8">
      <w:pPr>
        <w:jc w:val="right"/>
        <w:rPr>
          <w:sz w:val="24"/>
        </w:rPr>
      </w:pPr>
    </w:p>
    <w:p w:rsidR="00857B5B" w:rsidRDefault="009E7307" w:rsidP="00BB6773">
      <w:pPr>
        <w:jc w:val="center"/>
        <w:rPr>
          <w:rFonts w:eastAsia="Calibri"/>
          <w:b/>
          <w:szCs w:val="22"/>
        </w:rPr>
      </w:pPr>
      <w:r w:rsidRPr="009E7307">
        <w:rPr>
          <w:rFonts w:eastAsia="Calibri"/>
          <w:b/>
          <w:szCs w:val="22"/>
        </w:rPr>
        <w:t>FCC SEEKS NOMINATIONS FOR</w:t>
      </w:r>
      <w:r w:rsidR="00586E92">
        <w:rPr>
          <w:rFonts w:eastAsia="Calibri"/>
          <w:b/>
          <w:szCs w:val="22"/>
        </w:rPr>
        <w:t xml:space="preserve"> </w:t>
      </w:r>
      <w:r w:rsidR="00011C31">
        <w:rPr>
          <w:rFonts w:eastAsia="Calibri"/>
          <w:b/>
          <w:szCs w:val="22"/>
        </w:rPr>
        <w:t xml:space="preserve">TWO </w:t>
      </w:r>
      <w:r w:rsidRPr="009E7307">
        <w:rPr>
          <w:rFonts w:eastAsia="Calibri"/>
          <w:b/>
          <w:szCs w:val="22"/>
        </w:rPr>
        <w:t>VACANC</w:t>
      </w:r>
      <w:r w:rsidR="00586E92">
        <w:rPr>
          <w:rFonts w:eastAsia="Calibri"/>
          <w:b/>
          <w:szCs w:val="22"/>
        </w:rPr>
        <w:t>IES</w:t>
      </w:r>
      <w:r w:rsidRPr="009E7307">
        <w:rPr>
          <w:rFonts w:eastAsia="Calibri"/>
          <w:b/>
          <w:szCs w:val="22"/>
        </w:rPr>
        <w:t xml:space="preserve"> ON THE </w:t>
      </w:r>
    </w:p>
    <w:p w:rsidR="009E7307" w:rsidRDefault="009E7307" w:rsidP="00BB6773">
      <w:pPr>
        <w:jc w:val="center"/>
        <w:rPr>
          <w:rFonts w:eastAsia="Calibri"/>
          <w:b/>
          <w:szCs w:val="22"/>
        </w:rPr>
      </w:pPr>
      <w:r w:rsidRPr="009E7307">
        <w:rPr>
          <w:rFonts w:eastAsia="Calibri"/>
          <w:b/>
          <w:szCs w:val="22"/>
        </w:rPr>
        <w:t>INTERGOVERNMENTAL ADVISORY COMMITTEE</w:t>
      </w:r>
    </w:p>
    <w:p w:rsidR="009E7307" w:rsidRDefault="009E7307" w:rsidP="009E7307">
      <w:pPr>
        <w:spacing w:after="200" w:line="276" w:lineRule="auto"/>
        <w:jc w:val="center"/>
        <w:rPr>
          <w:rFonts w:eastAsia="Calibri"/>
          <w:b/>
          <w:szCs w:val="22"/>
        </w:rPr>
      </w:pPr>
    </w:p>
    <w:p w:rsidR="00642BE8" w:rsidRPr="00BB6773" w:rsidRDefault="00642BE8" w:rsidP="00BB6773">
      <w:pPr>
        <w:spacing w:after="200" w:line="276" w:lineRule="auto"/>
        <w:rPr>
          <w:rFonts w:eastAsia="Calibri"/>
          <w:szCs w:val="22"/>
        </w:rPr>
      </w:pPr>
      <w:r>
        <w:rPr>
          <w:rFonts w:eastAsia="Calibri"/>
          <w:b/>
          <w:szCs w:val="22"/>
        </w:rPr>
        <w:t xml:space="preserve">Nominations Due:  </w:t>
      </w:r>
      <w:r w:rsidR="0020294C">
        <w:rPr>
          <w:rFonts w:eastAsia="Calibri"/>
          <w:b/>
          <w:szCs w:val="22"/>
        </w:rPr>
        <w:t xml:space="preserve">January </w:t>
      </w:r>
      <w:r w:rsidR="0020294C" w:rsidRPr="00534FAC">
        <w:rPr>
          <w:rFonts w:eastAsia="Calibri"/>
          <w:b/>
          <w:szCs w:val="22"/>
        </w:rPr>
        <w:t>12,</w:t>
      </w:r>
      <w:r w:rsidR="0020294C">
        <w:rPr>
          <w:rFonts w:eastAsia="Calibri"/>
          <w:b/>
          <w:szCs w:val="22"/>
        </w:rPr>
        <w:t xml:space="preserve"> 2015</w:t>
      </w:r>
    </w:p>
    <w:p w:rsidR="009E7307" w:rsidRDefault="00B76328" w:rsidP="00BB6773">
      <w:pPr>
        <w:rPr>
          <w:rFonts w:eastAsia="Calibri"/>
          <w:szCs w:val="22"/>
        </w:rPr>
      </w:pPr>
      <w:r>
        <w:rPr>
          <w:rFonts w:eastAsia="Calibri"/>
          <w:szCs w:val="22"/>
        </w:rPr>
        <w:tab/>
      </w:r>
      <w:r w:rsidR="009E7307" w:rsidRPr="009E7307">
        <w:rPr>
          <w:rFonts w:eastAsia="Calibri"/>
          <w:szCs w:val="22"/>
        </w:rPr>
        <w:t>By this Public Notice, the Federal Communications Commission (Commission) solicits nominations to fill t</w:t>
      </w:r>
      <w:r w:rsidR="00011C31">
        <w:rPr>
          <w:rFonts w:eastAsia="Calibri"/>
          <w:szCs w:val="22"/>
        </w:rPr>
        <w:t>wo</w:t>
      </w:r>
      <w:r w:rsidR="009E7307" w:rsidRPr="009E7307">
        <w:rPr>
          <w:rFonts w:eastAsia="Calibri"/>
          <w:szCs w:val="22"/>
        </w:rPr>
        <w:t xml:space="preserve"> vacanc</w:t>
      </w:r>
      <w:r w:rsidR="00586E92">
        <w:rPr>
          <w:rFonts w:eastAsia="Calibri"/>
          <w:szCs w:val="22"/>
        </w:rPr>
        <w:t>ies on its</w:t>
      </w:r>
      <w:r w:rsidR="009E7307" w:rsidRPr="009E7307">
        <w:rPr>
          <w:rFonts w:eastAsia="Calibri"/>
          <w:szCs w:val="22"/>
        </w:rPr>
        <w:t xml:space="preserve"> Intergovernmental Advisory Committee (IAC)</w:t>
      </w:r>
      <w:r w:rsidR="00011C31">
        <w:rPr>
          <w:rFonts w:eastAsia="Calibri"/>
          <w:szCs w:val="22"/>
        </w:rPr>
        <w:t>.</w:t>
      </w:r>
      <w:r w:rsidR="00344D59">
        <w:rPr>
          <w:rStyle w:val="FootnoteReference"/>
          <w:rFonts w:eastAsia="Calibri"/>
          <w:szCs w:val="22"/>
        </w:rPr>
        <w:footnoteReference w:id="1"/>
      </w:r>
      <w:r w:rsidR="00586E92">
        <w:rPr>
          <w:rFonts w:eastAsia="Calibri"/>
          <w:szCs w:val="22"/>
        </w:rPr>
        <w:t xml:space="preserve"> </w:t>
      </w:r>
      <w:r w:rsidR="00011C31">
        <w:rPr>
          <w:rFonts w:eastAsia="Calibri"/>
          <w:szCs w:val="22"/>
        </w:rPr>
        <w:t xml:space="preserve"> These vacancies were </w:t>
      </w:r>
      <w:r w:rsidR="00586E92">
        <w:rPr>
          <w:rFonts w:eastAsia="Calibri"/>
          <w:szCs w:val="22"/>
        </w:rPr>
        <w:t xml:space="preserve">created by the electoral defeat of Governor Pat Quinn (D-IL) on November 4, 2014 and the appointment on </w:t>
      </w:r>
      <w:r w:rsidR="00656DBF">
        <w:rPr>
          <w:rFonts w:eastAsia="Calibri"/>
          <w:szCs w:val="22"/>
        </w:rPr>
        <w:t>September 18, 2014</w:t>
      </w:r>
      <w:r w:rsidR="00586E92">
        <w:rPr>
          <w:rFonts w:eastAsia="Calibri"/>
          <w:szCs w:val="22"/>
        </w:rPr>
        <w:t xml:space="preserve"> </w:t>
      </w:r>
      <w:r w:rsidR="0020294C">
        <w:rPr>
          <w:rFonts w:eastAsia="Calibri"/>
          <w:szCs w:val="22"/>
        </w:rPr>
        <w:t>of New</w:t>
      </w:r>
      <w:r w:rsidR="00586E92">
        <w:rPr>
          <w:rFonts w:eastAsia="Calibri"/>
          <w:szCs w:val="22"/>
        </w:rPr>
        <w:t xml:space="preserve"> Jersey</w:t>
      </w:r>
      <w:r w:rsidR="00344D59">
        <w:rPr>
          <w:rFonts w:eastAsia="Calibri"/>
          <w:szCs w:val="22"/>
        </w:rPr>
        <w:t xml:space="preserve"> </w:t>
      </w:r>
      <w:r w:rsidR="009E7307" w:rsidRPr="009E7307">
        <w:rPr>
          <w:rFonts w:eastAsia="Calibri"/>
          <w:szCs w:val="22"/>
        </w:rPr>
        <w:t>Assemblyman</w:t>
      </w:r>
      <w:r w:rsidR="00586E92">
        <w:rPr>
          <w:rFonts w:eastAsia="Calibri"/>
          <w:szCs w:val="22"/>
        </w:rPr>
        <w:t xml:space="preserve"> Upendra J.</w:t>
      </w:r>
      <w:r w:rsidR="009E7307" w:rsidRPr="009E7307">
        <w:rPr>
          <w:rFonts w:eastAsia="Calibri"/>
          <w:szCs w:val="22"/>
        </w:rPr>
        <w:t xml:space="preserve"> Chivukula as</w:t>
      </w:r>
      <w:r w:rsidR="004D169B">
        <w:rPr>
          <w:rFonts w:eastAsia="Calibri"/>
          <w:szCs w:val="22"/>
        </w:rPr>
        <w:t xml:space="preserve"> a</w:t>
      </w:r>
      <w:r w:rsidR="009E7307" w:rsidRPr="009E7307">
        <w:rPr>
          <w:rFonts w:eastAsia="Calibri"/>
          <w:szCs w:val="22"/>
        </w:rPr>
        <w:t xml:space="preserve"> Commissioner</w:t>
      </w:r>
      <w:r w:rsidR="004D169B">
        <w:rPr>
          <w:rFonts w:eastAsia="Calibri"/>
          <w:szCs w:val="22"/>
        </w:rPr>
        <w:t xml:space="preserve"> on</w:t>
      </w:r>
      <w:r w:rsidR="009E7307" w:rsidRPr="009E7307">
        <w:rPr>
          <w:rFonts w:eastAsia="Calibri"/>
          <w:szCs w:val="22"/>
        </w:rPr>
        <w:t xml:space="preserve"> the New Jersey Board of Public Utilities. </w:t>
      </w:r>
      <w:r w:rsidR="00E51802">
        <w:rPr>
          <w:rFonts w:eastAsia="Calibri"/>
          <w:szCs w:val="22"/>
        </w:rPr>
        <w:t xml:space="preserve">Nominations are due </w:t>
      </w:r>
      <w:r w:rsidR="00534FAC" w:rsidRPr="00534FAC">
        <w:rPr>
          <w:rFonts w:eastAsia="Calibri"/>
          <w:szCs w:val="22"/>
        </w:rPr>
        <w:t>January 12, 2015.</w:t>
      </w:r>
    </w:p>
    <w:p w:rsidR="00E51802" w:rsidRPr="009E7307" w:rsidRDefault="00E51802" w:rsidP="00BB6773">
      <w:pPr>
        <w:spacing w:line="276" w:lineRule="auto"/>
        <w:rPr>
          <w:rFonts w:eastAsia="Calibri"/>
          <w:szCs w:val="22"/>
        </w:rPr>
      </w:pPr>
    </w:p>
    <w:p w:rsidR="00B76328" w:rsidRDefault="00B76328" w:rsidP="00B76328">
      <w:r>
        <w:rPr>
          <w:rFonts w:ascii="Calibri" w:eastAsia="Calibri" w:hAnsi="Calibri"/>
          <w:szCs w:val="22"/>
        </w:rPr>
        <w:tab/>
      </w:r>
      <w:r w:rsidR="009E7307" w:rsidRPr="00B76328">
        <w:rPr>
          <w:rFonts w:eastAsia="Calibri"/>
          <w:szCs w:val="22"/>
        </w:rPr>
        <w:t>The IAC, comprised of 15 representatives from local, state, and Tribal governments, advises the Commission on a range of communication issues for which their governments share responsibility or administration with the Commission.</w:t>
      </w:r>
      <w:r w:rsidR="00344D59">
        <w:rPr>
          <w:rStyle w:val="FootnoteReference"/>
          <w:rFonts w:eastAsia="Calibri"/>
          <w:szCs w:val="22"/>
        </w:rPr>
        <w:footnoteReference w:id="2"/>
      </w:r>
      <w:r w:rsidR="009E7307" w:rsidRPr="00B76328">
        <w:rPr>
          <w:rFonts w:eastAsia="Calibri"/>
          <w:szCs w:val="22"/>
        </w:rPr>
        <w:t xml:space="preserve"> </w:t>
      </w:r>
      <w:r w:rsidR="00CA659C">
        <w:rPr>
          <w:rFonts w:eastAsia="Calibri"/>
          <w:szCs w:val="22"/>
        </w:rPr>
        <w:t xml:space="preserve"> </w:t>
      </w:r>
      <w:r w:rsidR="009E7307" w:rsidRPr="00B76328">
        <w:rPr>
          <w:rFonts w:eastAsia="Calibri"/>
          <w:szCs w:val="22"/>
        </w:rPr>
        <w:t xml:space="preserve">On October 29, 2013 Chairman Wheeler reauthorized the IAC and on June </w:t>
      </w:r>
      <w:r w:rsidR="00890A36">
        <w:rPr>
          <w:rFonts w:eastAsia="Calibri"/>
          <w:szCs w:val="22"/>
        </w:rPr>
        <w:t>6</w:t>
      </w:r>
      <w:r w:rsidR="009E7307" w:rsidRPr="00B76328">
        <w:rPr>
          <w:rFonts w:eastAsia="Calibri"/>
          <w:szCs w:val="22"/>
        </w:rPr>
        <w:t xml:space="preserve">, 2014 announced the members of the 2014-2016 </w:t>
      </w:r>
      <w:r w:rsidR="00C50A81">
        <w:rPr>
          <w:rFonts w:eastAsia="Calibri"/>
          <w:szCs w:val="22"/>
        </w:rPr>
        <w:t>C</w:t>
      </w:r>
      <w:r w:rsidR="009E7307" w:rsidRPr="00B76328">
        <w:rPr>
          <w:rFonts w:eastAsia="Calibri"/>
          <w:szCs w:val="22"/>
        </w:rPr>
        <w:t>ommittee.</w:t>
      </w:r>
      <w:r w:rsidR="007D5373">
        <w:rPr>
          <w:rStyle w:val="FootnoteReference"/>
          <w:rFonts w:eastAsia="Calibri"/>
          <w:szCs w:val="22"/>
        </w:rPr>
        <w:footnoteReference w:id="3"/>
      </w:r>
      <w:r w:rsidR="00EB49D8">
        <w:rPr>
          <w:rFonts w:eastAsia="Calibri"/>
          <w:szCs w:val="22"/>
        </w:rPr>
        <w:t xml:space="preserve"> </w:t>
      </w:r>
      <w:r>
        <w:rPr>
          <w:rFonts w:eastAsia="Calibri"/>
          <w:szCs w:val="22"/>
        </w:rPr>
        <w:t xml:space="preserve"> </w:t>
      </w:r>
      <w:r>
        <w:t>The term of operations of the reauthorized IAC is two years, with an option for another two</w:t>
      </w:r>
      <w:r w:rsidR="00656DBF">
        <w:t>-</w:t>
      </w:r>
      <w:r>
        <w:t>year term.</w:t>
      </w:r>
      <w:r w:rsidR="008E2EE5">
        <w:rPr>
          <w:rStyle w:val="FootnoteReference"/>
        </w:rPr>
        <w:footnoteReference w:id="4"/>
      </w:r>
      <w:r>
        <w:t xml:space="preserve"> </w:t>
      </w:r>
      <w:r w:rsidR="00EB49D8">
        <w:t xml:space="preserve"> </w:t>
      </w:r>
      <w:r>
        <w:t xml:space="preserve">The current IAC term commenced with its first meeting on July 14, 2014 and will conclude in July 2016. </w:t>
      </w:r>
      <w:r w:rsidR="008E2EE5">
        <w:rPr>
          <w:rStyle w:val="FootnoteReference"/>
        </w:rPr>
        <w:footnoteReference w:id="5"/>
      </w:r>
      <w:r w:rsidR="008E2EE5">
        <w:t xml:space="preserve">  </w:t>
      </w:r>
    </w:p>
    <w:p w:rsidR="00B76328" w:rsidRDefault="00B76328" w:rsidP="00B76328"/>
    <w:p w:rsidR="00B76328" w:rsidRDefault="00B76328" w:rsidP="00B76328">
      <w:pPr>
        <w:rPr>
          <w:b/>
        </w:rPr>
      </w:pPr>
      <w:r w:rsidRPr="00B76328">
        <w:rPr>
          <w:b/>
        </w:rPr>
        <w:t>IAC MISSION</w:t>
      </w:r>
    </w:p>
    <w:p w:rsidR="00B76328" w:rsidRPr="00B76328" w:rsidRDefault="00B76328" w:rsidP="00B76328">
      <w:pPr>
        <w:rPr>
          <w:b/>
        </w:rPr>
      </w:pPr>
    </w:p>
    <w:p w:rsidR="00B76328" w:rsidRPr="00B76328" w:rsidRDefault="00B76328" w:rsidP="00B76328">
      <w:r>
        <w:tab/>
      </w:r>
      <w:r w:rsidRPr="00B76328">
        <w:t xml:space="preserve">The mission of the IAC is to make recommendations to the Commission on </w:t>
      </w:r>
    </w:p>
    <w:p w:rsidR="00B76328" w:rsidRDefault="00B76328" w:rsidP="00B76328">
      <w:r w:rsidRPr="00B76328">
        <w:t>communications issues affecting local, state and Tribal governments that are within the jurisdiction of the Commission.</w:t>
      </w:r>
      <w:r w:rsidR="00EB49D8">
        <w:t xml:space="preserve"> </w:t>
      </w:r>
      <w:r w:rsidRPr="00B76328">
        <w:t xml:space="preserve"> These issues range from major Commission policy priorities such as implementation</w:t>
      </w:r>
      <w:r>
        <w:t xml:space="preserve"> </w:t>
      </w:r>
    </w:p>
    <w:p w:rsidR="00B76328" w:rsidRPr="00B76328" w:rsidRDefault="00B76328" w:rsidP="00B76328">
      <w:r w:rsidRPr="00B76328">
        <w:lastRenderedPageBreak/>
        <w:t>of expanded broadband adoption and deployment, especially in unserved and underserved rural areas and Tribal lands, to improved public safety communications, facilities siting, universal service reform, and public rights-of-way.</w:t>
      </w:r>
    </w:p>
    <w:p w:rsidR="00B76328" w:rsidRDefault="00B76328" w:rsidP="00B76328"/>
    <w:p w:rsidR="00B76328" w:rsidRPr="00B76328" w:rsidRDefault="00B76328" w:rsidP="00B76328">
      <w:pPr>
        <w:rPr>
          <w:b/>
        </w:rPr>
      </w:pPr>
      <w:r w:rsidRPr="00B76328">
        <w:rPr>
          <w:b/>
        </w:rPr>
        <w:t>IAC Membership</w:t>
      </w:r>
    </w:p>
    <w:p w:rsidR="00B76328" w:rsidRDefault="00B76328" w:rsidP="00B76328"/>
    <w:p w:rsidR="00B76328" w:rsidRPr="00B76328" w:rsidRDefault="001663F1" w:rsidP="00B76328">
      <w:pPr>
        <w:rPr>
          <w:szCs w:val="22"/>
        </w:rPr>
      </w:pPr>
      <w:r>
        <w:rPr>
          <w:szCs w:val="22"/>
        </w:rPr>
        <w:tab/>
      </w:r>
      <w:r w:rsidR="00B76328" w:rsidRPr="00B76328">
        <w:rPr>
          <w:szCs w:val="22"/>
        </w:rPr>
        <w:t xml:space="preserve">Pursuant to Section 0.701(b) of the Commission rules, the IAC shall </w:t>
      </w:r>
      <w:r w:rsidR="00586E92" w:rsidRPr="00B76328">
        <w:rPr>
          <w:szCs w:val="22"/>
        </w:rPr>
        <w:t>include</w:t>
      </w:r>
      <w:r w:rsidR="00586E92">
        <w:rPr>
          <w:szCs w:val="22"/>
        </w:rPr>
        <w:t xml:space="preserve"> one elected state executive (governor or lieutenant governor) and </w:t>
      </w:r>
      <w:r w:rsidR="00B76328" w:rsidRPr="00B76328">
        <w:rPr>
          <w:szCs w:val="22"/>
        </w:rPr>
        <w:t>three elected state legislators</w:t>
      </w:r>
      <w:r w:rsidR="0077014A">
        <w:rPr>
          <w:szCs w:val="22"/>
        </w:rPr>
        <w:t xml:space="preserve">, </w:t>
      </w:r>
      <w:r w:rsidR="0077014A">
        <w:t>or their respective designees</w:t>
      </w:r>
      <w:r w:rsidR="00656DBF">
        <w:rPr>
          <w:szCs w:val="22"/>
        </w:rPr>
        <w:t>.</w:t>
      </w:r>
      <w:r w:rsidR="00B76328" w:rsidRPr="00B76328">
        <w:rPr>
          <w:szCs w:val="22"/>
        </w:rPr>
        <w:t xml:space="preserve"> </w:t>
      </w:r>
      <w:r w:rsidR="00656DBF">
        <w:rPr>
          <w:szCs w:val="22"/>
        </w:rPr>
        <w:t xml:space="preserve"> We</w:t>
      </w:r>
      <w:r w:rsidR="00586E92">
        <w:rPr>
          <w:szCs w:val="22"/>
        </w:rPr>
        <w:t xml:space="preserve"> are issuing</w:t>
      </w:r>
      <w:r w:rsidR="00B76328" w:rsidRPr="00B76328">
        <w:rPr>
          <w:szCs w:val="22"/>
        </w:rPr>
        <w:t xml:space="preserve"> this Public Notice </w:t>
      </w:r>
      <w:r w:rsidR="00CD773C">
        <w:rPr>
          <w:szCs w:val="22"/>
        </w:rPr>
        <w:t xml:space="preserve">for nominations </w:t>
      </w:r>
      <w:r w:rsidR="00B76328" w:rsidRPr="00B76328">
        <w:rPr>
          <w:szCs w:val="22"/>
        </w:rPr>
        <w:t xml:space="preserve">to fill </w:t>
      </w:r>
      <w:r w:rsidR="00586E92">
        <w:rPr>
          <w:szCs w:val="22"/>
        </w:rPr>
        <w:t>two</w:t>
      </w:r>
      <w:r w:rsidR="00B76328" w:rsidRPr="00B76328">
        <w:rPr>
          <w:szCs w:val="22"/>
        </w:rPr>
        <w:t xml:space="preserve"> vacanc</w:t>
      </w:r>
      <w:r w:rsidR="00586E92">
        <w:rPr>
          <w:szCs w:val="22"/>
        </w:rPr>
        <w:t>ies</w:t>
      </w:r>
      <w:r w:rsidR="00B76328" w:rsidRPr="00B76328">
        <w:rPr>
          <w:szCs w:val="22"/>
        </w:rPr>
        <w:t xml:space="preserve"> in th</w:t>
      </w:r>
      <w:r w:rsidR="00586E92">
        <w:rPr>
          <w:szCs w:val="22"/>
        </w:rPr>
        <w:t>ese</w:t>
      </w:r>
      <w:r w:rsidR="00B76328" w:rsidRPr="00B76328">
        <w:rPr>
          <w:szCs w:val="22"/>
        </w:rPr>
        <w:t xml:space="preserve"> membership categor</w:t>
      </w:r>
      <w:r w:rsidR="00586E92">
        <w:rPr>
          <w:szCs w:val="22"/>
        </w:rPr>
        <w:t>ies</w:t>
      </w:r>
      <w:r w:rsidR="00B76328" w:rsidRPr="00B76328">
        <w:rPr>
          <w:szCs w:val="22"/>
        </w:rPr>
        <w:t>.</w:t>
      </w:r>
      <w:r w:rsidR="002B67F4">
        <w:rPr>
          <w:rStyle w:val="FootnoteReference"/>
          <w:szCs w:val="22"/>
        </w:rPr>
        <w:footnoteReference w:id="6"/>
      </w:r>
      <w:r w:rsidR="00CD773C">
        <w:rPr>
          <w:szCs w:val="22"/>
        </w:rPr>
        <w:t xml:space="preserve"> </w:t>
      </w:r>
      <w:r w:rsidR="003F40B6">
        <w:rPr>
          <w:szCs w:val="22"/>
        </w:rPr>
        <w:t xml:space="preserve"> T</w:t>
      </w:r>
      <w:r w:rsidR="00CD773C">
        <w:rPr>
          <w:szCs w:val="22"/>
        </w:rPr>
        <w:t>he vacancy for Gov</w:t>
      </w:r>
      <w:r w:rsidR="00857B5B">
        <w:rPr>
          <w:szCs w:val="22"/>
        </w:rPr>
        <w:t xml:space="preserve">ernor </w:t>
      </w:r>
      <w:r w:rsidR="00CD773C">
        <w:rPr>
          <w:szCs w:val="22"/>
        </w:rPr>
        <w:t xml:space="preserve">Pat Quinn’s position as the state executive member on the IAC will </w:t>
      </w:r>
      <w:r w:rsidR="003F40B6">
        <w:rPr>
          <w:szCs w:val="22"/>
        </w:rPr>
        <w:t xml:space="preserve">occur </w:t>
      </w:r>
      <w:r w:rsidR="00CD773C">
        <w:rPr>
          <w:szCs w:val="22"/>
        </w:rPr>
        <w:t xml:space="preserve">and be open for a replacement after Gov. Quinn leaves office in January 2015.  The vacancy for former New Jersey Assemblyman Chivukula’s position as a state legislator is open immediately for replacement. </w:t>
      </w:r>
    </w:p>
    <w:p w:rsidR="00B76328" w:rsidRPr="00B76328" w:rsidRDefault="00B76328" w:rsidP="00B76328">
      <w:pPr>
        <w:ind w:firstLine="720"/>
        <w:rPr>
          <w:szCs w:val="22"/>
        </w:rPr>
      </w:pPr>
    </w:p>
    <w:p w:rsidR="00B76328" w:rsidRPr="00B76328" w:rsidRDefault="00B76328" w:rsidP="00EB49D8">
      <w:pPr>
        <w:ind w:firstLine="720"/>
        <w:rPr>
          <w:szCs w:val="22"/>
        </w:rPr>
      </w:pPr>
      <w:r w:rsidRPr="00B76328">
        <w:rPr>
          <w:szCs w:val="22"/>
        </w:rPr>
        <w:t xml:space="preserve">A nominee must be willing to commit to serve for the full term that the IAC is authorized through July 2016 and should expect to attend four (4) meetings per year in Washington, D.C. at the applicant’s own expense.  Members who fail to “attend a minimum of </w:t>
      </w:r>
      <w:r w:rsidR="006C25DC">
        <w:rPr>
          <w:szCs w:val="22"/>
        </w:rPr>
        <w:t xml:space="preserve">fifty percent of </w:t>
      </w:r>
      <w:r w:rsidR="00EB49D8">
        <w:rPr>
          <w:szCs w:val="22"/>
        </w:rPr>
        <w:t>the IAC’s yearly meetings</w:t>
      </w:r>
      <w:r w:rsidRPr="00B76328">
        <w:rPr>
          <w:szCs w:val="22"/>
        </w:rPr>
        <w:t xml:space="preserve"> may be removed by the Chairman of the IAC for failure to comply with this requirement.”</w:t>
      </w:r>
      <w:r w:rsidR="002B67F4">
        <w:rPr>
          <w:rStyle w:val="FootnoteReference"/>
          <w:szCs w:val="22"/>
        </w:rPr>
        <w:footnoteReference w:id="7"/>
      </w:r>
      <w:r w:rsidR="00EB49D8">
        <w:rPr>
          <w:szCs w:val="22"/>
        </w:rPr>
        <w:t xml:space="preserve">  </w:t>
      </w:r>
      <w:r w:rsidRPr="00B76328">
        <w:rPr>
          <w:szCs w:val="22"/>
        </w:rPr>
        <w:t>Members will also have an initial and continuing obligation to disclose any interests in, or connections to, persons or entities who are, or will be, regulated by, or who have interests before, the Commission.</w:t>
      </w:r>
    </w:p>
    <w:p w:rsidR="006C25DC" w:rsidRDefault="006C25DC" w:rsidP="00B76328"/>
    <w:p w:rsidR="006C25DC" w:rsidRPr="006C25DC" w:rsidRDefault="006C25DC" w:rsidP="006C25DC">
      <w:pPr>
        <w:rPr>
          <w:b/>
          <w:szCs w:val="22"/>
        </w:rPr>
      </w:pPr>
      <w:r w:rsidRPr="006C25DC">
        <w:rPr>
          <w:b/>
          <w:szCs w:val="22"/>
        </w:rPr>
        <w:t xml:space="preserve">PROCEDURES AND DEADLINE FOR MEMBERSHIP APPLICATIONS </w:t>
      </w:r>
    </w:p>
    <w:p w:rsidR="006C25DC" w:rsidRDefault="006C25DC" w:rsidP="006C25DC">
      <w:pPr>
        <w:rPr>
          <w:b/>
          <w:szCs w:val="22"/>
        </w:rPr>
      </w:pPr>
    </w:p>
    <w:p w:rsidR="006C25DC" w:rsidRPr="006C25DC" w:rsidRDefault="006C25DC" w:rsidP="006C25DC">
      <w:pPr>
        <w:rPr>
          <w:szCs w:val="22"/>
        </w:rPr>
      </w:pPr>
      <w:r w:rsidRPr="006C25DC">
        <w:rPr>
          <w:b/>
          <w:szCs w:val="22"/>
        </w:rPr>
        <w:tab/>
      </w:r>
      <w:r w:rsidRPr="006C25DC">
        <w:rPr>
          <w:szCs w:val="22"/>
        </w:rPr>
        <w:t>Nominees for the IAC state</w:t>
      </w:r>
      <w:r w:rsidR="00586E92">
        <w:rPr>
          <w:szCs w:val="22"/>
        </w:rPr>
        <w:t xml:space="preserve"> executive and state</w:t>
      </w:r>
      <w:r w:rsidRPr="006C25DC">
        <w:rPr>
          <w:szCs w:val="22"/>
        </w:rPr>
        <w:t xml:space="preserve"> legislator membership position</w:t>
      </w:r>
      <w:r w:rsidR="00586E92">
        <w:rPr>
          <w:szCs w:val="22"/>
        </w:rPr>
        <w:t>s</w:t>
      </w:r>
      <w:r w:rsidRPr="006C25DC">
        <w:rPr>
          <w:szCs w:val="22"/>
        </w:rPr>
        <w:t xml:space="preserve"> must submit their applications: (1) online via email; and/or (2) hardcopy via mail.  Applications must be submitted no later than </w:t>
      </w:r>
      <w:r w:rsidR="006E74DD" w:rsidRPr="00534FAC">
        <w:rPr>
          <w:szCs w:val="22"/>
        </w:rPr>
        <w:t xml:space="preserve">thirty-five </w:t>
      </w:r>
      <w:r w:rsidRPr="00534FAC">
        <w:rPr>
          <w:szCs w:val="22"/>
        </w:rPr>
        <w:t>(3</w:t>
      </w:r>
      <w:r w:rsidR="006E74DD" w:rsidRPr="00534FAC">
        <w:rPr>
          <w:szCs w:val="22"/>
        </w:rPr>
        <w:t>5</w:t>
      </w:r>
      <w:r w:rsidRPr="00534FAC">
        <w:rPr>
          <w:szCs w:val="22"/>
        </w:rPr>
        <w:t>) calendar days</w:t>
      </w:r>
      <w:r w:rsidRPr="006C25DC">
        <w:rPr>
          <w:szCs w:val="22"/>
        </w:rPr>
        <w:t xml:space="preserve"> after the release date of this Public Notice</w:t>
      </w:r>
      <w:r w:rsidRPr="006C25DC">
        <w:rPr>
          <w:b/>
          <w:szCs w:val="22"/>
        </w:rPr>
        <w:t>.</w:t>
      </w:r>
      <w:r w:rsidRPr="006C25DC">
        <w:rPr>
          <w:szCs w:val="22"/>
        </w:rPr>
        <w:t xml:space="preserve">  Applications submitted via email must be sent to</w:t>
      </w:r>
      <w:r w:rsidR="004019A5">
        <w:rPr>
          <w:szCs w:val="22"/>
        </w:rPr>
        <w:t xml:space="preserve"> </w:t>
      </w:r>
      <w:r w:rsidR="004019A5">
        <w:rPr>
          <w:color w:val="0000FF"/>
          <w:szCs w:val="22"/>
          <w:u w:val="single"/>
        </w:rPr>
        <w:t>iac@fcc.gov</w:t>
      </w:r>
      <w:r w:rsidRPr="006C25DC">
        <w:rPr>
          <w:szCs w:val="22"/>
        </w:rPr>
        <w:t xml:space="preserve">.  Hardcopy applications submitted via mail must be addressed to: </w:t>
      </w:r>
    </w:p>
    <w:p w:rsidR="006C25DC" w:rsidRPr="006C25DC" w:rsidRDefault="006C25DC" w:rsidP="006C25DC">
      <w:pPr>
        <w:rPr>
          <w:szCs w:val="22"/>
        </w:rPr>
      </w:pPr>
    </w:p>
    <w:p w:rsidR="006C25DC" w:rsidRPr="006C25DC" w:rsidRDefault="006C25DC" w:rsidP="006C25DC">
      <w:pPr>
        <w:ind w:left="1008"/>
        <w:rPr>
          <w:szCs w:val="22"/>
        </w:rPr>
      </w:pPr>
      <w:r w:rsidRPr="006C25DC">
        <w:rPr>
          <w:i/>
          <w:szCs w:val="22"/>
        </w:rPr>
        <w:t>Attn:</w:t>
      </w:r>
      <w:r w:rsidRPr="006C25DC">
        <w:rPr>
          <w:szCs w:val="22"/>
        </w:rPr>
        <w:t xml:space="preserve"> Carmen Scanlon, Attorney Advisor</w:t>
      </w:r>
    </w:p>
    <w:p w:rsidR="006C25DC" w:rsidRPr="006C25DC" w:rsidRDefault="006C25DC" w:rsidP="006C25DC">
      <w:pPr>
        <w:ind w:left="1008"/>
        <w:rPr>
          <w:szCs w:val="22"/>
        </w:rPr>
      </w:pPr>
      <w:r w:rsidRPr="006C25DC">
        <w:rPr>
          <w:szCs w:val="22"/>
        </w:rPr>
        <w:t>Consumer and Governmental Affairs Bureau</w:t>
      </w:r>
    </w:p>
    <w:p w:rsidR="006C25DC" w:rsidRPr="006C25DC" w:rsidRDefault="006C25DC" w:rsidP="006C25DC">
      <w:pPr>
        <w:ind w:left="1008"/>
        <w:rPr>
          <w:noProof/>
          <w:szCs w:val="22"/>
        </w:rPr>
      </w:pPr>
      <w:r w:rsidRPr="006C25DC">
        <w:rPr>
          <w:noProof/>
          <w:szCs w:val="22"/>
        </w:rPr>
        <w:t>Federal Communications Commission</w:t>
      </w:r>
    </w:p>
    <w:p w:rsidR="006C25DC" w:rsidRPr="006C25DC" w:rsidRDefault="006C25DC" w:rsidP="006C25DC">
      <w:pPr>
        <w:ind w:left="1008"/>
        <w:rPr>
          <w:noProof/>
          <w:szCs w:val="22"/>
        </w:rPr>
      </w:pPr>
      <w:r w:rsidRPr="006C25DC">
        <w:rPr>
          <w:noProof/>
          <w:szCs w:val="22"/>
        </w:rPr>
        <w:t>445 12</w:t>
      </w:r>
      <w:r w:rsidRPr="006C25DC">
        <w:rPr>
          <w:noProof/>
          <w:szCs w:val="22"/>
          <w:vertAlign w:val="superscript"/>
        </w:rPr>
        <w:t>th</w:t>
      </w:r>
      <w:r w:rsidRPr="006C25DC">
        <w:rPr>
          <w:noProof/>
          <w:szCs w:val="22"/>
        </w:rPr>
        <w:t xml:space="preserve"> Street, SW </w:t>
      </w:r>
    </w:p>
    <w:p w:rsidR="006C25DC" w:rsidRPr="006C25DC" w:rsidRDefault="006C25DC" w:rsidP="006C25DC">
      <w:pPr>
        <w:ind w:left="1008"/>
        <w:rPr>
          <w:noProof/>
          <w:szCs w:val="22"/>
        </w:rPr>
      </w:pPr>
      <w:r w:rsidRPr="006C25DC">
        <w:rPr>
          <w:noProof/>
          <w:szCs w:val="22"/>
        </w:rPr>
        <w:t>Washington, DC 20554</w:t>
      </w:r>
    </w:p>
    <w:p w:rsidR="006C25DC" w:rsidRPr="006C25DC" w:rsidRDefault="006C25DC" w:rsidP="006C25DC">
      <w:pPr>
        <w:rPr>
          <w:b/>
          <w:szCs w:val="22"/>
        </w:rPr>
      </w:pPr>
    </w:p>
    <w:p w:rsidR="006C25DC" w:rsidRPr="006C25DC" w:rsidRDefault="006C25DC" w:rsidP="006C25DC">
      <w:pPr>
        <w:rPr>
          <w:szCs w:val="22"/>
        </w:rPr>
      </w:pPr>
      <w:r w:rsidRPr="006C25DC">
        <w:rPr>
          <w:szCs w:val="22"/>
        </w:rPr>
        <w:tab/>
        <w:t>There is no particular format for the application; however, it must include the following information:</w:t>
      </w:r>
    </w:p>
    <w:p w:rsidR="006C25DC" w:rsidRPr="006C25DC" w:rsidRDefault="006C25DC" w:rsidP="006C25DC">
      <w:pPr>
        <w:rPr>
          <w:szCs w:val="22"/>
        </w:rPr>
      </w:pPr>
    </w:p>
    <w:p w:rsidR="006C25DC" w:rsidRPr="006C25DC" w:rsidRDefault="006C25DC" w:rsidP="006C25DC">
      <w:pPr>
        <w:numPr>
          <w:ilvl w:val="0"/>
          <w:numId w:val="13"/>
        </w:numPr>
        <w:rPr>
          <w:szCs w:val="22"/>
        </w:rPr>
      </w:pPr>
      <w:r w:rsidRPr="006C25DC">
        <w:rPr>
          <w:szCs w:val="22"/>
        </w:rPr>
        <w:t>Resume (including applicant’s current position);</w:t>
      </w:r>
    </w:p>
    <w:p w:rsidR="006C25DC" w:rsidRPr="006C25DC" w:rsidRDefault="006C25DC" w:rsidP="006C25DC">
      <w:pPr>
        <w:numPr>
          <w:ilvl w:val="0"/>
          <w:numId w:val="13"/>
        </w:numPr>
        <w:rPr>
          <w:szCs w:val="22"/>
        </w:rPr>
      </w:pPr>
      <w:r w:rsidRPr="006C25DC">
        <w:rPr>
          <w:szCs w:val="22"/>
        </w:rPr>
        <w:t>Contact information (both email and mailing addresses, as well as telephone numbers); and</w:t>
      </w:r>
    </w:p>
    <w:p w:rsidR="006C25DC" w:rsidRPr="006C25DC" w:rsidRDefault="006C25DC" w:rsidP="006C25DC">
      <w:pPr>
        <w:numPr>
          <w:ilvl w:val="0"/>
          <w:numId w:val="13"/>
        </w:numPr>
        <w:rPr>
          <w:szCs w:val="22"/>
        </w:rPr>
      </w:pPr>
      <w:r w:rsidRPr="006C25DC">
        <w:rPr>
          <w:szCs w:val="22"/>
        </w:rPr>
        <w:t>A brief description of the applicant’s area of expertise and qualifications to serve on the IAC, including the applicant’s experience with telecommunications issues.</w:t>
      </w:r>
    </w:p>
    <w:p w:rsidR="006C25DC" w:rsidRPr="006C25DC" w:rsidRDefault="006C25DC" w:rsidP="006C25DC">
      <w:pPr>
        <w:rPr>
          <w:b/>
          <w:szCs w:val="22"/>
        </w:rPr>
      </w:pPr>
    </w:p>
    <w:p w:rsidR="006C25DC" w:rsidRPr="006C25DC" w:rsidRDefault="006C25DC" w:rsidP="006C25DC">
      <w:pPr>
        <w:rPr>
          <w:b/>
          <w:szCs w:val="22"/>
        </w:rPr>
      </w:pPr>
      <w:r w:rsidRPr="006C25DC">
        <w:rPr>
          <w:b/>
          <w:szCs w:val="22"/>
        </w:rPr>
        <w:t>FINAL SELECTION</w:t>
      </w:r>
    </w:p>
    <w:p w:rsidR="006C25DC" w:rsidRDefault="006C25DC" w:rsidP="006C25DC">
      <w:pPr>
        <w:rPr>
          <w:b/>
          <w:szCs w:val="22"/>
        </w:rPr>
      </w:pPr>
    </w:p>
    <w:p w:rsidR="006C25DC" w:rsidRPr="006C25DC" w:rsidRDefault="006C25DC" w:rsidP="006C25DC">
      <w:pPr>
        <w:rPr>
          <w:szCs w:val="22"/>
        </w:rPr>
      </w:pPr>
      <w:r w:rsidRPr="006C25DC">
        <w:rPr>
          <w:b/>
          <w:szCs w:val="22"/>
        </w:rPr>
        <w:tab/>
      </w:r>
      <w:r w:rsidRPr="006C25DC">
        <w:rPr>
          <w:szCs w:val="22"/>
        </w:rPr>
        <w:t>Once</w:t>
      </w:r>
      <w:r w:rsidR="004D169B">
        <w:rPr>
          <w:szCs w:val="22"/>
        </w:rPr>
        <w:t xml:space="preserve"> select</w:t>
      </w:r>
      <w:r w:rsidR="003F40B6">
        <w:rPr>
          <w:szCs w:val="22"/>
        </w:rPr>
        <w:t>ed</w:t>
      </w:r>
      <w:r w:rsidR="004D169B">
        <w:rPr>
          <w:szCs w:val="22"/>
        </w:rPr>
        <w:t>,</w:t>
      </w:r>
      <w:r w:rsidRPr="006C25DC">
        <w:rPr>
          <w:szCs w:val="22"/>
        </w:rPr>
        <w:t xml:space="preserve"> the Commission will publish a Public Notice on its web site announcing the </w:t>
      </w:r>
      <w:r w:rsidR="003F40B6">
        <w:rPr>
          <w:szCs w:val="22"/>
        </w:rPr>
        <w:t xml:space="preserve">new </w:t>
      </w:r>
      <w:r w:rsidRPr="006C25DC">
        <w:rPr>
          <w:szCs w:val="22"/>
        </w:rPr>
        <w:t>appointment</w:t>
      </w:r>
      <w:r w:rsidR="00C50A81">
        <w:rPr>
          <w:szCs w:val="22"/>
        </w:rPr>
        <w:t>s</w:t>
      </w:r>
      <w:r w:rsidRPr="006C25DC">
        <w:rPr>
          <w:szCs w:val="22"/>
        </w:rPr>
        <w:t xml:space="preserve">. </w:t>
      </w:r>
    </w:p>
    <w:p w:rsidR="006C25DC" w:rsidRPr="006C25DC" w:rsidRDefault="006C25DC" w:rsidP="006C25DC">
      <w:pPr>
        <w:rPr>
          <w:szCs w:val="22"/>
        </w:rPr>
      </w:pPr>
    </w:p>
    <w:p w:rsidR="00857B5B" w:rsidRDefault="00857B5B" w:rsidP="006C25DC">
      <w:pPr>
        <w:rPr>
          <w:b/>
          <w:szCs w:val="22"/>
        </w:rPr>
      </w:pPr>
    </w:p>
    <w:p w:rsidR="00857B5B" w:rsidRDefault="00857B5B" w:rsidP="006C25DC">
      <w:pPr>
        <w:rPr>
          <w:b/>
          <w:szCs w:val="22"/>
        </w:rPr>
      </w:pPr>
    </w:p>
    <w:p w:rsidR="00857B5B" w:rsidRDefault="00857B5B" w:rsidP="006C25DC">
      <w:pPr>
        <w:rPr>
          <w:b/>
          <w:szCs w:val="22"/>
        </w:rPr>
      </w:pPr>
    </w:p>
    <w:p w:rsidR="006C25DC" w:rsidRPr="006C25DC" w:rsidRDefault="006C25DC" w:rsidP="006C25DC">
      <w:pPr>
        <w:rPr>
          <w:b/>
          <w:szCs w:val="22"/>
        </w:rPr>
      </w:pPr>
      <w:r w:rsidRPr="006C25DC">
        <w:rPr>
          <w:b/>
          <w:szCs w:val="22"/>
        </w:rPr>
        <w:t>ACCESSIBLE FORMATS</w:t>
      </w:r>
    </w:p>
    <w:p w:rsidR="006C25DC" w:rsidRPr="006C25DC" w:rsidRDefault="006C25DC" w:rsidP="006C25DC">
      <w:pPr>
        <w:ind w:firstLine="720"/>
        <w:rPr>
          <w:szCs w:val="22"/>
        </w:rPr>
      </w:pPr>
    </w:p>
    <w:p w:rsidR="006C25DC" w:rsidRPr="006C25DC" w:rsidRDefault="006C25DC" w:rsidP="006C25DC">
      <w:pPr>
        <w:ind w:firstLine="720"/>
        <w:rPr>
          <w:szCs w:val="22"/>
        </w:rPr>
      </w:pPr>
      <w:r w:rsidRPr="006C25DC">
        <w:rPr>
          <w:szCs w:val="22"/>
        </w:rPr>
        <w:t xml:space="preserve">To request materials in accessible formats for people with disabilities (Braille, large print, electronic files, audio format), send an e-mail to </w:t>
      </w:r>
      <w:hyperlink r:id="rId14" w:history="1">
        <w:r w:rsidRPr="006C25DC">
          <w:rPr>
            <w:color w:val="0000FF"/>
            <w:szCs w:val="22"/>
            <w:u w:val="single"/>
          </w:rPr>
          <w:t>fcc504@fcc.gov</w:t>
        </w:r>
      </w:hyperlink>
      <w:r w:rsidRPr="006C25DC">
        <w:rPr>
          <w:szCs w:val="22"/>
        </w:rPr>
        <w:t xml:space="preserve"> or call the Consumer and Governmental Affairs Bureau at (202) 418-0530 (voice) or (202) 418-0432 (TTY).</w:t>
      </w:r>
    </w:p>
    <w:p w:rsidR="006C25DC" w:rsidRPr="006C25DC" w:rsidRDefault="006C25DC" w:rsidP="006C25DC">
      <w:pPr>
        <w:ind w:firstLine="720"/>
        <w:rPr>
          <w:szCs w:val="22"/>
        </w:rPr>
      </w:pPr>
    </w:p>
    <w:p w:rsidR="006C25DC" w:rsidRDefault="006C25DC" w:rsidP="006C25DC">
      <w:pPr>
        <w:ind w:firstLine="720"/>
        <w:rPr>
          <w:rFonts w:ascii="Arial" w:hAnsi="Arial" w:cs="Arial"/>
          <w:color w:val="000080"/>
          <w:sz w:val="20"/>
        </w:rPr>
      </w:pPr>
      <w:r w:rsidRPr="006C25DC">
        <w:rPr>
          <w:szCs w:val="22"/>
        </w:rPr>
        <w:t xml:space="preserve">For further information, please contact: Gregory Vadas, Chief, Office of Intergovernmental Affairs, Consumer and Governmental Affairs Bureau, Federal Communications Commission, (202) 418-1798 (voice) or 1-800-835-5322 (TTY), </w:t>
      </w:r>
      <w:hyperlink r:id="rId15" w:history="1">
        <w:r w:rsidRPr="006C25DC">
          <w:rPr>
            <w:color w:val="0000FF"/>
            <w:szCs w:val="22"/>
            <w:u w:val="single"/>
          </w:rPr>
          <w:t>gregory.vadas@fcc.gov</w:t>
        </w:r>
      </w:hyperlink>
      <w:r w:rsidRPr="006C25DC">
        <w:rPr>
          <w:szCs w:val="22"/>
        </w:rPr>
        <w:t xml:space="preserve">; or Steve Klitzman, Deputy Chief, Office of Intergovernmental Affairs, Consumer and Governmental Affairs Bureau, Federal Communications Commission, (202) 418-1763 (voice) or 1-800-835-5322 (TTY), </w:t>
      </w:r>
      <w:hyperlink r:id="rId16" w:tooltip="mailto:steve.klitzman@fcc.gov" w:history="1">
        <w:r w:rsidRPr="006C25DC">
          <w:rPr>
            <w:color w:val="0000FF"/>
            <w:szCs w:val="22"/>
            <w:u w:val="single"/>
          </w:rPr>
          <w:t>steve.klitzman@fcc.gov</w:t>
        </w:r>
      </w:hyperlink>
      <w:r w:rsidRPr="006C25DC">
        <w:rPr>
          <w:rFonts w:ascii="Arial" w:hAnsi="Arial" w:cs="Arial"/>
          <w:color w:val="000080"/>
          <w:sz w:val="20"/>
        </w:rPr>
        <w:t>.</w:t>
      </w:r>
    </w:p>
    <w:p w:rsidR="000270CA" w:rsidRDefault="000270CA" w:rsidP="006C25DC">
      <w:pPr>
        <w:ind w:firstLine="720"/>
        <w:rPr>
          <w:rFonts w:ascii="Arial" w:hAnsi="Arial" w:cs="Arial"/>
          <w:color w:val="000080"/>
          <w:sz w:val="20"/>
        </w:rPr>
      </w:pPr>
    </w:p>
    <w:p w:rsidR="000270CA" w:rsidRPr="006C25DC" w:rsidRDefault="000270CA" w:rsidP="006C25DC">
      <w:pPr>
        <w:ind w:firstLine="720"/>
        <w:rPr>
          <w:rFonts w:ascii="Arial" w:hAnsi="Arial" w:cs="Arial"/>
          <w:color w:val="000080"/>
          <w:sz w:val="20"/>
        </w:rPr>
      </w:pPr>
    </w:p>
    <w:p w:rsidR="006C25DC" w:rsidRPr="006C25DC" w:rsidRDefault="006C25DC" w:rsidP="000270CA">
      <w:pPr>
        <w:ind w:firstLine="720"/>
        <w:jc w:val="center"/>
        <w:rPr>
          <w:b/>
          <w:szCs w:val="22"/>
        </w:rPr>
      </w:pPr>
      <w:r w:rsidRPr="006C25DC">
        <w:rPr>
          <w:b/>
          <w:szCs w:val="22"/>
        </w:rPr>
        <w:t>- FCC -</w:t>
      </w:r>
    </w:p>
    <w:p w:rsidR="006C25DC" w:rsidRPr="006C25DC" w:rsidRDefault="006C25DC" w:rsidP="006C25DC">
      <w:pPr>
        <w:ind w:firstLine="720"/>
        <w:rPr>
          <w:szCs w:val="22"/>
        </w:rPr>
      </w:pPr>
    </w:p>
    <w:p w:rsidR="006C25DC" w:rsidRPr="006C25DC" w:rsidRDefault="006C25DC" w:rsidP="006C25DC"/>
    <w:p w:rsidR="006C25DC" w:rsidRDefault="006C25DC" w:rsidP="00B76328"/>
    <w:p w:rsidR="00B76328" w:rsidRDefault="00B76328" w:rsidP="00B76328"/>
    <w:p w:rsidR="009E7307" w:rsidRPr="00B76328" w:rsidRDefault="009E7307" w:rsidP="009E7307">
      <w:pPr>
        <w:spacing w:after="200" w:line="276" w:lineRule="auto"/>
        <w:rPr>
          <w:rFonts w:eastAsia="Calibri"/>
          <w:szCs w:val="22"/>
        </w:rPr>
      </w:pPr>
    </w:p>
    <w:p w:rsidR="009E7307" w:rsidRPr="009E7307" w:rsidRDefault="009E7307" w:rsidP="009E7307">
      <w:pPr>
        <w:spacing w:after="200" w:line="276" w:lineRule="auto"/>
        <w:rPr>
          <w:rFonts w:eastAsia="Calibri"/>
          <w:szCs w:val="22"/>
        </w:rPr>
      </w:pPr>
    </w:p>
    <w:p w:rsidR="001529DC" w:rsidRDefault="001529DC">
      <w:pPr>
        <w:spacing w:after="240"/>
        <w:jc w:val="center"/>
        <w:rPr>
          <w:b/>
          <w:sz w:val="24"/>
        </w:rPr>
      </w:pPr>
    </w:p>
    <w:p w:rsidR="009E7307" w:rsidRDefault="009E7307">
      <w:pPr>
        <w:spacing w:after="240"/>
        <w:jc w:val="center"/>
        <w:rPr>
          <w:b/>
          <w:sz w:val="24"/>
        </w:rPr>
      </w:pPr>
    </w:p>
    <w:p w:rsidR="001529DC" w:rsidRDefault="001529DC">
      <w:pPr>
        <w:spacing w:after="240"/>
        <w:jc w:val="center"/>
        <w:rPr>
          <w:b/>
          <w:sz w:val="24"/>
        </w:rPr>
      </w:pPr>
    </w:p>
    <w:p w:rsidR="001529DC" w:rsidRDefault="001529DC">
      <w:pPr>
        <w:jc w:val="center"/>
        <w:rPr>
          <w:b/>
          <w:sz w:val="24"/>
        </w:rPr>
      </w:pPr>
    </w:p>
    <w:p w:rsidR="001529DC" w:rsidRDefault="001529DC">
      <w:pPr>
        <w:jc w:val="center"/>
        <w:rPr>
          <w:sz w:val="24"/>
        </w:rPr>
      </w:pPr>
    </w:p>
    <w:p w:rsidR="001529DC" w:rsidRDefault="001529DC">
      <w:pPr>
        <w:spacing w:before="120" w:after="240"/>
        <w:rPr>
          <w:sz w:val="24"/>
        </w:rPr>
      </w:pPr>
    </w:p>
    <w:p w:rsidR="001529DC" w:rsidRDefault="001529DC">
      <w:pPr>
        <w:spacing w:before="120" w:after="240"/>
        <w:rPr>
          <w:sz w:val="24"/>
        </w:rPr>
      </w:pPr>
    </w:p>
    <w:sectPr w:rsidR="001529D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9A" w:rsidRDefault="000C629A">
      <w:r>
        <w:separator/>
      </w:r>
    </w:p>
  </w:endnote>
  <w:endnote w:type="continuationSeparator" w:id="0">
    <w:p w:rsidR="000C629A" w:rsidRDefault="000C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A" w:rsidRDefault="00352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A" w:rsidRDefault="00352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A" w:rsidRDefault="0035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9A" w:rsidRDefault="000C629A">
      <w:r>
        <w:separator/>
      </w:r>
    </w:p>
  </w:footnote>
  <w:footnote w:type="continuationSeparator" w:id="0">
    <w:p w:rsidR="000C629A" w:rsidRDefault="000C629A">
      <w:r>
        <w:continuationSeparator/>
      </w:r>
    </w:p>
  </w:footnote>
  <w:footnote w:id="1">
    <w:p w:rsidR="00344D59" w:rsidRPr="00344D59" w:rsidRDefault="00344D59">
      <w:pPr>
        <w:pStyle w:val="FootnoteText"/>
        <w:rPr>
          <w:i/>
        </w:rPr>
      </w:pPr>
      <w:r>
        <w:rPr>
          <w:rStyle w:val="FootnoteReference"/>
        </w:rPr>
        <w:footnoteRef/>
      </w:r>
      <w:r>
        <w:t xml:space="preserve"> </w:t>
      </w:r>
      <w:r>
        <w:rPr>
          <w:i/>
          <w:sz w:val="20"/>
        </w:rPr>
        <w:t>See</w:t>
      </w:r>
      <w:r>
        <w:rPr>
          <w:sz w:val="20"/>
        </w:rPr>
        <w:t xml:space="preserve"> 47 C.F.R. § 0.701(b).  </w:t>
      </w:r>
    </w:p>
  </w:footnote>
  <w:footnote w:id="2">
    <w:p w:rsidR="00344D59" w:rsidRDefault="00344D59">
      <w:pPr>
        <w:pStyle w:val="FootnoteText"/>
      </w:pPr>
      <w:r>
        <w:rPr>
          <w:rStyle w:val="FootnoteReference"/>
        </w:rPr>
        <w:footnoteRef/>
      </w:r>
      <w:r>
        <w:t xml:space="preserve"> </w:t>
      </w:r>
      <w:r w:rsidR="007B01B4">
        <w:rPr>
          <w:i/>
          <w:sz w:val="20"/>
        </w:rPr>
        <w:t>Id.</w:t>
      </w:r>
    </w:p>
  </w:footnote>
  <w:footnote w:id="3">
    <w:p w:rsidR="00857B5B" w:rsidRPr="00857B5B" w:rsidRDefault="007D5373">
      <w:pPr>
        <w:pStyle w:val="FootnoteText"/>
        <w:rPr>
          <w:color w:val="0000FF"/>
          <w:sz w:val="20"/>
          <w:u w:val="single"/>
        </w:rPr>
      </w:pPr>
      <w:r>
        <w:rPr>
          <w:rStyle w:val="FootnoteReference"/>
        </w:rPr>
        <w:footnoteRef/>
      </w:r>
      <w:r>
        <w:t xml:space="preserve"> </w:t>
      </w:r>
      <w:r w:rsidRPr="008E2EE5">
        <w:rPr>
          <w:i/>
          <w:sz w:val="20"/>
        </w:rPr>
        <w:t xml:space="preserve">See </w:t>
      </w:r>
      <w:r w:rsidRPr="00F0282D">
        <w:rPr>
          <w:i/>
          <w:sz w:val="20"/>
        </w:rPr>
        <w:t xml:space="preserve">FCC Announces the Reauthorization of the Intergovernmental Advisory Committee and Seeks Nominations, </w:t>
      </w:r>
      <w:r w:rsidRPr="001C5DDD">
        <w:rPr>
          <w:sz w:val="20"/>
        </w:rPr>
        <w:t>Public Notice</w:t>
      </w:r>
      <w:r w:rsidRPr="00F0282D">
        <w:rPr>
          <w:i/>
          <w:sz w:val="20"/>
        </w:rPr>
        <w:t xml:space="preserve">, </w:t>
      </w:r>
      <w:r w:rsidR="00F0282D" w:rsidRPr="001C5DDD">
        <w:rPr>
          <w:rStyle w:val="documentbody"/>
          <w:sz w:val="20"/>
        </w:rPr>
        <w:t>28 FCC Rcd 14749</w:t>
      </w:r>
      <w:r w:rsidR="00F0282D" w:rsidRPr="00F0282D">
        <w:rPr>
          <w:i/>
          <w:sz w:val="20"/>
        </w:rPr>
        <w:t xml:space="preserve"> </w:t>
      </w:r>
      <w:r w:rsidRPr="001C5DDD">
        <w:rPr>
          <w:sz w:val="20"/>
        </w:rPr>
        <w:t>(2013</w:t>
      </w:r>
      <w:r w:rsidR="00F0282D" w:rsidRPr="00F0282D">
        <w:rPr>
          <w:sz w:val="20"/>
        </w:rPr>
        <w:t>)</w:t>
      </w:r>
      <w:r w:rsidR="00656DBF" w:rsidRPr="001C5DDD">
        <w:rPr>
          <w:sz w:val="20"/>
        </w:rPr>
        <w:t>;</w:t>
      </w:r>
      <w:r w:rsidRPr="00F0282D">
        <w:rPr>
          <w:i/>
          <w:sz w:val="20"/>
        </w:rPr>
        <w:t xml:space="preserve"> Chairman Wheeler </w:t>
      </w:r>
      <w:r w:rsidR="00656DBF" w:rsidRPr="00F0282D">
        <w:rPr>
          <w:i/>
          <w:sz w:val="20"/>
        </w:rPr>
        <w:t>A</w:t>
      </w:r>
      <w:r w:rsidRPr="00F0282D">
        <w:rPr>
          <w:i/>
          <w:sz w:val="20"/>
        </w:rPr>
        <w:t xml:space="preserve">nnounces Intergovernmental Advisory Committee Members, </w:t>
      </w:r>
      <w:r w:rsidRPr="001C5DDD">
        <w:rPr>
          <w:sz w:val="20"/>
        </w:rPr>
        <w:t xml:space="preserve">Public Notice, </w:t>
      </w:r>
      <w:r w:rsidR="00F0282D" w:rsidRPr="001C5DDD">
        <w:rPr>
          <w:rStyle w:val="documentbody"/>
          <w:sz w:val="20"/>
        </w:rPr>
        <w:t>29 FCC Rcd 5961</w:t>
      </w:r>
      <w:r w:rsidR="00F0282D" w:rsidRPr="00F0282D">
        <w:rPr>
          <w:sz w:val="20"/>
        </w:rPr>
        <w:t xml:space="preserve"> </w:t>
      </w:r>
      <w:r w:rsidRPr="001C5DDD">
        <w:rPr>
          <w:sz w:val="20"/>
        </w:rPr>
        <w:t>(2014</w:t>
      </w:r>
      <w:r w:rsidRPr="00857B5B">
        <w:rPr>
          <w:sz w:val="20"/>
        </w:rPr>
        <w:t>)</w:t>
      </w:r>
      <w:r w:rsidR="003E716E">
        <w:rPr>
          <w:sz w:val="20"/>
        </w:rPr>
        <w:t xml:space="preserve"> </w:t>
      </w:r>
      <w:r w:rsidR="003E716E">
        <w:rPr>
          <w:i/>
          <w:sz w:val="20"/>
        </w:rPr>
        <w:t>available at</w:t>
      </w:r>
      <w:r w:rsidR="00857B5B" w:rsidRPr="00857B5B">
        <w:rPr>
          <w:sz w:val="20"/>
        </w:rPr>
        <w:t xml:space="preserve"> </w:t>
      </w:r>
      <w:hyperlink r:id="rId1" w:history="1">
        <w:r w:rsidR="00857B5B" w:rsidRPr="00857B5B">
          <w:rPr>
            <w:rStyle w:val="Hyperlink"/>
            <w:sz w:val="20"/>
          </w:rPr>
          <w:t>https://apps.fcc.gov/edocs_public/attachmatch/DA-14-784A1.pdf</w:t>
        </w:r>
      </w:hyperlink>
    </w:p>
  </w:footnote>
  <w:footnote w:id="4">
    <w:p w:rsidR="008E2EE5" w:rsidRPr="008E2EE5" w:rsidRDefault="008E2EE5">
      <w:pPr>
        <w:pStyle w:val="FootnoteText"/>
      </w:pPr>
      <w:r>
        <w:rPr>
          <w:rStyle w:val="FootnoteReference"/>
        </w:rPr>
        <w:footnoteRef/>
      </w:r>
      <w:r>
        <w:t xml:space="preserve"> </w:t>
      </w:r>
      <w:r w:rsidRPr="008E2EE5">
        <w:rPr>
          <w:sz w:val="20"/>
        </w:rPr>
        <w:t>47</w:t>
      </w:r>
      <w:r>
        <w:rPr>
          <w:sz w:val="20"/>
        </w:rPr>
        <w:t xml:space="preserve"> </w:t>
      </w:r>
      <w:r w:rsidRPr="008E2EE5">
        <w:rPr>
          <w:sz w:val="20"/>
        </w:rPr>
        <w:t>C.F.R.</w:t>
      </w:r>
      <w:r>
        <w:rPr>
          <w:sz w:val="20"/>
        </w:rPr>
        <w:t xml:space="preserve"> § 0.701(a).</w:t>
      </w:r>
    </w:p>
  </w:footnote>
  <w:footnote w:id="5">
    <w:p w:rsidR="008E2EE5" w:rsidRDefault="008E2EE5">
      <w:pPr>
        <w:pStyle w:val="FootnoteText"/>
      </w:pPr>
      <w:r>
        <w:rPr>
          <w:rStyle w:val="FootnoteReference"/>
        </w:rPr>
        <w:footnoteRef/>
      </w:r>
      <w:r>
        <w:t xml:space="preserve"> </w:t>
      </w:r>
      <w:r>
        <w:rPr>
          <w:i/>
          <w:sz w:val="20"/>
        </w:rPr>
        <w:t>Id.</w:t>
      </w:r>
    </w:p>
  </w:footnote>
  <w:footnote w:id="6">
    <w:p w:rsidR="002B67F4" w:rsidRPr="002B67F4" w:rsidRDefault="002B67F4">
      <w:pPr>
        <w:pStyle w:val="FootnoteText"/>
        <w:rPr>
          <w:sz w:val="20"/>
        </w:rPr>
      </w:pPr>
      <w:r>
        <w:rPr>
          <w:rStyle w:val="FootnoteReference"/>
        </w:rPr>
        <w:footnoteRef/>
      </w:r>
      <w:r>
        <w:t xml:space="preserve"> </w:t>
      </w:r>
      <w:r>
        <w:rPr>
          <w:i/>
          <w:sz w:val="20"/>
        </w:rPr>
        <w:t xml:space="preserve">See </w:t>
      </w:r>
      <w:r>
        <w:rPr>
          <w:sz w:val="20"/>
        </w:rPr>
        <w:t xml:space="preserve">47 C.F.R. § 0.701(b).  </w:t>
      </w:r>
    </w:p>
  </w:footnote>
  <w:footnote w:id="7">
    <w:p w:rsidR="002B67F4" w:rsidRPr="002B67F4" w:rsidRDefault="002B67F4">
      <w:pPr>
        <w:pStyle w:val="FootnoteText"/>
        <w:rPr>
          <w:sz w:val="20"/>
        </w:rPr>
      </w:pPr>
      <w:r>
        <w:rPr>
          <w:rStyle w:val="FootnoteReference"/>
        </w:rPr>
        <w:footnoteRef/>
      </w:r>
      <w:r>
        <w:t xml:space="preserve"> </w:t>
      </w:r>
      <w:r>
        <w:rPr>
          <w:sz w:val="20"/>
        </w:rPr>
        <w:t xml:space="preserve">47 C.F.R. </w:t>
      </w:r>
      <w:r w:rsidR="00443512">
        <w:rPr>
          <w:sz w:val="20"/>
        </w:rPr>
        <w:t>§</w:t>
      </w:r>
      <w:r>
        <w:rPr>
          <w:sz w:val="20"/>
        </w:rPr>
        <w:t xml:space="preserve"> 0.701(c).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A" w:rsidRDefault="00352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A" w:rsidRDefault="00352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DC" w:rsidRDefault="00CA659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9DC" w:rsidRDefault="001529DC">
                          <w:pPr>
                            <w:rPr>
                              <w:rFonts w:ascii="Arial" w:hAnsi="Arial"/>
                              <w:b/>
                            </w:rPr>
                          </w:pPr>
                          <w:r>
                            <w:rPr>
                              <w:rFonts w:ascii="Arial" w:hAnsi="Arial"/>
                              <w:b/>
                            </w:rPr>
                            <w:t>Federal Communications Commission</w:t>
                          </w:r>
                        </w:p>
                        <w:p w:rsidR="001529DC" w:rsidRDefault="001529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529DC" w:rsidRDefault="001529D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1529DC" w:rsidRDefault="001529DC">
                    <w:pPr>
                      <w:rPr>
                        <w:rFonts w:ascii="Arial" w:hAnsi="Arial"/>
                        <w:b/>
                      </w:rPr>
                    </w:pPr>
                    <w:r>
                      <w:rPr>
                        <w:rFonts w:ascii="Arial" w:hAnsi="Arial"/>
                        <w:b/>
                      </w:rPr>
                      <w:t>Federal Communications Commission</w:t>
                    </w:r>
                  </w:p>
                  <w:p w:rsidR="001529DC" w:rsidRDefault="001529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529DC" w:rsidRDefault="001529DC">
                    <w:pPr>
                      <w:rPr>
                        <w:rFonts w:ascii="Arial" w:hAnsi="Arial"/>
                        <w:sz w:val="24"/>
                      </w:rPr>
                    </w:pPr>
                    <w:r>
                      <w:rPr>
                        <w:rFonts w:ascii="Arial" w:hAnsi="Arial"/>
                        <w:b/>
                      </w:rPr>
                      <w:t>Washington, D.C. 20554</w:t>
                    </w:r>
                  </w:p>
                </w:txbxContent>
              </v:textbox>
            </v:shape>
          </w:pict>
        </mc:Fallback>
      </mc:AlternateContent>
    </w:r>
    <w:r w:rsidR="001529DC">
      <w:rPr>
        <w:rFonts w:ascii="News Gothic MT" w:hAnsi="News Gothic MT"/>
        <w:b/>
        <w:kern w:val="28"/>
        <w:sz w:val="96"/>
      </w:rPr>
      <w:t>PUBLIC NOTICE</w:t>
    </w:r>
  </w:p>
  <w:p w:rsidR="001529DC" w:rsidRDefault="00CA659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9DC" w:rsidRDefault="001529DC">
                          <w:pPr>
                            <w:spacing w:before="40"/>
                            <w:jc w:val="right"/>
                            <w:rPr>
                              <w:rFonts w:ascii="Arial" w:hAnsi="Arial"/>
                              <w:b/>
                              <w:sz w:val="16"/>
                            </w:rPr>
                          </w:pPr>
                          <w:r>
                            <w:rPr>
                              <w:rFonts w:ascii="Arial" w:hAnsi="Arial"/>
                              <w:b/>
                              <w:sz w:val="16"/>
                            </w:rPr>
                            <w:t>News Media Information 202 / 418-0500</w:t>
                          </w:r>
                        </w:p>
                        <w:p w:rsidR="001529DC" w:rsidRDefault="001529D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529DC" w:rsidRDefault="001529DC">
                          <w:pPr>
                            <w:jc w:val="right"/>
                            <w:rPr>
                              <w:rFonts w:ascii="Arial" w:hAnsi="Arial"/>
                              <w:b/>
                              <w:sz w:val="16"/>
                            </w:rPr>
                          </w:pPr>
                          <w:r>
                            <w:rPr>
                              <w:rFonts w:ascii="Arial" w:hAnsi="Arial"/>
                              <w:b/>
                              <w:sz w:val="16"/>
                            </w:rPr>
                            <w:t>TTY: 1-888-835-5322</w:t>
                          </w:r>
                        </w:p>
                        <w:p w:rsidR="001529DC" w:rsidRDefault="001529D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1529DC" w:rsidRDefault="001529DC">
                    <w:pPr>
                      <w:spacing w:before="40"/>
                      <w:jc w:val="right"/>
                      <w:rPr>
                        <w:rFonts w:ascii="Arial" w:hAnsi="Arial"/>
                        <w:b/>
                        <w:sz w:val="16"/>
                      </w:rPr>
                    </w:pPr>
                    <w:r>
                      <w:rPr>
                        <w:rFonts w:ascii="Arial" w:hAnsi="Arial"/>
                        <w:b/>
                        <w:sz w:val="16"/>
                      </w:rPr>
                      <w:t>News Media Information 202 / 418-0500</w:t>
                    </w:r>
                  </w:p>
                  <w:p w:rsidR="001529DC" w:rsidRDefault="001529D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529DC" w:rsidRDefault="001529DC">
                    <w:pPr>
                      <w:jc w:val="right"/>
                      <w:rPr>
                        <w:rFonts w:ascii="Arial" w:hAnsi="Arial"/>
                        <w:b/>
                        <w:sz w:val="16"/>
                      </w:rPr>
                    </w:pPr>
                    <w:r>
                      <w:rPr>
                        <w:rFonts w:ascii="Arial" w:hAnsi="Arial"/>
                        <w:b/>
                        <w:sz w:val="16"/>
                      </w:rPr>
                      <w:t>TTY: 1-888-835-5322</w:t>
                    </w:r>
                  </w:p>
                  <w:p w:rsidR="001529DC" w:rsidRDefault="001529DC">
                    <w:pPr>
                      <w:jc w:val="right"/>
                    </w:pPr>
                  </w:p>
                </w:txbxContent>
              </v:textbox>
            </v:shape>
          </w:pict>
        </mc:Fallback>
      </mc:AlternateContent>
    </w:r>
  </w:p>
  <w:p w:rsidR="001529DC" w:rsidRDefault="001529D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0211BAC"/>
    <w:multiLevelType w:val="hybridMultilevel"/>
    <w:tmpl w:val="755CB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07"/>
    <w:rsid w:val="00011C31"/>
    <w:rsid w:val="000270CA"/>
    <w:rsid w:val="00056697"/>
    <w:rsid w:val="000C629A"/>
    <w:rsid w:val="001529DC"/>
    <w:rsid w:val="00162058"/>
    <w:rsid w:val="001663F1"/>
    <w:rsid w:val="001C5DDD"/>
    <w:rsid w:val="0020294C"/>
    <w:rsid w:val="002B67F4"/>
    <w:rsid w:val="002E1788"/>
    <w:rsid w:val="00344D59"/>
    <w:rsid w:val="003527FA"/>
    <w:rsid w:val="003947E7"/>
    <w:rsid w:val="003E716E"/>
    <w:rsid w:val="003F40B6"/>
    <w:rsid w:val="004019A5"/>
    <w:rsid w:val="00443512"/>
    <w:rsid w:val="00492CC1"/>
    <w:rsid w:val="004D169B"/>
    <w:rsid w:val="00534FAC"/>
    <w:rsid w:val="00586E92"/>
    <w:rsid w:val="00591AE0"/>
    <w:rsid w:val="00642BE8"/>
    <w:rsid w:val="00656DBF"/>
    <w:rsid w:val="006C1533"/>
    <w:rsid w:val="006C25DC"/>
    <w:rsid w:val="006E74DD"/>
    <w:rsid w:val="00736B4C"/>
    <w:rsid w:val="00744080"/>
    <w:rsid w:val="00756BE7"/>
    <w:rsid w:val="0077014A"/>
    <w:rsid w:val="007924B0"/>
    <w:rsid w:val="007B01B4"/>
    <w:rsid w:val="007D5373"/>
    <w:rsid w:val="00857B5B"/>
    <w:rsid w:val="008734D6"/>
    <w:rsid w:val="00890A36"/>
    <w:rsid w:val="0089490F"/>
    <w:rsid w:val="008E2EE5"/>
    <w:rsid w:val="00906FCC"/>
    <w:rsid w:val="009D7513"/>
    <w:rsid w:val="009E7307"/>
    <w:rsid w:val="00A663CC"/>
    <w:rsid w:val="00B23EE5"/>
    <w:rsid w:val="00B76328"/>
    <w:rsid w:val="00B83952"/>
    <w:rsid w:val="00BB6773"/>
    <w:rsid w:val="00C20BAF"/>
    <w:rsid w:val="00C50A81"/>
    <w:rsid w:val="00CA659C"/>
    <w:rsid w:val="00CD773C"/>
    <w:rsid w:val="00D1489E"/>
    <w:rsid w:val="00D26D56"/>
    <w:rsid w:val="00D67372"/>
    <w:rsid w:val="00DF59B4"/>
    <w:rsid w:val="00E51802"/>
    <w:rsid w:val="00E66769"/>
    <w:rsid w:val="00EB49D8"/>
    <w:rsid w:val="00F0282D"/>
    <w:rsid w:val="00F1294A"/>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44D59"/>
    <w:rPr>
      <w:sz w:val="20"/>
    </w:rPr>
  </w:style>
  <w:style w:type="character" w:customStyle="1" w:styleId="EndnoteTextChar">
    <w:name w:val="Endnote Text Char"/>
    <w:basedOn w:val="DefaultParagraphFont"/>
    <w:link w:val="EndnoteText"/>
    <w:uiPriority w:val="99"/>
    <w:semiHidden/>
    <w:rsid w:val="00344D59"/>
  </w:style>
  <w:style w:type="character" w:styleId="EndnoteReference">
    <w:name w:val="endnote reference"/>
    <w:basedOn w:val="DefaultParagraphFont"/>
    <w:uiPriority w:val="99"/>
    <w:semiHidden/>
    <w:unhideWhenUsed/>
    <w:rsid w:val="00344D59"/>
    <w:rPr>
      <w:vertAlign w:val="superscript"/>
    </w:rPr>
  </w:style>
  <w:style w:type="paragraph" w:styleId="BalloonText">
    <w:name w:val="Balloon Text"/>
    <w:basedOn w:val="Normal"/>
    <w:link w:val="BalloonTextChar"/>
    <w:uiPriority w:val="99"/>
    <w:semiHidden/>
    <w:unhideWhenUsed/>
    <w:rsid w:val="000270CA"/>
    <w:rPr>
      <w:rFonts w:ascii="Tahoma" w:hAnsi="Tahoma" w:cs="Tahoma"/>
      <w:sz w:val="16"/>
      <w:szCs w:val="16"/>
    </w:rPr>
  </w:style>
  <w:style w:type="character" w:customStyle="1" w:styleId="BalloonTextChar">
    <w:name w:val="Balloon Text Char"/>
    <w:basedOn w:val="DefaultParagraphFont"/>
    <w:link w:val="BalloonText"/>
    <w:uiPriority w:val="99"/>
    <w:semiHidden/>
    <w:rsid w:val="000270CA"/>
    <w:rPr>
      <w:rFonts w:ascii="Tahoma" w:hAnsi="Tahoma" w:cs="Tahoma"/>
      <w:sz w:val="16"/>
      <w:szCs w:val="16"/>
    </w:rPr>
  </w:style>
  <w:style w:type="character" w:customStyle="1" w:styleId="documentbody">
    <w:name w:val="documentbody"/>
    <w:basedOn w:val="DefaultParagraphFont"/>
    <w:rsid w:val="00F0282D"/>
  </w:style>
  <w:style w:type="character" w:styleId="CommentReference">
    <w:name w:val="annotation reference"/>
    <w:basedOn w:val="DefaultParagraphFont"/>
    <w:uiPriority w:val="99"/>
    <w:semiHidden/>
    <w:unhideWhenUsed/>
    <w:rsid w:val="00F0282D"/>
    <w:rPr>
      <w:sz w:val="16"/>
      <w:szCs w:val="16"/>
    </w:rPr>
  </w:style>
  <w:style w:type="paragraph" w:styleId="CommentText">
    <w:name w:val="annotation text"/>
    <w:basedOn w:val="Normal"/>
    <w:link w:val="CommentTextChar"/>
    <w:uiPriority w:val="99"/>
    <w:semiHidden/>
    <w:unhideWhenUsed/>
    <w:rsid w:val="00F0282D"/>
    <w:rPr>
      <w:sz w:val="20"/>
    </w:rPr>
  </w:style>
  <w:style w:type="character" w:customStyle="1" w:styleId="CommentTextChar">
    <w:name w:val="Comment Text Char"/>
    <w:basedOn w:val="DefaultParagraphFont"/>
    <w:link w:val="CommentText"/>
    <w:uiPriority w:val="99"/>
    <w:semiHidden/>
    <w:rsid w:val="00F0282D"/>
  </w:style>
  <w:style w:type="paragraph" w:styleId="CommentSubject">
    <w:name w:val="annotation subject"/>
    <w:basedOn w:val="CommentText"/>
    <w:next w:val="CommentText"/>
    <w:link w:val="CommentSubjectChar"/>
    <w:uiPriority w:val="99"/>
    <w:semiHidden/>
    <w:unhideWhenUsed/>
    <w:rsid w:val="00F0282D"/>
    <w:rPr>
      <w:b/>
      <w:bCs/>
    </w:rPr>
  </w:style>
  <w:style w:type="character" w:customStyle="1" w:styleId="CommentSubjectChar">
    <w:name w:val="Comment Subject Char"/>
    <w:basedOn w:val="CommentTextChar"/>
    <w:link w:val="CommentSubject"/>
    <w:uiPriority w:val="99"/>
    <w:semiHidden/>
    <w:rsid w:val="00F0282D"/>
    <w:rPr>
      <w:b/>
      <w:bCs/>
    </w:rPr>
  </w:style>
  <w:style w:type="paragraph" w:styleId="Revision">
    <w:name w:val="Revision"/>
    <w:hidden/>
    <w:uiPriority w:val="99"/>
    <w:semiHidden/>
    <w:rsid w:val="00F0282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44D59"/>
    <w:rPr>
      <w:sz w:val="20"/>
    </w:rPr>
  </w:style>
  <w:style w:type="character" w:customStyle="1" w:styleId="EndnoteTextChar">
    <w:name w:val="Endnote Text Char"/>
    <w:basedOn w:val="DefaultParagraphFont"/>
    <w:link w:val="EndnoteText"/>
    <w:uiPriority w:val="99"/>
    <w:semiHidden/>
    <w:rsid w:val="00344D59"/>
  </w:style>
  <w:style w:type="character" w:styleId="EndnoteReference">
    <w:name w:val="endnote reference"/>
    <w:basedOn w:val="DefaultParagraphFont"/>
    <w:uiPriority w:val="99"/>
    <w:semiHidden/>
    <w:unhideWhenUsed/>
    <w:rsid w:val="00344D59"/>
    <w:rPr>
      <w:vertAlign w:val="superscript"/>
    </w:rPr>
  </w:style>
  <w:style w:type="paragraph" w:styleId="BalloonText">
    <w:name w:val="Balloon Text"/>
    <w:basedOn w:val="Normal"/>
    <w:link w:val="BalloonTextChar"/>
    <w:uiPriority w:val="99"/>
    <w:semiHidden/>
    <w:unhideWhenUsed/>
    <w:rsid w:val="000270CA"/>
    <w:rPr>
      <w:rFonts w:ascii="Tahoma" w:hAnsi="Tahoma" w:cs="Tahoma"/>
      <w:sz w:val="16"/>
      <w:szCs w:val="16"/>
    </w:rPr>
  </w:style>
  <w:style w:type="character" w:customStyle="1" w:styleId="BalloonTextChar">
    <w:name w:val="Balloon Text Char"/>
    <w:basedOn w:val="DefaultParagraphFont"/>
    <w:link w:val="BalloonText"/>
    <w:uiPriority w:val="99"/>
    <w:semiHidden/>
    <w:rsid w:val="000270CA"/>
    <w:rPr>
      <w:rFonts w:ascii="Tahoma" w:hAnsi="Tahoma" w:cs="Tahoma"/>
      <w:sz w:val="16"/>
      <w:szCs w:val="16"/>
    </w:rPr>
  </w:style>
  <w:style w:type="character" w:customStyle="1" w:styleId="documentbody">
    <w:name w:val="documentbody"/>
    <w:basedOn w:val="DefaultParagraphFont"/>
    <w:rsid w:val="00F0282D"/>
  </w:style>
  <w:style w:type="character" w:styleId="CommentReference">
    <w:name w:val="annotation reference"/>
    <w:basedOn w:val="DefaultParagraphFont"/>
    <w:uiPriority w:val="99"/>
    <w:semiHidden/>
    <w:unhideWhenUsed/>
    <w:rsid w:val="00F0282D"/>
    <w:rPr>
      <w:sz w:val="16"/>
      <w:szCs w:val="16"/>
    </w:rPr>
  </w:style>
  <w:style w:type="paragraph" w:styleId="CommentText">
    <w:name w:val="annotation text"/>
    <w:basedOn w:val="Normal"/>
    <w:link w:val="CommentTextChar"/>
    <w:uiPriority w:val="99"/>
    <w:semiHidden/>
    <w:unhideWhenUsed/>
    <w:rsid w:val="00F0282D"/>
    <w:rPr>
      <w:sz w:val="20"/>
    </w:rPr>
  </w:style>
  <w:style w:type="character" w:customStyle="1" w:styleId="CommentTextChar">
    <w:name w:val="Comment Text Char"/>
    <w:basedOn w:val="DefaultParagraphFont"/>
    <w:link w:val="CommentText"/>
    <w:uiPriority w:val="99"/>
    <w:semiHidden/>
    <w:rsid w:val="00F0282D"/>
  </w:style>
  <w:style w:type="paragraph" w:styleId="CommentSubject">
    <w:name w:val="annotation subject"/>
    <w:basedOn w:val="CommentText"/>
    <w:next w:val="CommentText"/>
    <w:link w:val="CommentSubjectChar"/>
    <w:uiPriority w:val="99"/>
    <w:semiHidden/>
    <w:unhideWhenUsed/>
    <w:rsid w:val="00F0282D"/>
    <w:rPr>
      <w:b/>
      <w:bCs/>
    </w:rPr>
  </w:style>
  <w:style w:type="character" w:customStyle="1" w:styleId="CommentSubjectChar">
    <w:name w:val="Comment Subject Char"/>
    <w:basedOn w:val="CommentTextChar"/>
    <w:link w:val="CommentSubject"/>
    <w:uiPriority w:val="99"/>
    <w:semiHidden/>
    <w:rsid w:val="00F0282D"/>
    <w:rPr>
      <w:b/>
      <w:bCs/>
    </w:rPr>
  </w:style>
  <w:style w:type="paragraph" w:styleId="Revision">
    <w:name w:val="Revision"/>
    <w:hidden/>
    <w:uiPriority w:val="99"/>
    <w:semiHidden/>
    <w:rsid w:val="00F028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ve.klitzma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vada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A-14-784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4128</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2014-12-03T17:57:00Z</cp:lastPrinted>
  <dcterms:created xsi:type="dcterms:W3CDTF">2014-12-11T14:20:00Z</dcterms:created>
  <dcterms:modified xsi:type="dcterms:W3CDTF">2014-12-11T14:20:00Z</dcterms:modified>
  <cp:category> </cp:category>
  <cp:contentStatus> </cp:contentStatus>
</cp:coreProperties>
</file>