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A7DCB" w14:textId="77777777" w:rsidR="00FD7A72" w:rsidRDefault="00FD7A72">
      <w:pPr>
        <w:jc w:val="center"/>
        <w:rPr>
          <w:b/>
        </w:rPr>
      </w:pPr>
      <w:bookmarkStart w:id="0" w:name="_GoBack"/>
      <w:bookmarkEnd w:id="0"/>
      <w:r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14:paraId="08888621" w14:textId="77777777" w:rsidR="00FD7A72" w:rsidRDefault="00FD7A72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14:paraId="788E47FF" w14:textId="77777777" w:rsidR="00FD7A72" w:rsidRDefault="00FD7A72">
      <w:pPr>
        <w:pStyle w:val="StyleBoldCentered"/>
      </w:pPr>
      <w:smartTag w:uri="urn:schemas-microsoft-com:office:smarttags" w:element="place">
        <w:smartTag w:uri="urn:schemas-microsoft-com:office:smarttags" w:element="City">
          <w:r>
            <w:rPr>
              <w:caps w:val="0"/>
            </w:rP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  <w:r>
          <w:t xml:space="preserve"> </w:t>
        </w:r>
        <w:smartTag w:uri="urn:schemas-microsoft-com:office:smarttags" w:element="PostalCode">
          <w:r>
            <w:t>20554</w:t>
          </w:r>
        </w:smartTag>
      </w:smartTag>
    </w:p>
    <w:p w14:paraId="056D01B1" w14:textId="77777777" w:rsidR="00FD7A72" w:rsidRDefault="00FD7A7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FD7A72" w14:paraId="3E53FDF5" w14:textId="77777777">
        <w:tc>
          <w:tcPr>
            <w:tcW w:w="4698" w:type="dxa"/>
          </w:tcPr>
          <w:p w14:paraId="41E6A71C" w14:textId="77777777" w:rsidR="00742B14" w:rsidRPr="00F65A6A" w:rsidRDefault="00742B14" w:rsidP="00742B14">
            <w:pPr>
              <w:rPr>
                <w:szCs w:val="22"/>
              </w:rPr>
            </w:pPr>
            <w:r w:rsidRPr="00F65A6A">
              <w:rPr>
                <w:spacing w:val="-2"/>
                <w:szCs w:val="22"/>
              </w:rPr>
              <w:t>In the Matter of</w:t>
            </w:r>
            <w:r w:rsidRPr="00F65A6A">
              <w:rPr>
                <w:szCs w:val="22"/>
              </w:rPr>
              <w:t xml:space="preserve"> </w:t>
            </w:r>
          </w:p>
          <w:p w14:paraId="48A5C5C6" w14:textId="77777777" w:rsidR="00742B14" w:rsidRPr="00F65A6A" w:rsidRDefault="00742B14" w:rsidP="00742B14">
            <w:pPr>
              <w:rPr>
                <w:szCs w:val="22"/>
              </w:rPr>
            </w:pPr>
          </w:p>
          <w:p w14:paraId="1AA10649" w14:textId="161C5CA7" w:rsidR="00742B14" w:rsidRPr="00F65A6A" w:rsidRDefault="002C3A9E" w:rsidP="00742B14">
            <w:pPr>
              <w:rPr>
                <w:szCs w:val="22"/>
              </w:rPr>
            </w:pPr>
            <w:r>
              <w:rPr>
                <w:szCs w:val="22"/>
              </w:rPr>
              <w:t>Bold Gold Media WBS, L.P.</w:t>
            </w:r>
          </w:p>
          <w:p w14:paraId="2E7AF1B1" w14:textId="77777777" w:rsidR="00742B14" w:rsidRPr="00F65A6A" w:rsidRDefault="00742B14" w:rsidP="00742B14">
            <w:pPr>
              <w:rPr>
                <w:szCs w:val="22"/>
              </w:rPr>
            </w:pPr>
          </w:p>
          <w:p w14:paraId="3D96DE9B" w14:textId="43F3B774" w:rsidR="00742B14" w:rsidRDefault="00742B14" w:rsidP="00742B14">
            <w:pPr>
              <w:rPr>
                <w:szCs w:val="22"/>
              </w:rPr>
            </w:pPr>
            <w:r w:rsidRPr="00F65A6A">
              <w:rPr>
                <w:szCs w:val="22"/>
              </w:rPr>
              <w:t xml:space="preserve">Licensee of Station </w:t>
            </w:r>
            <w:r w:rsidR="00432D09">
              <w:rPr>
                <w:szCs w:val="22"/>
              </w:rPr>
              <w:t>WWRR</w:t>
            </w:r>
          </w:p>
          <w:p w14:paraId="5FE6A8D6" w14:textId="021A6C36" w:rsidR="00742B14" w:rsidRPr="00F65A6A" w:rsidRDefault="00432D09" w:rsidP="00742B14">
            <w:pPr>
              <w:rPr>
                <w:szCs w:val="22"/>
              </w:rPr>
            </w:pPr>
            <w:r>
              <w:rPr>
                <w:szCs w:val="22"/>
              </w:rPr>
              <w:t>Scranton</w:t>
            </w:r>
            <w:r w:rsidR="00806727">
              <w:rPr>
                <w:szCs w:val="22"/>
              </w:rPr>
              <w:t xml:space="preserve">, </w:t>
            </w:r>
            <w:r>
              <w:rPr>
                <w:szCs w:val="22"/>
              </w:rPr>
              <w:t>Pennsylvania</w:t>
            </w:r>
          </w:p>
          <w:p w14:paraId="2EE8135A" w14:textId="77777777" w:rsidR="00FD7A72" w:rsidRDefault="00FD7A72" w:rsidP="00742B14">
            <w:pPr>
              <w:rPr>
                <w:spacing w:val="-2"/>
              </w:rPr>
            </w:pPr>
          </w:p>
        </w:tc>
        <w:tc>
          <w:tcPr>
            <w:tcW w:w="630" w:type="dxa"/>
          </w:tcPr>
          <w:p w14:paraId="183B35F8" w14:textId="77777777" w:rsidR="00FD7A72" w:rsidRDefault="00FD7A7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32922F81" w14:textId="77777777" w:rsidR="00FD7A72" w:rsidRDefault="00FD7A7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2D353B7C" w14:textId="77777777" w:rsidR="00FD7A72" w:rsidRDefault="00FD7A7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6E37D2CB" w14:textId="77777777" w:rsidR="00FD7A72" w:rsidRDefault="00FD7A7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6E9EB246" w14:textId="77777777" w:rsidR="00FD7A72" w:rsidRDefault="00FD7A7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592A2349" w14:textId="77777777" w:rsidR="00FD7A72" w:rsidRDefault="00FD7A72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40988B19" w14:textId="77777777" w:rsidR="00E021CF" w:rsidRPr="00806727" w:rsidRDefault="00E021CF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</w:p>
        </w:tc>
        <w:tc>
          <w:tcPr>
            <w:tcW w:w="4248" w:type="dxa"/>
          </w:tcPr>
          <w:p w14:paraId="371D2748" w14:textId="77777777" w:rsidR="00FD7A72" w:rsidRPr="00D53C45" w:rsidRDefault="00FD7A72">
            <w:pPr>
              <w:tabs>
                <w:tab w:val="center" w:pos="4680"/>
              </w:tabs>
              <w:suppressAutoHyphens/>
              <w:rPr>
                <w:spacing w:val="-2"/>
                <w:lang w:val="es-ES"/>
              </w:rPr>
            </w:pPr>
          </w:p>
          <w:p w14:paraId="7478CFE4" w14:textId="77777777" w:rsidR="00FD7A72" w:rsidRPr="00D53C45" w:rsidRDefault="00FD7A72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  <w:lang w:val="es-ES"/>
              </w:rPr>
            </w:pPr>
          </w:p>
          <w:p w14:paraId="59CC5CC1" w14:textId="54D7B9EA" w:rsidR="00742B14" w:rsidRPr="00D53C45" w:rsidRDefault="00742B14" w:rsidP="00F25BFC">
            <w:pPr>
              <w:rPr>
                <w:szCs w:val="22"/>
                <w:lang w:val="es-ES"/>
              </w:rPr>
            </w:pPr>
            <w:r w:rsidRPr="00D53C45">
              <w:rPr>
                <w:szCs w:val="22"/>
                <w:lang w:val="es-ES"/>
              </w:rPr>
              <w:t xml:space="preserve">File </w:t>
            </w:r>
            <w:r w:rsidR="00022D9D" w:rsidRPr="00D53C45">
              <w:rPr>
                <w:szCs w:val="22"/>
                <w:lang w:val="es-ES"/>
              </w:rPr>
              <w:t>No.</w:t>
            </w:r>
            <w:r w:rsidRPr="00D53C45">
              <w:rPr>
                <w:szCs w:val="22"/>
                <w:lang w:val="es-ES"/>
              </w:rPr>
              <w:t>:</w:t>
            </w:r>
            <w:r w:rsidR="00406A40">
              <w:rPr>
                <w:szCs w:val="22"/>
                <w:lang w:val="es-ES"/>
              </w:rPr>
              <w:t xml:space="preserve">  </w:t>
            </w:r>
            <w:r w:rsidR="00806727" w:rsidRPr="00D53C45">
              <w:rPr>
                <w:szCs w:val="22"/>
                <w:lang w:val="es-ES"/>
              </w:rPr>
              <w:t>EB-09-</w:t>
            </w:r>
            <w:r w:rsidR="002C3A9E">
              <w:rPr>
                <w:szCs w:val="22"/>
                <w:lang w:val="es-ES"/>
              </w:rPr>
              <w:t>P</w:t>
            </w:r>
            <w:r w:rsidR="00806727" w:rsidRPr="00D53C45">
              <w:rPr>
                <w:szCs w:val="22"/>
                <w:lang w:val="es-ES"/>
              </w:rPr>
              <w:t>A-</w:t>
            </w:r>
            <w:r w:rsidR="002C3A9E">
              <w:rPr>
                <w:szCs w:val="22"/>
                <w:lang w:val="es-ES"/>
              </w:rPr>
              <w:t>0286; EB-FIELDNER-12-00004582</w:t>
            </w:r>
          </w:p>
          <w:p w14:paraId="100F4CC8" w14:textId="73042F0E" w:rsidR="00742B14" w:rsidRPr="00D53C45" w:rsidRDefault="00742B14" w:rsidP="00F25BFC">
            <w:pPr>
              <w:rPr>
                <w:szCs w:val="22"/>
                <w:lang w:val="es-ES"/>
              </w:rPr>
            </w:pPr>
            <w:r w:rsidRPr="00D53C45">
              <w:rPr>
                <w:szCs w:val="22"/>
                <w:lang w:val="es-ES"/>
              </w:rPr>
              <w:t>NAL/Acct. No.</w:t>
            </w:r>
            <w:r w:rsidR="00806727" w:rsidRPr="00D53C45">
              <w:rPr>
                <w:szCs w:val="22"/>
                <w:lang w:val="es-ES"/>
              </w:rPr>
              <w:t xml:space="preserve">: </w:t>
            </w:r>
            <w:r w:rsidR="00406A40">
              <w:rPr>
                <w:szCs w:val="22"/>
                <w:lang w:val="es-ES"/>
              </w:rPr>
              <w:t xml:space="preserve"> </w:t>
            </w:r>
            <w:r w:rsidR="00806727" w:rsidRPr="00D53C45">
              <w:rPr>
                <w:szCs w:val="22"/>
                <w:lang w:val="es-ES"/>
              </w:rPr>
              <w:t>20</w:t>
            </w:r>
            <w:r w:rsidR="002C3A9E">
              <w:rPr>
                <w:szCs w:val="22"/>
                <w:lang w:val="es-ES"/>
              </w:rPr>
              <w:t>1132400004</w:t>
            </w:r>
          </w:p>
          <w:p w14:paraId="36014104" w14:textId="028E1F41" w:rsidR="00742B14" w:rsidRPr="00E34AAE" w:rsidRDefault="00742B14" w:rsidP="00F25BFC">
            <w:pPr>
              <w:rPr>
                <w:szCs w:val="22"/>
              </w:rPr>
            </w:pPr>
            <w:r w:rsidRPr="00F65A6A">
              <w:rPr>
                <w:szCs w:val="22"/>
              </w:rPr>
              <w:t>FRN</w:t>
            </w:r>
            <w:r>
              <w:rPr>
                <w:szCs w:val="22"/>
              </w:rPr>
              <w:t>:</w:t>
            </w:r>
            <w:r w:rsidR="00432D09">
              <w:rPr>
                <w:szCs w:val="22"/>
              </w:rPr>
              <w:t xml:space="preserve"> </w:t>
            </w:r>
            <w:r w:rsidR="00406A40">
              <w:rPr>
                <w:szCs w:val="22"/>
              </w:rPr>
              <w:t xml:space="preserve"> </w:t>
            </w:r>
            <w:r w:rsidR="00432D09">
              <w:rPr>
                <w:szCs w:val="22"/>
              </w:rPr>
              <w:t>0014795496</w:t>
            </w:r>
          </w:p>
          <w:p w14:paraId="6927FE4F" w14:textId="77777777" w:rsidR="00FD7A72" w:rsidRDefault="00FD7A72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14:paraId="37427101" w14:textId="77777777" w:rsidR="00FD7A72" w:rsidRDefault="00FD7A72">
      <w:pPr>
        <w:pStyle w:val="StyleBoldCentered"/>
      </w:pPr>
      <w:r>
        <w:t>Memorandum opinion and order</w:t>
      </w:r>
    </w:p>
    <w:p w14:paraId="0AF5F468" w14:textId="77777777" w:rsidR="00FD7A72" w:rsidRDefault="00FD7A72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14:paraId="18ADE05F" w14:textId="59BB8186" w:rsidR="00FD7A72" w:rsidRDefault="00FD7A72" w:rsidP="00806727">
      <w:pPr>
        <w:tabs>
          <w:tab w:val="left" w:pos="720"/>
          <w:tab w:val="left" w:pos="5760"/>
        </w:tabs>
        <w:suppressAutoHyphens/>
        <w:spacing w:line="227" w:lineRule="auto"/>
        <w:rPr>
          <w:b/>
          <w:spacing w:val="-2"/>
        </w:rPr>
      </w:pPr>
      <w:r>
        <w:rPr>
          <w:b/>
          <w:spacing w:val="-2"/>
        </w:rPr>
        <w:t xml:space="preserve">Adopted:  </w:t>
      </w:r>
      <w:r w:rsidR="00DF7BF7">
        <w:rPr>
          <w:b/>
          <w:spacing w:val="-2"/>
        </w:rPr>
        <w:t>December 8</w:t>
      </w:r>
      <w:r w:rsidR="00472084">
        <w:rPr>
          <w:b/>
          <w:spacing w:val="-2"/>
        </w:rPr>
        <w:t>, 2014</w:t>
      </w:r>
      <w:r>
        <w:rPr>
          <w:b/>
          <w:spacing w:val="-2"/>
        </w:rPr>
        <w:tab/>
      </w:r>
      <w:r>
        <w:rPr>
          <w:b/>
          <w:spacing w:val="-2"/>
        </w:rPr>
        <w:tab/>
        <w:t xml:space="preserve">Released: </w:t>
      </w:r>
      <w:r w:rsidR="00806727">
        <w:rPr>
          <w:b/>
          <w:spacing w:val="-2"/>
        </w:rPr>
        <w:t xml:space="preserve"> </w:t>
      </w:r>
      <w:r w:rsidR="00DF7BF7">
        <w:rPr>
          <w:b/>
          <w:spacing w:val="-2"/>
        </w:rPr>
        <w:t>December 8</w:t>
      </w:r>
      <w:r w:rsidR="00472084">
        <w:rPr>
          <w:b/>
          <w:spacing w:val="-2"/>
        </w:rPr>
        <w:t>, 2014</w:t>
      </w:r>
    </w:p>
    <w:p w14:paraId="618564E4" w14:textId="77777777" w:rsidR="00806727" w:rsidRDefault="00806727" w:rsidP="00806727">
      <w:pPr>
        <w:tabs>
          <w:tab w:val="left" w:pos="720"/>
          <w:tab w:val="left" w:pos="5760"/>
        </w:tabs>
        <w:suppressAutoHyphens/>
        <w:spacing w:line="227" w:lineRule="auto"/>
      </w:pPr>
    </w:p>
    <w:p w14:paraId="557C6A80" w14:textId="4A9071FA" w:rsidR="00FD7A72" w:rsidRDefault="00FD7A72" w:rsidP="00237264">
      <w:pPr>
        <w:widowControl/>
        <w:rPr>
          <w:spacing w:val="-2"/>
        </w:rPr>
      </w:pPr>
      <w:r>
        <w:t xml:space="preserve">By the </w:t>
      </w:r>
      <w:r w:rsidR="00C52AE5">
        <w:t>Chief, Enforcement Bureau</w:t>
      </w:r>
      <w:r w:rsidR="00EF266D">
        <w:rPr>
          <w:spacing w:val="-2"/>
        </w:rPr>
        <w:t>:</w:t>
      </w:r>
    </w:p>
    <w:p w14:paraId="210E8B04" w14:textId="77777777" w:rsidR="00FD7A72" w:rsidRDefault="00FD7A72" w:rsidP="00237264">
      <w:pPr>
        <w:widowControl/>
      </w:pPr>
    </w:p>
    <w:p w14:paraId="45F7DC1D" w14:textId="1C8EE510" w:rsidR="008A21A5" w:rsidRPr="008A21A5" w:rsidRDefault="008A21A5" w:rsidP="00141D8F">
      <w:pPr>
        <w:pStyle w:val="ParaNum"/>
        <w:widowControl/>
      </w:pPr>
      <w:r>
        <w:t xml:space="preserve">We </w:t>
      </w:r>
      <w:r w:rsidR="00BE35DC">
        <w:t xml:space="preserve">dismiss </w:t>
      </w:r>
      <w:r w:rsidR="006365E7">
        <w:t xml:space="preserve">as untimely </w:t>
      </w:r>
      <w:r w:rsidR="00361E19">
        <w:t>a Petition for R</w:t>
      </w:r>
      <w:r w:rsidR="00C52AE5">
        <w:t>econsideration</w:t>
      </w:r>
      <w:r w:rsidR="00361E19">
        <w:t xml:space="preserve"> (Petition)</w:t>
      </w:r>
      <w:r w:rsidR="00C52AE5">
        <w:t xml:space="preserve"> filed by </w:t>
      </w:r>
      <w:r w:rsidR="00432D09">
        <w:t>Bold Gold Media WBS, L.P. (Bold Gold)</w:t>
      </w:r>
      <w:r w:rsidR="00C52AE5">
        <w:t xml:space="preserve"> and affirm a forfeiture of</w:t>
      </w:r>
      <w:r>
        <w:t xml:space="preserve"> $</w:t>
      </w:r>
      <w:r w:rsidR="00432D09">
        <w:t>6</w:t>
      </w:r>
      <w:r>
        <w:t xml:space="preserve">,000 against </w:t>
      </w:r>
      <w:r w:rsidR="00406A40">
        <w:t>it</w:t>
      </w:r>
      <w:r w:rsidR="00432D09">
        <w:t xml:space="preserve"> for failing to install required Emergency Alert System (EAS) equipment.  Bold Gold</w:t>
      </w:r>
      <w:r w:rsidR="000B5C07">
        <w:t xml:space="preserve"> failed to file the Petition with the Commission’s Secretary by the applicable deadline.</w:t>
      </w:r>
      <w:r w:rsidR="00BE35DC">
        <w:t xml:space="preserve">  </w:t>
      </w:r>
      <w:r w:rsidR="000B5C07">
        <w:t xml:space="preserve">The </w:t>
      </w:r>
      <w:r w:rsidR="00302DC2">
        <w:t>Enforcement Bureau’s (</w:t>
      </w:r>
      <w:r w:rsidR="000B5C07">
        <w:t>Bureau</w:t>
      </w:r>
      <w:r w:rsidR="00302DC2">
        <w:t>)</w:t>
      </w:r>
      <w:r w:rsidR="000B5C07">
        <w:t xml:space="preserve"> finding of violations by </w:t>
      </w:r>
      <w:r w:rsidR="00432D09">
        <w:t>Bold Gold</w:t>
      </w:r>
      <w:r w:rsidR="000B5C07">
        <w:t xml:space="preserve"> was supported by sufficient evidence and </w:t>
      </w:r>
      <w:r>
        <w:t>warrant</w:t>
      </w:r>
      <w:r w:rsidR="000B5C07">
        <w:t>ed</w:t>
      </w:r>
      <w:r>
        <w:t xml:space="preserve"> the fine that has been imposed.</w:t>
      </w:r>
    </w:p>
    <w:p w14:paraId="50C41F33" w14:textId="65E0FFC9" w:rsidR="00FD7A72" w:rsidRDefault="00C52AE5" w:rsidP="00141D8F">
      <w:pPr>
        <w:pStyle w:val="ParaNum"/>
        <w:widowControl/>
      </w:pPr>
      <w:r>
        <w:rPr>
          <w:spacing w:val="-2"/>
        </w:rPr>
        <w:t>Specifically, in thi</w:t>
      </w:r>
      <w:r w:rsidR="008115F5" w:rsidRPr="008115F5">
        <w:rPr>
          <w:spacing w:val="-2"/>
        </w:rPr>
        <w:t>s Memorandum Opinion and Orde</w:t>
      </w:r>
      <w:r w:rsidR="00047A5F">
        <w:rPr>
          <w:spacing w:val="-2"/>
        </w:rPr>
        <w:t>r</w:t>
      </w:r>
      <w:r w:rsidR="008115F5" w:rsidRPr="008115F5">
        <w:rPr>
          <w:spacing w:val="-2"/>
        </w:rPr>
        <w:t>, issued pursuant to Section 405 of the Communications Act of 1934, as amended (Act),</w:t>
      </w:r>
      <w:r w:rsidR="008115F5" w:rsidRPr="008115F5">
        <w:rPr>
          <w:spacing w:val="-2"/>
          <w:vertAlign w:val="superscript"/>
        </w:rPr>
        <w:footnoteReference w:id="2"/>
      </w:r>
      <w:r w:rsidR="008115F5" w:rsidRPr="008115F5">
        <w:rPr>
          <w:spacing w:val="-2"/>
        </w:rPr>
        <w:t xml:space="preserve"> we di</w:t>
      </w:r>
      <w:r w:rsidR="00BE35DC">
        <w:rPr>
          <w:spacing w:val="-2"/>
        </w:rPr>
        <w:t xml:space="preserve">smiss </w:t>
      </w:r>
      <w:r w:rsidR="008115F5" w:rsidRPr="008115F5">
        <w:rPr>
          <w:spacing w:val="-2"/>
        </w:rPr>
        <w:t xml:space="preserve">the </w:t>
      </w:r>
      <w:r w:rsidR="00047A5F">
        <w:rPr>
          <w:spacing w:val="-2"/>
        </w:rPr>
        <w:t>Petition</w:t>
      </w:r>
      <w:r w:rsidR="008115F5" w:rsidRPr="008115F5">
        <w:rPr>
          <w:spacing w:val="-2"/>
          <w:vertAlign w:val="superscript"/>
        </w:rPr>
        <w:footnoteReference w:id="3"/>
      </w:r>
      <w:r w:rsidR="008115F5" w:rsidRPr="008115F5">
        <w:rPr>
          <w:spacing w:val="-2"/>
        </w:rPr>
        <w:t xml:space="preserve"> filed by </w:t>
      </w:r>
      <w:r w:rsidR="00432D09">
        <w:rPr>
          <w:spacing w:val="-2"/>
        </w:rPr>
        <w:t>Bold Gold</w:t>
      </w:r>
      <w:r w:rsidR="008115F5" w:rsidRPr="008115F5">
        <w:rPr>
          <w:spacing w:val="-2"/>
        </w:rPr>
        <w:t xml:space="preserve">, licensee of </w:t>
      </w:r>
      <w:r w:rsidR="00432D09">
        <w:rPr>
          <w:spacing w:val="-2"/>
        </w:rPr>
        <w:t>FM</w:t>
      </w:r>
      <w:r w:rsidR="008115F5" w:rsidRPr="008115F5">
        <w:rPr>
          <w:spacing w:val="-2"/>
        </w:rPr>
        <w:t xml:space="preserve"> Station </w:t>
      </w:r>
      <w:r w:rsidR="00432D09">
        <w:rPr>
          <w:spacing w:val="-2"/>
        </w:rPr>
        <w:t>WWRR</w:t>
      </w:r>
      <w:r w:rsidR="00806727" w:rsidRPr="00A562A6">
        <w:rPr>
          <w:spacing w:val="-2"/>
          <w:szCs w:val="22"/>
        </w:rPr>
        <w:t xml:space="preserve"> in </w:t>
      </w:r>
      <w:r w:rsidR="00432D09">
        <w:rPr>
          <w:spacing w:val="-2"/>
          <w:szCs w:val="22"/>
        </w:rPr>
        <w:t>Scranton</w:t>
      </w:r>
      <w:r w:rsidR="00806727" w:rsidRPr="00922A49">
        <w:rPr>
          <w:spacing w:val="-2"/>
          <w:szCs w:val="22"/>
        </w:rPr>
        <w:t xml:space="preserve">, </w:t>
      </w:r>
      <w:r w:rsidR="00432D09">
        <w:rPr>
          <w:spacing w:val="-2"/>
          <w:szCs w:val="22"/>
        </w:rPr>
        <w:t>Pennsylvania,</w:t>
      </w:r>
      <w:r w:rsidR="00FD7A72">
        <w:rPr>
          <w:rStyle w:val="FootnoteReference"/>
          <w:spacing w:val="-2"/>
        </w:rPr>
        <w:t xml:space="preserve"> </w:t>
      </w:r>
      <w:r w:rsidR="00FD7A72">
        <w:rPr>
          <w:spacing w:val="-2"/>
        </w:rPr>
        <w:t xml:space="preserve">of the </w:t>
      </w:r>
      <w:r w:rsidR="00432D09">
        <w:rPr>
          <w:spacing w:val="-2"/>
        </w:rPr>
        <w:t xml:space="preserve"> </w:t>
      </w:r>
      <w:r w:rsidR="00432D09">
        <w:rPr>
          <w:i/>
          <w:spacing w:val="-2"/>
        </w:rPr>
        <w:t xml:space="preserve">Forfeiture </w:t>
      </w:r>
      <w:r w:rsidR="00432D09" w:rsidRPr="00432D09">
        <w:rPr>
          <w:i/>
          <w:spacing w:val="-2"/>
        </w:rPr>
        <w:t>Orde</w:t>
      </w:r>
      <w:r w:rsidR="00432D09" w:rsidRPr="00432D09">
        <w:rPr>
          <w:spacing w:val="-2"/>
        </w:rPr>
        <w:t>r</w:t>
      </w:r>
      <w:r w:rsidR="00432D09">
        <w:rPr>
          <w:spacing w:val="-2"/>
        </w:rPr>
        <w:t xml:space="preserve"> </w:t>
      </w:r>
      <w:r w:rsidR="00FD7A72" w:rsidRPr="00432D09">
        <w:rPr>
          <w:spacing w:val="-2"/>
        </w:rPr>
        <w:t>issued</w:t>
      </w:r>
      <w:r w:rsidR="00FD7A72">
        <w:rPr>
          <w:spacing w:val="-2"/>
        </w:rPr>
        <w:t xml:space="preserve"> </w:t>
      </w:r>
      <w:r w:rsidR="00BE35DC">
        <w:rPr>
          <w:spacing w:val="-2"/>
        </w:rPr>
        <w:t xml:space="preserve">by the </w:t>
      </w:r>
      <w:r w:rsidR="00406A40">
        <w:rPr>
          <w:spacing w:val="-2"/>
        </w:rPr>
        <w:t>Bureau</w:t>
      </w:r>
      <w:r w:rsidR="007217B3">
        <w:rPr>
          <w:spacing w:val="-2"/>
        </w:rPr>
        <w:t xml:space="preserve"> </w:t>
      </w:r>
      <w:r w:rsidR="00FD7A72">
        <w:rPr>
          <w:spacing w:val="-2"/>
        </w:rPr>
        <w:t xml:space="preserve">on </w:t>
      </w:r>
      <w:r w:rsidR="00432D09">
        <w:rPr>
          <w:spacing w:val="-2"/>
        </w:rPr>
        <w:t>June</w:t>
      </w:r>
      <w:r w:rsidR="00EF266D">
        <w:rPr>
          <w:spacing w:val="-2"/>
        </w:rPr>
        <w:t xml:space="preserve"> 1</w:t>
      </w:r>
      <w:r w:rsidR="00432D09">
        <w:rPr>
          <w:spacing w:val="-2"/>
        </w:rPr>
        <w:t>0</w:t>
      </w:r>
      <w:r w:rsidR="00EF266D">
        <w:rPr>
          <w:spacing w:val="-2"/>
        </w:rPr>
        <w:t>, 201</w:t>
      </w:r>
      <w:r w:rsidR="00432D09">
        <w:rPr>
          <w:spacing w:val="-2"/>
        </w:rPr>
        <w:t>4</w:t>
      </w:r>
      <w:r w:rsidR="00FD7A72">
        <w:rPr>
          <w:spacing w:val="-2"/>
        </w:rPr>
        <w:t>.</w:t>
      </w:r>
      <w:bookmarkStart w:id="1" w:name="_Ref287534232"/>
      <w:r w:rsidR="00FD7A72">
        <w:rPr>
          <w:rStyle w:val="FootnoteReference"/>
          <w:spacing w:val="-2"/>
          <w:szCs w:val="22"/>
        </w:rPr>
        <w:footnoteReference w:id="4"/>
      </w:r>
      <w:bookmarkEnd w:id="1"/>
      <w:r w:rsidR="00FD7A72">
        <w:rPr>
          <w:spacing w:val="-2"/>
        </w:rPr>
        <w:t xml:space="preserve">  The </w:t>
      </w:r>
      <w:r w:rsidR="00432D09">
        <w:rPr>
          <w:i/>
          <w:spacing w:val="-2"/>
        </w:rPr>
        <w:t xml:space="preserve">Forfeiture </w:t>
      </w:r>
      <w:r w:rsidR="00432D09" w:rsidRPr="00432D09">
        <w:rPr>
          <w:spacing w:val="-2"/>
        </w:rPr>
        <w:t>Order</w:t>
      </w:r>
      <w:r w:rsidR="0015076B">
        <w:rPr>
          <w:spacing w:val="-2"/>
        </w:rPr>
        <w:t xml:space="preserve"> imposed </w:t>
      </w:r>
      <w:r w:rsidR="00FD7A72" w:rsidRPr="00432D09">
        <w:rPr>
          <w:spacing w:val="-2"/>
        </w:rPr>
        <w:t>a</w:t>
      </w:r>
      <w:r w:rsidR="00FD7A72">
        <w:rPr>
          <w:spacing w:val="-2"/>
        </w:rPr>
        <w:t xml:space="preserve"> monetary forfeiture in the amount of $</w:t>
      </w:r>
      <w:r w:rsidR="00432D09">
        <w:rPr>
          <w:spacing w:val="-2"/>
        </w:rPr>
        <w:t>6</w:t>
      </w:r>
      <w:r w:rsidR="00FD7A72">
        <w:rPr>
          <w:spacing w:val="-2"/>
        </w:rPr>
        <w:t>,</w:t>
      </w:r>
      <w:r w:rsidR="00806727">
        <w:rPr>
          <w:spacing w:val="-2"/>
        </w:rPr>
        <w:t>0</w:t>
      </w:r>
      <w:r w:rsidR="00FD7A72">
        <w:rPr>
          <w:spacing w:val="-2"/>
        </w:rPr>
        <w:t>00</w:t>
      </w:r>
      <w:r w:rsidR="00047A5F">
        <w:rPr>
          <w:spacing w:val="-2"/>
        </w:rPr>
        <w:t xml:space="preserve"> against</w:t>
      </w:r>
      <w:r w:rsidR="00D9381F">
        <w:rPr>
          <w:spacing w:val="-2"/>
        </w:rPr>
        <w:t xml:space="preserve"> </w:t>
      </w:r>
      <w:r w:rsidR="00432D09">
        <w:rPr>
          <w:spacing w:val="-2"/>
        </w:rPr>
        <w:t>Bold Gold</w:t>
      </w:r>
      <w:r w:rsidR="00FD7A72">
        <w:rPr>
          <w:spacing w:val="-2"/>
        </w:rPr>
        <w:t xml:space="preserve"> </w:t>
      </w:r>
      <w:r w:rsidR="00806727">
        <w:rPr>
          <w:spacing w:val="-2"/>
        </w:rPr>
        <w:t>for</w:t>
      </w:r>
      <w:r w:rsidR="00F85104">
        <w:rPr>
          <w:spacing w:val="-2"/>
        </w:rPr>
        <w:t xml:space="preserve"> </w:t>
      </w:r>
      <w:r w:rsidR="00806727">
        <w:rPr>
          <w:spacing w:val="-2"/>
          <w:szCs w:val="22"/>
        </w:rPr>
        <w:t>willful</w:t>
      </w:r>
      <w:r w:rsidR="00303AF6">
        <w:rPr>
          <w:spacing w:val="-2"/>
          <w:szCs w:val="22"/>
        </w:rPr>
        <w:t>ly</w:t>
      </w:r>
      <w:r w:rsidR="00806727">
        <w:rPr>
          <w:spacing w:val="-2"/>
          <w:szCs w:val="22"/>
        </w:rPr>
        <w:t xml:space="preserve"> and </w:t>
      </w:r>
      <w:r w:rsidR="00806727" w:rsidRPr="00F8186C">
        <w:rPr>
          <w:spacing w:val="-2"/>
          <w:szCs w:val="22"/>
        </w:rPr>
        <w:t>repeated</w:t>
      </w:r>
      <w:r w:rsidR="00303AF6">
        <w:rPr>
          <w:spacing w:val="-2"/>
          <w:szCs w:val="22"/>
        </w:rPr>
        <w:t>ly</w:t>
      </w:r>
      <w:r w:rsidR="00806727">
        <w:rPr>
          <w:spacing w:val="-2"/>
          <w:szCs w:val="22"/>
        </w:rPr>
        <w:t xml:space="preserve"> violat</w:t>
      </w:r>
      <w:r w:rsidR="00303AF6">
        <w:rPr>
          <w:spacing w:val="-2"/>
          <w:szCs w:val="22"/>
        </w:rPr>
        <w:t xml:space="preserve">ing </w:t>
      </w:r>
      <w:r w:rsidR="00806727">
        <w:rPr>
          <w:spacing w:val="-2"/>
          <w:szCs w:val="22"/>
        </w:rPr>
        <w:t>S</w:t>
      </w:r>
      <w:r w:rsidR="00806727" w:rsidRPr="00A562A6">
        <w:rPr>
          <w:spacing w:val="-2"/>
          <w:szCs w:val="22"/>
        </w:rPr>
        <w:t xml:space="preserve">ection </w:t>
      </w:r>
      <w:r w:rsidR="00303AF6">
        <w:rPr>
          <w:spacing w:val="-2"/>
          <w:szCs w:val="22"/>
        </w:rPr>
        <w:t>11.35(a)</w:t>
      </w:r>
      <w:r w:rsidR="00806727">
        <w:rPr>
          <w:spacing w:val="-2"/>
          <w:szCs w:val="22"/>
        </w:rPr>
        <w:t xml:space="preserve"> </w:t>
      </w:r>
      <w:r w:rsidR="00F85104">
        <w:rPr>
          <w:spacing w:val="-2"/>
          <w:szCs w:val="22"/>
        </w:rPr>
        <w:t xml:space="preserve">of the </w:t>
      </w:r>
      <w:r w:rsidR="00303AF6">
        <w:rPr>
          <w:spacing w:val="-2"/>
          <w:szCs w:val="22"/>
        </w:rPr>
        <w:t>Commission’s Rules (Rules)</w:t>
      </w:r>
      <w:r w:rsidR="00806727" w:rsidRPr="00FC4DE9">
        <w:rPr>
          <w:spacing w:val="-2"/>
          <w:szCs w:val="22"/>
        </w:rPr>
        <w:t>,</w:t>
      </w:r>
      <w:r w:rsidR="00806727" w:rsidRPr="00FC4DE9">
        <w:rPr>
          <w:rStyle w:val="FootnoteReference"/>
          <w:spacing w:val="-2"/>
          <w:szCs w:val="22"/>
        </w:rPr>
        <w:footnoteReference w:id="5"/>
      </w:r>
      <w:r w:rsidR="00806727">
        <w:rPr>
          <w:spacing w:val="-2"/>
          <w:szCs w:val="22"/>
        </w:rPr>
        <w:t xml:space="preserve"> </w:t>
      </w:r>
      <w:r w:rsidR="00303AF6">
        <w:rPr>
          <w:spacing w:val="-2"/>
          <w:szCs w:val="22"/>
        </w:rPr>
        <w:t>by failing to install and maintain operational EAS equipment from the time it purchased Station WWRR in 2006 until February 2010.</w:t>
      </w:r>
      <w:r w:rsidR="0015076B">
        <w:rPr>
          <w:rStyle w:val="FootnoteReference"/>
          <w:spacing w:val="-2"/>
          <w:szCs w:val="22"/>
        </w:rPr>
        <w:footnoteReference w:id="6"/>
      </w:r>
      <w:r w:rsidR="00303AF6">
        <w:rPr>
          <w:spacing w:val="-2"/>
          <w:szCs w:val="22"/>
        </w:rPr>
        <w:t xml:space="preserve">  </w:t>
      </w:r>
    </w:p>
    <w:p w14:paraId="0EEDB921" w14:textId="03C19E43" w:rsidR="00744AEC" w:rsidRDefault="00744AEC" w:rsidP="00141D8F">
      <w:pPr>
        <w:pStyle w:val="ParaNum"/>
        <w:widowControl/>
        <w:rPr>
          <w:spacing w:val="-2"/>
        </w:rPr>
      </w:pPr>
      <w:r w:rsidRPr="00744AEC">
        <w:rPr>
          <w:spacing w:val="-2"/>
        </w:rPr>
        <w:t>Section 405(a) of the Act</w:t>
      </w:r>
      <w:r w:rsidRPr="00744AEC">
        <w:rPr>
          <w:spacing w:val="-2"/>
          <w:vertAlign w:val="superscript"/>
        </w:rPr>
        <w:footnoteReference w:id="7"/>
      </w:r>
      <w:r w:rsidRPr="00744AEC">
        <w:rPr>
          <w:spacing w:val="-2"/>
        </w:rPr>
        <w:t xml:space="preserve"> and Section 1.106(f) of the Rules</w:t>
      </w:r>
      <w:r w:rsidRPr="00744AEC">
        <w:rPr>
          <w:spacing w:val="-2"/>
          <w:vertAlign w:val="superscript"/>
        </w:rPr>
        <w:footnoteReference w:id="8"/>
      </w:r>
      <w:r w:rsidRPr="00744AEC">
        <w:rPr>
          <w:spacing w:val="-2"/>
        </w:rPr>
        <w:t xml:space="preserve"> require the filing of a petition for reconsideration with the Commission’s Secretary in Washington, D.C. within thirty days from the date of public notice of the final action.</w:t>
      </w:r>
      <w:r w:rsidRPr="00744AEC">
        <w:rPr>
          <w:spacing w:val="-2"/>
          <w:vertAlign w:val="superscript"/>
        </w:rPr>
        <w:footnoteReference w:id="9"/>
      </w:r>
      <w:r w:rsidRPr="00744AEC">
        <w:rPr>
          <w:spacing w:val="-2"/>
        </w:rPr>
        <w:t xml:space="preserve">  In this case, public notice of the </w:t>
      </w:r>
      <w:r w:rsidR="00303AF6">
        <w:rPr>
          <w:i/>
          <w:spacing w:val="-2"/>
        </w:rPr>
        <w:t>Forfeiture Order</w:t>
      </w:r>
      <w:r w:rsidR="008E6044" w:rsidRPr="008E6044">
        <w:rPr>
          <w:i/>
          <w:spacing w:val="-2"/>
        </w:rPr>
        <w:t xml:space="preserve"> </w:t>
      </w:r>
      <w:r w:rsidRPr="00744AEC">
        <w:rPr>
          <w:spacing w:val="-2"/>
        </w:rPr>
        <w:t xml:space="preserve">occurred upon release on </w:t>
      </w:r>
      <w:r w:rsidR="00303AF6">
        <w:rPr>
          <w:spacing w:val="-2"/>
        </w:rPr>
        <w:t>June</w:t>
      </w:r>
      <w:r w:rsidR="008E6044">
        <w:rPr>
          <w:spacing w:val="-2"/>
        </w:rPr>
        <w:t xml:space="preserve"> </w:t>
      </w:r>
      <w:r w:rsidR="00303AF6">
        <w:rPr>
          <w:spacing w:val="-2"/>
        </w:rPr>
        <w:t>10</w:t>
      </w:r>
      <w:r w:rsidR="008E6044">
        <w:rPr>
          <w:spacing w:val="-2"/>
        </w:rPr>
        <w:t>, 201</w:t>
      </w:r>
      <w:r w:rsidR="00303AF6">
        <w:rPr>
          <w:spacing w:val="-2"/>
        </w:rPr>
        <w:t>4</w:t>
      </w:r>
      <w:r w:rsidRPr="00744AEC">
        <w:rPr>
          <w:spacing w:val="-2"/>
        </w:rPr>
        <w:t>.</w:t>
      </w:r>
      <w:r w:rsidRPr="00744AEC">
        <w:rPr>
          <w:spacing w:val="-2"/>
          <w:vertAlign w:val="superscript"/>
        </w:rPr>
        <w:footnoteReference w:id="10"/>
      </w:r>
      <w:r w:rsidRPr="00744AEC">
        <w:rPr>
          <w:spacing w:val="-2"/>
        </w:rPr>
        <w:t xml:space="preserve">  The </w:t>
      </w:r>
      <w:r w:rsidR="008E6044">
        <w:rPr>
          <w:spacing w:val="-2"/>
        </w:rPr>
        <w:t xml:space="preserve">due date for a petition for reconsideration, taking into account holidays, was </w:t>
      </w:r>
      <w:r w:rsidR="004526FD">
        <w:rPr>
          <w:spacing w:val="-2"/>
        </w:rPr>
        <w:t>July</w:t>
      </w:r>
      <w:r w:rsidR="00047A5F">
        <w:rPr>
          <w:spacing w:val="-2"/>
        </w:rPr>
        <w:t xml:space="preserve"> </w:t>
      </w:r>
      <w:r w:rsidR="004526FD">
        <w:rPr>
          <w:spacing w:val="-2"/>
        </w:rPr>
        <w:lastRenderedPageBreak/>
        <w:t>11</w:t>
      </w:r>
      <w:r w:rsidR="008E6044">
        <w:rPr>
          <w:spacing w:val="-2"/>
        </w:rPr>
        <w:t>, 2014.</w:t>
      </w:r>
      <w:r w:rsidR="008E6044">
        <w:rPr>
          <w:rStyle w:val="FootnoteReference"/>
          <w:spacing w:val="-2"/>
        </w:rPr>
        <w:footnoteReference w:id="11"/>
      </w:r>
      <w:r w:rsidR="008E6044">
        <w:rPr>
          <w:spacing w:val="-2"/>
        </w:rPr>
        <w:t xml:space="preserve">  </w:t>
      </w:r>
      <w:r w:rsidRPr="00744AEC">
        <w:rPr>
          <w:spacing w:val="-2"/>
        </w:rPr>
        <w:t xml:space="preserve">Thus, </w:t>
      </w:r>
      <w:r w:rsidR="00303AF6">
        <w:rPr>
          <w:spacing w:val="-2"/>
        </w:rPr>
        <w:t>Bold Gold</w:t>
      </w:r>
      <w:r w:rsidR="00F66984">
        <w:rPr>
          <w:spacing w:val="-2"/>
        </w:rPr>
        <w:t xml:space="preserve"> should have filed </w:t>
      </w:r>
      <w:r w:rsidR="00303AF6">
        <w:rPr>
          <w:spacing w:val="-2"/>
        </w:rPr>
        <w:t>its</w:t>
      </w:r>
      <w:r w:rsidR="00F66984">
        <w:rPr>
          <w:spacing w:val="-2"/>
        </w:rPr>
        <w:t xml:space="preserve"> Petition </w:t>
      </w:r>
      <w:r w:rsidRPr="00744AEC">
        <w:rPr>
          <w:spacing w:val="-2"/>
        </w:rPr>
        <w:t xml:space="preserve">with the Commission’s Secretary in Washington, D.C. no later than </w:t>
      </w:r>
      <w:r w:rsidR="00303AF6">
        <w:rPr>
          <w:spacing w:val="-2"/>
        </w:rPr>
        <w:t>Ju</w:t>
      </w:r>
      <w:r w:rsidR="00D1261C">
        <w:rPr>
          <w:spacing w:val="-2"/>
        </w:rPr>
        <w:t>ly</w:t>
      </w:r>
      <w:r w:rsidR="00F66984">
        <w:rPr>
          <w:spacing w:val="-2"/>
        </w:rPr>
        <w:t xml:space="preserve"> </w:t>
      </w:r>
      <w:r w:rsidR="00303AF6">
        <w:rPr>
          <w:spacing w:val="-2"/>
        </w:rPr>
        <w:t>1</w:t>
      </w:r>
      <w:r w:rsidR="00D1261C">
        <w:rPr>
          <w:spacing w:val="-2"/>
        </w:rPr>
        <w:t>1</w:t>
      </w:r>
      <w:r w:rsidR="008E6044">
        <w:rPr>
          <w:spacing w:val="-2"/>
        </w:rPr>
        <w:t xml:space="preserve">, </w:t>
      </w:r>
      <w:r w:rsidRPr="00744AEC">
        <w:rPr>
          <w:spacing w:val="-2"/>
        </w:rPr>
        <w:t>201</w:t>
      </w:r>
      <w:r w:rsidR="008E6044">
        <w:rPr>
          <w:spacing w:val="-2"/>
        </w:rPr>
        <w:t>4</w:t>
      </w:r>
      <w:r w:rsidRPr="00744AEC">
        <w:rPr>
          <w:spacing w:val="-2"/>
        </w:rPr>
        <w:t>.</w:t>
      </w:r>
      <w:r w:rsidRPr="00744AEC">
        <w:rPr>
          <w:spacing w:val="-2"/>
          <w:vertAlign w:val="superscript"/>
        </w:rPr>
        <w:footnoteReference w:id="12"/>
      </w:r>
      <w:r w:rsidRPr="00744AEC">
        <w:rPr>
          <w:spacing w:val="-2"/>
        </w:rPr>
        <w:t xml:space="preserve">  While </w:t>
      </w:r>
      <w:r w:rsidR="00526079">
        <w:rPr>
          <w:spacing w:val="-2"/>
        </w:rPr>
        <w:t>Bold Gold</w:t>
      </w:r>
      <w:r w:rsidRPr="00744AEC">
        <w:rPr>
          <w:spacing w:val="-2"/>
        </w:rPr>
        <w:t xml:space="preserve"> </w:t>
      </w:r>
      <w:r w:rsidR="00A87649">
        <w:rPr>
          <w:spacing w:val="-2"/>
        </w:rPr>
        <w:t>submitted</w:t>
      </w:r>
      <w:r w:rsidRPr="00744AEC">
        <w:rPr>
          <w:spacing w:val="-2"/>
        </w:rPr>
        <w:t xml:space="preserve"> a copy of </w:t>
      </w:r>
      <w:r w:rsidR="00526079">
        <w:rPr>
          <w:spacing w:val="-2"/>
        </w:rPr>
        <w:t>its</w:t>
      </w:r>
      <w:r w:rsidRPr="00744AEC">
        <w:rPr>
          <w:spacing w:val="-2"/>
        </w:rPr>
        <w:t xml:space="preserve"> Petition</w:t>
      </w:r>
      <w:r w:rsidRPr="00744AEC">
        <w:rPr>
          <w:i/>
          <w:spacing w:val="-2"/>
        </w:rPr>
        <w:t xml:space="preserve"> </w:t>
      </w:r>
      <w:r w:rsidRPr="00744AEC">
        <w:rPr>
          <w:spacing w:val="-2"/>
        </w:rPr>
        <w:t xml:space="preserve">to the </w:t>
      </w:r>
      <w:r w:rsidR="00C6573E">
        <w:rPr>
          <w:spacing w:val="-2"/>
        </w:rPr>
        <w:t xml:space="preserve">Bureau’s </w:t>
      </w:r>
      <w:r w:rsidR="00526079">
        <w:rPr>
          <w:spacing w:val="-2"/>
        </w:rPr>
        <w:t>Philadelphia Office</w:t>
      </w:r>
      <w:r w:rsidRPr="00744AEC">
        <w:rPr>
          <w:spacing w:val="-2"/>
        </w:rPr>
        <w:t xml:space="preserve"> on </w:t>
      </w:r>
      <w:r w:rsidR="00526079">
        <w:rPr>
          <w:spacing w:val="-2"/>
        </w:rPr>
        <w:t>July 14</w:t>
      </w:r>
      <w:r w:rsidR="008E6044">
        <w:rPr>
          <w:spacing w:val="-2"/>
        </w:rPr>
        <w:t>, 2014</w:t>
      </w:r>
      <w:r w:rsidRPr="00744AEC">
        <w:rPr>
          <w:spacing w:val="-2"/>
        </w:rPr>
        <w:t>, there is no evidence that a copy was ever received by the Secretary of the Commission.  As Section 1.106(i) of the Rules explicitly states, “[p]etitions submitted only by electronic mail and petitions submitted directly to staff without submission to the Secretary shall not be considered to have been properly filed.”</w:t>
      </w:r>
      <w:r w:rsidRPr="00744AEC">
        <w:rPr>
          <w:spacing w:val="-2"/>
          <w:vertAlign w:val="superscript"/>
        </w:rPr>
        <w:footnoteReference w:id="13"/>
      </w:r>
      <w:r w:rsidRPr="00744AEC">
        <w:rPr>
          <w:spacing w:val="-2"/>
        </w:rPr>
        <w:t xml:space="preserve">  Accordingly, because </w:t>
      </w:r>
      <w:r w:rsidR="00526079">
        <w:rPr>
          <w:spacing w:val="-2"/>
        </w:rPr>
        <w:t>Bold Gold</w:t>
      </w:r>
      <w:r w:rsidRPr="00744AEC">
        <w:rPr>
          <w:spacing w:val="-2"/>
        </w:rPr>
        <w:t xml:space="preserve"> failed to</w:t>
      </w:r>
      <w:r w:rsidR="002A60DB">
        <w:rPr>
          <w:spacing w:val="-2"/>
        </w:rPr>
        <w:t xml:space="preserve"> both properly and</w:t>
      </w:r>
      <w:r w:rsidRPr="00744AEC">
        <w:rPr>
          <w:spacing w:val="-2"/>
        </w:rPr>
        <w:t xml:space="preserve"> timely file </w:t>
      </w:r>
      <w:r w:rsidR="00526079">
        <w:rPr>
          <w:spacing w:val="-2"/>
        </w:rPr>
        <w:t>its</w:t>
      </w:r>
      <w:r w:rsidRPr="00744AEC">
        <w:rPr>
          <w:spacing w:val="-2"/>
        </w:rPr>
        <w:t xml:space="preserve"> Petition, we dismiss the Petition</w:t>
      </w:r>
      <w:r w:rsidRPr="00744AEC">
        <w:rPr>
          <w:i/>
          <w:spacing w:val="-2"/>
        </w:rPr>
        <w:t xml:space="preserve"> </w:t>
      </w:r>
      <w:r w:rsidRPr="00744AEC">
        <w:rPr>
          <w:spacing w:val="-2"/>
        </w:rPr>
        <w:t>on procedural grounds.</w:t>
      </w:r>
      <w:r w:rsidRPr="00744AEC">
        <w:rPr>
          <w:spacing w:val="-2"/>
          <w:vertAlign w:val="superscript"/>
        </w:rPr>
        <w:footnoteReference w:id="14"/>
      </w:r>
    </w:p>
    <w:p w14:paraId="3FDE9384" w14:textId="35E11475" w:rsidR="00BE35DC" w:rsidRPr="00BE35DC" w:rsidRDefault="00BE35DC" w:rsidP="00141D8F">
      <w:pPr>
        <w:pStyle w:val="ParaNum"/>
        <w:widowControl/>
      </w:pPr>
      <w:r w:rsidRPr="008E6044">
        <w:rPr>
          <w:spacing w:val="-2"/>
        </w:rPr>
        <w:t>We</w:t>
      </w:r>
      <w:r w:rsidR="006365E7">
        <w:rPr>
          <w:spacing w:val="-2"/>
        </w:rPr>
        <w:t xml:space="preserve">re we to reach the merits of </w:t>
      </w:r>
      <w:r w:rsidR="00526079">
        <w:rPr>
          <w:spacing w:val="-2"/>
        </w:rPr>
        <w:t>Bold Gold</w:t>
      </w:r>
      <w:r w:rsidR="006365E7">
        <w:rPr>
          <w:spacing w:val="-2"/>
        </w:rPr>
        <w:t>’s Petition, we would find no basis for reconsideration.</w:t>
      </w:r>
      <w:r w:rsidR="006365E7">
        <w:rPr>
          <w:rStyle w:val="FootnoteReference"/>
          <w:spacing w:val="-2"/>
        </w:rPr>
        <w:footnoteReference w:id="15"/>
      </w:r>
      <w:r w:rsidRPr="008E6044">
        <w:rPr>
          <w:spacing w:val="-2"/>
        </w:rPr>
        <w:t xml:space="preserve"> </w:t>
      </w:r>
      <w:r w:rsidR="00C6573E">
        <w:rPr>
          <w:spacing w:val="-2"/>
        </w:rPr>
        <w:t xml:space="preserve"> </w:t>
      </w:r>
      <w:r w:rsidR="006365E7">
        <w:rPr>
          <w:spacing w:val="-2"/>
        </w:rPr>
        <w:t xml:space="preserve">We agree that </w:t>
      </w:r>
      <w:r>
        <w:t xml:space="preserve">the </w:t>
      </w:r>
      <w:r w:rsidR="00F860D2">
        <w:t>forfeiture</w:t>
      </w:r>
      <w:r>
        <w:t xml:space="preserve"> was supported by sufficient evidence that </w:t>
      </w:r>
      <w:r w:rsidR="00526079">
        <w:t>Bold Gold failed to install and maintain operational EAS equipment for Station WWRR in violation of Section 11.35(a) of the Rules</w:t>
      </w:r>
      <w:r w:rsidRPr="008E6044">
        <w:rPr>
          <w:spacing w:val="-2"/>
          <w:szCs w:val="22"/>
        </w:rPr>
        <w:t>.</w:t>
      </w:r>
      <w:r>
        <w:rPr>
          <w:rStyle w:val="FootnoteReference"/>
          <w:spacing w:val="-2"/>
          <w:szCs w:val="22"/>
        </w:rPr>
        <w:footnoteReference w:id="16"/>
      </w:r>
      <w:r w:rsidRPr="0016298E">
        <w:t xml:space="preserve"> </w:t>
      </w:r>
      <w:r>
        <w:t xml:space="preserve"> </w:t>
      </w:r>
      <w:r w:rsidR="006365E7">
        <w:rPr>
          <w:spacing w:val="-2"/>
        </w:rPr>
        <w:t>However, we need not reach th</w:t>
      </w:r>
      <w:r w:rsidR="00526079">
        <w:rPr>
          <w:spacing w:val="-2"/>
        </w:rPr>
        <w:t>i</w:t>
      </w:r>
      <w:r w:rsidR="006365E7">
        <w:rPr>
          <w:spacing w:val="-2"/>
        </w:rPr>
        <w:t>s</w:t>
      </w:r>
      <w:r w:rsidR="00526079">
        <w:rPr>
          <w:spacing w:val="-2"/>
        </w:rPr>
        <w:t xml:space="preserve"> issue</w:t>
      </w:r>
      <w:r w:rsidR="006365E7">
        <w:rPr>
          <w:spacing w:val="-2"/>
        </w:rPr>
        <w:t xml:space="preserve"> given that </w:t>
      </w:r>
      <w:r w:rsidR="00526079">
        <w:rPr>
          <w:spacing w:val="-2"/>
        </w:rPr>
        <w:t>Bold Gold’</w:t>
      </w:r>
      <w:r w:rsidR="006365E7">
        <w:rPr>
          <w:spacing w:val="-2"/>
        </w:rPr>
        <w:t xml:space="preserve">s Petition is procedurally defective and must be dismissed </w:t>
      </w:r>
      <w:r w:rsidR="00D85A69">
        <w:rPr>
          <w:spacing w:val="-2"/>
        </w:rPr>
        <w:t>for failing to comply with the requirements of the Act and</w:t>
      </w:r>
      <w:r w:rsidR="006365E7">
        <w:rPr>
          <w:spacing w:val="-2"/>
        </w:rPr>
        <w:t xml:space="preserve"> the Rules.</w:t>
      </w:r>
      <w:r w:rsidRPr="00D9381F">
        <w:t xml:space="preserve">  </w:t>
      </w:r>
    </w:p>
    <w:p w14:paraId="50E3D30C" w14:textId="64312E5F" w:rsidR="005C12AF" w:rsidRDefault="00FD7A72" w:rsidP="00141D8F">
      <w:pPr>
        <w:pStyle w:val="ParaNum"/>
        <w:widowControl/>
      </w:pPr>
      <w:r>
        <w:t xml:space="preserve">Accordingly, </w:t>
      </w:r>
      <w:r>
        <w:rPr>
          <w:b/>
        </w:rPr>
        <w:t xml:space="preserve">IT IS ORDERED </w:t>
      </w:r>
      <w:r>
        <w:t xml:space="preserve">that, pursuant to </w:t>
      </w:r>
      <w:r w:rsidR="001A7C71">
        <w:t>S</w:t>
      </w:r>
      <w:r>
        <w:t xml:space="preserve">ection </w:t>
      </w:r>
      <w:r w:rsidR="00F66984">
        <w:t>405 of the Act</w:t>
      </w:r>
      <w:r>
        <w:rPr>
          <w:rStyle w:val="FootnoteReference"/>
          <w:szCs w:val="22"/>
        </w:rPr>
        <w:footnoteReference w:id="17"/>
      </w:r>
      <w:r>
        <w:t xml:space="preserve"> and </w:t>
      </w:r>
      <w:r w:rsidR="001A7C71">
        <w:t>S</w:t>
      </w:r>
      <w:r>
        <w:t>ection 1.106 of the Rules,</w:t>
      </w:r>
      <w:r>
        <w:rPr>
          <w:rStyle w:val="FootnoteCharacters"/>
          <w:szCs w:val="22"/>
        </w:rPr>
        <w:footnoteReference w:id="18"/>
      </w:r>
      <w:r w:rsidR="00F66984">
        <w:t xml:space="preserve"> </w:t>
      </w:r>
      <w:r>
        <w:t xml:space="preserve">the </w:t>
      </w:r>
      <w:r w:rsidRPr="00783AA9">
        <w:t>Petition for Reconsideration</w:t>
      </w:r>
      <w:r>
        <w:t xml:space="preserve"> filed by</w:t>
      </w:r>
      <w:r w:rsidR="00661F3A">
        <w:t xml:space="preserve"> </w:t>
      </w:r>
      <w:r w:rsidR="00526079">
        <w:t>Bold Gold Media WBS, L.P.</w:t>
      </w:r>
      <w:r w:rsidR="00661F3A">
        <w:t xml:space="preserve"> </w:t>
      </w:r>
      <w:r>
        <w:rPr>
          <w:b/>
        </w:rPr>
        <w:t>IS D</w:t>
      </w:r>
      <w:r w:rsidR="00B71C42">
        <w:rPr>
          <w:b/>
        </w:rPr>
        <w:t>ISMISSED</w:t>
      </w:r>
      <w:r>
        <w:rPr>
          <w:b/>
        </w:rPr>
        <w:t xml:space="preserve"> </w:t>
      </w:r>
      <w:r>
        <w:t xml:space="preserve">and the </w:t>
      </w:r>
      <w:r w:rsidR="00526079">
        <w:rPr>
          <w:i/>
        </w:rPr>
        <w:t>Forfeiture Order</w:t>
      </w:r>
      <w:r w:rsidR="00E10CF9">
        <w:t>,</w:t>
      </w:r>
      <w:r w:rsidR="00C65EEA">
        <w:t xml:space="preserve"> issued </w:t>
      </w:r>
      <w:r w:rsidR="00526079">
        <w:t>June</w:t>
      </w:r>
      <w:r w:rsidR="00D9381F">
        <w:t xml:space="preserve"> 1</w:t>
      </w:r>
      <w:r w:rsidR="00526079">
        <w:t>0</w:t>
      </w:r>
      <w:r w:rsidR="00C65EEA">
        <w:t>, 201</w:t>
      </w:r>
      <w:r w:rsidR="00526079">
        <w:t>4</w:t>
      </w:r>
      <w:r w:rsidR="00C65EEA">
        <w:t>,</w:t>
      </w:r>
      <w:r>
        <w:t xml:space="preserve"> </w:t>
      </w:r>
      <w:r>
        <w:rPr>
          <w:b/>
        </w:rPr>
        <w:t>IS AFFIRMED</w:t>
      </w:r>
      <w:r>
        <w:t>.</w:t>
      </w:r>
    </w:p>
    <w:p w14:paraId="4F2445B4" w14:textId="7C78CC3A" w:rsidR="00592215" w:rsidRPr="00090E77" w:rsidRDefault="00592215" w:rsidP="00141D8F">
      <w:pPr>
        <w:pStyle w:val="ParaNum"/>
        <w:widowControl/>
        <w:rPr>
          <w:rFonts w:cs="Arial"/>
        </w:rPr>
      </w:pPr>
      <w:r w:rsidRPr="00626BA2">
        <w:rPr>
          <w:rFonts w:eastAsia="MS Mincho" w:cs="Arial"/>
        </w:rPr>
        <w:t xml:space="preserve">Payment of the forfeiture </w:t>
      </w:r>
      <w:r w:rsidRPr="00E54E68">
        <w:rPr>
          <w:rFonts w:eastAsia="MS Mincho" w:cs="Arial"/>
        </w:rPr>
        <w:t xml:space="preserve">shall </w:t>
      </w:r>
      <w:r w:rsidRPr="00626BA2">
        <w:rPr>
          <w:rFonts w:eastAsia="MS Mincho" w:cs="Arial"/>
        </w:rPr>
        <w:t xml:space="preserve">be made in the manner provided for in Section 1.80 of the Rules </w:t>
      </w:r>
      <w:r>
        <w:rPr>
          <w:rFonts w:eastAsia="MS Mincho" w:cs="Arial"/>
        </w:rPr>
        <w:t xml:space="preserve">immediately and no later than </w:t>
      </w:r>
      <w:r w:rsidR="00B71C42">
        <w:rPr>
          <w:rFonts w:eastAsia="MS Mincho" w:cs="Arial"/>
        </w:rPr>
        <w:t>fifteen</w:t>
      </w:r>
      <w:r>
        <w:rPr>
          <w:rFonts w:eastAsia="MS Mincho" w:cs="Arial"/>
        </w:rPr>
        <w:t xml:space="preserve"> (</w:t>
      </w:r>
      <w:r w:rsidR="00B71C42">
        <w:rPr>
          <w:rFonts w:eastAsia="MS Mincho" w:cs="Arial"/>
        </w:rPr>
        <w:t>15</w:t>
      </w:r>
      <w:r>
        <w:rPr>
          <w:rFonts w:eastAsia="MS Mincho" w:cs="Arial"/>
        </w:rPr>
        <w:t xml:space="preserve">) </w:t>
      </w:r>
      <w:r w:rsidRPr="00626BA2">
        <w:rPr>
          <w:rFonts w:eastAsia="MS Mincho" w:cs="Arial"/>
        </w:rPr>
        <w:t xml:space="preserve">calendar days after the release date of this </w:t>
      </w:r>
      <w:r w:rsidR="008527E8">
        <w:rPr>
          <w:rFonts w:eastAsia="MS Mincho" w:cs="Arial"/>
        </w:rPr>
        <w:t>Memorandum Opinion and Order</w:t>
      </w:r>
      <w:r w:rsidRPr="00626BA2">
        <w:rPr>
          <w:rFonts w:eastAsia="MS Mincho" w:cs="Arial"/>
        </w:rPr>
        <w:t>.</w:t>
      </w:r>
      <w:r>
        <w:rPr>
          <w:rStyle w:val="FootnoteReference"/>
          <w:rFonts w:eastAsia="MS Mincho" w:cs="Arial"/>
        </w:rPr>
        <w:footnoteReference w:id="19"/>
      </w:r>
      <w:r w:rsidRPr="00626BA2">
        <w:rPr>
          <w:rFonts w:eastAsia="MS Mincho" w:cs="Arial"/>
        </w:rPr>
        <w:t xml:space="preserve">  If the forfeiture is not paid within the period specified, th</w:t>
      </w:r>
      <w:r w:rsidR="00F46584">
        <w:rPr>
          <w:rFonts w:eastAsia="MS Mincho" w:cs="Arial"/>
        </w:rPr>
        <w:t>is</w:t>
      </w:r>
      <w:r w:rsidRPr="00626BA2">
        <w:rPr>
          <w:rFonts w:eastAsia="MS Mincho" w:cs="Arial"/>
        </w:rPr>
        <w:t xml:space="preserve"> case</w:t>
      </w:r>
      <w:r w:rsidR="00F46584">
        <w:rPr>
          <w:rFonts w:eastAsia="MS Mincho" w:cs="Arial"/>
        </w:rPr>
        <w:t>, which has been</w:t>
      </w:r>
      <w:r w:rsidRPr="00626BA2">
        <w:rPr>
          <w:rFonts w:eastAsia="MS Mincho" w:cs="Arial"/>
        </w:rPr>
        <w:t xml:space="preserve"> referred to the U.S. Department of Justice for enforcement of the forfeiture pursuant to Section 504(a) of the Act</w:t>
      </w:r>
      <w:r w:rsidR="00F46584">
        <w:rPr>
          <w:rFonts w:eastAsia="MS Mincho" w:cs="Arial"/>
        </w:rPr>
        <w:t>,</w:t>
      </w:r>
      <w:r>
        <w:rPr>
          <w:rStyle w:val="FootnoteReference"/>
          <w:rFonts w:eastAsia="MS Mincho" w:cs="Arial"/>
        </w:rPr>
        <w:footnoteReference w:id="20"/>
      </w:r>
      <w:r w:rsidR="00F46584">
        <w:rPr>
          <w:rFonts w:eastAsia="MS Mincho" w:cs="Arial"/>
        </w:rPr>
        <w:t xml:space="preserve"> will proceed.</w:t>
      </w:r>
      <w:r w:rsidRPr="00626BA2">
        <w:rPr>
          <w:rFonts w:eastAsia="MS Mincho" w:cs="Arial"/>
        </w:rPr>
        <w:t xml:space="preserve">  </w:t>
      </w:r>
      <w:r w:rsidR="00526079">
        <w:rPr>
          <w:rFonts w:eastAsia="MS Mincho" w:cs="Arial"/>
        </w:rPr>
        <w:t>Bold Gold Media WBS, L.P.</w:t>
      </w:r>
      <w:r>
        <w:rPr>
          <w:rFonts w:eastAsia="MS Mincho" w:cs="Arial"/>
        </w:rPr>
        <w:t xml:space="preserve"> </w:t>
      </w:r>
      <w:r w:rsidRPr="00D72D84">
        <w:rPr>
          <w:rFonts w:eastAsia="MS Mincho" w:cs="Arial"/>
        </w:rPr>
        <w:t xml:space="preserve">shall send electronic notification </w:t>
      </w:r>
      <w:r>
        <w:rPr>
          <w:rFonts w:eastAsia="MS Mincho" w:cs="Arial"/>
        </w:rPr>
        <w:t xml:space="preserve">of payment </w:t>
      </w:r>
      <w:r w:rsidRPr="00D72D84">
        <w:rPr>
          <w:rFonts w:eastAsia="MS Mincho" w:cs="Arial"/>
        </w:rPr>
        <w:t xml:space="preserve">to </w:t>
      </w:r>
      <w:r w:rsidR="00526079">
        <w:rPr>
          <w:rFonts w:eastAsia="MS Mincho" w:cs="Arial"/>
        </w:rPr>
        <w:t>NE</w:t>
      </w:r>
      <w:r>
        <w:rPr>
          <w:rFonts w:eastAsia="MS Mincho" w:cs="Arial"/>
        </w:rPr>
        <w:t xml:space="preserve">R-Response@fcc.gov </w:t>
      </w:r>
      <w:r w:rsidRPr="00D72D84">
        <w:rPr>
          <w:rFonts w:eastAsia="MS Mincho" w:cs="Arial"/>
        </w:rPr>
        <w:t>on the date said payment is made.</w:t>
      </w:r>
    </w:p>
    <w:p w14:paraId="3D92FC22" w14:textId="05D02D8A" w:rsidR="00592215" w:rsidRPr="00626BA2" w:rsidRDefault="00592215" w:rsidP="00141D8F">
      <w:pPr>
        <w:pStyle w:val="ParaNum"/>
        <w:widowControl/>
        <w:rPr>
          <w:rFonts w:eastAsia="MS Mincho" w:cs="Arial"/>
        </w:rPr>
      </w:pPr>
      <w:r w:rsidRPr="00626BA2">
        <w:rPr>
          <w:rFonts w:eastAsia="MS Mincho" w:cs="Arial"/>
        </w:rPr>
        <w:t>The payment must be made by check or similar instrument, wire transfer, or credit card, an</w:t>
      </w:r>
      <w:r w:rsidR="00F66984">
        <w:rPr>
          <w:rFonts w:eastAsia="MS Mincho" w:cs="Arial"/>
        </w:rPr>
        <w:t>d must include the NAL/Account N</w:t>
      </w:r>
      <w:r w:rsidRPr="00626BA2">
        <w:rPr>
          <w:rFonts w:eastAsia="MS Mincho" w:cs="Arial"/>
        </w:rPr>
        <w:t>umber and FRN referenced above.</w:t>
      </w:r>
      <w:r>
        <w:rPr>
          <w:rFonts w:eastAsia="MS Mincho" w:cs="Arial"/>
        </w:rPr>
        <w:t xml:space="preserve">  </w:t>
      </w:r>
      <w:r w:rsidRPr="00626BA2">
        <w:rPr>
          <w:rFonts w:eastAsia="MS Mincho" w:cs="Arial"/>
        </w:rPr>
        <w:t xml:space="preserve">Regardless of the form of payment, a completed FCC Form 159 (Remittance Advice) must </w:t>
      </w:r>
      <w:r>
        <w:rPr>
          <w:rFonts w:eastAsia="MS Mincho" w:cs="Arial"/>
        </w:rPr>
        <w:t>be submitted.</w:t>
      </w:r>
      <w:r>
        <w:rPr>
          <w:rStyle w:val="FootnoteReference"/>
          <w:rFonts w:eastAsia="MS Mincho" w:cs="Arial"/>
        </w:rPr>
        <w:footnoteReference w:id="21"/>
      </w:r>
      <w:r>
        <w:rPr>
          <w:rFonts w:eastAsia="MS Mincho" w:cs="Arial"/>
        </w:rPr>
        <w:t xml:space="preserve">  </w:t>
      </w:r>
      <w:r w:rsidRPr="00626BA2">
        <w:rPr>
          <w:rFonts w:eastAsia="MS Mincho" w:cs="Arial"/>
        </w:rPr>
        <w:t xml:space="preserve">When completing the </w:t>
      </w:r>
      <w:r w:rsidRPr="00626BA2">
        <w:rPr>
          <w:rFonts w:eastAsia="MS Mincho" w:cs="Arial"/>
        </w:rPr>
        <w:lastRenderedPageBreak/>
        <w:t>FCC Form 159, enter the Account Number in block number 23A (call sign/other ID) and enter the letters “FORF” in block number 24A (payment type code).  </w:t>
      </w:r>
      <w:r>
        <w:rPr>
          <w:color w:val="000000"/>
          <w:szCs w:val="22"/>
        </w:rPr>
        <w:t>Below are additional instructions you should follow based on the form of payment you select:</w:t>
      </w:r>
    </w:p>
    <w:p w14:paraId="4ADF73DA" w14:textId="77777777" w:rsidR="00592215" w:rsidRPr="00626BA2" w:rsidRDefault="00592215" w:rsidP="00141D8F">
      <w:pPr>
        <w:pStyle w:val="ParaNum"/>
        <w:widowControl/>
        <w:numPr>
          <w:ilvl w:val="0"/>
          <w:numId w:val="9"/>
        </w:numPr>
        <w:rPr>
          <w:rFonts w:eastAsia="MS Mincho"/>
        </w:rPr>
      </w:pPr>
      <w:r>
        <w:rPr>
          <w:rFonts w:eastAsia="MS Mincho"/>
        </w:rPr>
        <w:t>P</w:t>
      </w:r>
      <w:r w:rsidRPr="00626BA2">
        <w:rPr>
          <w:rFonts w:eastAsia="MS Mincho"/>
        </w:rPr>
        <w:t>ayment by check or money order must be made payable to the order of the Federal Communications Commission.  Such payments (along with the completed Form 159) </w:t>
      </w:r>
      <w:r>
        <w:rPr>
          <w:rFonts w:eastAsia="MS Mincho"/>
        </w:rPr>
        <w:t>must</w:t>
      </w:r>
      <w:r w:rsidRPr="00626BA2">
        <w:rPr>
          <w:rFonts w:eastAsia="MS Mincho"/>
        </w:rPr>
        <w:t xml:space="preserve"> be mailed to Federal Communications Commission, </w:t>
      </w:r>
      <w:smartTag w:uri="urn:schemas-microsoft-com:office:smarttags" w:element="address">
        <w:smartTag w:uri="urn:schemas-microsoft-com:office:smarttags" w:element="Street">
          <w:r w:rsidRPr="00626BA2">
            <w:rPr>
              <w:rFonts w:eastAsia="MS Mincho"/>
            </w:rPr>
            <w:t>P.O. Box 979088</w:t>
          </w:r>
        </w:smartTag>
        <w:r w:rsidRPr="00626BA2">
          <w:rPr>
            <w:rFonts w:eastAsia="MS Mincho"/>
          </w:rPr>
          <w:t xml:space="preserve">, </w:t>
        </w:r>
        <w:smartTag w:uri="urn:schemas-microsoft-com:office:smarttags" w:element="City">
          <w:r w:rsidRPr="00626BA2">
            <w:rPr>
              <w:rFonts w:eastAsia="MS Mincho"/>
            </w:rPr>
            <w:t>St. Louis</w:t>
          </w:r>
        </w:smartTag>
        <w:r w:rsidRPr="00626BA2">
          <w:rPr>
            <w:rFonts w:eastAsia="MS Mincho"/>
          </w:rPr>
          <w:t xml:space="preserve">, </w:t>
        </w:r>
        <w:smartTag w:uri="urn:schemas-microsoft-com:office:smarttags" w:element="State">
          <w:r w:rsidRPr="00626BA2">
            <w:rPr>
              <w:rFonts w:eastAsia="MS Mincho"/>
            </w:rPr>
            <w:t>MO</w:t>
          </w:r>
        </w:smartTag>
        <w:r w:rsidRPr="00626BA2">
          <w:rPr>
            <w:rFonts w:eastAsia="MS Mincho"/>
          </w:rPr>
          <w:t xml:space="preserve"> </w:t>
        </w:r>
        <w:smartTag w:uri="urn:schemas-microsoft-com:office:smarttags" w:element="PostalCode">
          <w:r w:rsidRPr="00626BA2">
            <w:rPr>
              <w:rFonts w:eastAsia="MS Mincho"/>
            </w:rPr>
            <w:t>63197-9000</w:t>
          </w:r>
        </w:smartTag>
      </w:smartTag>
      <w:r w:rsidRPr="00626BA2">
        <w:rPr>
          <w:rFonts w:eastAsia="MS Mincho"/>
        </w:rPr>
        <w:t xml:space="preserve">, or sent via overnight mail to U.S. Bank – Government Lockbox #979088, SL-MO-C2-GL, 1005 </w:t>
      </w:r>
      <w:smartTag w:uri="urn:schemas-microsoft-com:office:smarttags" w:element="PlaceName">
        <w:r w:rsidRPr="00626BA2">
          <w:rPr>
            <w:rFonts w:eastAsia="MS Mincho"/>
          </w:rPr>
          <w:t>Convention</w:t>
        </w:r>
      </w:smartTag>
      <w:r w:rsidRPr="00626BA2">
        <w:rPr>
          <w:rFonts w:eastAsia="MS Mincho"/>
        </w:rPr>
        <w:t xml:space="preserve"> </w:t>
      </w:r>
      <w:smartTag w:uri="urn:schemas-microsoft-com:office:smarttags" w:element="PlaceType">
        <w:r w:rsidRPr="00626BA2">
          <w:rPr>
            <w:rFonts w:eastAsia="MS Mincho"/>
          </w:rPr>
          <w:t>Plaza</w:t>
        </w:r>
      </w:smartTag>
      <w:r w:rsidRPr="00626BA2">
        <w:rPr>
          <w:rFonts w:eastAsia="MS Mincho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26BA2">
            <w:rPr>
              <w:rFonts w:eastAsia="MS Mincho"/>
            </w:rPr>
            <w:t>St. Louis</w:t>
          </w:r>
        </w:smartTag>
        <w:r w:rsidRPr="00626BA2">
          <w:rPr>
            <w:rFonts w:eastAsia="MS Mincho"/>
          </w:rPr>
          <w:t xml:space="preserve">, </w:t>
        </w:r>
        <w:smartTag w:uri="urn:schemas-microsoft-com:office:smarttags" w:element="State">
          <w:r w:rsidRPr="00626BA2">
            <w:rPr>
              <w:rFonts w:eastAsia="MS Mincho"/>
            </w:rPr>
            <w:t>MO</w:t>
          </w:r>
        </w:smartTag>
        <w:r w:rsidRPr="00626BA2">
          <w:rPr>
            <w:rFonts w:eastAsia="MS Mincho"/>
          </w:rPr>
          <w:t xml:space="preserve"> </w:t>
        </w:r>
        <w:smartTag w:uri="urn:schemas-microsoft-com:office:smarttags" w:element="PostalCode">
          <w:r w:rsidRPr="00626BA2">
            <w:rPr>
              <w:rFonts w:eastAsia="MS Mincho"/>
            </w:rPr>
            <w:t>63101</w:t>
          </w:r>
        </w:smartTag>
      </w:smartTag>
      <w:r w:rsidRPr="00626BA2">
        <w:rPr>
          <w:rFonts w:eastAsia="MS Mincho"/>
        </w:rPr>
        <w:t xml:space="preserve">.  </w:t>
      </w:r>
    </w:p>
    <w:p w14:paraId="796C4151" w14:textId="77777777" w:rsidR="00592215" w:rsidRPr="00626BA2" w:rsidRDefault="00592215" w:rsidP="00141D8F">
      <w:pPr>
        <w:pStyle w:val="ParaNum"/>
        <w:widowControl/>
        <w:numPr>
          <w:ilvl w:val="0"/>
          <w:numId w:val="9"/>
        </w:numPr>
        <w:rPr>
          <w:rFonts w:eastAsia="MS Mincho"/>
        </w:rPr>
      </w:pPr>
      <w:r>
        <w:rPr>
          <w:rFonts w:eastAsia="MS Mincho"/>
        </w:rPr>
        <w:t>Payment by wire transfer must</w:t>
      </w:r>
      <w:r w:rsidRPr="00626BA2">
        <w:rPr>
          <w:rFonts w:eastAsia="MS Mincho"/>
        </w:rPr>
        <w:t xml:space="preserve"> be made to ABA Number 021030004, receiving bank TREAS/NYC, and Account Number 27000001.  </w:t>
      </w:r>
      <w:r>
        <w:rPr>
          <w:rFonts w:eastAsia="MS Mincho"/>
        </w:rPr>
        <w:t xml:space="preserve">To complete the wire transfer and ensure appropriate crediting of the wired funds, a </w:t>
      </w:r>
      <w:r w:rsidRPr="00626BA2">
        <w:rPr>
          <w:rFonts w:eastAsia="MS Mincho"/>
        </w:rPr>
        <w:t>completed Form 159 must be faxed to U.S. Bank at (314) 418-4232</w:t>
      </w:r>
      <w:r>
        <w:rPr>
          <w:rFonts w:eastAsia="MS Mincho"/>
        </w:rPr>
        <w:t xml:space="preserve"> on</w:t>
      </w:r>
      <w:r w:rsidRPr="00626BA2">
        <w:rPr>
          <w:rFonts w:eastAsia="MS Mincho"/>
        </w:rPr>
        <w:t xml:space="preserve"> the same business day </w:t>
      </w:r>
      <w:r>
        <w:rPr>
          <w:rFonts w:eastAsia="MS Mincho"/>
        </w:rPr>
        <w:t>the wire transfer is initiated</w:t>
      </w:r>
      <w:r w:rsidRPr="00626BA2">
        <w:rPr>
          <w:rFonts w:eastAsia="MS Mincho"/>
        </w:rPr>
        <w:t xml:space="preserve">.  </w:t>
      </w:r>
    </w:p>
    <w:p w14:paraId="4912B96F" w14:textId="1E6FBA3C" w:rsidR="00592215" w:rsidRPr="00626BA2" w:rsidRDefault="00592215" w:rsidP="00141D8F">
      <w:pPr>
        <w:pStyle w:val="ParaNum"/>
        <w:widowControl/>
        <w:numPr>
          <w:ilvl w:val="0"/>
          <w:numId w:val="9"/>
        </w:numPr>
        <w:rPr>
          <w:rFonts w:eastAsia="MS Mincho"/>
        </w:rPr>
      </w:pPr>
      <w:r>
        <w:rPr>
          <w:rFonts w:eastAsia="MS Mincho"/>
        </w:rPr>
        <w:t>Payment by credit card must</w:t>
      </w:r>
      <w:r w:rsidRPr="00626BA2">
        <w:rPr>
          <w:rFonts w:eastAsia="MS Mincho"/>
        </w:rPr>
        <w:t xml:space="preserve"> be made by providing the required credit card information on FCC Form 159 and signing and dating the Form 159 to authorize the credit card payment.</w:t>
      </w:r>
      <w:r w:rsidR="00F66984">
        <w:rPr>
          <w:rFonts w:eastAsia="MS Mincho"/>
        </w:rPr>
        <w:t xml:space="preserve">  </w:t>
      </w:r>
      <w:r w:rsidRPr="00626BA2">
        <w:rPr>
          <w:rFonts w:eastAsia="MS Mincho"/>
        </w:rPr>
        <w:t xml:space="preserve">The completed Form 159 </w:t>
      </w:r>
      <w:r>
        <w:rPr>
          <w:rFonts w:eastAsia="MS Mincho"/>
        </w:rPr>
        <w:t>must</w:t>
      </w:r>
      <w:r w:rsidRPr="00626BA2">
        <w:rPr>
          <w:rFonts w:eastAsia="MS Mincho"/>
        </w:rPr>
        <w:t xml:space="preserve"> then be mailed to Federal Communications Commission, P.O. Box 979088, St. Louis, </w:t>
      </w:r>
      <w:smartTag w:uri="urn:schemas-microsoft-com:office:smarttags" w:element="State">
        <w:r w:rsidRPr="00626BA2">
          <w:rPr>
            <w:rFonts w:eastAsia="MS Mincho"/>
          </w:rPr>
          <w:t>MO</w:t>
        </w:r>
      </w:smartTag>
      <w:r w:rsidRPr="00626BA2">
        <w:rPr>
          <w:rFonts w:eastAsia="MS Mincho"/>
        </w:rPr>
        <w:t xml:space="preserve"> </w:t>
      </w:r>
      <w:smartTag w:uri="urn:schemas-microsoft-com:office:smarttags" w:element="PostalCode">
        <w:r w:rsidRPr="00626BA2">
          <w:rPr>
            <w:rFonts w:eastAsia="MS Mincho"/>
          </w:rPr>
          <w:t>63197-9000</w:t>
        </w:r>
      </w:smartTag>
      <w:r w:rsidRPr="00626BA2">
        <w:rPr>
          <w:rFonts w:eastAsia="MS Mincho"/>
        </w:rPr>
        <w:t xml:space="preserve">, </w:t>
      </w:r>
      <w:r>
        <w:rPr>
          <w:rFonts w:eastAsia="MS Mincho"/>
        </w:rPr>
        <w:t xml:space="preserve">or </w:t>
      </w:r>
      <w:r w:rsidRPr="00626BA2">
        <w:rPr>
          <w:rFonts w:eastAsia="MS Mincho"/>
        </w:rPr>
        <w:t xml:space="preserve">sent via overnight mail to U.S. Bank – Government Lockbox #979088, SL-MO-C2-GL, 1005 </w:t>
      </w:r>
      <w:smartTag w:uri="urn:schemas-microsoft-com:office:smarttags" w:element="PlaceName">
        <w:r w:rsidRPr="00626BA2">
          <w:rPr>
            <w:rFonts w:eastAsia="MS Mincho"/>
          </w:rPr>
          <w:t>Convention</w:t>
        </w:r>
      </w:smartTag>
      <w:r w:rsidRPr="00626BA2">
        <w:rPr>
          <w:rFonts w:eastAsia="MS Mincho"/>
        </w:rPr>
        <w:t xml:space="preserve"> </w:t>
      </w:r>
      <w:smartTag w:uri="urn:schemas-microsoft-com:office:smarttags" w:element="PlaceType">
        <w:r w:rsidRPr="00626BA2">
          <w:rPr>
            <w:rFonts w:eastAsia="MS Mincho"/>
          </w:rPr>
          <w:t>Plaza</w:t>
        </w:r>
      </w:smartTag>
      <w:r w:rsidRPr="00626BA2">
        <w:rPr>
          <w:rFonts w:eastAsia="MS Mincho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26BA2">
            <w:rPr>
              <w:rFonts w:eastAsia="MS Mincho"/>
            </w:rPr>
            <w:t>St. Louis</w:t>
          </w:r>
        </w:smartTag>
        <w:r w:rsidRPr="00626BA2">
          <w:rPr>
            <w:rFonts w:eastAsia="MS Mincho"/>
          </w:rPr>
          <w:t xml:space="preserve">, </w:t>
        </w:r>
        <w:smartTag w:uri="urn:schemas-microsoft-com:office:smarttags" w:element="State">
          <w:r w:rsidRPr="00626BA2">
            <w:rPr>
              <w:rFonts w:eastAsia="MS Mincho"/>
            </w:rPr>
            <w:t>MO</w:t>
          </w:r>
        </w:smartTag>
        <w:r w:rsidRPr="00626BA2">
          <w:rPr>
            <w:rFonts w:eastAsia="MS Mincho"/>
          </w:rPr>
          <w:t xml:space="preserve"> </w:t>
        </w:r>
        <w:smartTag w:uri="urn:schemas-microsoft-com:office:smarttags" w:element="PostalCode">
          <w:r w:rsidRPr="00626BA2">
            <w:rPr>
              <w:rFonts w:eastAsia="MS Mincho"/>
            </w:rPr>
            <w:t>63101</w:t>
          </w:r>
        </w:smartTag>
      </w:smartTag>
      <w:r w:rsidRPr="00626BA2">
        <w:rPr>
          <w:rFonts w:eastAsia="MS Mincho"/>
        </w:rPr>
        <w:t xml:space="preserve">.  </w:t>
      </w:r>
    </w:p>
    <w:p w14:paraId="6E60BEA6" w14:textId="77777777" w:rsidR="00592215" w:rsidRDefault="00592215" w:rsidP="00141D8F">
      <w:pPr>
        <w:pStyle w:val="ParaNum"/>
        <w:widowControl/>
        <w:rPr>
          <w:rFonts w:eastAsia="MS Mincho"/>
        </w:rPr>
      </w:pPr>
      <w:r>
        <w:rPr>
          <w:rFonts w:eastAsia="MS Mincho"/>
        </w:rPr>
        <w:t>Any r</w:t>
      </w:r>
      <w:r w:rsidRPr="00626BA2">
        <w:rPr>
          <w:rFonts w:eastAsia="MS Mincho"/>
        </w:rPr>
        <w:t>equest for full payment</w:t>
      </w:r>
      <w:r w:rsidR="008527E8">
        <w:rPr>
          <w:rFonts w:eastAsia="MS Mincho"/>
        </w:rPr>
        <w:t xml:space="preserve"> over time</w:t>
      </w:r>
      <w:r w:rsidRPr="00626BA2">
        <w:rPr>
          <w:rFonts w:eastAsia="MS Mincho"/>
        </w:rPr>
        <w:t xml:space="preserve"> under an installment plan should be sent to:  Chief Financial Officer—Financial Operations, </w:t>
      </w:r>
      <w:r w:rsidRPr="00BF0439">
        <w:rPr>
          <w:rFonts w:eastAsia="MS Mincho" w:cs="Arial"/>
        </w:rPr>
        <w:t>Federal</w:t>
      </w:r>
      <w:r w:rsidRPr="00626BA2">
        <w:rPr>
          <w:rFonts w:eastAsia="MS Mincho"/>
        </w:rPr>
        <w:t xml:space="preserve"> Communications Commission, 445 12th Street, S.W., Room 1-A625, Washington, D.C.  20554.</w:t>
      </w:r>
      <w:r>
        <w:rPr>
          <w:rStyle w:val="FootnoteReference"/>
          <w:rFonts w:eastAsia="MS Mincho"/>
        </w:rPr>
        <w:footnoteReference w:id="22"/>
      </w:r>
      <w:r w:rsidRPr="00626BA2">
        <w:rPr>
          <w:rFonts w:eastAsia="MS Mincho"/>
        </w:rPr>
        <w:t>  If you have questions regarding payment procedures, please contact the Financial Operations Group Help Desk by phone, 1-877-480-3201, or by e</w:t>
      </w:r>
      <w:r>
        <w:rPr>
          <w:rFonts w:eastAsia="MS Mincho"/>
        </w:rPr>
        <w:noBreakHyphen/>
      </w:r>
      <w:r w:rsidRPr="00626BA2">
        <w:rPr>
          <w:rFonts w:eastAsia="MS Mincho"/>
        </w:rPr>
        <w:t>mail,</w:t>
      </w:r>
      <w:r>
        <w:rPr>
          <w:rFonts w:eastAsia="MS Mincho"/>
        </w:rPr>
        <w:t xml:space="preserve"> </w:t>
      </w:r>
      <w:r w:rsidR="00D9381F" w:rsidRPr="00D9381F">
        <w:rPr>
          <w:rFonts w:eastAsia="MS Mincho" w:cs="Arial"/>
        </w:rPr>
        <w:t>ARINQUIRIES@fcc.gov</w:t>
      </w:r>
      <w:r w:rsidR="00D9381F">
        <w:rPr>
          <w:rFonts w:eastAsia="MS Mincho"/>
        </w:rPr>
        <w:t>.</w:t>
      </w:r>
    </w:p>
    <w:p w14:paraId="107ED2A7" w14:textId="5A972D62" w:rsidR="00FD7A72" w:rsidRPr="00D9381F" w:rsidRDefault="00A57968" w:rsidP="00B76268">
      <w:pPr>
        <w:pStyle w:val="ParaNum"/>
        <w:widowControl/>
        <w:tabs>
          <w:tab w:val="clear" w:pos="1440"/>
          <w:tab w:val="num" w:pos="1080"/>
        </w:tabs>
        <w:rPr>
          <w:szCs w:val="22"/>
        </w:rPr>
      </w:pPr>
      <w:r>
        <w:rPr>
          <w:b/>
        </w:rPr>
        <w:tab/>
      </w:r>
      <w:r w:rsidR="00FD7A72">
        <w:rPr>
          <w:b/>
        </w:rPr>
        <w:t>IT IS FURTHER ORDERED</w:t>
      </w:r>
      <w:r w:rsidR="00FD7A72">
        <w:t xml:space="preserve"> that this Memorandum Opinion and Order shall be sent by both regular mail and by certified mail, return receipt requested, to </w:t>
      </w:r>
      <w:r w:rsidR="00526079">
        <w:t>Bold Gold Media WBS, L.P.</w:t>
      </w:r>
      <w:r w:rsidR="005C12AF">
        <w:t xml:space="preserve">, at </w:t>
      </w:r>
      <w:r w:rsidR="00F26C69">
        <w:t>1049 North Sekol Road, Scranton, Pennsylvania 18504, and to Mark B. Denbo, Counsel for Bold Gold Media WBS, L.P., at Smithwick &amp; Belendiuk PC, 5028 Wisconsin Avenue, NW, #310, Washington, D.C. 20016</w:t>
      </w:r>
      <w:r w:rsidR="005C12AF">
        <w:t>.</w:t>
      </w:r>
    </w:p>
    <w:p w14:paraId="6C641D2B" w14:textId="77777777" w:rsidR="00FD7A72" w:rsidRDefault="00FD7A72" w:rsidP="00BF1D4D">
      <w:pPr>
        <w:pStyle w:val="ParaNum"/>
        <w:widowControl/>
        <w:numPr>
          <w:ilvl w:val="0"/>
          <w:numId w:val="0"/>
        </w:numPr>
        <w:tabs>
          <w:tab w:val="left" w:pos="3600"/>
        </w:tabs>
        <w:spacing w:after="0"/>
      </w:pPr>
    </w:p>
    <w:p w14:paraId="57BFE5EB" w14:textId="77777777" w:rsidR="00EA6590" w:rsidRDefault="00D9381F" w:rsidP="00BF1D4D">
      <w:pPr>
        <w:widowControl/>
        <w:tabs>
          <w:tab w:val="left" w:pos="0"/>
          <w:tab w:val="left" w:pos="3600"/>
        </w:tabs>
        <w:jc w:val="both"/>
        <w:rPr>
          <w:szCs w:val="22"/>
        </w:rPr>
      </w:pPr>
      <w:r>
        <w:rPr>
          <w:szCs w:val="22"/>
        </w:rPr>
        <w:tab/>
      </w:r>
      <w:r w:rsidR="00FD7A72">
        <w:rPr>
          <w:szCs w:val="22"/>
        </w:rPr>
        <w:t>FEDERAL COMMUNICATIONS COMMISSION</w:t>
      </w:r>
    </w:p>
    <w:p w14:paraId="77E44667" w14:textId="77777777" w:rsidR="00EA6590" w:rsidRDefault="00EA6590" w:rsidP="00E10CF9">
      <w:pPr>
        <w:widowControl/>
        <w:tabs>
          <w:tab w:val="left" w:pos="0"/>
          <w:tab w:val="left" w:pos="4320"/>
        </w:tabs>
        <w:spacing w:line="240" w:lineRule="atLeast"/>
        <w:jc w:val="both"/>
        <w:rPr>
          <w:szCs w:val="22"/>
        </w:rPr>
      </w:pPr>
    </w:p>
    <w:p w14:paraId="0B6DDC0D" w14:textId="77777777" w:rsidR="00EA6590" w:rsidRDefault="00EA6590" w:rsidP="00E10CF9">
      <w:pPr>
        <w:widowControl/>
        <w:tabs>
          <w:tab w:val="left" w:pos="0"/>
          <w:tab w:val="left" w:pos="4320"/>
        </w:tabs>
        <w:spacing w:line="240" w:lineRule="atLeast"/>
        <w:jc w:val="both"/>
        <w:rPr>
          <w:szCs w:val="22"/>
        </w:rPr>
      </w:pPr>
    </w:p>
    <w:p w14:paraId="109F9127" w14:textId="77777777" w:rsidR="00EA6590" w:rsidRDefault="00EA6590" w:rsidP="00E10CF9">
      <w:pPr>
        <w:widowControl/>
        <w:tabs>
          <w:tab w:val="left" w:pos="0"/>
          <w:tab w:val="left" w:pos="4320"/>
        </w:tabs>
        <w:spacing w:line="240" w:lineRule="atLeast"/>
        <w:jc w:val="both"/>
        <w:rPr>
          <w:szCs w:val="22"/>
        </w:rPr>
      </w:pPr>
    </w:p>
    <w:p w14:paraId="54904202" w14:textId="77777777" w:rsidR="00EA6590" w:rsidRDefault="00EA6590" w:rsidP="00E10CF9">
      <w:pPr>
        <w:widowControl/>
        <w:tabs>
          <w:tab w:val="left" w:pos="0"/>
          <w:tab w:val="left" w:pos="4320"/>
        </w:tabs>
        <w:spacing w:line="240" w:lineRule="atLeast"/>
        <w:jc w:val="both"/>
        <w:rPr>
          <w:szCs w:val="22"/>
        </w:rPr>
      </w:pPr>
    </w:p>
    <w:p w14:paraId="3D413373" w14:textId="77777777" w:rsidR="006A6C3A" w:rsidRDefault="006A6C3A" w:rsidP="00D9381F">
      <w:pPr>
        <w:keepNext/>
        <w:ind w:left="3600"/>
        <w:rPr>
          <w:szCs w:val="22"/>
        </w:rPr>
      </w:pPr>
      <w:r>
        <w:rPr>
          <w:szCs w:val="22"/>
        </w:rPr>
        <w:t>Travis LeBlanc</w:t>
      </w:r>
    </w:p>
    <w:p w14:paraId="095F8BC3" w14:textId="25A3BC33" w:rsidR="006A6C3A" w:rsidRDefault="006A6C3A" w:rsidP="00D9381F">
      <w:pPr>
        <w:keepNext/>
        <w:ind w:left="3600"/>
        <w:rPr>
          <w:szCs w:val="22"/>
        </w:rPr>
      </w:pPr>
      <w:r>
        <w:rPr>
          <w:szCs w:val="22"/>
        </w:rPr>
        <w:t>Chief</w:t>
      </w:r>
    </w:p>
    <w:p w14:paraId="3181682B" w14:textId="77777777" w:rsidR="00A8085E" w:rsidRDefault="006A6C3A" w:rsidP="006A6C3A">
      <w:pPr>
        <w:keepNext/>
        <w:ind w:left="3600"/>
        <w:rPr>
          <w:szCs w:val="22"/>
        </w:rPr>
      </w:pPr>
      <w:r>
        <w:rPr>
          <w:szCs w:val="22"/>
        </w:rPr>
        <w:t>Enforcement Bureau</w:t>
      </w:r>
    </w:p>
    <w:p w14:paraId="4C861987" w14:textId="77777777" w:rsidR="00FD7A72" w:rsidRDefault="00FD7A72" w:rsidP="00A8085E">
      <w:pPr>
        <w:widowControl/>
        <w:tabs>
          <w:tab w:val="left" w:pos="0"/>
          <w:tab w:val="left" w:pos="4320"/>
        </w:tabs>
        <w:spacing w:line="240" w:lineRule="atLeast"/>
        <w:jc w:val="both"/>
      </w:pPr>
    </w:p>
    <w:sectPr w:rsidR="00FD7A72" w:rsidSect="00873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1440" w:bottom="720" w:left="1440" w:header="864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4CC9F" w14:textId="77777777" w:rsidR="00017E5D" w:rsidRDefault="00017E5D">
      <w:pPr>
        <w:spacing w:line="20" w:lineRule="exact"/>
      </w:pPr>
    </w:p>
  </w:endnote>
  <w:endnote w:type="continuationSeparator" w:id="0">
    <w:p w14:paraId="64C665E7" w14:textId="77777777" w:rsidR="00017E5D" w:rsidRDefault="00017E5D">
      <w:r>
        <w:t xml:space="preserve"> </w:t>
      </w:r>
    </w:p>
  </w:endnote>
  <w:endnote w:type="continuationNotice" w:id="1">
    <w:p w14:paraId="7E2B77D3" w14:textId="77777777" w:rsidR="00017E5D" w:rsidRDefault="00017E5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D5446" w14:textId="77777777" w:rsidR="001A21C3" w:rsidRDefault="001A21C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58D6F112" w14:textId="77777777" w:rsidR="001A21C3" w:rsidRDefault="001A21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E053D" w14:textId="77777777" w:rsidR="001A21C3" w:rsidRDefault="001A21C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13386">
      <w:rPr>
        <w:noProof/>
      </w:rPr>
      <w:t>3</w:t>
    </w:r>
    <w:r>
      <w:fldChar w:fldCharType="end"/>
    </w:r>
  </w:p>
  <w:p w14:paraId="234B96F4" w14:textId="77777777" w:rsidR="001A21C3" w:rsidRDefault="001A21C3">
    <w:pPr>
      <w:spacing w:before="140" w:line="100" w:lineRule="exact"/>
      <w:rPr>
        <w:sz w:val="10"/>
      </w:rPr>
    </w:pPr>
  </w:p>
  <w:p w14:paraId="25EAE569" w14:textId="77777777" w:rsidR="001A21C3" w:rsidRDefault="001A21C3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0EA67" w14:textId="77777777" w:rsidR="00382BF5" w:rsidRDefault="00382B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D4A8D" w14:textId="77777777" w:rsidR="00017E5D" w:rsidRDefault="00017E5D">
      <w:r>
        <w:separator/>
      </w:r>
    </w:p>
  </w:footnote>
  <w:footnote w:type="continuationSeparator" w:id="0">
    <w:p w14:paraId="18087A2B" w14:textId="77777777" w:rsidR="00017E5D" w:rsidRPr="00BF1D4D" w:rsidRDefault="00017E5D" w:rsidP="00361E19">
      <w:r>
        <w:separator/>
      </w:r>
    </w:p>
  </w:footnote>
  <w:footnote w:type="continuationNotice" w:id="1">
    <w:p w14:paraId="6EA7527A" w14:textId="77777777" w:rsidR="00017E5D" w:rsidRDefault="00017E5D">
      <w:pPr>
        <w:rPr>
          <w:sz w:val="20"/>
        </w:rPr>
      </w:pPr>
      <w:r>
        <w:rPr>
          <w:sz w:val="20"/>
        </w:rPr>
        <w:t>(continued….)</w:t>
      </w:r>
    </w:p>
  </w:footnote>
  <w:footnote w:id="2">
    <w:p w14:paraId="1EC973AB" w14:textId="77777777" w:rsidR="008115F5" w:rsidRPr="00361E19" w:rsidRDefault="008115F5" w:rsidP="008115F5">
      <w:pPr>
        <w:pStyle w:val="FootnoteText"/>
      </w:pPr>
      <w:r w:rsidRPr="001D1EC6">
        <w:rPr>
          <w:rStyle w:val="FootnoteReference"/>
          <w:sz w:val="20"/>
        </w:rPr>
        <w:footnoteRef/>
      </w:r>
      <w:r w:rsidRPr="00361E19">
        <w:t xml:space="preserve"> </w:t>
      </w:r>
      <w:r w:rsidRPr="00361E19">
        <w:rPr>
          <w:i/>
        </w:rPr>
        <w:t xml:space="preserve">See </w:t>
      </w:r>
      <w:r w:rsidRPr="00361E19">
        <w:t>47 U.S.C. § 405.</w:t>
      </w:r>
    </w:p>
  </w:footnote>
  <w:footnote w:id="3">
    <w:p w14:paraId="31672D55" w14:textId="3F565B6A" w:rsidR="008115F5" w:rsidRPr="00361E19" w:rsidRDefault="008115F5" w:rsidP="008115F5">
      <w:pPr>
        <w:pStyle w:val="FootnoteText"/>
      </w:pPr>
      <w:r w:rsidRPr="001D1EC6">
        <w:rPr>
          <w:rStyle w:val="FootnoteReference"/>
          <w:sz w:val="20"/>
        </w:rPr>
        <w:footnoteRef/>
      </w:r>
      <w:r w:rsidRPr="00361E19">
        <w:t xml:space="preserve"> </w:t>
      </w:r>
      <w:r w:rsidRPr="00361E19">
        <w:rPr>
          <w:i/>
        </w:rPr>
        <w:t>See</w:t>
      </w:r>
      <w:r w:rsidR="00432D09">
        <w:rPr>
          <w:i/>
        </w:rPr>
        <w:t xml:space="preserve"> Bold Gold Media WBS, L.P.</w:t>
      </w:r>
      <w:r w:rsidRPr="00361E19">
        <w:t>, Petiti</w:t>
      </w:r>
      <w:r w:rsidR="007217B3" w:rsidRPr="00361E19">
        <w:t>on fo</w:t>
      </w:r>
      <w:r w:rsidR="00F66984">
        <w:t>r Reconsideration</w:t>
      </w:r>
      <w:r w:rsidR="00432D09">
        <w:t xml:space="preserve"> of Forfeiture Order</w:t>
      </w:r>
      <w:r w:rsidR="00F66984">
        <w:t xml:space="preserve"> (filed J</w:t>
      </w:r>
      <w:r w:rsidR="00432D09">
        <w:t>uly 14</w:t>
      </w:r>
      <w:r w:rsidR="007217B3" w:rsidRPr="00361E19">
        <w:t>, 2014</w:t>
      </w:r>
      <w:r w:rsidRPr="00361E19">
        <w:t>) (Petition).</w:t>
      </w:r>
    </w:p>
  </w:footnote>
  <w:footnote w:id="4">
    <w:p w14:paraId="4455CCAB" w14:textId="5E5F2CAE" w:rsidR="001A21C3" w:rsidRPr="0015076B" w:rsidRDefault="001A21C3" w:rsidP="00D66DC1">
      <w:pPr>
        <w:pStyle w:val="FootnoteText"/>
      </w:pPr>
      <w:r w:rsidRPr="00361E19">
        <w:rPr>
          <w:rStyle w:val="FootnoteReference"/>
          <w:sz w:val="20"/>
        </w:rPr>
        <w:footnoteRef/>
      </w:r>
      <w:r w:rsidRPr="00361E19">
        <w:t xml:space="preserve"> </w:t>
      </w:r>
      <w:r w:rsidR="004526FD" w:rsidRPr="00B76268">
        <w:rPr>
          <w:i/>
        </w:rPr>
        <w:t>Bold Gold Media WBS, L.P.</w:t>
      </w:r>
      <w:r w:rsidR="004526FD">
        <w:t xml:space="preserve">, Forfeiture </w:t>
      </w:r>
      <w:r w:rsidR="00EF266D" w:rsidRPr="00361E19">
        <w:t xml:space="preserve">Order, </w:t>
      </w:r>
      <w:r w:rsidR="00FB7A78" w:rsidRPr="00361E19">
        <w:t>2</w:t>
      </w:r>
      <w:r w:rsidR="009E4D88">
        <w:t>9</w:t>
      </w:r>
      <w:r w:rsidR="00FB7A78" w:rsidRPr="00361E19">
        <w:t xml:space="preserve"> FCC Rcd 6</w:t>
      </w:r>
      <w:r w:rsidR="009E4D88">
        <w:t>016</w:t>
      </w:r>
      <w:r w:rsidR="00EF266D" w:rsidRPr="00361E19">
        <w:t xml:space="preserve"> (Enf. Bur. 201</w:t>
      </w:r>
      <w:r w:rsidR="009E4D88">
        <w:t>4</w:t>
      </w:r>
      <w:r w:rsidR="00EF266D" w:rsidRPr="00361E19">
        <w:t>) (</w:t>
      </w:r>
      <w:r w:rsidR="009E4D88">
        <w:rPr>
          <w:i/>
        </w:rPr>
        <w:t>Forfeiture Order</w:t>
      </w:r>
      <w:r w:rsidR="00EF266D" w:rsidRPr="00361E19">
        <w:t>)</w:t>
      </w:r>
      <w:r w:rsidR="00406A40">
        <w:t>,</w:t>
      </w:r>
      <w:r w:rsidR="009E4D88" w:rsidRPr="00361E19">
        <w:t xml:space="preserve"> </w:t>
      </w:r>
      <w:r w:rsidR="009E4D88" w:rsidRPr="00361E19">
        <w:rPr>
          <w:i/>
        </w:rPr>
        <w:t>aff’g</w:t>
      </w:r>
      <w:r w:rsidR="009E4D88">
        <w:t>,</w:t>
      </w:r>
      <w:r w:rsidR="0015076B">
        <w:t xml:space="preserve"> </w:t>
      </w:r>
      <w:r w:rsidR="0015076B">
        <w:rPr>
          <w:i/>
        </w:rPr>
        <w:t>Bold Gold Media Group, Inc.</w:t>
      </w:r>
      <w:r w:rsidR="0015076B">
        <w:t>,</w:t>
      </w:r>
      <w:r w:rsidR="009E4D88" w:rsidRPr="00361E19">
        <w:rPr>
          <w:i/>
        </w:rPr>
        <w:t xml:space="preserve"> </w:t>
      </w:r>
      <w:r w:rsidR="009E4D88" w:rsidRPr="00361E19">
        <w:t>Notice of Apparent Liability for Forfeiture,</w:t>
      </w:r>
      <w:r w:rsidR="009E4D88" w:rsidRPr="00361E19">
        <w:rPr>
          <w:i/>
        </w:rPr>
        <w:t xml:space="preserve"> </w:t>
      </w:r>
      <w:r w:rsidR="009E4D88" w:rsidRPr="00361E19">
        <w:t>NAL/Acct. No. 20</w:t>
      </w:r>
      <w:r w:rsidR="009E4D88">
        <w:t>1132400004</w:t>
      </w:r>
      <w:r w:rsidR="009E4D88" w:rsidRPr="00361E19">
        <w:t xml:space="preserve"> (Enf. Bur. </w:t>
      </w:r>
      <w:r w:rsidR="009E4D88">
        <w:t>Jan.</w:t>
      </w:r>
      <w:r w:rsidR="009E4D88" w:rsidRPr="00361E19">
        <w:t xml:space="preserve"> </w:t>
      </w:r>
      <w:r w:rsidR="009E4D88">
        <w:t>31</w:t>
      </w:r>
      <w:r w:rsidR="009E4D88" w:rsidRPr="00361E19">
        <w:t>, 20</w:t>
      </w:r>
      <w:r w:rsidR="009E4D88">
        <w:t>11</w:t>
      </w:r>
      <w:r w:rsidR="009E4D88" w:rsidRPr="00361E19">
        <w:t>)</w:t>
      </w:r>
      <w:r w:rsidR="0015076B">
        <w:t xml:space="preserve"> (</w:t>
      </w:r>
      <w:r w:rsidR="0015076B">
        <w:rPr>
          <w:i/>
        </w:rPr>
        <w:t>NAL</w:t>
      </w:r>
      <w:r w:rsidR="0015076B">
        <w:t xml:space="preserve">).  As explained in the </w:t>
      </w:r>
      <w:r w:rsidR="0015076B">
        <w:rPr>
          <w:i/>
        </w:rPr>
        <w:t>Forfeiture Order</w:t>
      </w:r>
      <w:r w:rsidR="0015076B">
        <w:t xml:space="preserve">, the </w:t>
      </w:r>
      <w:r w:rsidR="0015076B">
        <w:rPr>
          <w:i/>
        </w:rPr>
        <w:t xml:space="preserve">NAL </w:t>
      </w:r>
      <w:r w:rsidR="0015076B">
        <w:t xml:space="preserve">was mistakenly issued to Bold Gold Media Group, Inc. and not to Bold Gold Media WBS, L.P., the licensee of Station WWRR.  </w:t>
      </w:r>
      <w:r w:rsidR="0015076B">
        <w:rPr>
          <w:i/>
        </w:rPr>
        <w:t>Forfeiture Order</w:t>
      </w:r>
      <w:r w:rsidR="0015076B">
        <w:t xml:space="preserve">, 20 FCC Rcd at 6016 n. 1.  However, </w:t>
      </w:r>
      <w:r w:rsidR="0015076B">
        <w:rPr>
          <w:color w:val="000000"/>
        </w:rPr>
        <w:t xml:space="preserve">at the time the </w:t>
      </w:r>
      <w:r w:rsidR="0015076B">
        <w:rPr>
          <w:i/>
          <w:iCs/>
          <w:color w:val="000000"/>
        </w:rPr>
        <w:t xml:space="preserve">NAL </w:t>
      </w:r>
      <w:r w:rsidR="0015076B">
        <w:rPr>
          <w:color w:val="000000"/>
        </w:rPr>
        <w:t>was issued, the license for Station WWRR listed Bold Gold Media Group, Inc. as the licensee</w:t>
      </w:r>
      <w:r w:rsidR="00141D8F">
        <w:rPr>
          <w:color w:val="000000"/>
        </w:rPr>
        <w:t xml:space="preserve"> and Bold Gold Media had an opportunity to respond to the </w:t>
      </w:r>
      <w:r w:rsidR="00141D8F">
        <w:rPr>
          <w:i/>
          <w:color w:val="000000"/>
        </w:rPr>
        <w:t>NAL</w:t>
      </w:r>
      <w:r w:rsidR="0015076B">
        <w:rPr>
          <w:color w:val="000000"/>
        </w:rPr>
        <w:t xml:space="preserve">.  </w:t>
      </w:r>
      <w:r w:rsidR="0015076B">
        <w:rPr>
          <w:i/>
          <w:color w:val="000000"/>
        </w:rPr>
        <w:t>Id.</w:t>
      </w:r>
    </w:p>
  </w:footnote>
  <w:footnote w:id="5">
    <w:p w14:paraId="2A999B48" w14:textId="0DB0F342" w:rsidR="001A21C3" w:rsidRPr="00361E19" w:rsidRDefault="001A21C3" w:rsidP="00D66DC1">
      <w:pPr>
        <w:pStyle w:val="FootnoteText"/>
      </w:pPr>
      <w:r w:rsidRPr="00361E19">
        <w:rPr>
          <w:rStyle w:val="FootnoteReference"/>
          <w:sz w:val="20"/>
        </w:rPr>
        <w:footnoteRef/>
      </w:r>
      <w:r w:rsidRPr="00361E19">
        <w:t xml:space="preserve"> 47</w:t>
      </w:r>
      <w:r w:rsidR="00303AF6">
        <w:t xml:space="preserve"> C.F.R.</w:t>
      </w:r>
      <w:r w:rsidRPr="00361E19">
        <w:t xml:space="preserve"> § </w:t>
      </w:r>
      <w:r w:rsidR="00303AF6">
        <w:t>11.35(a)</w:t>
      </w:r>
      <w:r w:rsidRPr="00361E19">
        <w:t>.</w:t>
      </w:r>
    </w:p>
  </w:footnote>
  <w:footnote w:id="6">
    <w:p w14:paraId="7C592BE1" w14:textId="29E97EE5" w:rsidR="0015076B" w:rsidRPr="0015076B" w:rsidRDefault="001507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Forfeiture Order</w:t>
      </w:r>
      <w:r>
        <w:t>, 29 FCC Rcd at 6019–20, para. 10.</w:t>
      </w:r>
    </w:p>
  </w:footnote>
  <w:footnote w:id="7">
    <w:p w14:paraId="0F3FDFFA" w14:textId="77777777" w:rsidR="00744AEC" w:rsidRPr="00361E19" w:rsidRDefault="00744AEC" w:rsidP="00744AEC">
      <w:pPr>
        <w:pStyle w:val="FootnoteText"/>
      </w:pPr>
      <w:r w:rsidRPr="001D1EC6">
        <w:rPr>
          <w:rStyle w:val="FootnoteReference"/>
          <w:sz w:val="20"/>
        </w:rPr>
        <w:footnoteRef/>
      </w:r>
      <w:r w:rsidRPr="00361E19">
        <w:t xml:space="preserve"> 47 U.S.C. § 405(a).</w:t>
      </w:r>
    </w:p>
  </w:footnote>
  <w:footnote w:id="8">
    <w:p w14:paraId="20804221" w14:textId="77777777" w:rsidR="00744AEC" w:rsidRPr="00361E19" w:rsidRDefault="00744AEC" w:rsidP="00744AEC">
      <w:pPr>
        <w:pStyle w:val="FootnoteText"/>
      </w:pPr>
      <w:r w:rsidRPr="001D1EC6">
        <w:rPr>
          <w:rStyle w:val="FootnoteReference"/>
          <w:sz w:val="20"/>
        </w:rPr>
        <w:footnoteRef/>
      </w:r>
      <w:r w:rsidRPr="00361E19">
        <w:t xml:space="preserve"> 47 C.F.R. § 1.106(f).</w:t>
      </w:r>
    </w:p>
  </w:footnote>
  <w:footnote w:id="9">
    <w:p w14:paraId="7375AA53" w14:textId="4E5C2365" w:rsidR="00744AEC" w:rsidRPr="00361E19" w:rsidRDefault="00744AEC" w:rsidP="00744AEC">
      <w:pPr>
        <w:pStyle w:val="FootnoteText"/>
      </w:pPr>
      <w:r w:rsidRPr="001D1EC6">
        <w:rPr>
          <w:rStyle w:val="FootnoteReference"/>
          <w:sz w:val="20"/>
        </w:rPr>
        <w:footnoteRef/>
      </w:r>
      <w:r w:rsidRPr="00361E19">
        <w:t xml:space="preserve"> </w:t>
      </w:r>
      <w:r w:rsidRPr="00361E19">
        <w:rPr>
          <w:i/>
        </w:rPr>
        <w:t xml:space="preserve">See </w:t>
      </w:r>
      <w:r w:rsidRPr="00361E19">
        <w:t xml:space="preserve">47 C.F.R. § 1.106(i).    </w:t>
      </w:r>
    </w:p>
  </w:footnote>
  <w:footnote w:id="10">
    <w:p w14:paraId="04143727" w14:textId="77777777" w:rsidR="00744AEC" w:rsidRPr="00361E19" w:rsidRDefault="00744AEC" w:rsidP="00744AEC">
      <w:pPr>
        <w:pStyle w:val="FootnoteText"/>
      </w:pPr>
      <w:r w:rsidRPr="001D1EC6">
        <w:rPr>
          <w:rStyle w:val="FootnoteReference"/>
          <w:sz w:val="20"/>
        </w:rPr>
        <w:footnoteRef/>
      </w:r>
      <w:r w:rsidRPr="00361E19">
        <w:t xml:space="preserve"> </w:t>
      </w:r>
      <w:r w:rsidRPr="00361E19">
        <w:rPr>
          <w:i/>
        </w:rPr>
        <w:t xml:space="preserve">See </w:t>
      </w:r>
      <w:r w:rsidRPr="00361E19">
        <w:t>4</w:t>
      </w:r>
      <w:r w:rsidRPr="00BF1D4D">
        <w:t>7</w:t>
      </w:r>
      <w:r w:rsidRPr="00361E19">
        <w:t xml:space="preserve"> C.F.R. § 1.4(b).</w:t>
      </w:r>
    </w:p>
  </w:footnote>
  <w:footnote w:id="11">
    <w:p w14:paraId="16949688" w14:textId="77777777" w:rsidR="008E6044" w:rsidRPr="00361E19" w:rsidRDefault="008E6044">
      <w:pPr>
        <w:pStyle w:val="FootnoteText"/>
      </w:pPr>
      <w:r w:rsidRPr="001D1EC6">
        <w:rPr>
          <w:rStyle w:val="FootnoteReference"/>
          <w:sz w:val="20"/>
        </w:rPr>
        <w:footnoteRef/>
      </w:r>
      <w:r w:rsidRPr="00361E19">
        <w:t xml:space="preserve"> </w:t>
      </w:r>
      <w:r w:rsidRPr="00361E19">
        <w:rPr>
          <w:i/>
        </w:rPr>
        <w:t xml:space="preserve">See </w:t>
      </w:r>
      <w:r w:rsidRPr="00361E19">
        <w:t>4</w:t>
      </w:r>
      <w:r w:rsidRPr="00BF1D4D">
        <w:t>7</w:t>
      </w:r>
      <w:r w:rsidRPr="00361E19">
        <w:t xml:space="preserve"> C.F.R. § 1.4(</w:t>
      </w:r>
      <w:r w:rsidR="00FC003F" w:rsidRPr="00361E19">
        <w:t>j</w:t>
      </w:r>
      <w:r w:rsidRPr="00361E19">
        <w:t>)</w:t>
      </w:r>
      <w:r w:rsidR="00FC003F" w:rsidRPr="00361E19">
        <w:t>.</w:t>
      </w:r>
      <w:r w:rsidRPr="00361E19">
        <w:t xml:space="preserve"> </w:t>
      </w:r>
    </w:p>
  </w:footnote>
  <w:footnote w:id="12">
    <w:p w14:paraId="5D5F9E32" w14:textId="3FC6B15C" w:rsidR="00744AEC" w:rsidRPr="00361E19" w:rsidRDefault="00744AEC" w:rsidP="00744AEC">
      <w:pPr>
        <w:pStyle w:val="FootnoteText"/>
      </w:pPr>
      <w:r w:rsidRPr="001D1EC6">
        <w:rPr>
          <w:rStyle w:val="FootnoteReference"/>
          <w:sz w:val="20"/>
        </w:rPr>
        <w:footnoteRef/>
      </w:r>
      <w:r w:rsidRPr="00361E19">
        <w:t xml:space="preserve"> </w:t>
      </w:r>
      <w:r w:rsidRPr="00361E19">
        <w:rPr>
          <w:i/>
        </w:rPr>
        <w:t>See</w:t>
      </w:r>
      <w:r w:rsidRPr="00361E19">
        <w:t xml:space="preserve"> 4</w:t>
      </w:r>
      <w:r w:rsidRPr="00BF1D4D">
        <w:t>7</w:t>
      </w:r>
      <w:r w:rsidRPr="00361E19">
        <w:t xml:space="preserve"> C.F.R. §§ </w:t>
      </w:r>
      <w:r w:rsidR="00F66984">
        <w:t>1.4(j), 1.106(f)</w:t>
      </w:r>
      <w:r w:rsidRPr="00361E19">
        <w:t>.</w:t>
      </w:r>
    </w:p>
  </w:footnote>
  <w:footnote w:id="13">
    <w:p w14:paraId="41762FCF" w14:textId="77777777" w:rsidR="00744AEC" w:rsidRPr="00361E19" w:rsidRDefault="00744AEC" w:rsidP="00744AEC">
      <w:pPr>
        <w:pStyle w:val="FootnoteText"/>
      </w:pPr>
      <w:r w:rsidRPr="001D1EC6">
        <w:rPr>
          <w:rStyle w:val="FootnoteReference"/>
          <w:sz w:val="20"/>
        </w:rPr>
        <w:footnoteRef/>
      </w:r>
      <w:r w:rsidRPr="00361E19">
        <w:t xml:space="preserve"> 47 C.F.R. § 1.106(i).    </w:t>
      </w:r>
    </w:p>
  </w:footnote>
  <w:footnote w:id="14">
    <w:p w14:paraId="6E14F8A1" w14:textId="448EDDD4" w:rsidR="00744AEC" w:rsidRPr="00361E19" w:rsidRDefault="00744AEC" w:rsidP="00744AEC">
      <w:pPr>
        <w:pStyle w:val="FootnoteText"/>
      </w:pPr>
      <w:r w:rsidRPr="001D1EC6">
        <w:rPr>
          <w:rStyle w:val="FootnoteReference"/>
          <w:sz w:val="20"/>
        </w:rPr>
        <w:footnoteRef/>
      </w:r>
      <w:r w:rsidRPr="00361E19">
        <w:t xml:space="preserve"> </w:t>
      </w:r>
      <w:r w:rsidR="00361E19">
        <w:rPr>
          <w:i/>
        </w:rPr>
        <w:t>See Wash. Broad. Mgmt.</w:t>
      </w:r>
      <w:r w:rsidRPr="00361E19">
        <w:rPr>
          <w:i/>
        </w:rPr>
        <w:t xml:space="preserve"> Co., Inc.</w:t>
      </w:r>
      <w:r w:rsidRPr="00361E19">
        <w:t>, Memorandum Opinion and Order, 15 FCC Rcd 6607 (2000)</w:t>
      </w:r>
      <w:r w:rsidR="007217B3" w:rsidRPr="00361E19">
        <w:t xml:space="preserve"> (dismissing a petition for reconsideration filed eight days late</w:t>
      </w:r>
      <w:r w:rsidRPr="00361E19">
        <w:t xml:space="preserve">).  </w:t>
      </w:r>
    </w:p>
  </w:footnote>
  <w:footnote w:id="15">
    <w:p w14:paraId="14F0E6B6" w14:textId="73E637BB" w:rsidR="006365E7" w:rsidRDefault="006365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65E7">
        <w:t xml:space="preserve">Reconsideration is appropriate only where the petitioner either demonstrates a material error or omission in the underlying order or raises additional facts not known or not existing until after the petitioner’s last opportunity to present such matters.  </w:t>
      </w:r>
      <w:r w:rsidRPr="006365E7">
        <w:rPr>
          <w:i/>
        </w:rPr>
        <w:t xml:space="preserve">See </w:t>
      </w:r>
      <w:r w:rsidRPr="006365E7">
        <w:t xml:space="preserve">47 C.F.R. § 1.106(c); </w:t>
      </w:r>
      <w:r w:rsidRPr="006365E7">
        <w:rPr>
          <w:i/>
        </w:rPr>
        <w:t>EZ Sacramento, Inc.</w:t>
      </w:r>
      <w:r w:rsidRPr="006365E7">
        <w:t>,</w:t>
      </w:r>
      <w:r w:rsidRPr="006365E7">
        <w:rPr>
          <w:i/>
        </w:rPr>
        <w:t xml:space="preserve"> </w:t>
      </w:r>
      <w:r w:rsidRPr="006365E7">
        <w:t>Memorandum Opinion and Order, 15 FCC Rcd 18257, 18257, para. 2 (Enf. Bur. 2000) (</w:t>
      </w:r>
      <w:r w:rsidR="00141D8F">
        <w:rPr>
          <w:i/>
        </w:rPr>
        <w:t>citing WWIZ, Inc.</w:t>
      </w:r>
      <w:r w:rsidR="00141D8F" w:rsidRPr="00B76268">
        <w:t>,</w:t>
      </w:r>
      <w:r w:rsidRPr="006365E7">
        <w:rPr>
          <w:i/>
        </w:rPr>
        <w:t xml:space="preserve"> </w:t>
      </w:r>
      <w:r w:rsidRPr="006365E7">
        <w:t xml:space="preserve">Memorandum Opinion and Order, 37 FCC 685, 686 (1964), </w:t>
      </w:r>
      <w:r w:rsidRPr="006365E7">
        <w:rPr>
          <w:i/>
        </w:rPr>
        <w:t>aff’d sub.</w:t>
      </w:r>
      <w:r w:rsidR="00141D8F">
        <w:rPr>
          <w:i/>
        </w:rPr>
        <w:t xml:space="preserve"> nom. Lorain Journal Co. v. FCC</w:t>
      </w:r>
      <w:r w:rsidR="00141D8F" w:rsidRPr="00B76268">
        <w:t>,</w:t>
      </w:r>
      <w:r w:rsidRPr="006365E7">
        <w:rPr>
          <w:i/>
        </w:rPr>
        <w:t xml:space="preserve"> </w:t>
      </w:r>
      <w:r w:rsidRPr="006365E7">
        <w:t xml:space="preserve">351 F.2d 824 (D.C. Cir. 1965), </w:t>
      </w:r>
      <w:r w:rsidRPr="006365E7">
        <w:rPr>
          <w:i/>
        </w:rPr>
        <w:t>cert. denied</w:t>
      </w:r>
      <w:r w:rsidRPr="006365E7">
        <w:t>,</w:t>
      </w:r>
      <w:r w:rsidRPr="006365E7">
        <w:rPr>
          <w:i/>
        </w:rPr>
        <w:t xml:space="preserve"> </w:t>
      </w:r>
      <w:r w:rsidRPr="006365E7">
        <w:t>383 U.S. 967 (1966)).</w:t>
      </w:r>
      <w:r>
        <w:t xml:space="preserve">  </w:t>
      </w:r>
      <w:r w:rsidRPr="006365E7">
        <w:t>A petition for reconsideration that simply reiterates arguments that were previously considered and rejected will be denied.</w:t>
      </w:r>
      <w:r>
        <w:t xml:space="preserve">  </w:t>
      </w:r>
      <w:r w:rsidR="00141D8F">
        <w:rPr>
          <w:i/>
        </w:rPr>
        <w:t>EZ Sacramento, Inc.</w:t>
      </w:r>
      <w:r w:rsidR="00141D8F" w:rsidRPr="00B76268">
        <w:t>,</w:t>
      </w:r>
      <w:r w:rsidRPr="006365E7">
        <w:rPr>
          <w:i/>
        </w:rPr>
        <w:t xml:space="preserve"> </w:t>
      </w:r>
      <w:r w:rsidRPr="006365E7">
        <w:t xml:space="preserve">15 FCC Rcd at 18257, para. 2; 47 C.F.R. § 1.106(p).  </w:t>
      </w:r>
    </w:p>
  </w:footnote>
  <w:footnote w:id="16">
    <w:p w14:paraId="0CF59B23" w14:textId="06E098F2" w:rsidR="00BE35DC" w:rsidRPr="00D66DC1" w:rsidRDefault="00BE35DC" w:rsidP="00BE35DC">
      <w:pPr>
        <w:pStyle w:val="FootnoteText"/>
      </w:pPr>
      <w:r w:rsidRPr="00D66DC1">
        <w:rPr>
          <w:rStyle w:val="FootnoteReference"/>
          <w:sz w:val="20"/>
        </w:rPr>
        <w:footnoteRef/>
      </w:r>
      <w:r w:rsidRPr="00D66DC1">
        <w:t xml:space="preserve"> </w:t>
      </w:r>
      <w:r w:rsidR="00526079">
        <w:rPr>
          <w:i/>
        </w:rPr>
        <w:t>Forfeiture Order</w:t>
      </w:r>
      <w:r>
        <w:t xml:space="preserve">, </w:t>
      </w:r>
      <w:r w:rsidR="00526079">
        <w:t>29</w:t>
      </w:r>
      <w:r w:rsidRPr="00FB7A78">
        <w:t xml:space="preserve"> FCC Rcd at </w:t>
      </w:r>
      <w:r w:rsidRPr="00DA28FC">
        <w:t>6</w:t>
      </w:r>
      <w:r w:rsidR="00526079">
        <w:t>0</w:t>
      </w:r>
      <w:r w:rsidRPr="00DA28FC">
        <w:t>1</w:t>
      </w:r>
      <w:r>
        <w:t>6</w:t>
      </w:r>
      <w:r w:rsidR="00A87649">
        <w:t>, para. 8</w:t>
      </w:r>
      <w:r w:rsidR="00526079">
        <w:t>.</w:t>
      </w:r>
      <w:r w:rsidRPr="00D66DC1">
        <w:t xml:space="preserve"> </w:t>
      </w:r>
    </w:p>
  </w:footnote>
  <w:footnote w:id="17">
    <w:p w14:paraId="35932FED" w14:textId="77777777" w:rsidR="001A21C3" w:rsidRPr="00361E19" w:rsidRDefault="001A21C3" w:rsidP="00D66DC1">
      <w:pPr>
        <w:pStyle w:val="FootnoteText"/>
      </w:pPr>
      <w:r w:rsidRPr="00361E19">
        <w:rPr>
          <w:rStyle w:val="FootnoteCharacters"/>
        </w:rPr>
        <w:footnoteRef/>
      </w:r>
      <w:r w:rsidRPr="00361E19">
        <w:rPr>
          <w:rStyle w:val="Footnote"/>
        </w:rPr>
        <w:t xml:space="preserve"> 47 U.S.C. § 405</w:t>
      </w:r>
      <w:r w:rsidRPr="00361E19">
        <w:t>.</w:t>
      </w:r>
    </w:p>
  </w:footnote>
  <w:footnote w:id="18">
    <w:p w14:paraId="6AA25F1A" w14:textId="77777777" w:rsidR="001A21C3" w:rsidRPr="00361E19" w:rsidRDefault="001A21C3" w:rsidP="00D66DC1">
      <w:pPr>
        <w:pStyle w:val="FootnoteText"/>
      </w:pPr>
      <w:r w:rsidRPr="00361E19">
        <w:rPr>
          <w:rStyle w:val="FootnoteCharacters"/>
        </w:rPr>
        <w:footnoteRef/>
      </w:r>
      <w:r w:rsidRPr="00361E19">
        <w:t xml:space="preserve"> 47 C.F.R. § 1.106.</w:t>
      </w:r>
    </w:p>
  </w:footnote>
  <w:footnote w:id="19">
    <w:p w14:paraId="722757A3" w14:textId="77777777" w:rsidR="001A21C3" w:rsidRPr="00361E19" w:rsidRDefault="001A21C3" w:rsidP="00D66DC1">
      <w:pPr>
        <w:pStyle w:val="FootnoteText"/>
      </w:pPr>
      <w:r w:rsidRPr="00361E19">
        <w:rPr>
          <w:rStyle w:val="FootnoteReference"/>
          <w:sz w:val="20"/>
        </w:rPr>
        <w:footnoteRef/>
      </w:r>
      <w:r w:rsidRPr="00361E19">
        <w:t xml:space="preserve"> 47 C.F.R. § 1.80.</w:t>
      </w:r>
    </w:p>
  </w:footnote>
  <w:footnote w:id="20">
    <w:p w14:paraId="6A59F755" w14:textId="77777777" w:rsidR="001A21C3" w:rsidRPr="00361E19" w:rsidRDefault="001A21C3" w:rsidP="00D66DC1">
      <w:pPr>
        <w:pStyle w:val="FootnoteText"/>
      </w:pPr>
      <w:r w:rsidRPr="00361E19">
        <w:rPr>
          <w:rStyle w:val="FootnoteReference"/>
          <w:sz w:val="20"/>
        </w:rPr>
        <w:footnoteRef/>
      </w:r>
      <w:r w:rsidRPr="00361E19">
        <w:t xml:space="preserve"> 47 U.S.C. § 504(a).</w:t>
      </w:r>
    </w:p>
  </w:footnote>
  <w:footnote w:id="21">
    <w:p w14:paraId="1872601B" w14:textId="77777777" w:rsidR="001A21C3" w:rsidRPr="00361E19" w:rsidRDefault="001A21C3" w:rsidP="00D66DC1">
      <w:pPr>
        <w:pStyle w:val="FootnoteText"/>
      </w:pPr>
      <w:r w:rsidRPr="00361E19">
        <w:rPr>
          <w:rStyle w:val="FootnoteReference"/>
          <w:sz w:val="20"/>
        </w:rPr>
        <w:footnoteRef/>
      </w:r>
      <w:r w:rsidRPr="00361E19">
        <w:t xml:space="preserve"> </w:t>
      </w:r>
      <w:r w:rsidRPr="00361E19">
        <w:rPr>
          <w:rFonts w:eastAsia="MS Mincho" w:cs="Arial"/>
        </w:rPr>
        <w:t>An FCC Form 159 and detailed instructions for completing the form may be obtained at http://www.fcc.gov/Forms/Form159/159.pdf.</w:t>
      </w:r>
    </w:p>
  </w:footnote>
  <w:footnote w:id="22">
    <w:p w14:paraId="76DDB8AF" w14:textId="77777777" w:rsidR="001A21C3" w:rsidRPr="00361E19" w:rsidRDefault="001A21C3" w:rsidP="00D66DC1">
      <w:pPr>
        <w:pStyle w:val="FootnoteText"/>
      </w:pPr>
      <w:r w:rsidRPr="00361E19">
        <w:rPr>
          <w:rStyle w:val="FootnoteReference"/>
          <w:sz w:val="20"/>
        </w:rPr>
        <w:footnoteRef/>
      </w:r>
      <w:r w:rsidRPr="00361E19">
        <w:t xml:space="preserve"> </w:t>
      </w:r>
      <w:r w:rsidRPr="00361E19">
        <w:rPr>
          <w:i/>
        </w:rPr>
        <w:t>See</w:t>
      </w:r>
      <w:r w:rsidRPr="00361E19">
        <w:t xml:space="preserve"> 47 C.F.R. § 1.1914.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C0202" w14:textId="77777777" w:rsidR="00382BF5" w:rsidRDefault="00382B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2F95A" w14:textId="1302B54D" w:rsidR="001A21C3" w:rsidRDefault="001A21C3" w:rsidP="00873B07">
    <w:pPr>
      <w:pStyle w:val="Header"/>
      <w:pBdr>
        <w:bottom w:val="single" w:sz="12" w:space="1" w:color="auto"/>
      </w:pBdr>
      <w:rPr>
        <w:b w:val="0"/>
      </w:rPr>
    </w:pPr>
    <w:r>
      <w:tab/>
      <w:t>Federal Communications Commission</w:t>
    </w:r>
    <w:r>
      <w:tab/>
    </w:r>
    <w:r w:rsidR="00C52AE5">
      <w:t>DA</w:t>
    </w:r>
    <w:r w:rsidR="00844996">
      <w:t xml:space="preserve"> 14-</w:t>
    </w:r>
    <w:r w:rsidR="00294544">
      <w:t>1782</w:t>
    </w:r>
  </w:p>
  <w:p w14:paraId="1424BB34" w14:textId="77777777" w:rsidR="001A21C3" w:rsidRDefault="001A21C3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8673A" w14:textId="625A3F87" w:rsidR="001A21C3" w:rsidRDefault="001A21C3">
    <w:pPr>
      <w:pStyle w:val="Header"/>
      <w:pBdr>
        <w:bottom w:val="single" w:sz="12" w:space="1" w:color="auto"/>
      </w:pBdr>
      <w:rPr>
        <w:b w:val="0"/>
      </w:rPr>
    </w:pPr>
    <w:r>
      <w:tab/>
      <w:t>Federal Communications Commission</w:t>
    </w:r>
    <w:r>
      <w:tab/>
    </w:r>
    <w:r w:rsidR="00C52AE5">
      <w:t>DA</w:t>
    </w:r>
    <w:r>
      <w:rPr>
        <w:spacing w:val="-2"/>
      </w:rPr>
      <w:t xml:space="preserve"> 1</w:t>
    </w:r>
    <w:r w:rsidR="00844996">
      <w:rPr>
        <w:spacing w:val="-2"/>
      </w:rPr>
      <w:t>4</w:t>
    </w:r>
    <w:r>
      <w:rPr>
        <w:spacing w:val="-2"/>
      </w:rPr>
      <w:t>-</w:t>
    </w:r>
    <w:r w:rsidR="00294544">
      <w:rPr>
        <w:spacing w:val="-2"/>
      </w:rPr>
      <w:t>1782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17070BBF"/>
    <w:multiLevelType w:val="singleLevel"/>
    <w:tmpl w:val="8A4E7E60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795"/>
      </w:pPr>
      <w:rPr>
        <w:rFonts w:hint="default"/>
        <w:b w:val="0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1127E7E"/>
    <w:multiLevelType w:val="hybridMultilevel"/>
    <w:tmpl w:val="EDD0E9C6"/>
    <w:lvl w:ilvl="0" w:tplc="0054F4D8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</w:rPr>
    </w:lvl>
    <w:lvl w:ilvl="1" w:tplc="9AA41C18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30FA4DBC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BE60E186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82FED1EC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CC1CCF7A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2ABA6740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8D5C63EE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341A57DA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>
    <w:nsid w:val="432817C4"/>
    <w:multiLevelType w:val="singleLevel"/>
    <w:tmpl w:val="ED3E1CDA"/>
    <w:lvl w:ilvl="0">
      <w:start w:val="1"/>
      <w:numFmt w:val="decimal"/>
      <w:lvlText w:val="%1."/>
      <w:lvlJc w:val="left"/>
      <w:pPr>
        <w:tabs>
          <w:tab w:val="num" w:pos="990"/>
        </w:tabs>
        <w:ind w:left="-90" w:firstLine="72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</w:abstractNum>
  <w:abstractNum w:abstractNumId="7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72"/>
    <w:rsid w:val="00003CA5"/>
    <w:rsid w:val="00011B0D"/>
    <w:rsid w:val="00017E5D"/>
    <w:rsid w:val="00021353"/>
    <w:rsid w:val="00022952"/>
    <w:rsid w:val="00022D9D"/>
    <w:rsid w:val="0004181F"/>
    <w:rsid w:val="0004315E"/>
    <w:rsid w:val="00047A5F"/>
    <w:rsid w:val="000554DA"/>
    <w:rsid w:val="00062366"/>
    <w:rsid w:val="000756C9"/>
    <w:rsid w:val="000A4032"/>
    <w:rsid w:val="000A5D3E"/>
    <w:rsid w:val="000A6292"/>
    <w:rsid w:val="000A6E5A"/>
    <w:rsid w:val="000B3329"/>
    <w:rsid w:val="000B3A2D"/>
    <w:rsid w:val="000B5C07"/>
    <w:rsid w:val="000C269E"/>
    <w:rsid w:val="000C7D2F"/>
    <w:rsid w:val="000F37D1"/>
    <w:rsid w:val="00100200"/>
    <w:rsid w:val="0010441F"/>
    <w:rsid w:val="00104F5E"/>
    <w:rsid w:val="001150BA"/>
    <w:rsid w:val="0012177D"/>
    <w:rsid w:val="00135318"/>
    <w:rsid w:val="00135759"/>
    <w:rsid w:val="00137194"/>
    <w:rsid w:val="00141D8F"/>
    <w:rsid w:val="0015076B"/>
    <w:rsid w:val="00155874"/>
    <w:rsid w:val="0016298E"/>
    <w:rsid w:val="001641B0"/>
    <w:rsid w:val="0016485E"/>
    <w:rsid w:val="00165A69"/>
    <w:rsid w:val="00166055"/>
    <w:rsid w:val="0016666E"/>
    <w:rsid w:val="00183D6B"/>
    <w:rsid w:val="00184E89"/>
    <w:rsid w:val="001A21C3"/>
    <w:rsid w:val="001A5317"/>
    <w:rsid w:val="001A6E2B"/>
    <w:rsid w:val="001A750E"/>
    <w:rsid w:val="001A7C71"/>
    <w:rsid w:val="001B1F11"/>
    <w:rsid w:val="001C629E"/>
    <w:rsid w:val="001D1EC6"/>
    <w:rsid w:val="001D342B"/>
    <w:rsid w:val="001D7910"/>
    <w:rsid w:val="001E7AD3"/>
    <w:rsid w:val="00201F44"/>
    <w:rsid w:val="00202F7F"/>
    <w:rsid w:val="0020753F"/>
    <w:rsid w:val="002136F7"/>
    <w:rsid w:val="002305F8"/>
    <w:rsid w:val="00234185"/>
    <w:rsid w:val="00237264"/>
    <w:rsid w:val="0024028C"/>
    <w:rsid w:val="00247D08"/>
    <w:rsid w:val="00277825"/>
    <w:rsid w:val="00281B61"/>
    <w:rsid w:val="00287EE3"/>
    <w:rsid w:val="00294544"/>
    <w:rsid w:val="002A0F63"/>
    <w:rsid w:val="002A60DB"/>
    <w:rsid w:val="002A619C"/>
    <w:rsid w:val="002B5DA2"/>
    <w:rsid w:val="002C0001"/>
    <w:rsid w:val="002C3A9E"/>
    <w:rsid w:val="002D530E"/>
    <w:rsid w:val="002E3EFD"/>
    <w:rsid w:val="00302DC2"/>
    <w:rsid w:val="00303AF6"/>
    <w:rsid w:val="00304B35"/>
    <w:rsid w:val="00305BC8"/>
    <w:rsid w:val="003207D1"/>
    <w:rsid w:val="00321DC6"/>
    <w:rsid w:val="003220DD"/>
    <w:rsid w:val="00346476"/>
    <w:rsid w:val="00352C4C"/>
    <w:rsid w:val="00356EEB"/>
    <w:rsid w:val="00361E19"/>
    <w:rsid w:val="003623E0"/>
    <w:rsid w:val="00362A11"/>
    <w:rsid w:val="0037432F"/>
    <w:rsid w:val="00380689"/>
    <w:rsid w:val="00380A63"/>
    <w:rsid w:val="00382BF5"/>
    <w:rsid w:val="00392DCC"/>
    <w:rsid w:val="003979BD"/>
    <w:rsid w:val="003D0C8C"/>
    <w:rsid w:val="003D5A6D"/>
    <w:rsid w:val="003E238A"/>
    <w:rsid w:val="004006E7"/>
    <w:rsid w:val="00401918"/>
    <w:rsid w:val="00402AFA"/>
    <w:rsid w:val="00406A40"/>
    <w:rsid w:val="00413E3B"/>
    <w:rsid w:val="00420C89"/>
    <w:rsid w:val="00421860"/>
    <w:rsid w:val="0043160F"/>
    <w:rsid w:val="00432D09"/>
    <w:rsid w:val="00434D2C"/>
    <w:rsid w:val="004361C3"/>
    <w:rsid w:val="00447F1B"/>
    <w:rsid w:val="004526FD"/>
    <w:rsid w:val="00455E33"/>
    <w:rsid w:val="00464A70"/>
    <w:rsid w:val="00472084"/>
    <w:rsid w:val="004876C9"/>
    <w:rsid w:val="00492DC8"/>
    <w:rsid w:val="004C2E83"/>
    <w:rsid w:val="004D0038"/>
    <w:rsid w:val="004D6110"/>
    <w:rsid w:val="005254F4"/>
    <w:rsid w:val="00526079"/>
    <w:rsid w:val="00527722"/>
    <w:rsid w:val="00547272"/>
    <w:rsid w:val="00552F77"/>
    <w:rsid w:val="00556E13"/>
    <w:rsid w:val="00556EFA"/>
    <w:rsid w:val="00563B17"/>
    <w:rsid w:val="00592215"/>
    <w:rsid w:val="0059651D"/>
    <w:rsid w:val="005A4B45"/>
    <w:rsid w:val="005B6585"/>
    <w:rsid w:val="005C12AF"/>
    <w:rsid w:val="005C3A43"/>
    <w:rsid w:val="005D119B"/>
    <w:rsid w:val="005D2226"/>
    <w:rsid w:val="005E23BB"/>
    <w:rsid w:val="005F777E"/>
    <w:rsid w:val="00610569"/>
    <w:rsid w:val="00612A07"/>
    <w:rsid w:val="00615668"/>
    <w:rsid w:val="006349C8"/>
    <w:rsid w:val="006365E7"/>
    <w:rsid w:val="006540BD"/>
    <w:rsid w:val="00661F3A"/>
    <w:rsid w:val="00666EB0"/>
    <w:rsid w:val="00667A3C"/>
    <w:rsid w:val="00675506"/>
    <w:rsid w:val="006771DC"/>
    <w:rsid w:val="00681845"/>
    <w:rsid w:val="00683578"/>
    <w:rsid w:val="006A6C3A"/>
    <w:rsid w:val="006C021A"/>
    <w:rsid w:val="006C2D77"/>
    <w:rsid w:val="006D519B"/>
    <w:rsid w:val="006E0548"/>
    <w:rsid w:val="006F08D2"/>
    <w:rsid w:val="00710BB5"/>
    <w:rsid w:val="00711140"/>
    <w:rsid w:val="007217B3"/>
    <w:rsid w:val="007233A9"/>
    <w:rsid w:val="00735624"/>
    <w:rsid w:val="00735DC0"/>
    <w:rsid w:val="00742B14"/>
    <w:rsid w:val="00744AEC"/>
    <w:rsid w:val="007729EA"/>
    <w:rsid w:val="00775EA4"/>
    <w:rsid w:val="00783AA9"/>
    <w:rsid w:val="0078795D"/>
    <w:rsid w:val="007A62EE"/>
    <w:rsid w:val="007D0B1D"/>
    <w:rsid w:val="00801A15"/>
    <w:rsid w:val="00806727"/>
    <w:rsid w:val="00807048"/>
    <w:rsid w:val="008115F5"/>
    <w:rsid w:val="008167B1"/>
    <w:rsid w:val="008328A0"/>
    <w:rsid w:val="00833759"/>
    <w:rsid w:val="008356CE"/>
    <w:rsid w:val="00836742"/>
    <w:rsid w:val="00841271"/>
    <w:rsid w:val="00841A82"/>
    <w:rsid w:val="00842B5A"/>
    <w:rsid w:val="00844996"/>
    <w:rsid w:val="0085126C"/>
    <w:rsid w:val="008527E8"/>
    <w:rsid w:val="0085433D"/>
    <w:rsid w:val="00861D97"/>
    <w:rsid w:val="00873378"/>
    <w:rsid w:val="00873B07"/>
    <w:rsid w:val="008742EB"/>
    <w:rsid w:val="00877DA0"/>
    <w:rsid w:val="00883534"/>
    <w:rsid w:val="008875CD"/>
    <w:rsid w:val="00897695"/>
    <w:rsid w:val="008A21A5"/>
    <w:rsid w:val="008A2ADC"/>
    <w:rsid w:val="008A6F70"/>
    <w:rsid w:val="008A704C"/>
    <w:rsid w:val="008C7404"/>
    <w:rsid w:val="008C794C"/>
    <w:rsid w:val="008D293F"/>
    <w:rsid w:val="008D345B"/>
    <w:rsid w:val="008D347D"/>
    <w:rsid w:val="008D7064"/>
    <w:rsid w:val="008E6044"/>
    <w:rsid w:val="008E73F6"/>
    <w:rsid w:val="008F105F"/>
    <w:rsid w:val="008F6F39"/>
    <w:rsid w:val="0090581A"/>
    <w:rsid w:val="0091554B"/>
    <w:rsid w:val="00916E2B"/>
    <w:rsid w:val="00920B8C"/>
    <w:rsid w:val="00921415"/>
    <w:rsid w:val="00922A49"/>
    <w:rsid w:val="009366E6"/>
    <w:rsid w:val="00972910"/>
    <w:rsid w:val="00976EDE"/>
    <w:rsid w:val="009823A7"/>
    <w:rsid w:val="00987666"/>
    <w:rsid w:val="00987802"/>
    <w:rsid w:val="00995AA1"/>
    <w:rsid w:val="009B0A75"/>
    <w:rsid w:val="009B2BC0"/>
    <w:rsid w:val="009B72F1"/>
    <w:rsid w:val="009C6196"/>
    <w:rsid w:val="009C70C9"/>
    <w:rsid w:val="009E4D88"/>
    <w:rsid w:val="009E54D9"/>
    <w:rsid w:val="00A24A97"/>
    <w:rsid w:val="00A31082"/>
    <w:rsid w:val="00A36A3B"/>
    <w:rsid w:val="00A416CD"/>
    <w:rsid w:val="00A50EB5"/>
    <w:rsid w:val="00A519A1"/>
    <w:rsid w:val="00A57968"/>
    <w:rsid w:val="00A74A80"/>
    <w:rsid w:val="00A8085E"/>
    <w:rsid w:val="00A87649"/>
    <w:rsid w:val="00A918F4"/>
    <w:rsid w:val="00AA7FA8"/>
    <w:rsid w:val="00AB7803"/>
    <w:rsid w:val="00AC3508"/>
    <w:rsid w:val="00AE6D7E"/>
    <w:rsid w:val="00AF6346"/>
    <w:rsid w:val="00B073BB"/>
    <w:rsid w:val="00B076B4"/>
    <w:rsid w:val="00B35D9C"/>
    <w:rsid w:val="00B37274"/>
    <w:rsid w:val="00B4317E"/>
    <w:rsid w:val="00B5083D"/>
    <w:rsid w:val="00B55C11"/>
    <w:rsid w:val="00B61E74"/>
    <w:rsid w:val="00B64DAB"/>
    <w:rsid w:val="00B71C42"/>
    <w:rsid w:val="00B76268"/>
    <w:rsid w:val="00BA399D"/>
    <w:rsid w:val="00BA3EFB"/>
    <w:rsid w:val="00BB0392"/>
    <w:rsid w:val="00BB67FA"/>
    <w:rsid w:val="00BD5A91"/>
    <w:rsid w:val="00BD7902"/>
    <w:rsid w:val="00BD797D"/>
    <w:rsid w:val="00BE35DC"/>
    <w:rsid w:val="00BF1D4D"/>
    <w:rsid w:val="00BF3E80"/>
    <w:rsid w:val="00BF6ADE"/>
    <w:rsid w:val="00BF7A70"/>
    <w:rsid w:val="00C0337A"/>
    <w:rsid w:val="00C069A3"/>
    <w:rsid w:val="00C47D3E"/>
    <w:rsid w:val="00C52509"/>
    <w:rsid w:val="00C52AE5"/>
    <w:rsid w:val="00C52C5B"/>
    <w:rsid w:val="00C533C1"/>
    <w:rsid w:val="00C62F4A"/>
    <w:rsid w:val="00C63258"/>
    <w:rsid w:val="00C6573E"/>
    <w:rsid w:val="00C65EEA"/>
    <w:rsid w:val="00C77107"/>
    <w:rsid w:val="00C84B02"/>
    <w:rsid w:val="00CA4A01"/>
    <w:rsid w:val="00CA58EE"/>
    <w:rsid w:val="00CB2FB7"/>
    <w:rsid w:val="00CB7487"/>
    <w:rsid w:val="00CD0E5C"/>
    <w:rsid w:val="00CD5277"/>
    <w:rsid w:val="00CD7E2C"/>
    <w:rsid w:val="00CE75E7"/>
    <w:rsid w:val="00CE7B5C"/>
    <w:rsid w:val="00CF2BF5"/>
    <w:rsid w:val="00CF5726"/>
    <w:rsid w:val="00D03E47"/>
    <w:rsid w:val="00D04AF3"/>
    <w:rsid w:val="00D06C9D"/>
    <w:rsid w:val="00D1261C"/>
    <w:rsid w:val="00D14E14"/>
    <w:rsid w:val="00D31D7F"/>
    <w:rsid w:val="00D32CE4"/>
    <w:rsid w:val="00D34D75"/>
    <w:rsid w:val="00D3751E"/>
    <w:rsid w:val="00D4174E"/>
    <w:rsid w:val="00D47962"/>
    <w:rsid w:val="00D53C45"/>
    <w:rsid w:val="00D54702"/>
    <w:rsid w:val="00D56A5C"/>
    <w:rsid w:val="00D66DC1"/>
    <w:rsid w:val="00D709BF"/>
    <w:rsid w:val="00D71462"/>
    <w:rsid w:val="00D774DE"/>
    <w:rsid w:val="00D85A69"/>
    <w:rsid w:val="00D9296F"/>
    <w:rsid w:val="00D9381F"/>
    <w:rsid w:val="00D97AE5"/>
    <w:rsid w:val="00DA28FC"/>
    <w:rsid w:val="00DA4409"/>
    <w:rsid w:val="00DB0003"/>
    <w:rsid w:val="00DB28DB"/>
    <w:rsid w:val="00DB4C6D"/>
    <w:rsid w:val="00DD146B"/>
    <w:rsid w:val="00DF2F8F"/>
    <w:rsid w:val="00DF3076"/>
    <w:rsid w:val="00DF483C"/>
    <w:rsid w:val="00DF7557"/>
    <w:rsid w:val="00DF7BF7"/>
    <w:rsid w:val="00E01552"/>
    <w:rsid w:val="00E021CF"/>
    <w:rsid w:val="00E02429"/>
    <w:rsid w:val="00E10CF9"/>
    <w:rsid w:val="00E121FF"/>
    <w:rsid w:val="00E13386"/>
    <w:rsid w:val="00E13B42"/>
    <w:rsid w:val="00E17434"/>
    <w:rsid w:val="00E3229E"/>
    <w:rsid w:val="00E36DFD"/>
    <w:rsid w:val="00E46328"/>
    <w:rsid w:val="00E558CD"/>
    <w:rsid w:val="00E57937"/>
    <w:rsid w:val="00E7228B"/>
    <w:rsid w:val="00E8170F"/>
    <w:rsid w:val="00E83EFF"/>
    <w:rsid w:val="00E84B71"/>
    <w:rsid w:val="00E93DAB"/>
    <w:rsid w:val="00EA4DB2"/>
    <w:rsid w:val="00EA6590"/>
    <w:rsid w:val="00EB4449"/>
    <w:rsid w:val="00EC2E08"/>
    <w:rsid w:val="00EC6BBA"/>
    <w:rsid w:val="00ED63CE"/>
    <w:rsid w:val="00EE3690"/>
    <w:rsid w:val="00EF266D"/>
    <w:rsid w:val="00F04934"/>
    <w:rsid w:val="00F05620"/>
    <w:rsid w:val="00F1283F"/>
    <w:rsid w:val="00F1377A"/>
    <w:rsid w:val="00F1627F"/>
    <w:rsid w:val="00F23405"/>
    <w:rsid w:val="00F23B88"/>
    <w:rsid w:val="00F24362"/>
    <w:rsid w:val="00F25BFC"/>
    <w:rsid w:val="00F26BCA"/>
    <w:rsid w:val="00F26C69"/>
    <w:rsid w:val="00F36578"/>
    <w:rsid w:val="00F372A4"/>
    <w:rsid w:val="00F46584"/>
    <w:rsid w:val="00F519B8"/>
    <w:rsid w:val="00F5521B"/>
    <w:rsid w:val="00F642D0"/>
    <w:rsid w:val="00F66984"/>
    <w:rsid w:val="00F66CBD"/>
    <w:rsid w:val="00F72DBD"/>
    <w:rsid w:val="00F83BF8"/>
    <w:rsid w:val="00F849BA"/>
    <w:rsid w:val="00F85104"/>
    <w:rsid w:val="00F860D2"/>
    <w:rsid w:val="00F86C65"/>
    <w:rsid w:val="00F92BCE"/>
    <w:rsid w:val="00F94AA7"/>
    <w:rsid w:val="00FA14EE"/>
    <w:rsid w:val="00FA5DEB"/>
    <w:rsid w:val="00FB338C"/>
    <w:rsid w:val="00FB7A78"/>
    <w:rsid w:val="00FC003F"/>
    <w:rsid w:val="00FC39D4"/>
    <w:rsid w:val="00FD7A72"/>
    <w:rsid w:val="00FF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rrfootnote,Footnote Text Char1,Footnote Text Char Char,rrfootnote Char Char,rrfootnote Char1,rrfootnote Char1 Char Char,Footnote Text Char1 Char Char,ALTS FOOTNOTE Char Char Char,fn Char Char Char,Footnote Text Char Char Char Char,f,fn"/>
    <w:link w:val="FootnoteTextChar"/>
    <w:semiHidden/>
    <w:pPr>
      <w:spacing w:after="120"/>
    </w:pPr>
  </w:style>
  <w:style w:type="character" w:styleId="FootnoteReference">
    <w:name w:val="footnote reference"/>
    <w:aliases w:val="Style 4,Appel note de bas de p,Style 12,(NECG) Footnote Reference,Style 124,Style 13,o,fr,Style 3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noteTextChar">
    <w:name w:val="Footnote Text Char"/>
    <w:aliases w:val="rrfootnote Char,Footnote Text Char1 Char,Footnote Text Char Char Char,rrfootnote Char Char Char,rrfootnote Char1 Char,rrfootnote Char1 Char Char Char,Footnote Text Char1 Char Char Char,ALTS FOOTNOTE Char Char Char Char,f Char,fn Char"/>
    <w:link w:val="FootnoteText"/>
    <w:semiHidden/>
    <w:rPr>
      <w:lang w:val="en-US" w:eastAsia="en-US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autoSpaceDE w:val="0"/>
      <w:autoSpaceDN w:val="0"/>
      <w:adjustRightInd w:val="0"/>
    </w:pPr>
    <w:rPr>
      <w:snapToGrid/>
      <w:kern w:val="0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rPr>
      <w:rFonts w:ascii="Times New Roman" w:hAnsi="Times New Roman"/>
      <w:strike w:val="0"/>
      <w:dstrike w:val="0"/>
      <w:color w:val="auto"/>
      <w:sz w:val="20"/>
      <w:vertAlign w:val="superscript"/>
    </w:rPr>
  </w:style>
  <w:style w:type="character" w:customStyle="1" w:styleId="Footnote">
    <w:name w:val="Footnote"/>
    <w:rPr>
      <w:rFonts w:ascii="Times New Roman" w:hAnsi="Times New Roman"/>
      <w:sz w:val="20"/>
    </w:rPr>
  </w:style>
  <w:style w:type="character" w:customStyle="1" w:styleId="documentbody1">
    <w:name w:val="documentbody1"/>
    <w:rsid w:val="00420C89"/>
    <w:rPr>
      <w:rFonts w:ascii="Verdana" w:hAnsi="Verdana" w:hint="default"/>
      <w:sz w:val="19"/>
      <w:szCs w:val="19"/>
    </w:rPr>
  </w:style>
  <w:style w:type="paragraph" w:styleId="CommentSubject">
    <w:name w:val="annotation subject"/>
    <w:basedOn w:val="CommentText"/>
    <w:next w:val="CommentText"/>
    <w:semiHidden/>
    <w:rsid w:val="00183D6B"/>
    <w:pPr>
      <w:autoSpaceDE/>
      <w:autoSpaceDN/>
      <w:adjustRightInd/>
    </w:pPr>
    <w:rPr>
      <w:b/>
      <w:bCs/>
      <w:snapToGrid w:val="0"/>
      <w:kern w:val="28"/>
    </w:rPr>
  </w:style>
  <w:style w:type="character" w:customStyle="1" w:styleId="ParaNumChar">
    <w:name w:val="ParaNum Char"/>
    <w:link w:val="ParaNum"/>
    <w:rsid w:val="00592215"/>
    <w:rPr>
      <w:snapToGrid w:val="0"/>
      <w:kern w:val="28"/>
      <w:sz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93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rrfootnote,Footnote Text Char1,Footnote Text Char Char,rrfootnote Char Char,rrfootnote Char1,rrfootnote Char1 Char Char,Footnote Text Char1 Char Char,ALTS FOOTNOTE Char Char Char,fn Char Char Char,Footnote Text Char Char Char Char,f,fn"/>
    <w:link w:val="FootnoteTextChar"/>
    <w:semiHidden/>
    <w:pPr>
      <w:spacing w:after="120"/>
    </w:pPr>
  </w:style>
  <w:style w:type="character" w:styleId="FootnoteReference">
    <w:name w:val="footnote reference"/>
    <w:aliases w:val="Style 4,Appel note de bas de p,Style 12,(NECG) Footnote Reference,Style 124,Style 13,o,fr,Style 3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noteTextChar">
    <w:name w:val="Footnote Text Char"/>
    <w:aliases w:val="rrfootnote Char,Footnote Text Char1 Char,Footnote Text Char Char Char,rrfootnote Char Char Char,rrfootnote Char1 Char,rrfootnote Char1 Char Char Char,Footnote Text Char1 Char Char Char,ALTS FOOTNOTE Char Char Char Char,f Char,fn Char"/>
    <w:link w:val="FootnoteText"/>
    <w:semiHidden/>
    <w:rPr>
      <w:lang w:val="en-US" w:eastAsia="en-US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autoSpaceDE w:val="0"/>
      <w:autoSpaceDN w:val="0"/>
      <w:adjustRightInd w:val="0"/>
    </w:pPr>
    <w:rPr>
      <w:snapToGrid/>
      <w:kern w:val="0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noteCharacters">
    <w:name w:val="Footnote Characters"/>
    <w:rPr>
      <w:rFonts w:ascii="Times New Roman" w:hAnsi="Times New Roman"/>
      <w:strike w:val="0"/>
      <w:dstrike w:val="0"/>
      <w:color w:val="auto"/>
      <w:sz w:val="20"/>
      <w:vertAlign w:val="superscript"/>
    </w:rPr>
  </w:style>
  <w:style w:type="character" w:customStyle="1" w:styleId="Footnote">
    <w:name w:val="Footnote"/>
    <w:rPr>
      <w:rFonts w:ascii="Times New Roman" w:hAnsi="Times New Roman"/>
      <w:sz w:val="20"/>
    </w:rPr>
  </w:style>
  <w:style w:type="character" w:customStyle="1" w:styleId="documentbody1">
    <w:name w:val="documentbody1"/>
    <w:rsid w:val="00420C89"/>
    <w:rPr>
      <w:rFonts w:ascii="Verdana" w:hAnsi="Verdana" w:hint="default"/>
      <w:sz w:val="19"/>
      <w:szCs w:val="19"/>
    </w:rPr>
  </w:style>
  <w:style w:type="paragraph" w:styleId="CommentSubject">
    <w:name w:val="annotation subject"/>
    <w:basedOn w:val="CommentText"/>
    <w:next w:val="CommentText"/>
    <w:semiHidden/>
    <w:rsid w:val="00183D6B"/>
    <w:pPr>
      <w:autoSpaceDE/>
      <w:autoSpaceDN/>
      <w:adjustRightInd/>
    </w:pPr>
    <w:rPr>
      <w:b/>
      <w:bCs/>
      <w:snapToGrid w:val="0"/>
      <w:kern w:val="28"/>
    </w:rPr>
  </w:style>
  <w:style w:type="character" w:customStyle="1" w:styleId="ParaNumChar">
    <w:name w:val="ParaNum Char"/>
    <w:link w:val="ParaNum"/>
    <w:rsid w:val="00592215"/>
    <w:rPr>
      <w:snapToGrid w:val="0"/>
      <w:kern w:val="28"/>
      <w:sz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93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3</Pages>
  <Words>1025</Words>
  <Characters>5388</Characters>
  <Application>Microsoft Office Word</Application>
  <DocSecurity>0</DocSecurity>
  <Lines>108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6421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2013-05-03T03:05:00Z</cp:lastPrinted>
  <dcterms:created xsi:type="dcterms:W3CDTF">2014-12-08T18:32:00Z</dcterms:created>
  <dcterms:modified xsi:type="dcterms:W3CDTF">2014-12-08T18:32:00Z</dcterms:modified>
  <cp:category> </cp:category>
  <cp:contentStatus> </cp:contentStatus>
</cp:coreProperties>
</file>