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RDefault="004B16CD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B16CD">
              <w:rPr>
                <w:spacing w:val="-2"/>
              </w:rPr>
              <w:t>Wireless E911 Location Accuracy Requirements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4B16C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B16CD">
              <w:rPr>
                <w:spacing w:val="-2"/>
              </w:rPr>
              <w:t>PS Docket No. 07-114</w:t>
            </w:r>
          </w:p>
        </w:tc>
      </w:tr>
    </w:tbl>
    <w:p w:rsidR="00841AB1" w:rsidRDefault="004B16CD" w:rsidP="00F021FA">
      <w:pPr>
        <w:pStyle w:val="StyleBoldCentered"/>
      </w:pPr>
      <w:r w:rsidRPr="004B16CD"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B16CD" w:rsidRDefault="004B16CD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 w:rsidRPr="004B16CD">
        <w:rPr>
          <w:b/>
          <w:spacing w:val="-2"/>
        </w:rPr>
        <w:t>Extended Comment Date:  December 1</w:t>
      </w:r>
      <w:r w:rsidR="0072263E">
        <w:rPr>
          <w:b/>
          <w:spacing w:val="-2"/>
        </w:rPr>
        <w:t>5</w:t>
      </w:r>
      <w:r w:rsidRPr="004B16CD">
        <w:rPr>
          <w:b/>
          <w:spacing w:val="-2"/>
        </w:rPr>
        <w:t>, 2014</w:t>
      </w:r>
    </w:p>
    <w:p w:rsidR="004B16CD" w:rsidRPr="004B16CD" w:rsidRDefault="004B16CD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</w:p>
    <w:p w:rsidR="004B16CD" w:rsidRPr="004B16CD" w:rsidRDefault="004B16CD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 w:rsidRPr="004B16CD">
        <w:rPr>
          <w:b/>
          <w:spacing w:val="-2"/>
        </w:rPr>
        <w:t>Extended Reply Comment Date: December 24, 2014</w:t>
      </w:r>
    </w:p>
    <w:p w:rsidR="004B16CD" w:rsidRDefault="004B16CD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AA61A9">
        <w:rPr>
          <w:b/>
          <w:spacing w:val="-2"/>
        </w:rPr>
        <w:t>December 9,</w:t>
      </w:r>
      <w:r w:rsidR="004B16CD">
        <w:rPr>
          <w:b/>
          <w:spacing w:val="-2"/>
        </w:rPr>
        <w:t xml:space="preserve"> 2014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4B16CD">
        <w:rPr>
          <w:b/>
          <w:spacing w:val="-2"/>
        </w:rPr>
        <w:t>December 9,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4B16CD">
        <w:rPr>
          <w:spacing w:val="-2"/>
        </w:rPr>
        <w:t>Chief, Public Safety and Homeland Security Bureau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913A78" w:rsidRDefault="000C18EC" w:rsidP="00E2092E">
      <w:pPr>
        <w:pStyle w:val="ParaNum"/>
      </w:pPr>
      <w:r>
        <w:t xml:space="preserve">On November 20, 2014, the Public Safety and Homeland Security Bureau (Bureau) </w:t>
      </w:r>
      <w:r w:rsidR="00E2092E">
        <w:t xml:space="preserve">released a </w:t>
      </w:r>
      <w:r w:rsidR="00E2092E" w:rsidRPr="001043E1">
        <w:rPr>
          <w:i/>
        </w:rPr>
        <w:t>Public Notice</w:t>
      </w:r>
      <w:r w:rsidR="00E2092E">
        <w:rPr>
          <w:rStyle w:val="FootnoteReference"/>
        </w:rPr>
        <w:footnoteReference w:id="2"/>
      </w:r>
      <w:r w:rsidR="00E2092E">
        <w:t xml:space="preserve"> seeking comment on the “</w:t>
      </w:r>
      <w:r w:rsidR="00E2092E" w:rsidRPr="00E2092E">
        <w:t>Roadmap for Improving E911 Location Accuracy” (Roadmap), filed in the E911 Location Accuracy proceeding (PS Docket No. 07-114) by the Association of Public-Safety Communications Officials (APCO), the National Emergency Number Association (NENA), AT&amp;T Mobility, Sprint, T-Mobile USA, and Verizon (Parties).</w:t>
      </w:r>
      <w:r w:rsidR="00E2092E">
        <w:rPr>
          <w:rStyle w:val="FootnoteReference"/>
        </w:rPr>
        <w:footnoteReference w:id="3"/>
      </w:r>
      <w:r w:rsidR="00E2092E">
        <w:t xml:space="preserve">  The Parties filed t</w:t>
      </w:r>
      <w:r w:rsidR="00E2092E" w:rsidRPr="00E2092E">
        <w:t xml:space="preserve">he Roadmap in response to the </w:t>
      </w:r>
      <w:r w:rsidR="00E2092E" w:rsidRPr="00E2092E">
        <w:rPr>
          <w:i/>
        </w:rPr>
        <w:t>Third Further Notice of Proposed Rulemaking</w:t>
      </w:r>
      <w:r w:rsidR="00E2092E" w:rsidRPr="00E2092E">
        <w:t xml:space="preserve"> in this proceeding, in which the Commission proposed measures and timeframes to improve location accuracy for 911 calls originating indoors</w:t>
      </w:r>
      <w:r w:rsidR="00696D5C">
        <w:t>.</w:t>
      </w:r>
      <w:r w:rsidR="0037582F">
        <w:rPr>
          <w:rStyle w:val="FootnoteReference"/>
        </w:rPr>
        <w:footnoteReference w:id="4"/>
      </w:r>
      <w:r w:rsidR="00913A78">
        <w:t xml:space="preserve">  The </w:t>
      </w:r>
      <w:r w:rsidR="00696D5C">
        <w:rPr>
          <w:i/>
        </w:rPr>
        <w:t xml:space="preserve">Public </w:t>
      </w:r>
      <w:r w:rsidR="00913A78" w:rsidRPr="00913A78">
        <w:rPr>
          <w:i/>
        </w:rPr>
        <w:t>Notice</w:t>
      </w:r>
      <w:r w:rsidR="00913A78">
        <w:rPr>
          <w:i/>
        </w:rPr>
        <w:t xml:space="preserve"> </w:t>
      </w:r>
      <w:r w:rsidR="00913A78">
        <w:t xml:space="preserve">set deadlines for filing comments and reply comments </w:t>
      </w:r>
      <w:r w:rsidR="002A718B">
        <w:t xml:space="preserve">on the Roadmap </w:t>
      </w:r>
      <w:r w:rsidR="00913A78">
        <w:t>of December 10, 2014 and December 17, 2014, respectively.</w:t>
      </w:r>
    </w:p>
    <w:p w:rsidR="002C00E8" w:rsidRDefault="00913A78" w:rsidP="0091082B">
      <w:pPr>
        <w:pStyle w:val="ParaNum"/>
      </w:pPr>
      <w:r>
        <w:t>On December 3, 2014, the Rural Wireless Association, Inc. (RWA) filed a Petition for Extension of Time to File Comments</w:t>
      </w:r>
      <w:r w:rsidR="00E46C18">
        <w:t xml:space="preserve"> (RWA Petition)</w:t>
      </w:r>
      <w:r>
        <w:t>, requesting an</w:t>
      </w:r>
      <w:r w:rsidR="00696D5C">
        <w:t xml:space="preserve"> extension of the comment deadlines by </w:t>
      </w:r>
      <w:r>
        <w:t>30 days</w:t>
      </w:r>
      <w:r w:rsidR="0091082B">
        <w:t>.</w:t>
      </w:r>
      <w:r w:rsidR="0091082B">
        <w:rPr>
          <w:rStyle w:val="FootnoteReference"/>
        </w:rPr>
        <w:footnoteReference w:id="5"/>
      </w:r>
      <w:r>
        <w:t xml:space="preserve"> </w:t>
      </w:r>
      <w:r w:rsidR="0091082B">
        <w:t xml:space="preserve"> RWA </w:t>
      </w:r>
      <w:r w:rsidR="00696D5C">
        <w:t xml:space="preserve">notes that it was not involved in the formulation of the Roadmap, and </w:t>
      </w:r>
      <w:r w:rsidR="000756D6">
        <w:t>asserts that its</w:t>
      </w:r>
      <w:r w:rsidR="0091082B">
        <w:t xml:space="preserve"> members require additional time to </w:t>
      </w:r>
      <w:r w:rsidR="00EC222F">
        <w:t>evaluate</w:t>
      </w:r>
      <w:r w:rsidR="0091082B">
        <w:t xml:space="preserve"> the technical issues </w:t>
      </w:r>
      <w:r w:rsidR="000756D6">
        <w:t xml:space="preserve">and timelines </w:t>
      </w:r>
      <w:r w:rsidR="009B2F50">
        <w:t xml:space="preserve">presented by </w:t>
      </w:r>
      <w:r w:rsidR="000756D6">
        <w:t xml:space="preserve">the Roadmap and to determine its impact on small </w:t>
      </w:r>
      <w:r w:rsidR="00C4027D">
        <w:t xml:space="preserve">rural </w:t>
      </w:r>
      <w:r w:rsidR="000756D6">
        <w:t>carriers and their subscribers.</w:t>
      </w:r>
      <w:r w:rsidR="00C4027D">
        <w:rPr>
          <w:rStyle w:val="FootnoteReference"/>
        </w:rPr>
        <w:footnoteReference w:id="6"/>
      </w:r>
    </w:p>
    <w:p w:rsidR="00D0671D" w:rsidRDefault="00C4027D" w:rsidP="009E4A1F">
      <w:pPr>
        <w:pStyle w:val="ParaNum"/>
      </w:pPr>
      <w:r>
        <w:t xml:space="preserve">We </w:t>
      </w:r>
      <w:r w:rsidR="00696D5C">
        <w:t xml:space="preserve">partially </w:t>
      </w:r>
      <w:r w:rsidRPr="00C4027D">
        <w:t xml:space="preserve">grant </w:t>
      </w:r>
      <w:r w:rsidR="00696D5C">
        <w:t xml:space="preserve">RWA’s </w:t>
      </w:r>
      <w:r w:rsidRPr="00C4027D">
        <w:t xml:space="preserve">extension </w:t>
      </w:r>
      <w:r w:rsidR="00696D5C">
        <w:t xml:space="preserve">request. </w:t>
      </w:r>
      <w:r w:rsidR="006504C6">
        <w:t xml:space="preserve"> </w:t>
      </w:r>
      <w:r w:rsidRPr="00C4027D">
        <w:t xml:space="preserve">As set forth in Section 1.46 of the Commission’s rules, the Commission’s policy is that extensions of time for filing comments in </w:t>
      </w:r>
      <w:r w:rsidRPr="00C4027D">
        <w:lastRenderedPageBreak/>
        <w:t>rulemaking proceedings shall not be routinely granted.</w:t>
      </w:r>
      <w:r>
        <w:rPr>
          <w:rStyle w:val="FootnoteReference"/>
        </w:rPr>
        <w:footnoteReference w:id="7"/>
      </w:r>
      <w:r w:rsidRPr="00C4027D">
        <w:t xml:space="preserve">  </w:t>
      </w:r>
      <w:r>
        <w:t xml:space="preserve"> </w:t>
      </w:r>
      <w:r w:rsidRPr="00C4027D">
        <w:t xml:space="preserve">In this case, </w:t>
      </w:r>
      <w:r w:rsidR="009E4A1F">
        <w:t>the Commission has already received numerous comments and compiled an extensive record in this proceeding, including comments filed by RWA,</w:t>
      </w:r>
      <w:r w:rsidR="009E4A1F">
        <w:rPr>
          <w:rStyle w:val="FootnoteReference"/>
        </w:rPr>
        <w:footnoteReference w:id="8"/>
      </w:r>
      <w:r w:rsidR="009E4A1F">
        <w:t xml:space="preserve"> and the purpose of the </w:t>
      </w:r>
      <w:r w:rsidR="009E4A1F" w:rsidRPr="001043E1">
        <w:rPr>
          <w:i/>
        </w:rPr>
        <w:t>Public Notice</w:t>
      </w:r>
      <w:r w:rsidR="009E4A1F">
        <w:t xml:space="preserve"> was </w:t>
      </w:r>
      <w:r w:rsidR="007B3A36">
        <w:t xml:space="preserve">solely </w:t>
      </w:r>
      <w:r w:rsidR="009E4A1F">
        <w:t xml:space="preserve">to seek expedited comment </w:t>
      </w:r>
      <w:r w:rsidR="007B3A36">
        <w:t xml:space="preserve">on </w:t>
      </w:r>
      <w:r w:rsidR="009E4A1F">
        <w:t>the Roadmap to ensure a complete and comprehensive record.</w:t>
      </w:r>
      <w:r w:rsidR="009E4A1F">
        <w:rPr>
          <w:rStyle w:val="FootnoteReference"/>
        </w:rPr>
        <w:footnoteReference w:id="9"/>
      </w:r>
      <w:r w:rsidR="009E4A1F">
        <w:t xml:space="preserve">  Accordingly, </w:t>
      </w:r>
      <w:r w:rsidRPr="00C4027D">
        <w:t xml:space="preserve">we </w:t>
      </w:r>
      <w:r>
        <w:t xml:space="preserve">find </w:t>
      </w:r>
      <w:r w:rsidRPr="00C4027D">
        <w:t xml:space="preserve">that a </w:t>
      </w:r>
      <w:r w:rsidR="009E4A1F">
        <w:t xml:space="preserve">further </w:t>
      </w:r>
      <w:r w:rsidRPr="00C4027D">
        <w:t xml:space="preserve">30-day extension </w:t>
      </w:r>
      <w:r w:rsidR="009E4A1F">
        <w:t xml:space="preserve">at this late stage in the proceeding </w:t>
      </w:r>
      <w:r w:rsidRPr="00C4027D">
        <w:t>is not warranted</w:t>
      </w:r>
      <w:r w:rsidR="009E4A1F">
        <w:t xml:space="preserve">.  </w:t>
      </w:r>
      <w:r w:rsidR="00BE7983">
        <w:t xml:space="preserve">However, </w:t>
      </w:r>
      <w:r w:rsidRPr="00C4027D">
        <w:t xml:space="preserve">we grant </w:t>
      </w:r>
      <w:r w:rsidR="00BE7983">
        <w:t xml:space="preserve">a limited </w:t>
      </w:r>
      <w:r w:rsidRPr="00C4027D">
        <w:t xml:space="preserve">extension to </w:t>
      </w:r>
      <w:r w:rsidR="009E4A1F">
        <w:t xml:space="preserve">afford </w:t>
      </w:r>
      <w:r w:rsidRPr="00C4027D">
        <w:t>small</w:t>
      </w:r>
      <w:r w:rsidR="00696D5C">
        <w:t xml:space="preserve"> rural </w:t>
      </w:r>
      <w:r w:rsidRPr="00C4027D">
        <w:t xml:space="preserve">carriers and </w:t>
      </w:r>
      <w:r w:rsidR="00BE7983">
        <w:t>other interested members of the public</w:t>
      </w:r>
      <w:r w:rsidR="00D0671D">
        <w:t xml:space="preserve"> </w:t>
      </w:r>
      <w:r w:rsidR="009E4A1F">
        <w:t xml:space="preserve">additional time </w:t>
      </w:r>
      <w:r w:rsidRPr="00C4027D">
        <w:t xml:space="preserve">to </w:t>
      </w:r>
      <w:r w:rsidR="002A718B">
        <w:t xml:space="preserve">respond to the technical and timeline aspects of </w:t>
      </w:r>
      <w:r w:rsidR="00696D5C">
        <w:t xml:space="preserve">the Roadmap.  </w:t>
      </w:r>
      <w:r w:rsidRPr="00C4027D">
        <w:t xml:space="preserve">Specifically, we find that extension of the </w:t>
      </w:r>
      <w:r w:rsidR="00BE7983">
        <w:t xml:space="preserve">comment and </w:t>
      </w:r>
      <w:r w:rsidRPr="00C4027D">
        <w:t>reply comment deadline</w:t>
      </w:r>
      <w:r w:rsidR="00BE7983">
        <w:t>s</w:t>
      </w:r>
      <w:r w:rsidRPr="00C4027D">
        <w:t xml:space="preserve"> to</w:t>
      </w:r>
      <w:r w:rsidR="00BE7983">
        <w:t xml:space="preserve"> December 1</w:t>
      </w:r>
      <w:r w:rsidR="0072263E">
        <w:t>5</w:t>
      </w:r>
      <w:r w:rsidR="00BE7983">
        <w:t>, 2014 and December 24, 2014, respectively, is warranted</w:t>
      </w:r>
      <w:r w:rsidR="00696D5C">
        <w:t xml:space="preserve">.  In addition, </w:t>
      </w:r>
      <w:r w:rsidR="00D0671D">
        <w:t xml:space="preserve">we will </w:t>
      </w:r>
      <w:r w:rsidR="00696D5C">
        <w:t xml:space="preserve">continue to </w:t>
      </w:r>
      <w:r w:rsidR="00D0671D">
        <w:t xml:space="preserve">entertain and consider </w:t>
      </w:r>
      <w:r w:rsidR="00D0671D" w:rsidRPr="00D0671D">
        <w:rPr>
          <w:i/>
        </w:rPr>
        <w:t>ex parte</w:t>
      </w:r>
      <w:r w:rsidR="00D0671D">
        <w:t xml:space="preserve"> presentations that parties may make pursuant to the Commission’s rules to present further input for the record.</w:t>
      </w:r>
      <w:r w:rsidR="006863C6">
        <w:rPr>
          <w:rStyle w:val="FootnoteReference"/>
        </w:rPr>
        <w:footnoteReference w:id="10"/>
      </w:r>
    </w:p>
    <w:p w:rsidR="00D0671D" w:rsidRDefault="00D0671D" w:rsidP="00D0671D">
      <w:pPr>
        <w:pStyle w:val="ParaNum"/>
      </w:pPr>
      <w:r>
        <w:t xml:space="preserve">Accordingly, </w:t>
      </w:r>
      <w:r>
        <w:rPr>
          <w:b/>
        </w:rPr>
        <w:t>IT IS ORDERED</w:t>
      </w:r>
      <w:r>
        <w:t xml:space="preserve"> that, pursuant to Section 4(i) of the Communications Act of 1934, as amended, 47 U.S.C. § 154(i), and Sections 0.191, 0.392, and 1.46 of the Commission’s rules, 47 C.F.R. §§ 0.191, 0.392, and 1.46, the Petition for Extension of Time </w:t>
      </w:r>
      <w:r w:rsidRPr="00D0671D">
        <w:t>to File Comments</w:t>
      </w:r>
      <w:r>
        <w:t xml:space="preserve">, filed by the Rural Wireless Association, Inc., </w:t>
      </w:r>
      <w:r>
        <w:rPr>
          <w:b/>
        </w:rPr>
        <w:t>IS GRANTED to the EXTENT SET FORTH HEREIN</w:t>
      </w:r>
      <w:r>
        <w:t xml:space="preserve">, and </w:t>
      </w:r>
      <w:r w:rsidR="006863C6">
        <w:t xml:space="preserve">that, </w:t>
      </w:r>
      <w:r>
        <w:t>the deadline to file comments and reply comments to the Roadmap filed on November 18, 2014 in this proceeding is extended to December 1</w:t>
      </w:r>
      <w:r w:rsidR="0072263E">
        <w:t>5</w:t>
      </w:r>
      <w:r>
        <w:t>, 2014 and December 24, respectively.</w:t>
      </w:r>
    </w:p>
    <w:p w:rsidR="00D0671D" w:rsidRDefault="00D0671D" w:rsidP="00D0671D">
      <w:pPr>
        <w:pStyle w:val="ParaNum"/>
        <w:widowControl/>
        <w:numPr>
          <w:ilvl w:val="0"/>
          <w:numId w:val="0"/>
        </w:numPr>
      </w:pPr>
    </w:p>
    <w:p w:rsidR="00D0671D" w:rsidRDefault="00D0671D" w:rsidP="00D0671D">
      <w:pPr>
        <w:pStyle w:val="ParaNum"/>
        <w:numPr>
          <w:ilvl w:val="0"/>
          <w:numId w:val="0"/>
        </w:numPr>
      </w:pP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  <w:r>
        <w:rPr>
          <w:color w:val="000000"/>
          <w:szCs w:val="22"/>
        </w:rPr>
        <w:t>FEDERAL COMMUNICATIONS COMMISSION</w:t>
      </w: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  <w:r>
        <w:rPr>
          <w:color w:val="000000"/>
          <w:szCs w:val="22"/>
        </w:rPr>
        <w:t>David G. Simpson</w:t>
      </w:r>
    </w:p>
    <w:p w:rsidR="00D0671D" w:rsidRDefault="00D0671D" w:rsidP="00D0671D">
      <w:pPr>
        <w:keepNext/>
        <w:keepLines/>
        <w:ind w:left="4320"/>
        <w:rPr>
          <w:color w:val="000000"/>
          <w:szCs w:val="22"/>
        </w:rPr>
      </w:pPr>
      <w:r>
        <w:rPr>
          <w:color w:val="000000"/>
          <w:szCs w:val="22"/>
        </w:rPr>
        <w:t>Rear Admiral, USN (Ret.)</w:t>
      </w:r>
    </w:p>
    <w:p w:rsidR="00C4027D" w:rsidRPr="000C18EC" w:rsidRDefault="00D0671D" w:rsidP="00D0671D">
      <w:pPr>
        <w:pStyle w:val="ParaNum"/>
        <w:numPr>
          <w:ilvl w:val="0"/>
          <w:numId w:val="0"/>
        </w:numPr>
        <w:ind w:left="3600" w:firstLine="720"/>
      </w:pPr>
      <w:r>
        <w:rPr>
          <w:color w:val="000000"/>
          <w:szCs w:val="22"/>
        </w:rPr>
        <w:t>Chief, Public Safety and Homeland Security Bureau</w:t>
      </w:r>
      <w:r w:rsidR="00BE7983">
        <w:t xml:space="preserve"> </w:t>
      </w:r>
    </w:p>
    <w:sectPr w:rsidR="00C4027D" w:rsidRPr="000C18E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EF" w:rsidRDefault="003136EF">
      <w:pPr>
        <w:spacing w:line="20" w:lineRule="exact"/>
      </w:pPr>
    </w:p>
  </w:endnote>
  <w:endnote w:type="continuationSeparator" w:id="0">
    <w:p w:rsidR="003136EF" w:rsidRDefault="003136EF">
      <w:r>
        <w:t xml:space="preserve"> </w:t>
      </w:r>
    </w:p>
  </w:endnote>
  <w:endnote w:type="continuationNotice" w:id="1">
    <w:p w:rsidR="003136EF" w:rsidRDefault="003136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019A1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EF" w:rsidRDefault="003136EF">
      <w:r>
        <w:separator/>
      </w:r>
    </w:p>
  </w:footnote>
  <w:footnote w:type="continuationSeparator" w:id="0">
    <w:p w:rsidR="003136EF" w:rsidRDefault="003136E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136EF" w:rsidRDefault="003136E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2092E" w:rsidRDefault="00E20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3A78">
        <w:rPr>
          <w:i/>
        </w:rPr>
        <w:t>See</w:t>
      </w:r>
      <w:r>
        <w:t xml:space="preserve"> </w:t>
      </w:r>
      <w:r w:rsidRPr="00E2092E">
        <w:t>P</w:t>
      </w:r>
      <w:r>
        <w:t>ublic</w:t>
      </w:r>
      <w:r w:rsidRPr="00E2092E">
        <w:t xml:space="preserve"> S</w:t>
      </w:r>
      <w:r>
        <w:t xml:space="preserve">afety and </w:t>
      </w:r>
      <w:r w:rsidRPr="00E2092E">
        <w:t>H</w:t>
      </w:r>
      <w:r>
        <w:t xml:space="preserve">omeland </w:t>
      </w:r>
      <w:r w:rsidRPr="00E2092E">
        <w:t>S</w:t>
      </w:r>
      <w:r>
        <w:t>ecurity Bureau</w:t>
      </w:r>
      <w:r w:rsidRPr="00E2092E">
        <w:t xml:space="preserve"> S</w:t>
      </w:r>
      <w:r>
        <w:t xml:space="preserve">eeks </w:t>
      </w:r>
      <w:r w:rsidRPr="00E2092E">
        <w:t>C</w:t>
      </w:r>
      <w:r>
        <w:t xml:space="preserve">omment in the </w:t>
      </w:r>
      <w:r w:rsidRPr="00E2092E">
        <w:t>E911 L</w:t>
      </w:r>
      <w:r>
        <w:t xml:space="preserve">ocation </w:t>
      </w:r>
      <w:r w:rsidRPr="00E2092E">
        <w:t xml:space="preserve"> A</w:t>
      </w:r>
      <w:r>
        <w:t xml:space="preserve">ccuracy </w:t>
      </w:r>
      <w:r w:rsidRPr="00E2092E">
        <w:t>P</w:t>
      </w:r>
      <w:r>
        <w:t xml:space="preserve">roceeding on the </w:t>
      </w:r>
      <w:r w:rsidRPr="00E2092E">
        <w:t>L</w:t>
      </w:r>
      <w:r>
        <w:t xml:space="preserve">ocation </w:t>
      </w:r>
      <w:r w:rsidRPr="00E2092E">
        <w:t>A</w:t>
      </w:r>
      <w:r>
        <w:t xml:space="preserve">ccuracy </w:t>
      </w:r>
      <w:r w:rsidRPr="00E2092E">
        <w:t>“R</w:t>
      </w:r>
      <w:r>
        <w:t>oadmap</w:t>
      </w:r>
      <w:r w:rsidRPr="00E2092E">
        <w:t>” S</w:t>
      </w:r>
      <w:r>
        <w:t xml:space="preserve">ubmitted </w:t>
      </w:r>
      <w:r w:rsidRPr="00E2092E">
        <w:t xml:space="preserve">BY APCO, NENA, </w:t>
      </w:r>
      <w:r>
        <w:t xml:space="preserve">and  the </w:t>
      </w:r>
      <w:r w:rsidRPr="00E2092E">
        <w:t>F</w:t>
      </w:r>
      <w:r>
        <w:t xml:space="preserve">our </w:t>
      </w:r>
      <w:r w:rsidRPr="00E2092E">
        <w:t>N</w:t>
      </w:r>
      <w:r>
        <w:t>ational Wireless</w:t>
      </w:r>
      <w:r w:rsidRPr="00E2092E">
        <w:t xml:space="preserve">  C</w:t>
      </w:r>
      <w:r>
        <w:t>arriers,</w:t>
      </w:r>
      <w:r w:rsidR="00913A78">
        <w:t xml:space="preserve"> </w:t>
      </w:r>
      <w:r w:rsidR="00913A78" w:rsidRPr="00913A78">
        <w:rPr>
          <w:i/>
        </w:rPr>
        <w:t>Public Notice</w:t>
      </w:r>
      <w:r w:rsidR="00913A78">
        <w:t xml:space="preserve">, </w:t>
      </w:r>
      <w:r w:rsidR="00913A78" w:rsidRPr="00913A78">
        <w:t>PS Docket No. 07-114, DA 1</w:t>
      </w:r>
      <w:r w:rsidR="00913A78">
        <w:t>4</w:t>
      </w:r>
      <w:r w:rsidR="00913A78" w:rsidRPr="00913A78">
        <w:t>-1</w:t>
      </w:r>
      <w:r w:rsidR="00913A78">
        <w:t>680</w:t>
      </w:r>
      <w:r w:rsidR="00913A78" w:rsidRPr="00913A78">
        <w:t xml:space="preserve"> (PSHSB </w:t>
      </w:r>
      <w:r w:rsidR="00913A78">
        <w:t>Nov</w:t>
      </w:r>
      <w:r w:rsidR="00913A78" w:rsidRPr="00913A78">
        <w:t xml:space="preserve">. </w:t>
      </w:r>
      <w:r w:rsidR="00913A78">
        <w:t>20</w:t>
      </w:r>
      <w:r w:rsidR="00913A78" w:rsidRPr="00913A78">
        <w:t>, 201</w:t>
      </w:r>
      <w:r w:rsidR="00913A78">
        <w:t>4</w:t>
      </w:r>
      <w:r w:rsidR="00913A78" w:rsidRPr="00913A78">
        <w:t>) (</w:t>
      </w:r>
      <w:r w:rsidR="00696D5C">
        <w:rPr>
          <w:i/>
        </w:rPr>
        <w:t xml:space="preserve">Public </w:t>
      </w:r>
      <w:r w:rsidR="00913A78" w:rsidRPr="00913A78">
        <w:rPr>
          <w:i/>
        </w:rPr>
        <w:t>Notice</w:t>
      </w:r>
      <w:r w:rsidR="00913A78" w:rsidRPr="00913A78">
        <w:t>).</w:t>
      </w:r>
    </w:p>
  </w:footnote>
  <w:footnote w:id="3">
    <w:p w:rsidR="00E2092E" w:rsidRDefault="00E20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1782">
        <w:rPr>
          <w:i/>
        </w:rPr>
        <w:t xml:space="preserve">See </w:t>
      </w:r>
      <w:r w:rsidRPr="00AD1782">
        <w:t xml:space="preserve">Letter, John Wright, APCO International, Charles W. McKee, Sprint, Joan Marsh, AT&amp;T Services, Inc., Kathleen O’Brien Ham, T-Mobile USA, Christy Williams, NENA-The 9-1-1 Association, Kathleen Grillo, Verizon, to Marlene H. Dortch, Secretary, Federal Communications Commission, PS Docket No. 07-114 (filed Nov. 18, 2014) (Roadmap Cover Letter), Attachment A, “Roadmap for Improving E911 Location Accuracy” (Roadmap), </w:t>
      </w:r>
      <w:r w:rsidRPr="00AD1782">
        <w:rPr>
          <w:i/>
        </w:rPr>
        <w:t xml:space="preserve">available at </w:t>
      </w:r>
      <w:hyperlink r:id="rId1" w:history="1">
        <w:r w:rsidRPr="00E2092E">
          <w:rPr>
            <w:rStyle w:val="Hyperlink"/>
          </w:rPr>
          <w:t>http://apps.fcc.gov/ecfs/document/view?id=60000986637</w:t>
        </w:r>
      </w:hyperlink>
      <w:r w:rsidRPr="00AD1782">
        <w:t>.</w:t>
      </w:r>
    </w:p>
  </w:footnote>
  <w:footnote w:id="4">
    <w:p w:rsidR="0037582F" w:rsidRDefault="0037582F" w:rsidP="003758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rPr>
          <w:spacing w:val="-2"/>
        </w:rPr>
        <w:t xml:space="preserve">Wireless E911 Location Accuracy Requirements, </w:t>
      </w:r>
      <w:r>
        <w:rPr>
          <w:i/>
          <w:spacing w:val="-2"/>
        </w:rPr>
        <w:t>Third Further Notice of Proposed Rulemaking</w:t>
      </w:r>
      <w:r>
        <w:rPr>
          <w:spacing w:val="-2"/>
        </w:rPr>
        <w:t>, PS Docket No. 07-114, 29 FCC Rcd 2374 (2014) (</w:t>
      </w:r>
      <w:r>
        <w:rPr>
          <w:i/>
          <w:spacing w:val="-2"/>
        </w:rPr>
        <w:t>Third Further Notice</w:t>
      </w:r>
      <w:r>
        <w:rPr>
          <w:spacing w:val="-2"/>
        </w:rPr>
        <w:t>).</w:t>
      </w:r>
    </w:p>
  </w:footnote>
  <w:footnote w:id="5">
    <w:p w:rsidR="0091082B" w:rsidRDefault="00910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C18">
        <w:rPr>
          <w:i/>
        </w:rPr>
        <w:t>See</w:t>
      </w:r>
      <w:r>
        <w:t xml:space="preserve"> RWA, Petition </w:t>
      </w:r>
      <w:r w:rsidRPr="0091082B">
        <w:t>for Extension of Time to File Comments</w:t>
      </w:r>
      <w:r>
        <w:t>, PS Docket No. 07-114 (filed Dec. 3, 2014).</w:t>
      </w:r>
    </w:p>
  </w:footnote>
  <w:footnote w:id="6">
    <w:p w:rsidR="00C4027D" w:rsidRPr="00C4027D" w:rsidRDefault="00C4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56D6">
        <w:rPr>
          <w:i/>
        </w:rPr>
        <w:t>See id</w:t>
      </w:r>
      <w:r>
        <w:t>. at 2-3</w:t>
      </w:r>
      <w:r w:rsidR="00D536AF">
        <w:t>.</w:t>
      </w:r>
    </w:p>
  </w:footnote>
  <w:footnote w:id="7">
    <w:p w:rsidR="00C4027D" w:rsidRDefault="00C4027D">
      <w:pPr>
        <w:pStyle w:val="FootnoteText"/>
      </w:pPr>
      <w:r>
        <w:rPr>
          <w:rStyle w:val="FootnoteReference"/>
        </w:rPr>
        <w:footnoteRef/>
      </w:r>
      <w:r>
        <w:t xml:space="preserve"> 47 C.F.R. § 1.46.</w:t>
      </w:r>
    </w:p>
  </w:footnote>
  <w:footnote w:id="8">
    <w:p w:rsidR="009E4A1F" w:rsidRPr="00006EDF" w:rsidRDefault="009E4A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6EDF">
        <w:rPr>
          <w:i/>
        </w:rPr>
        <w:t xml:space="preserve">See </w:t>
      </w:r>
      <w:r w:rsidR="00006EDF">
        <w:t xml:space="preserve">Comments of Rural Wireless Association, PS Docket 07-114 (filed </w:t>
      </w:r>
      <w:r w:rsidR="007D1A66">
        <w:t>May</w:t>
      </w:r>
      <w:r w:rsidR="00006EDF">
        <w:t xml:space="preserve"> </w:t>
      </w:r>
      <w:r w:rsidR="007D1A66">
        <w:t>12</w:t>
      </w:r>
      <w:r w:rsidR="00006EDF">
        <w:t>, 2014).</w:t>
      </w:r>
    </w:p>
  </w:footnote>
  <w:footnote w:id="9">
    <w:p w:rsidR="009E4A1F" w:rsidRPr="009E4A1F" w:rsidRDefault="009E4A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Public Notice </w:t>
      </w:r>
      <w:r>
        <w:t xml:space="preserve">at 2.  </w:t>
      </w:r>
    </w:p>
  </w:footnote>
  <w:footnote w:id="10">
    <w:p w:rsidR="006863C6" w:rsidRDefault="006863C6" w:rsidP="006863C6">
      <w:pPr>
        <w:pStyle w:val="FootnoteText"/>
      </w:pPr>
      <w:r>
        <w:rPr>
          <w:rStyle w:val="FootnoteReference"/>
        </w:rPr>
        <w:footnoteRef/>
      </w:r>
      <w:r>
        <w:t xml:space="preserve"> 47 C.F.R. §§ 1.1200 </w:t>
      </w:r>
      <w:r w:rsidRPr="00D0671D">
        <w:rPr>
          <w:i/>
        </w:rPr>
        <w:t>et seq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2C" w:rsidRDefault="00F27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70253B">
      <w:t>DA 14-1794</w:t>
    </w:r>
  </w:p>
  <w:p w:rsidR="00D25FB5" w:rsidRDefault="005626E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CD0BF9A" wp14:editId="3F533C8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5626E3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D690F20" wp14:editId="72762A98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4B16CD">
      <w:rPr>
        <w:spacing w:val="-2"/>
      </w:rPr>
      <w:t>DA 14-</w:t>
    </w:r>
    <w:r w:rsidR="0070253B">
      <w:rPr>
        <w:spacing w:val="-2"/>
      </w:rPr>
      <w:t>1794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3"/>
    <w:rsid w:val="000019A1"/>
    <w:rsid w:val="00006EDF"/>
    <w:rsid w:val="00036039"/>
    <w:rsid w:val="00037F90"/>
    <w:rsid w:val="000756D6"/>
    <w:rsid w:val="000875BF"/>
    <w:rsid w:val="00096D8C"/>
    <w:rsid w:val="000C0B65"/>
    <w:rsid w:val="000C18EC"/>
    <w:rsid w:val="000E05FE"/>
    <w:rsid w:val="000E3D42"/>
    <w:rsid w:val="001043E1"/>
    <w:rsid w:val="00113964"/>
    <w:rsid w:val="00122BD5"/>
    <w:rsid w:val="00133F79"/>
    <w:rsid w:val="00194A66"/>
    <w:rsid w:val="001D6BCF"/>
    <w:rsid w:val="001E01CA"/>
    <w:rsid w:val="0024644D"/>
    <w:rsid w:val="00266378"/>
    <w:rsid w:val="00275CF5"/>
    <w:rsid w:val="0028301F"/>
    <w:rsid w:val="00285017"/>
    <w:rsid w:val="002A2D2E"/>
    <w:rsid w:val="002A718B"/>
    <w:rsid w:val="002C00E8"/>
    <w:rsid w:val="003136EF"/>
    <w:rsid w:val="00343749"/>
    <w:rsid w:val="003458F1"/>
    <w:rsid w:val="003660ED"/>
    <w:rsid w:val="0037582F"/>
    <w:rsid w:val="003956B8"/>
    <w:rsid w:val="003B0550"/>
    <w:rsid w:val="003B6064"/>
    <w:rsid w:val="003B694F"/>
    <w:rsid w:val="003C7B9B"/>
    <w:rsid w:val="003F171C"/>
    <w:rsid w:val="00412FC5"/>
    <w:rsid w:val="00422276"/>
    <w:rsid w:val="004242F1"/>
    <w:rsid w:val="00445A00"/>
    <w:rsid w:val="00451B0F"/>
    <w:rsid w:val="004B16CD"/>
    <w:rsid w:val="004C2EE3"/>
    <w:rsid w:val="004E4A22"/>
    <w:rsid w:val="00501030"/>
    <w:rsid w:val="00511968"/>
    <w:rsid w:val="0055614C"/>
    <w:rsid w:val="005626E3"/>
    <w:rsid w:val="005E14C2"/>
    <w:rsid w:val="00607BA5"/>
    <w:rsid w:val="0061180A"/>
    <w:rsid w:val="00626EB6"/>
    <w:rsid w:val="006504C6"/>
    <w:rsid w:val="00655D03"/>
    <w:rsid w:val="00683388"/>
    <w:rsid w:val="00683F84"/>
    <w:rsid w:val="006863C6"/>
    <w:rsid w:val="00696D5C"/>
    <w:rsid w:val="006A6A81"/>
    <w:rsid w:val="006C509E"/>
    <w:rsid w:val="006F7393"/>
    <w:rsid w:val="0070224F"/>
    <w:rsid w:val="0070253B"/>
    <w:rsid w:val="007115F7"/>
    <w:rsid w:val="007160F9"/>
    <w:rsid w:val="0072263E"/>
    <w:rsid w:val="00785689"/>
    <w:rsid w:val="0079754B"/>
    <w:rsid w:val="007A1E6D"/>
    <w:rsid w:val="007B0EB2"/>
    <w:rsid w:val="007B3A36"/>
    <w:rsid w:val="007D1A66"/>
    <w:rsid w:val="007E5F75"/>
    <w:rsid w:val="00810B6F"/>
    <w:rsid w:val="00822CE0"/>
    <w:rsid w:val="00841AB1"/>
    <w:rsid w:val="00867A04"/>
    <w:rsid w:val="008B59F0"/>
    <w:rsid w:val="008C68F1"/>
    <w:rsid w:val="0091082B"/>
    <w:rsid w:val="00913A78"/>
    <w:rsid w:val="00917B6A"/>
    <w:rsid w:val="00921803"/>
    <w:rsid w:val="00926503"/>
    <w:rsid w:val="00953118"/>
    <w:rsid w:val="009726D8"/>
    <w:rsid w:val="009B2F50"/>
    <w:rsid w:val="009C0CE2"/>
    <w:rsid w:val="009D70B0"/>
    <w:rsid w:val="009E4A1F"/>
    <w:rsid w:val="009F76DB"/>
    <w:rsid w:val="00A06E2A"/>
    <w:rsid w:val="00A32C3B"/>
    <w:rsid w:val="00A32D73"/>
    <w:rsid w:val="00A45F4F"/>
    <w:rsid w:val="00A600A9"/>
    <w:rsid w:val="00A91E37"/>
    <w:rsid w:val="00AA55B7"/>
    <w:rsid w:val="00AA5B9E"/>
    <w:rsid w:val="00AA61A9"/>
    <w:rsid w:val="00AB2407"/>
    <w:rsid w:val="00AB53DF"/>
    <w:rsid w:val="00B07E5C"/>
    <w:rsid w:val="00B811F7"/>
    <w:rsid w:val="00BA5DC6"/>
    <w:rsid w:val="00BA6196"/>
    <w:rsid w:val="00BC6D8C"/>
    <w:rsid w:val="00BD1DA4"/>
    <w:rsid w:val="00BE7983"/>
    <w:rsid w:val="00C34006"/>
    <w:rsid w:val="00C4027D"/>
    <w:rsid w:val="00C426B1"/>
    <w:rsid w:val="00C66160"/>
    <w:rsid w:val="00C721AC"/>
    <w:rsid w:val="00C83BC2"/>
    <w:rsid w:val="00C90D6A"/>
    <w:rsid w:val="00CA247E"/>
    <w:rsid w:val="00CC72B6"/>
    <w:rsid w:val="00CE0FF5"/>
    <w:rsid w:val="00D0218D"/>
    <w:rsid w:val="00D0671D"/>
    <w:rsid w:val="00D25FB5"/>
    <w:rsid w:val="00D35BA8"/>
    <w:rsid w:val="00D44223"/>
    <w:rsid w:val="00D536AF"/>
    <w:rsid w:val="00D67FB7"/>
    <w:rsid w:val="00DA2529"/>
    <w:rsid w:val="00DB130A"/>
    <w:rsid w:val="00DB2EBB"/>
    <w:rsid w:val="00DC10A1"/>
    <w:rsid w:val="00DC655F"/>
    <w:rsid w:val="00DD0B59"/>
    <w:rsid w:val="00DD7EBD"/>
    <w:rsid w:val="00DE38E3"/>
    <w:rsid w:val="00DF62B6"/>
    <w:rsid w:val="00E07225"/>
    <w:rsid w:val="00E2092E"/>
    <w:rsid w:val="00E46C18"/>
    <w:rsid w:val="00E5409F"/>
    <w:rsid w:val="00EC222F"/>
    <w:rsid w:val="00EE6488"/>
    <w:rsid w:val="00F021FA"/>
    <w:rsid w:val="00F27C2C"/>
    <w:rsid w:val="00F366BB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16CD"/>
    <w:rPr>
      <w:b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4B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6CD"/>
    <w:rPr>
      <w:rFonts w:ascii="Tahoma" w:hAnsi="Tahoma" w:cs="Tahoma"/>
      <w:snapToGrid w:val="0"/>
      <w:kern w:val="28"/>
      <w:sz w:val="16"/>
      <w:szCs w:val="16"/>
    </w:rPr>
  </w:style>
  <w:style w:type="character" w:customStyle="1" w:styleId="ParaNumChar1">
    <w:name w:val="ParaNum Char1"/>
    <w:link w:val="ParaNum"/>
    <w:locked/>
    <w:rsid w:val="00D0671D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650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4C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50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4C6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16CD"/>
    <w:rPr>
      <w:b/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4B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6CD"/>
    <w:rPr>
      <w:rFonts w:ascii="Tahoma" w:hAnsi="Tahoma" w:cs="Tahoma"/>
      <w:snapToGrid w:val="0"/>
      <w:kern w:val="28"/>
      <w:sz w:val="16"/>
      <w:szCs w:val="16"/>
    </w:rPr>
  </w:style>
  <w:style w:type="character" w:customStyle="1" w:styleId="ParaNumChar1">
    <w:name w:val="ParaNum Char1"/>
    <w:link w:val="ParaNum"/>
    <w:locked/>
    <w:rsid w:val="00D0671D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650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4C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50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4C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fcc.gov/ecfs/document/view?id=600009866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545</Words>
  <Characters>2945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3481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2014-12-09T17:21:00Z</cp:lastPrinted>
  <dcterms:created xsi:type="dcterms:W3CDTF">2014-12-09T17:33:00Z</dcterms:created>
  <dcterms:modified xsi:type="dcterms:W3CDTF">2014-12-09T17:33:00Z</dcterms:modified>
  <cp:category> </cp:category>
  <cp:contentStatus> </cp:contentStatus>
</cp:coreProperties>
</file>