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BE288B" w:rsidRDefault="00BE288B">
      <w:pPr>
        <w:jc w:val="right"/>
        <w:rPr>
          <w:szCs w:val="22"/>
        </w:rPr>
      </w:pPr>
      <w:r w:rsidRPr="00BE288B">
        <w:rPr>
          <w:szCs w:val="22"/>
        </w:rPr>
        <w:lastRenderedPageBreak/>
        <w:t xml:space="preserve">DA </w:t>
      </w:r>
      <w:r w:rsidR="00C8470B" w:rsidRPr="00C8470B">
        <w:rPr>
          <w:szCs w:val="22"/>
        </w:rPr>
        <w:t>14-1797</w:t>
      </w:r>
    </w:p>
    <w:p w:rsidR="00602577" w:rsidRPr="00BE288B" w:rsidRDefault="007A1EB1" w:rsidP="00794073">
      <w:pPr>
        <w:jc w:val="right"/>
        <w:rPr>
          <w:szCs w:val="22"/>
        </w:rPr>
      </w:pPr>
      <w:r>
        <w:rPr>
          <w:szCs w:val="22"/>
        </w:rPr>
        <w:t>December 9</w:t>
      </w:r>
      <w:r w:rsidR="00BE288B" w:rsidRPr="00BE288B">
        <w:rPr>
          <w:szCs w:val="22"/>
        </w:rPr>
        <w:t>, 2014</w:t>
      </w:r>
    </w:p>
    <w:p w:rsidR="00602577" w:rsidRDefault="00602577">
      <w:pPr>
        <w:jc w:val="right"/>
        <w:rPr>
          <w:sz w:val="24"/>
        </w:rPr>
      </w:pPr>
    </w:p>
    <w:p w:rsidR="00602577" w:rsidRDefault="00BE288B">
      <w:pPr>
        <w:spacing w:after="240"/>
        <w:jc w:val="center"/>
        <w:rPr>
          <w:b/>
          <w:sz w:val="24"/>
        </w:rPr>
      </w:pPr>
      <w:r w:rsidRPr="00426AD7">
        <w:rPr>
          <w:b/>
          <w:caps/>
          <w:szCs w:val="22"/>
        </w:rPr>
        <w:t>Wireless Telecommunic</w:t>
      </w:r>
      <w:r>
        <w:rPr>
          <w:b/>
          <w:caps/>
          <w:szCs w:val="22"/>
        </w:rPr>
        <w:t xml:space="preserve">ations Bureau’s broadband division ANNOUNCES </w:t>
      </w:r>
      <w:r w:rsidR="00365D40">
        <w:rPr>
          <w:b/>
          <w:caps/>
          <w:szCs w:val="22"/>
        </w:rPr>
        <w:t xml:space="preserve">SECOND </w:t>
      </w:r>
      <w:r>
        <w:rPr>
          <w:b/>
          <w:caps/>
          <w:szCs w:val="22"/>
        </w:rPr>
        <w:t>RENEWAL</w:t>
      </w:r>
      <w:r w:rsidRPr="00426AD7">
        <w:rPr>
          <w:b/>
          <w:caps/>
          <w:szCs w:val="22"/>
        </w:rPr>
        <w:t xml:space="preserve"> OF DATABASE</w:t>
      </w:r>
      <w:r>
        <w:rPr>
          <w:b/>
          <w:caps/>
          <w:szCs w:val="22"/>
        </w:rPr>
        <w:t xml:space="preserve"> MANAGERS FOR MANAGEMENT OF The</w:t>
      </w:r>
      <w:r>
        <w:rPr>
          <w:b/>
          <w:caps/>
          <w:szCs w:val="22"/>
        </w:rPr>
        <w:br/>
      </w:r>
      <w:r w:rsidRPr="00426AD7">
        <w:rPr>
          <w:b/>
          <w:caps/>
          <w:szCs w:val="22"/>
        </w:rPr>
        <w:t>71-76 GHz, 81-86 GHz and 92-95 GHz Bands</w:t>
      </w:r>
    </w:p>
    <w:p w:rsidR="00BE288B" w:rsidRPr="00426AD7" w:rsidRDefault="00BE288B" w:rsidP="00F77A99">
      <w:pPr>
        <w:suppressAutoHyphens/>
        <w:spacing w:after="220"/>
        <w:ind w:firstLine="720"/>
      </w:pPr>
      <w:r>
        <w:t>The</w:t>
      </w:r>
      <w:r w:rsidRPr="00426AD7">
        <w:t xml:space="preserve"> </w:t>
      </w:r>
      <w:r>
        <w:t xml:space="preserve">Broadband Division of the </w:t>
      </w:r>
      <w:r w:rsidRPr="00426AD7">
        <w:t xml:space="preserve">Wireless Telecommunications Bureau (WTB or Bureau) </w:t>
      </w:r>
      <w:r>
        <w:t>announces renewal of the</w:t>
      </w:r>
      <w:r w:rsidRPr="00426AD7">
        <w:t xml:space="preserve"> designation of Frequency Finder, Inc. (FFI), Micronet Communications, Inc. (Micro</w:t>
      </w:r>
      <w:r>
        <w:t>net) and Andrew LLC d/b/a Comsearch (Comsearch) as Database M</w:t>
      </w:r>
      <w:r w:rsidRPr="00426AD7">
        <w:t>anagers (individually referred to as Database Manager</w:t>
      </w:r>
      <w:r>
        <w:t xml:space="preserve"> or DM</w:t>
      </w:r>
      <w:r w:rsidRPr="00426AD7">
        <w:t xml:space="preserve">, and, </w:t>
      </w:r>
      <w:r w:rsidR="00F62FF7">
        <w:t>collectively, Database Managers</w:t>
      </w:r>
      <w:r w:rsidR="00202F91">
        <w:t>)</w:t>
      </w:r>
      <w:r w:rsidR="00F62FF7">
        <w:t xml:space="preserve"> </w:t>
      </w:r>
      <w:r w:rsidRPr="00426AD7">
        <w:t xml:space="preserve">tasked with continued development and management of databases </w:t>
      </w:r>
      <w:r w:rsidR="00F62FF7">
        <w:t xml:space="preserve">of link registrations </w:t>
      </w:r>
      <w:r w:rsidR="00F62FF7" w:rsidRPr="00426AD7">
        <w:t xml:space="preserve">(collectively, </w:t>
      </w:r>
      <w:r w:rsidR="00F62FF7">
        <w:t xml:space="preserve">a </w:t>
      </w:r>
      <w:r w:rsidR="00F62FF7" w:rsidRPr="00426AD7">
        <w:t>link registration system)</w:t>
      </w:r>
      <w:r w:rsidR="00A40790">
        <w:t xml:space="preserve"> </w:t>
      </w:r>
      <w:r w:rsidR="00202F91">
        <w:t xml:space="preserve">by FCC </w:t>
      </w:r>
      <w:r w:rsidR="00F62FF7">
        <w:t xml:space="preserve">licensees </w:t>
      </w:r>
      <w:r w:rsidR="00202F91">
        <w:t xml:space="preserve">in the </w:t>
      </w:r>
      <w:r w:rsidRPr="00426AD7">
        <w:t>71-76 GHz, 81-86 GHz and 92-95 GHz bands</w:t>
      </w:r>
      <w:r w:rsidR="00BD4FB8">
        <w:t>.</w:t>
      </w:r>
      <w:r w:rsidR="00BD4FB8">
        <w:rPr>
          <w:rStyle w:val="FootnoteReference"/>
        </w:rPr>
        <w:footnoteReference w:id="1"/>
      </w:r>
      <w:r w:rsidRPr="00426AD7">
        <w:t xml:space="preserve">  Each entity wi</w:t>
      </w:r>
      <w:r w:rsidR="00694D3C">
        <w:t>ll serve for a</w:t>
      </w:r>
      <w:r w:rsidR="00202F91">
        <w:t xml:space="preserve">nother five-year </w:t>
      </w:r>
      <w:r w:rsidRPr="00426AD7">
        <w:t>term.  As a condition of this renewed designation, each D</w:t>
      </w:r>
      <w:r w:rsidR="00EB4ACD">
        <w:t xml:space="preserve">M </w:t>
      </w:r>
      <w:r>
        <w:t>has executed a</w:t>
      </w:r>
      <w:r w:rsidR="00202F91">
        <w:t xml:space="preserve"> </w:t>
      </w:r>
      <w:r w:rsidR="00AC0FBD">
        <w:t xml:space="preserve">second extension of its existing Memorandum of Understanding (MOU) </w:t>
      </w:r>
      <w:r w:rsidRPr="00426AD7">
        <w:t>with the</w:t>
      </w:r>
      <w:r>
        <w:t xml:space="preserve"> Bureau’s Broadband Division, which sets forth the duties and the limits of</w:t>
      </w:r>
      <w:r w:rsidRPr="00426AD7">
        <w:t xml:space="preserve"> authority</w:t>
      </w:r>
      <w:r>
        <w:t xml:space="preserve"> of the DM</w:t>
      </w:r>
      <w:r w:rsidRPr="00426AD7">
        <w:t>.</w:t>
      </w:r>
      <w:r w:rsidR="005374FD">
        <w:t xml:space="preserve">  </w:t>
      </w:r>
    </w:p>
    <w:p w:rsidR="00BE288B" w:rsidRPr="00426AD7" w:rsidRDefault="00BE288B" w:rsidP="00BE288B">
      <w:pPr>
        <w:pStyle w:val="Heading1"/>
        <w:numPr>
          <w:ilvl w:val="0"/>
          <w:numId w:val="0"/>
        </w:numPr>
      </w:pPr>
      <w:r w:rsidRPr="00426AD7">
        <w:t>Background</w:t>
      </w:r>
    </w:p>
    <w:p w:rsidR="00BE288B" w:rsidRDefault="00BE288B" w:rsidP="00BD4FB8">
      <w:pPr>
        <w:spacing w:after="220"/>
        <w:ind w:firstLine="720"/>
      </w:pPr>
      <w:r w:rsidRPr="00426AD7">
        <w:t xml:space="preserve">On October 16, 2003, the Commission adopted a </w:t>
      </w:r>
      <w:r w:rsidRPr="00426AD7">
        <w:rPr>
          <w:i/>
        </w:rPr>
        <w:t>Report and Order</w:t>
      </w:r>
      <w:r w:rsidRPr="00426AD7">
        <w:t xml:space="preserve"> establishing service rules to promote non-Federal development and use of the “millimeter wave” spectrum in the 71-76 GHz, 81-86 GHz and 92-95 GHz bands</w:t>
      </w:r>
      <w:r>
        <w:t xml:space="preserve"> (7</w:t>
      </w:r>
      <w:r w:rsidR="006A0A7C">
        <w:t xml:space="preserve">0/80/90 </w:t>
      </w:r>
      <w:r>
        <w:t>GHz bands)</w:t>
      </w:r>
      <w:r>
        <w:rPr>
          <w:rStyle w:val="FootnoteReference"/>
        </w:rPr>
        <w:footnoteReference w:id="2"/>
      </w:r>
      <w:r w:rsidRPr="00426AD7">
        <w:t xml:space="preserve"> on a shared basis with Federal Government operations.</w:t>
      </w:r>
      <w:r w:rsidRPr="00426AD7">
        <w:rPr>
          <w:rStyle w:val="FootnoteReference"/>
        </w:rPr>
        <w:footnoteReference w:id="3"/>
      </w:r>
      <w:r w:rsidRPr="00426AD7">
        <w:t xml:space="preserve">  The Commission adopted a flexible and innovative regulatory framework for the </w:t>
      </w:r>
      <w:r w:rsidR="006A0A7C">
        <w:t xml:space="preserve">70/80/90 GHz </w:t>
      </w:r>
      <w:r w:rsidRPr="00426AD7">
        <w:t>bands that allowed for the issuance of an unlimited number of non-exclusive, nationwide licenses to non-Federal Government entities for the 12.9 GHz of spectrum allocated for commercial</w:t>
      </w:r>
      <w:r>
        <w:t xml:space="preserve"> use.  The Commission decid</w:t>
      </w:r>
      <w:r w:rsidRPr="00426AD7">
        <w:t>ed to a</w:t>
      </w:r>
      <w:r>
        <w:t>ppoint one or more third-party Database M</w:t>
      </w:r>
      <w:r w:rsidRPr="00426AD7">
        <w:t xml:space="preserve">anagers to </w:t>
      </w:r>
      <w:r>
        <w:t xml:space="preserve">create and maintain a system for registration of </w:t>
      </w:r>
      <w:r w:rsidRPr="00426AD7">
        <w:t>individual point-to-point links for each license</w:t>
      </w:r>
      <w:r>
        <w:t>.  The Database M</w:t>
      </w:r>
      <w:r w:rsidRPr="00426AD7">
        <w:t xml:space="preserve">anagers </w:t>
      </w:r>
      <w:r>
        <w:t>are</w:t>
      </w:r>
      <w:r w:rsidRPr="00426AD7">
        <w:t xml:space="preserve"> required to register links and maintain a record of the requested and approved links for each licensee and assist parties in cases of </w:t>
      </w:r>
      <w:r>
        <w:t>interference</w:t>
      </w:r>
      <w:r w:rsidRPr="00426AD7">
        <w:t>.</w:t>
      </w:r>
      <w:r w:rsidR="00794073">
        <w:t xml:space="preserve">  </w:t>
      </w:r>
      <w:r>
        <w:t>The Commission delegated the DM selection process to the Bureau.</w:t>
      </w:r>
      <w:r w:rsidRPr="00426AD7">
        <w:rPr>
          <w:rStyle w:val="FootnoteReference"/>
        </w:rPr>
        <w:footnoteReference w:id="4"/>
      </w:r>
      <w:r>
        <w:t xml:space="preserve">  After soliciting proposals from interested parties, the Bureau’s Broadband Division designated </w:t>
      </w:r>
      <w:r w:rsidRPr="00426AD7">
        <w:lastRenderedPageBreak/>
        <w:t xml:space="preserve">FFI, Micronet and Comsearch </w:t>
      </w:r>
      <w:r>
        <w:t>as Database Managers for the 7</w:t>
      </w:r>
      <w:r w:rsidR="00EB4ACD">
        <w:t xml:space="preserve">0/80/90 GHz </w:t>
      </w:r>
      <w:r>
        <w:t>bands and charged them with jointly</w:t>
      </w:r>
      <w:r w:rsidR="00794073">
        <w:t xml:space="preserve"> </w:t>
      </w:r>
      <w:r>
        <w:t>developing and managing the link registration databases</w:t>
      </w:r>
      <w:r w:rsidR="00794073">
        <w:t>.</w:t>
      </w:r>
      <w:r w:rsidRPr="00426AD7">
        <w:rPr>
          <w:rStyle w:val="FootnoteReference"/>
        </w:rPr>
        <w:footnoteReference w:id="5"/>
      </w:r>
      <w:r w:rsidR="00794073">
        <w:t xml:space="preserve"> </w:t>
      </w:r>
    </w:p>
    <w:p w:rsidR="00BE288B" w:rsidRPr="00426AD7" w:rsidRDefault="00BE288B" w:rsidP="00F77A99">
      <w:pPr>
        <w:tabs>
          <w:tab w:val="left" w:pos="11520"/>
          <w:tab w:val="left" w:pos="12240"/>
          <w:tab w:val="left" w:pos="12960"/>
          <w:tab w:val="left" w:pos="13680"/>
          <w:tab w:val="left" w:pos="14400"/>
          <w:tab w:val="left" w:pos="15120"/>
          <w:tab w:val="left" w:pos="15840"/>
          <w:tab w:val="left" w:pos="16560"/>
        </w:tabs>
        <w:spacing w:line="240" w:lineRule="atLeast"/>
        <w:ind w:firstLine="720"/>
      </w:pPr>
      <w:r w:rsidRPr="00426AD7">
        <w:t xml:space="preserve">FFI, Micronet and Comsearch each executed a </w:t>
      </w:r>
      <w:r>
        <w:t xml:space="preserve">MOU </w:t>
      </w:r>
      <w:r w:rsidRPr="00426AD7">
        <w:t>memorializing</w:t>
      </w:r>
      <w:r>
        <w:t xml:space="preserve"> </w:t>
      </w:r>
      <w:r w:rsidR="00EB4ACD">
        <w:t xml:space="preserve">their </w:t>
      </w:r>
      <w:r w:rsidRPr="00426AD7">
        <w:t>duties and responsibilities after which their designation became effective</w:t>
      </w:r>
      <w:r w:rsidR="00D8489D">
        <w:t xml:space="preserve"> on December 9, 2004</w:t>
      </w:r>
      <w:r w:rsidR="0099443A">
        <w:t xml:space="preserve">.  </w:t>
      </w:r>
      <w:r w:rsidR="00B61E18">
        <w:t>The MOU provided</w:t>
      </w:r>
      <w:r w:rsidR="00B61E18" w:rsidRPr="00426AD7">
        <w:t xml:space="preserve"> t</w:t>
      </w:r>
      <w:r w:rsidR="00B61E18">
        <w:t xml:space="preserve">hat each Database Manager would </w:t>
      </w:r>
      <w:r w:rsidR="00B61E18" w:rsidRPr="00426AD7">
        <w:t>serve a five-year term</w:t>
      </w:r>
      <w:r w:rsidR="00B61E18">
        <w:t xml:space="preserve"> </w:t>
      </w:r>
      <w:r w:rsidR="000D4126">
        <w:t xml:space="preserve">that </w:t>
      </w:r>
      <w:r w:rsidR="00B61E18">
        <w:t>could be renewed</w:t>
      </w:r>
      <w:r w:rsidR="001F2142">
        <w:t xml:space="preserve">.  In 2009 </w:t>
      </w:r>
      <w:r w:rsidR="000D4126">
        <w:t xml:space="preserve">each DM executed a First </w:t>
      </w:r>
      <w:r w:rsidR="0017212D">
        <w:t xml:space="preserve">MOU </w:t>
      </w:r>
      <w:r w:rsidR="000D4126">
        <w:t xml:space="preserve">Renewal and the </w:t>
      </w:r>
      <w:r w:rsidR="001F2142">
        <w:t>Broadband Division extended the original term for each DM for an additional five years</w:t>
      </w:r>
      <w:r w:rsidR="000D4126">
        <w:t xml:space="preserve"> through December 8, 2014.</w:t>
      </w:r>
      <w:r w:rsidR="00064071">
        <w:rPr>
          <w:rStyle w:val="FootnoteReference"/>
        </w:rPr>
        <w:footnoteReference w:id="6"/>
      </w:r>
      <w:r w:rsidR="000D4126">
        <w:t xml:space="preserve">  </w:t>
      </w:r>
      <w:r w:rsidR="001F2142">
        <w:t>By its action today, the Broadband Division extends the MOU term</w:t>
      </w:r>
      <w:r w:rsidR="00DD49A8">
        <w:t xml:space="preserve"> </w:t>
      </w:r>
      <w:r w:rsidR="001F2142">
        <w:t xml:space="preserve">for each DM for an additional </w:t>
      </w:r>
      <w:r w:rsidR="00DD49A8">
        <w:t xml:space="preserve">five years.  </w:t>
      </w:r>
      <w:r w:rsidRPr="00426AD7">
        <w:t xml:space="preserve">The MOU remains the governing document, and is explicitly incorporated in and made part of the </w:t>
      </w:r>
      <w:r w:rsidR="00F77A99">
        <w:t xml:space="preserve">Second </w:t>
      </w:r>
      <w:r>
        <w:t>MOU</w:t>
      </w:r>
      <w:r w:rsidR="00F77A99">
        <w:t xml:space="preserve"> Renewal</w:t>
      </w:r>
      <w:r w:rsidRPr="00426AD7">
        <w:t xml:space="preserve">.  </w:t>
      </w:r>
    </w:p>
    <w:p w:rsidR="00BE288B" w:rsidRPr="00A1563A" w:rsidRDefault="00BE288B" w:rsidP="00BE288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rsidR="00BE288B" w:rsidRPr="00426AD7" w:rsidRDefault="00BE288B" w:rsidP="00BE288B">
      <w:pPr>
        <w:suppressAutoHyphens/>
        <w:ind w:firstLine="720"/>
      </w:pPr>
      <w:r>
        <w:t xml:space="preserve">For further information, contact Sue Gilgenbach, </w:t>
      </w:r>
      <w:r w:rsidRPr="00426AD7">
        <w:t>Broadband Division, Wireless Telecom</w:t>
      </w:r>
      <w:r>
        <w:t>munications Bureau, 202-418-0639</w:t>
      </w:r>
      <w:r w:rsidRPr="00426AD7">
        <w:t>, TTY 202-418-7233</w:t>
      </w:r>
      <w:r>
        <w:t xml:space="preserve"> or via email to </w:t>
      </w:r>
      <w:hyperlink r:id="rId14" w:history="1">
        <w:r w:rsidRPr="00243071">
          <w:rPr>
            <w:rStyle w:val="Hyperlink"/>
          </w:rPr>
          <w:t>Sue.Gilgenbach@fcc.gov</w:t>
        </w:r>
      </w:hyperlink>
      <w:r>
        <w:t xml:space="preserve">.  </w:t>
      </w:r>
    </w:p>
    <w:p w:rsidR="00BE288B" w:rsidRPr="00426AD7" w:rsidRDefault="00BE288B" w:rsidP="00BE288B">
      <w:pPr>
        <w:suppressAutoHyphens/>
      </w:pPr>
    </w:p>
    <w:p w:rsidR="00BE288B" w:rsidRPr="00426AD7" w:rsidRDefault="00BE288B" w:rsidP="00BE288B">
      <w:pPr>
        <w:suppressAutoHyphens/>
        <w:ind w:firstLine="720"/>
      </w:pPr>
      <w:r w:rsidRPr="00426AD7">
        <w:t>By the Chief, Broadband Division, Wireless Telecommunications Bureau.</w:t>
      </w:r>
    </w:p>
    <w:p w:rsidR="00BE288B" w:rsidRDefault="00BE288B" w:rsidP="00BE288B">
      <w:pPr>
        <w:suppressAutoHyphens/>
        <w:ind w:firstLine="720"/>
      </w:pPr>
    </w:p>
    <w:p w:rsidR="00602577" w:rsidRPr="006F5A80" w:rsidRDefault="00BE288B" w:rsidP="006F5A80">
      <w:pPr>
        <w:spacing w:before="120"/>
        <w:jc w:val="center"/>
      </w:pPr>
      <w:r>
        <w:t>- FCC -</w:t>
      </w:r>
    </w:p>
    <w:sectPr w:rsidR="00602577" w:rsidRPr="006F5A80" w:rsidSect="00DE34F0">
      <w:type w:val="continuous"/>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8B" w:rsidRDefault="00BE288B">
      <w:r>
        <w:separator/>
      </w:r>
    </w:p>
  </w:endnote>
  <w:endnote w:type="continuationSeparator" w:id="0">
    <w:p w:rsidR="00BE288B" w:rsidRDefault="00BE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C" w:rsidRDefault="001B4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C" w:rsidRDefault="001B4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C" w:rsidRDefault="001B4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8B" w:rsidRDefault="00BE288B">
      <w:r>
        <w:separator/>
      </w:r>
    </w:p>
  </w:footnote>
  <w:footnote w:type="continuationSeparator" w:id="0">
    <w:p w:rsidR="00BE288B" w:rsidRDefault="00BE288B">
      <w:r>
        <w:continuationSeparator/>
      </w:r>
    </w:p>
  </w:footnote>
  <w:footnote w:id="1">
    <w:p w:rsidR="00BD4FB8" w:rsidRPr="00945A40" w:rsidRDefault="00BD4FB8" w:rsidP="00BD4FB8">
      <w:pPr>
        <w:pStyle w:val="FootnoteText"/>
        <w:spacing w:after="120"/>
        <w:rPr>
          <w:sz w:val="20"/>
        </w:rPr>
      </w:pPr>
      <w:r w:rsidRPr="00945A40">
        <w:rPr>
          <w:rStyle w:val="FootnoteReference"/>
          <w:sz w:val="20"/>
        </w:rPr>
        <w:footnoteRef/>
      </w:r>
      <w:r w:rsidRPr="00945A40">
        <w:rPr>
          <w:sz w:val="20"/>
        </w:rPr>
        <w:t xml:space="preserve"> </w:t>
      </w:r>
      <w:r w:rsidRPr="00945A40">
        <w:rPr>
          <w:i/>
          <w:sz w:val="20"/>
        </w:rPr>
        <w:t>See</w:t>
      </w:r>
      <w:r w:rsidRPr="00945A40">
        <w:rPr>
          <w:sz w:val="20"/>
        </w:rPr>
        <w:t xml:space="preserve"> 47 C.F.R. §§ 101.1501-1527.  </w:t>
      </w:r>
    </w:p>
  </w:footnote>
  <w:footnote w:id="2">
    <w:p w:rsidR="00BE288B" w:rsidRPr="00945A40" w:rsidRDefault="00BE288B" w:rsidP="00945A40">
      <w:pPr>
        <w:pStyle w:val="FootnoteText"/>
        <w:spacing w:after="120"/>
        <w:rPr>
          <w:sz w:val="20"/>
        </w:rPr>
      </w:pPr>
      <w:r w:rsidRPr="00945A40">
        <w:rPr>
          <w:rStyle w:val="FootnoteReference"/>
          <w:sz w:val="20"/>
        </w:rPr>
        <w:footnoteRef/>
      </w:r>
      <w:r w:rsidRPr="00945A40">
        <w:rPr>
          <w:sz w:val="20"/>
        </w:rPr>
        <w:t xml:space="preserve"> Allocations and Service Rules for the 71-76 GHz, 81-86 GHz and 92-95 GHz Bands, WT Docket No. 02-146, </w:t>
      </w:r>
      <w:r w:rsidRPr="00945A40">
        <w:rPr>
          <w:i/>
          <w:sz w:val="20"/>
        </w:rPr>
        <w:t>Report and Order</w:t>
      </w:r>
      <w:r w:rsidRPr="00945A40">
        <w:rPr>
          <w:sz w:val="20"/>
        </w:rPr>
        <w:t>, 18 FCC Rcd 23318 (2003) (</w:t>
      </w:r>
      <w:r w:rsidRPr="00945A40">
        <w:rPr>
          <w:i/>
          <w:sz w:val="20"/>
        </w:rPr>
        <w:t>Report and Order</w:t>
      </w:r>
      <w:r w:rsidRPr="00945A40">
        <w:rPr>
          <w:sz w:val="20"/>
        </w:rPr>
        <w:t>)</w:t>
      </w:r>
      <w:r w:rsidR="00634DAB" w:rsidRPr="00945A40">
        <w:rPr>
          <w:sz w:val="20"/>
        </w:rPr>
        <w:t xml:space="preserve">; </w:t>
      </w:r>
      <w:r w:rsidR="00634DAB" w:rsidRPr="00945A40">
        <w:rPr>
          <w:i/>
          <w:sz w:val="20"/>
        </w:rPr>
        <w:t xml:space="preserve">On Reconsideration in Part, </w:t>
      </w:r>
      <w:r w:rsidR="00634DAB" w:rsidRPr="00945A40">
        <w:rPr>
          <w:sz w:val="20"/>
        </w:rPr>
        <w:t>20 FCC Rcd 4889 (2005)</w:t>
      </w:r>
      <w:r w:rsidRPr="00945A40">
        <w:rPr>
          <w:sz w:val="20"/>
        </w:rPr>
        <w:t xml:space="preserve">.  </w:t>
      </w:r>
      <w:r w:rsidRPr="00945A40">
        <w:rPr>
          <w:i/>
          <w:sz w:val="20"/>
        </w:rPr>
        <w:t>See</w:t>
      </w:r>
      <w:r w:rsidRPr="00945A40">
        <w:rPr>
          <w:sz w:val="20"/>
        </w:rPr>
        <w:t xml:space="preserve"> WTB’s web page for additional information about licen</w:t>
      </w:r>
      <w:r w:rsidR="00634DAB" w:rsidRPr="00945A40">
        <w:rPr>
          <w:sz w:val="20"/>
        </w:rPr>
        <w:t xml:space="preserve">sing and registration for the 70/80/90 </w:t>
      </w:r>
      <w:r w:rsidRPr="00945A40">
        <w:rPr>
          <w:sz w:val="20"/>
        </w:rPr>
        <w:t xml:space="preserve">GHz bands, </w:t>
      </w:r>
      <w:hyperlink r:id="rId1" w:history="1">
        <w:r w:rsidRPr="00945A40">
          <w:rPr>
            <w:rStyle w:val="Hyperlink"/>
            <w:sz w:val="20"/>
          </w:rPr>
          <w:t>http://wireless.fcc.gov/services/index.htm?job=service_home&amp;id=millimeter_wave</w:t>
        </w:r>
      </w:hyperlink>
      <w:r w:rsidRPr="00945A40">
        <w:rPr>
          <w:sz w:val="20"/>
        </w:rPr>
        <w:t>.</w:t>
      </w:r>
      <w:r w:rsidR="00634DAB" w:rsidRPr="00945A40">
        <w:rPr>
          <w:sz w:val="20"/>
        </w:rPr>
        <w:t xml:space="preserve">  </w:t>
      </w:r>
    </w:p>
  </w:footnote>
  <w:footnote w:id="3">
    <w:p w:rsidR="00BE288B" w:rsidRPr="00945A40" w:rsidRDefault="00BE288B" w:rsidP="00945A40">
      <w:pPr>
        <w:pStyle w:val="FootnoteText"/>
        <w:spacing w:after="120"/>
        <w:rPr>
          <w:sz w:val="20"/>
        </w:rPr>
      </w:pPr>
      <w:r w:rsidRPr="00945A40">
        <w:rPr>
          <w:rStyle w:val="FootnoteReference"/>
          <w:sz w:val="20"/>
        </w:rPr>
        <w:footnoteRef/>
      </w:r>
      <w:r w:rsidRPr="00945A40">
        <w:rPr>
          <w:sz w:val="20"/>
        </w:rPr>
        <w:t xml:space="preserve"> In the context of spectrum management, “Federal Government” refers to use by the Federal Government and “non-Federal Government” refers</w:t>
      </w:r>
      <w:r w:rsidR="007479C2" w:rsidRPr="00945A40">
        <w:rPr>
          <w:sz w:val="20"/>
        </w:rPr>
        <w:t xml:space="preserve"> to use by private entities and s</w:t>
      </w:r>
      <w:r w:rsidRPr="00945A40">
        <w:rPr>
          <w:sz w:val="20"/>
        </w:rPr>
        <w:t xml:space="preserve">tate and local governments.  </w:t>
      </w:r>
      <w:r w:rsidRPr="00945A40">
        <w:rPr>
          <w:i/>
          <w:sz w:val="20"/>
        </w:rPr>
        <w:t xml:space="preserve">See id. </w:t>
      </w:r>
      <w:r w:rsidR="007479C2" w:rsidRPr="00945A40">
        <w:rPr>
          <w:i/>
          <w:sz w:val="20"/>
        </w:rPr>
        <w:t xml:space="preserve">Report and Order </w:t>
      </w:r>
      <w:r w:rsidRPr="00945A40">
        <w:rPr>
          <w:sz w:val="20"/>
        </w:rPr>
        <w:t>at 23319 n.3.</w:t>
      </w:r>
    </w:p>
  </w:footnote>
  <w:footnote w:id="4">
    <w:p w:rsidR="00BE288B" w:rsidRPr="00945A40" w:rsidRDefault="00BE288B" w:rsidP="00945A40">
      <w:pPr>
        <w:pStyle w:val="FootnoteText"/>
        <w:spacing w:after="120"/>
        <w:rPr>
          <w:sz w:val="20"/>
        </w:rPr>
      </w:pPr>
      <w:r w:rsidRPr="00945A40">
        <w:rPr>
          <w:rStyle w:val="FootnoteReference"/>
          <w:sz w:val="20"/>
        </w:rPr>
        <w:footnoteRef/>
      </w:r>
      <w:r w:rsidRPr="00945A40">
        <w:rPr>
          <w:sz w:val="20"/>
        </w:rPr>
        <w:t xml:space="preserve"> The Commission stated that the ultimate decision of the number of Database Managers and the selection of such Managers would be made by WTB, and noted that the Bureau would announce its Database Manager selection procedures by public notice.  </w:t>
      </w:r>
      <w:r w:rsidRPr="00945A40">
        <w:rPr>
          <w:i/>
          <w:sz w:val="20"/>
        </w:rPr>
        <w:t xml:space="preserve">Id. </w:t>
      </w:r>
      <w:r w:rsidRPr="00945A40">
        <w:rPr>
          <w:sz w:val="20"/>
        </w:rPr>
        <w:t xml:space="preserve">at 23341 ¶ 51.  </w:t>
      </w:r>
    </w:p>
  </w:footnote>
  <w:footnote w:id="5">
    <w:p w:rsidR="00BE288B" w:rsidRPr="00945A40" w:rsidRDefault="00BE288B" w:rsidP="00945A40">
      <w:pPr>
        <w:pStyle w:val="FootnoteText"/>
        <w:spacing w:after="120"/>
        <w:rPr>
          <w:sz w:val="20"/>
        </w:rPr>
      </w:pPr>
      <w:r w:rsidRPr="00945A40">
        <w:rPr>
          <w:rStyle w:val="FootnoteReference"/>
          <w:sz w:val="20"/>
        </w:rPr>
        <w:footnoteRef/>
      </w:r>
      <w:r w:rsidRPr="00945A40">
        <w:rPr>
          <w:sz w:val="20"/>
        </w:rPr>
        <w:t xml:space="preserve"> Allocations and Service Rules for the 71-76 GHz, 81-86 GHz, and 92-95 GHz Bands, WT Docket No. 02-146, </w:t>
      </w:r>
      <w:r w:rsidRPr="00945A40">
        <w:rPr>
          <w:i/>
          <w:sz w:val="20"/>
        </w:rPr>
        <w:t>Order</w:t>
      </w:r>
      <w:r w:rsidRPr="00945A40">
        <w:rPr>
          <w:sz w:val="20"/>
        </w:rPr>
        <w:t>, 19 FCC Rcd. 20524 (2004) (</w:t>
      </w:r>
      <w:r w:rsidRPr="00945A40">
        <w:rPr>
          <w:i/>
          <w:sz w:val="20"/>
        </w:rPr>
        <w:t>Order</w:t>
      </w:r>
      <w:r w:rsidRPr="00945A40">
        <w:rPr>
          <w:sz w:val="20"/>
        </w:rPr>
        <w:t xml:space="preserve">). </w:t>
      </w:r>
      <w:r w:rsidR="0099443A" w:rsidRPr="00945A40">
        <w:rPr>
          <w:sz w:val="20"/>
        </w:rPr>
        <w:t xml:space="preserve"> </w:t>
      </w:r>
    </w:p>
  </w:footnote>
  <w:footnote w:id="6">
    <w:p w:rsidR="00064071" w:rsidRPr="00945A40" w:rsidRDefault="00064071" w:rsidP="00945A40">
      <w:pPr>
        <w:pStyle w:val="FootnoteText"/>
        <w:spacing w:after="120"/>
        <w:rPr>
          <w:sz w:val="20"/>
        </w:rPr>
      </w:pPr>
      <w:r w:rsidRPr="00945A40">
        <w:rPr>
          <w:rStyle w:val="FootnoteReference"/>
          <w:sz w:val="20"/>
        </w:rPr>
        <w:footnoteRef/>
      </w:r>
      <w:r w:rsidRPr="00945A40">
        <w:rPr>
          <w:sz w:val="20"/>
        </w:rPr>
        <w:t xml:space="preserve"> Wireless Telecommunications Bureau’s Broadband Division Announces Renewal of Database Managers for Management of the 71-76 GHz, 81-86 GHz and 92-95 GHz Bands, </w:t>
      </w:r>
      <w:r w:rsidRPr="00945A40">
        <w:rPr>
          <w:i/>
          <w:sz w:val="20"/>
        </w:rPr>
        <w:t>Public Notice</w:t>
      </w:r>
      <w:r w:rsidRPr="00945A40">
        <w:rPr>
          <w:sz w:val="20"/>
        </w:rPr>
        <w:t xml:space="preserve">, 24 FCC Rcd 14433 (WTB BD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C" w:rsidRDefault="001B4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C" w:rsidRDefault="001B4C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F5A8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1D9A070" wp14:editId="34ECA874">
          <wp:simplePos x="0" y="0"/>
          <wp:positionH relativeFrom="column">
            <wp:posOffset>443865</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F5A8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60733B8" wp14:editId="0D5801EC">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44E79C1" wp14:editId="51A18B5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D6CA66F" wp14:editId="0C39D1E2">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8B"/>
    <w:rsid w:val="000265AE"/>
    <w:rsid w:val="00064071"/>
    <w:rsid w:val="000D4126"/>
    <w:rsid w:val="0017212D"/>
    <w:rsid w:val="001B4CBC"/>
    <w:rsid w:val="001F2142"/>
    <w:rsid w:val="00202F91"/>
    <w:rsid w:val="00365D40"/>
    <w:rsid w:val="00507161"/>
    <w:rsid w:val="005374FD"/>
    <w:rsid w:val="00602577"/>
    <w:rsid w:val="00634DAB"/>
    <w:rsid w:val="00694D3C"/>
    <w:rsid w:val="006A0A7C"/>
    <w:rsid w:val="006F5A80"/>
    <w:rsid w:val="007479C2"/>
    <w:rsid w:val="00794073"/>
    <w:rsid w:val="007A1EB1"/>
    <w:rsid w:val="00945A40"/>
    <w:rsid w:val="0099443A"/>
    <w:rsid w:val="00997FC5"/>
    <w:rsid w:val="00A40790"/>
    <w:rsid w:val="00A565A1"/>
    <w:rsid w:val="00A92507"/>
    <w:rsid w:val="00AA6F3D"/>
    <w:rsid w:val="00AC0FBD"/>
    <w:rsid w:val="00B61E18"/>
    <w:rsid w:val="00BD4FB8"/>
    <w:rsid w:val="00BE288B"/>
    <w:rsid w:val="00BE61DC"/>
    <w:rsid w:val="00C8470B"/>
    <w:rsid w:val="00CD0236"/>
    <w:rsid w:val="00D17DC0"/>
    <w:rsid w:val="00D43E49"/>
    <w:rsid w:val="00D55C06"/>
    <w:rsid w:val="00D60EFF"/>
    <w:rsid w:val="00D712E2"/>
    <w:rsid w:val="00D8489D"/>
    <w:rsid w:val="00D9383D"/>
    <w:rsid w:val="00DD49A8"/>
    <w:rsid w:val="00DE34F0"/>
    <w:rsid w:val="00E00EAE"/>
    <w:rsid w:val="00EB4ACD"/>
    <w:rsid w:val="00F42F6F"/>
    <w:rsid w:val="00F62FF7"/>
    <w:rsid w:val="00F7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rsid w:val="00BE288B"/>
    <w:rPr>
      <w:b/>
      <w:caps/>
      <w:sz w:val="22"/>
    </w:rPr>
  </w:style>
  <w:style w:type="character" w:customStyle="1" w:styleId="FootnoteTextChar">
    <w:name w:val="Footnote Text Char"/>
    <w:link w:val="FootnoteText"/>
    <w:semiHidden/>
    <w:rsid w:val="00BE288B"/>
    <w:rPr>
      <w:sz w:val="22"/>
    </w:rPr>
  </w:style>
  <w:style w:type="paragraph" w:customStyle="1" w:styleId="ParaNum">
    <w:name w:val="ParaNum"/>
    <w:basedOn w:val="Normal"/>
    <w:link w:val="ParaNumChar"/>
    <w:rsid w:val="00BE288B"/>
    <w:pPr>
      <w:numPr>
        <w:numId w:val="13"/>
      </w:numPr>
      <w:spacing w:after="220" w:line="276" w:lineRule="auto"/>
    </w:pPr>
    <w:rPr>
      <w:rFonts w:eastAsia="Calibri"/>
      <w:szCs w:val="22"/>
    </w:rPr>
  </w:style>
  <w:style w:type="character" w:customStyle="1" w:styleId="ParaNumChar">
    <w:name w:val="ParaNum Char"/>
    <w:link w:val="ParaNum"/>
    <w:rsid w:val="00BE288B"/>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rsid w:val="00BE288B"/>
    <w:rPr>
      <w:b/>
      <w:caps/>
      <w:sz w:val="22"/>
    </w:rPr>
  </w:style>
  <w:style w:type="character" w:customStyle="1" w:styleId="FootnoteTextChar">
    <w:name w:val="Footnote Text Char"/>
    <w:link w:val="FootnoteText"/>
    <w:semiHidden/>
    <w:rsid w:val="00BE288B"/>
    <w:rPr>
      <w:sz w:val="22"/>
    </w:rPr>
  </w:style>
  <w:style w:type="paragraph" w:customStyle="1" w:styleId="ParaNum">
    <w:name w:val="ParaNum"/>
    <w:basedOn w:val="Normal"/>
    <w:link w:val="ParaNumChar"/>
    <w:rsid w:val="00BE288B"/>
    <w:pPr>
      <w:numPr>
        <w:numId w:val="13"/>
      </w:numPr>
      <w:spacing w:after="220" w:line="276" w:lineRule="auto"/>
    </w:pPr>
    <w:rPr>
      <w:rFonts w:eastAsia="Calibri"/>
      <w:szCs w:val="22"/>
    </w:rPr>
  </w:style>
  <w:style w:type="character" w:customStyle="1" w:styleId="ParaNumChar">
    <w:name w:val="ParaNum Char"/>
    <w:link w:val="ParaNum"/>
    <w:rsid w:val="00BE288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e.Gilgenbach@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services/index.htm?job=service_home&amp;id=millimeter_wa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473</Words>
  <Characters>2716</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2014-12-09T18:51:00Z</dcterms:created>
  <dcterms:modified xsi:type="dcterms:W3CDTF">2014-12-09T18:51:00Z</dcterms:modified>
  <cp:category> </cp:category>
  <cp:contentStatus> </cp:contentStatus>
</cp:coreProperties>
</file>