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E52287" w:rsidRDefault="00DA2859" w:rsidP="00B7756F">
      <w:pPr>
        <w:jc w:val="right"/>
        <w:rPr>
          <w:b/>
          <w:szCs w:val="22"/>
        </w:rPr>
      </w:pPr>
      <w:r>
        <w:rPr>
          <w:b/>
          <w:szCs w:val="22"/>
        </w:rPr>
        <w:lastRenderedPageBreak/>
        <w:t xml:space="preserve">DA </w:t>
      </w:r>
      <w:r w:rsidR="00BB16DC">
        <w:rPr>
          <w:b/>
          <w:szCs w:val="22"/>
        </w:rPr>
        <w:t>14-</w:t>
      </w:r>
      <w:r w:rsidR="00C579EE">
        <w:rPr>
          <w:b/>
          <w:szCs w:val="22"/>
        </w:rPr>
        <w:t>1819</w:t>
      </w:r>
    </w:p>
    <w:p w:rsidR="00602577" w:rsidRPr="00E52287" w:rsidRDefault="00C51679" w:rsidP="00463731">
      <w:pPr>
        <w:jc w:val="right"/>
        <w:rPr>
          <w:b/>
          <w:szCs w:val="22"/>
        </w:rPr>
      </w:pPr>
      <w:r w:rsidRPr="00E52287">
        <w:rPr>
          <w:b/>
          <w:szCs w:val="22"/>
        </w:rPr>
        <w:t xml:space="preserve">Released:  </w:t>
      </w:r>
      <w:r w:rsidR="00E944CA">
        <w:rPr>
          <w:b/>
          <w:szCs w:val="22"/>
        </w:rPr>
        <w:t>December 11</w:t>
      </w:r>
      <w:r w:rsidR="00CE5F7E" w:rsidRPr="00E52287">
        <w:rPr>
          <w:b/>
          <w:szCs w:val="22"/>
        </w:rPr>
        <w:t>, 2014</w:t>
      </w:r>
    </w:p>
    <w:p w:rsidR="00602577" w:rsidRPr="00E52287" w:rsidRDefault="00602577">
      <w:pPr>
        <w:jc w:val="right"/>
        <w:rPr>
          <w:szCs w:val="22"/>
        </w:rPr>
      </w:pPr>
    </w:p>
    <w:p w:rsidR="00602577" w:rsidRPr="00E52287" w:rsidRDefault="00CE5F7E" w:rsidP="009832E1">
      <w:pPr>
        <w:spacing w:after="240"/>
        <w:jc w:val="center"/>
        <w:rPr>
          <w:b/>
          <w:szCs w:val="22"/>
        </w:rPr>
      </w:pPr>
      <w:r w:rsidRPr="00E52287">
        <w:rPr>
          <w:b/>
          <w:szCs w:val="22"/>
        </w:rPr>
        <w:t>WIRELINE COMPETITION BUREAU SEEKS COMMENT ON PETITION</w:t>
      </w:r>
      <w:r w:rsidR="00ED5F3C">
        <w:rPr>
          <w:b/>
          <w:szCs w:val="22"/>
        </w:rPr>
        <w:t xml:space="preserve"> FOR WAIVER FILED</w:t>
      </w:r>
      <w:r w:rsidRPr="00E52287">
        <w:rPr>
          <w:b/>
          <w:szCs w:val="22"/>
        </w:rPr>
        <w:t xml:space="preserve"> </w:t>
      </w:r>
      <w:r w:rsidR="00DA2859">
        <w:rPr>
          <w:b/>
          <w:szCs w:val="22"/>
        </w:rPr>
        <w:t xml:space="preserve">IN THE RURAL CALL COMPLETION </w:t>
      </w:r>
      <w:r w:rsidR="00AB39A2">
        <w:rPr>
          <w:b/>
          <w:szCs w:val="22"/>
        </w:rPr>
        <w:t>PROCEEDING</w:t>
      </w:r>
    </w:p>
    <w:p w:rsidR="00602577" w:rsidRPr="00E52287" w:rsidRDefault="00ED5F3C">
      <w:pPr>
        <w:spacing w:after="240"/>
        <w:jc w:val="center"/>
        <w:rPr>
          <w:b/>
          <w:szCs w:val="22"/>
        </w:rPr>
      </w:pPr>
      <w:r>
        <w:rPr>
          <w:b/>
          <w:szCs w:val="22"/>
        </w:rPr>
        <w:t>WC Docket No. 13-39</w:t>
      </w:r>
    </w:p>
    <w:p w:rsidR="00602577" w:rsidRPr="00CE5F7E" w:rsidRDefault="00CE5F7E" w:rsidP="00CE5F7E">
      <w:pPr>
        <w:pStyle w:val="NoSpacing"/>
        <w:rPr>
          <w:b/>
        </w:rPr>
      </w:pPr>
      <w:r w:rsidRPr="00CE5F7E">
        <w:rPr>
          <w:b/>
        </w:rPr>
        <w:t xml:space="preserve">Comment Date:  </w:t>
      </w:r>
      <w:r w:rsidR="00E944CA">
        <w:rPr>
          <w:b/>
        </w:rPr>
        <w:t>December 22, 2014</w:t>
      </w:r>
    </w:p>
    <w:p w:rsidR="00CE5F7E" w:rsidRDefault="00CE5F7E" w:rsidP="00CE5F7E">
      <w:pPr>
        <w:pStyle w:val="NoSpacing"/>
        <w:rPr>
          <w:b/>
        </w:rPr>
      </w:pPr>
      <w:r w:rsidRPr="00CE5F7E">
        <w:rPr>
          <w:b/>
        </w:rPr>
        <w:t xml:space="preserve">Reply Comment Date:  </w:t>
      </w:r>
      <w:r w:rsidR="00F62CA3">
        <w:rPr>
          <w:b/>
        </w:rPr>
        <w:t>December 31</w:t>
      </w:r>
      <w:r w:rsidR="00E944CA">
        <w:rPr>
          <w:b/>
        </w:rPr>
        <w:t>, 2014</w:t>
      </w:r>
    </w:p>
    <w:p w:rsidR="00CE5F7E" w:rsidRPr="00CE5F7E" w:rsidRDefault="00CE5F7E" w:rsidP="00CE5F7E">
      <w:pPr>
        <w:pStyle w:val="NoSpacing"/>
        <w:rPr>
          <w:b/>
        </w:rPr>
      </w:pPr>
    </w:p>
    <w:p w:rsidR="009A23E6" w:rsidRPr="00A7496A" w:rsidRDefault="00CE5F7E" w:rsidP="00C375C1">
      <w:pPr>
        <w:ind w:firstLine="720"/>
        <w:rPr>
          <w:szCs w:val="22"/>
        </w:rPr>
      </w:pPr>
      <w:r w:rsidRPr="00484EFB">
        <w:rPr>
          <w:szCs w:val="22"/>
        </w:rPr>
        <w:t>T</w:t>
      </w:r>
      <w:r w:rsidR="009A23E6">
        <w:rPr>
          <w:szCs w:val="22"/>
        </w:rPr>
        <w:t xml:space="preserve">he Wireline Competition Bureau </w:t>
      </w:r>
      <w:r w:rsidRPr="00484EFB">
        <w:rPr>
          <w:szCs w:val="22"/>
        </w:rPr>
        <w:t xml:space="preserve">seeks comment on </w:t>
      </w:r>
      <w:r w:rsidR="001A6FA3">
        <w:rPr>
          <w:szCs w:val="22"/>
        </w:rPr>
        <w:t>a</w:t>
      </w:r>
      <w:r w:rsidR="00DA2859" w:rsidRPr="00484EFB">
        <w:rPr>
          <w:szCs w:val="22"/>
        </w:rPr>
        <w:t xml:space="preserve"> </w:t>
      </w:r>
      <w:r w:rsidRPr="00484EFB">
        <w:rPr>
          <w:szCs w:val="22"/>
        </w:rPr>
        <w:t>petition</w:t>
      </w:r>
      <w:r w:rsidR="00DA2859" w:rsidRPr="00484EFB">
        <w:rPr>
          <w:szCs w:val="22"/>
        </w:rPr>
        <w:t xml:space="preserve"> </w:t>
      </w:r>
      <w:r w:rsidR="00836B4D" w:rsidRPr="00484EFB">
        <w:rPr>
          <w:szCs w:val="22"/>
        </w:rPr>
        <w:t xml:space="preserve">filed by </w:t>
      </w:r>
      <w:r w:rsidR="00836B4D">
        <w:rPr>
          <w:szCs w:val="22"/>
        </w:rPr>
        <w:t>Carolina West Wireless, Inc. and its wholly-owned subsidiary, Clear Stream Communications, LLC (collectively, Carolina West),</w:t>
      </w:r>
      <w:r w:rsidR="00836B4D" w:rsidRPr="00484EFB">
        <w:rPr>
          <w:szCs w:val="22"/>
        </w:rPr>
        <w:t xml:space="preserve"> on </w:t>
      </w:r>
      <w:r w:rsidR="00836B4D">
        <w:rPr>
          <w:szCs w:val="22"/>
        </w:rPr>
        <w:t>November 26, 2014,</w:t>
      </w:r>
      <w:r w:rsidR="00836B4D" w:rsidRPr="00484EFB">
        <w:rPr>
          <w:rStyle w:val="FootnoteReference"/>
          <w:szCs w:val="22"/>
        </w:rPr>
        <w:footnoteReference w:id="1"/>
      </w:r>
      <w:r w:rsidR="00836B4D">
        <w:rPr>
          <w:szCs w:val="22"/>
        </w:rPr>
        <w:t xml:space="preserve"> seeking a </w:t>
      </w:r>
      <w:r w:rsidR="00DA2859" w:rsidRPr="00484EFB">
        <w:rPr>
          <w:szCs w:val="22"/>
        </w:rPr>
        <w:t>limited waiver</w:t>
      </w:r>
      <w:r w:rsidRPr="00484EFB">
        <w:rPr>
          <w:szCs w:val="22"/>
        </w:rPr>
        <w:t xml:space="preserve"> </w:t>
      </w:r>
      <w:r w:rsidR="00522D80">
        <w:rPr>
          <w:szCs w:val="22"/>
        </w:rPr>
        <w:t xml:space="preserve">of </w:t>
      </w:r>
      <w:r w:rsidR="00E122BC">
        <w:rPr>
          <w:szCs w:val="22"/>
        </w:rPr>
        <w:t xml:space="preserve">the recordkeeping, retention, and reporting </w:t>
      </w:r>
      <w:r w:rsidR="00522D80">
        <w:rPr>
          <w:szCs w:val="22"/>
        </w:rPr>
        <w:t xml:space="preserve">requirements adopted in the </w:t>
      </w:r>
      <w:r w:rsidR="00522D80">
        <w:rPr>
          <w:i/>
          <w:szCs w:val="22"/>
        </w:rPr>
        <w:t>Rural Call Completion Order</w:t>
      </w:r>
      <w:r w:rsidR="00522D80" w:rsidRPr="00522D80">
        <w:rPr>
          <w:rStyle w:val="FootnoteReference"/>
          <w:szCs w:val="22"/>
        </w:rPr>
        <w:footnoteReference w:id="2"/>
      </w:r>
      <w:r w:rsidR="00C34418">
        <w:rPr>
          <w:szCs w:val="22"/>
        </w:rPr>
        <w:t xml:space="preserve"> and modified in the </w:t>
      </w:r>
      <w:r w:rsidR="00C34418">
        <w:rPr>
          <w:i/>
          <w:szCs w:val="22"/>
        </w:rPr>
        <w:t>Rural Call Completion Order on Reconsideration</w:t>
      </w:r>
      <w:r w:rsidR="00836B4D" w:rsidRPr="00CF0755">
        <w:rPr>
          <w:szCs w:val="22"/>
        </w:rPr>
        <w:t>.</w:t>
      </w:r>
      <w:r w:rsidR="00C34418" w:rsidRPr="00CF0755">
        <w:rPr>
          <w:rStyle w:val="FootnoteReference"/>
          <w:szCs w:val="22"/>
        </w:rPr>
        <w:footnoteReference w:id="3"/>
      </w:r>
      <w:r w:rsidR="00E122BC">
        <w:rPr>
          <w:szCs w:val="22"/>
        </w:rPr>
        <w:t xml:space="preserve">  </w:t>
      </w:r>
      <w:r w:rsidR="00723FD7">
        <w:rPr>
          <w:szCs w:val="22"/>
        </w:rPr>
        <w:t xml:space="preserve">Specifically, </w:t>
      </w:r>
      <w:r w:rsidR="00C375C1">
        <w:rPr>
          <w:szCs w:val="22"/>
        </w:rPr>
        <w:t>Carolina West</w:t>
      </w:r>
      <w:r w:rsidR="001A6FA3">
        <w:rPr>
          <w:szCs w:val="22"/>
        </w:rPr>
        <w:t xml:space="preserve"> seeks a limited waiver of the </w:t>
      </w:r>
      <w:r w:rsidR="00C375C1">
        <w:rPr>
          <w:szCs w:val="22"/>
        </w:rPr>
        <w:t>rule that requires the subscriber lines of its affiliates to be counted toward the determination of whether Carolina West serves fewer than 100,000 subscriber lines</w:t>
      </w:r>
      <w:r w:rsidR="00A7496A">
        <w:rPr>
          <w:szCs w:val="22"/>
        </w:rPr>
        <w:t>.</w:t>
      </w:r>
      <w:r w:rsidR="00A7496A">
        <w:rPr>
          <w:rStyle w:val="FootnoteReference"/>
          <w:szCs w:val="22"/>
        </w:rPr>
        <w:footnoteReference w:id="4"/>
      </w:r>
      <w:r w:rsidR="00A7496A">
        <w:rPr>
          <w:szCs w:val="22"/>
        </w:rPr>
        <w:t xml:space="preserve">  </w:t>
      </w:r>
      <w:r w:rsidR="00723FD7">
        <w:rPr>
          <w:szCs w:val="22"/>
        </w:rPr>
        <w:t xml:space="preserve">Carolina West states that if the waiver is granted, it would “fall below the </w:t>
      </w:r>
      <w:r w:rsidR="00723FD7">
        <w:rPr>
          <w:i/>
          <w:szCs w:val="22"/>
        </w:rPr>
        <w:t xml:space="preserve">de minimis </w:t>
      </w:r>
      <w:r w:rsidR="00723FD7">
        <w:rPr>
          <w:szCs w:val="22"/>
        </w:rPr>
        <w:t>threshold, and would be exempt from the rural call completion data collection and reporting requirements.”</w:t>
      </w:r>
      <w:r w:rsidR="00723FD7">
        <w:rPr>
          <w:rStyle w:val="FootnoteReference"/>
          <w:szCs w:val="22"/>
        </w:rPr>
        <w:footnoteReference w:id="5"/>
      </w:r>
      <w:r w:rsidR="00723FD7">
        <w:rPr>
          <w:szCs w:val="22"/>
        </w:rPr>
        <w:t xml:space="preserve">  </w:t>
      </w:r>
      <w:r w:rsidR="00C375C1">
        <w:rPr>
          <w:szCs w:val="22"/>
        </w:rPr>
        <w:t>Carolina West contends that none of its affiliates control Carolina West or have any influence over its call routing decisions</w:t>
      </w:r>
      <w:r w:rsidR="00723FD7">
        <w:rPr>
          <w:szCs w:val="22"/>
        </w:rPr>
        <w:t xml:space="preserve">, and </w:t>
      </w:r>
      <w:r w:rsidR="00CF0755">
        <w:rPr>
          <w:szCs w:val="22"/>
        </w:rPr>
        <w:t xml:space="preserve">that their subscriber lines should </w:t>
      </w:r>
      <w:r w:rsidR="00723FD7">
        <w:rPr>
          <w:szCs w:val="22"/>
        </w:rPr>
        <w:t xml:space="preserve">therefore </w:t>
      </w:r>
      <w:r w:rsidR="00CF0755">
        <w:rPr>
          <w:szCs w:val="22"/>
        </w:rPr>
        <w:t xml:space="preserve">not be tallied toward Carolina West’s </w:t>
      </w:r>
      <w:r w:rsidR="00461344">
        <w:rPr>
          <w:szCs w:val="22"/>
        </w:rPr>
        <w:t>total number of domestic retail subscriber lines</w:t>
      </w:r>
      <w:r w:rsidR="00C375C1">
        <w:rPr>
          <w:szCs w:val="22"/>
        </w:rPr>
        <w:t>.</w:t>
      </w:r>
      <w:r w:rsidR="00C375C1">
        <w:rPr>
          <w:rStyle w:val="FootnoteReference"/>
          <w:szCs w:val="22"/>
        </w:rPr>
        <w:footnoteReference w:id="6"/>
      </w:r>
      <w:r w:rsidR="00C375C1">
        <w:rPr>
          <w:szCs w:val="22"/>
        </w:rPr>
        <w:t xml:space="preserve">  Carolina West</w:t>
      </w:r>
      <w:r w:rsidR="00B25C1D" w:rsidRPr="00484EFB">
        <w:rPr>
          <w:szCs w:val="22"/>
        </w:rPr>
        <w:t xml:space="preserve"> </w:t>
      </w:r>
      <w:r w:rsidR="00A7496A">
        <w:rPr>
          <w:szCs w:val="22"/>
        </w:rPr>
        <w:t>seeks this</w:t>
      </w:r>
      <w:r w:rsidR="00E122BC">
        <w:rPr>
          <w:szCs w:val="22"/>
        </w:rPr>
        <w:t xml:space="preserve"> waiver </w:t>
      </w:r>
      <w:r w:rsidR="00850AE1">
        <w:rPr>
          <w:szCs w:val="22"/>
        </w:rPr>
        <w:t xml:space="preserve">pursuant to </w:t>
      </w:r>
      <w:r w:rsidR="00C375C1">
        <w:rPr>
          <w:szCs w:val="22"/>
        </w:rPr>
        <w:t xml:space="preserve">sections 1.3 and 1.925(b)(3) </w:t>
      </w:r>
      <w:r w:rsidR="006739A0">
        <w:rPr>
          <w:szCs w:val="22"/>
        </w:rPr>
        <w:t>of</w:t>
      </w:r>
      <w:r w:rsidR="00C375C1">
        <w:rPr>
          <w:szCs w:val="22"/>
        </w:rPr>
        <w:t xml:space="preserve"> the Commission’s rules</w:t>
      </w:r>
      <w:r w:rsidR="00A12263" w:rsidRPr="00484EFB">
        <w:rPr>
          <w:i/>
          <w:szCs w:val="22"/>
        </w:rPr>
        <w:t>.</w:t>
      </w:r>
      <w:r w:rsidR="00A12263" w:rsidRPr="00484EFB">
        <w:rPr>
          <w:rStyle w:val="FootnoteReference"/>
          <w:szCs w:val="22"/>
        </w:rPr>
        <w:footnoteReference w:id="7"/>
      </w:r>
    </w:p>
    <w:p w:rsidR="006A55EA" w:rsidRDefault="006A55EA" w:rsidP="009A23E6">
      <w:pPr>
        <w:ind w:firstLine="720"/>
        <w:rPr>
          <w:szCs w:val="22"/>
        </w:rPr>
      </w:pPr>
    </w:p>
    <w:p w:rsidR="003B0CAC" w:rsidRDefault="003B0CAC" w:rsidP="00356D65">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A23E6" w:rsidRPr="00484EFB" w:rsidRDefault="009A23E6" w:rsidP="009A23E6">
      <w:pPr>
        <w:ind w:firstLine="720"/>
        <w:rPr>
          <w:szCs w:val="22"/>
        </w:rPr>
      </w:pPr>
    </w:p>
    <w:p w:rsidR="00CE5F7E" w:rsidRPr="00484EFB" w:rsidRDefault="00CE5F7E" w:rsidP="00CE5F7E">
      <w:pPr>
        <w:numPr>
          <w:ilvl w:val="0"/>
          <w:numId w:val="13"/>
        </w:numPr>
        <w:rPr>
          <w:szCs w:val="22"/>
        </w:rPr>
      </w:pPr>
      <w:r w:rsidRPr="00484EFB">
        <w:rPr>
          <w:szCs w:val="22"/>
        </w:rPr>
        <w:t xml:space="preserve">Electronic Filers:  Comments may be filed electronically using the Internet by accessing the ECFS:  </w:t>
      </w:r>
      <w:hyperlink r:id="rId15" w:history="1">
        <w:r w:rsidR="00CF0755" w:rsidRPr="00792686">
          <w:rPr>
            <w:rStyle w:val="Hyperlink"/>
            <w:szCs w:val="22"/>
          </w:rPr>
          <w:t>http://fjallfoss.fcc.gov/ecfs2/</w:t>
        </w:r>
      </w:hyperlink>
      <w:r w:rsidRPr="00484EFB">
        <w:rPr>
          <w:szCs w:val="22"/>
        </w:rPr>
        <w:t xml:space="preserve">. </w:t>
      </w:r>
    </w:p>
    <w:p w:rsidR="00CE5F7E" w:rsidRPr="00484EFB" w:rsidRDefault="00CE5F7E" w:rsidP="00CE5F7E">
      <w:pPr>
        <w:ind w:left="720"/>
        <w:rPr>
          <w:szCs w:val="22"/>
        </w:rPr>
      </w:pPr>
    </w:p>
    <w:p w:rsidR="00CE5F7E" w:rsidRPr="00484EFB" w:rsidRDefault="00CE5F7E" w:rsidP="00CE5F7E">
      <w:pPr>
        <w:numPr>
          <w:ilvl w:val="0"/>
          <w:numId w:val="14"/>
        </w:numPr>
        <w:rPr>
          <w:szCs w:val="22"/>
        </w:rPr>
      </w:pPr>
      <w:r w:rsidRPr="00484EF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5F7E" w:rsidRPr="00484EFB" w:rsidRDefault="00CE5F7E" w:rsidP="00CE5F7E">
      <w:pPr>
        <w:rPr>
          <w:szCs w:val="22"/>
        </w:rPr>
      </w:pPr>
    </w:p>
    <w:p w:rsidR="00CE5F7E" w:rsidRPr="00484EFB" w:rsidRDefault="00CE5F7E" w:rsidP="00CE5F7E">
      <w:pPr>
        <w:ind w:left="720"/>
        <w:rPr>
          <w:szCs w:val="22"/>
        </w:rPr>
      </w:pPr>
      <w:r w:rsidRPr="00484EF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w:t>
      </w:r>
      <w:r w:rsidR="006A55EA">
        <w:rPr>
          <w:szCs w:val="22"/>
        </w:rPr>
        <w:t>,</w:t>
      </w:r>
      <w:r w:rsidRPr="00484EFB">
        <w:rPr>
          <w:szCs w:val="22"/>
        </w:rPr>
        <w:t xml:space="preserve">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w:t>
      </w:r>
      <w:r w:rsidR="006A55EA">
        <w:rPr>
          <w:szCs w:val="22"/>
        </w:rPr>
        <w:t>,</w:t>
      </w:r>
      <w:r w:rsidRPr="00484EFB">
        <w:rPr>
          <w:szCs w:val="22"/>
        </w:rPr>
        <w:t xml:space="preserve"> 20554.</w:t>
      </w:r>
    </w:p>
    <w:p w:rsidR="00CE5F7E" w:rsidRPr="00484EFB" w:rsidRDefault="00CE5F7E" w:rsidP="00CE5F7E">
      <w:pPr>
        <w:rPr>
          <w:szCs w:val="22"/>
        </w:rPr>
      </w:pPr>
    </w:p>
    <w:p w:rsidR="00CE5F7E" w:rsidRPr="00484EFB" w:rsidRDefault="00CE5F7E" w:rsidP="00CE5F7E">
      <w:pPr>
        <w:ind w:firstLine="720"/>
        <w:rPr>
          <w:szCs w:val="22"/>
        </w:rPr>
      </w:pPr>
      <w:r w:rsidRPr="00484EFB">
        <w:rPr>
          <w:szCs w:val="22"/>
        </w:rPr>
        <w:t xml:space="preserve">People with Disabilities:  To request materials in accessible formats for people with disabilities (Braille,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p>
    <w:p w:rsidR="00CE5F7E" w:rsidRPr="00484EFB" w:rsidRDefault="00CE5F7E" w:rsidP="00CE5F7E">
      <w:pPr>
        <w:rPr>
          <w:szCs w:val="22"/>
        </w:rPr>
      </w:pPr>
    </w:p>
    <w:p w:rsidR="00F20A75" w:rsidRPr="00484EFB" w:rsidRDefault="00F20A75" w:rsidP="00F20A75">
      <w:pPr>
        <w:ind w:firstLine="720"/>
        <w:rPr>
          <w:szCs w:val="22"/>
        </w:rPr>
      </w:pPr>
      <w:r w:rsidRPr="00484EFB">
        <w:rPr>
          <w:szCs w:val="22"/>
        </w:rPr>
        <w:t>This matter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F20A75" w:rsidRPr="00484EFB" w:rsidRDefault="00F20A75" w:rsidP="00F20A75">
      <w:pPr>
        <w:ind w:firstLine="720"/>
        <w:rPr>
          <w:szCs w:val="22"/>
        </w:rPr>
      </w:pPr>
    </w:p>
    <w:p w:rsidR="00F20A75" w:rsidRPr="00484EFB" w:rsidRDefault="00F20A75" w:rsidP="00F20A75">
      <w:pPr>
        <w:ind w:firstLine="720"/>
        <w:rPr>
          <w:szCs w:val="22"/>
        </w:rPr>
      </w:pPr>
      <w:r w:rsidRPr="00484EFB">
        <w:rPr>
          <w:szCs w:val="22"/>
        </w:rPr>
        <w:t xml:space="preserve">For further information, please contact </w:t>
      </w:r>
      <w:r w:rsidR="00A7496A">
        <w:rPr>
          <w:szCs w:val="22"/>
        </w:rPr>
        <w:t>John Visclosky</w:t>
      </w:r>
      <w:r w:rsidRPr="00484EFB">
        <w:rPr>
          <w:szCs w:val="22"/>
        </w:rPr>
        <w:t>, Competition Policy Division, Wireline Comp</w:t>
      </w:r>
      <w:r w:rsidR="00A7496A">
        <w:rPr>
          <w:szCs w:val="22"/>
        </w:rPr>
        <w:t>etition Bureau at (202) 418-0825</w:t>
      </w:r>
      <w:r w:rsidRPr="00484EFB">
        <w:rPr>
          <w:szCs w:val="22"/>
        </w:rPr>
        <w:t xml:space="preserve"> or </w:t>
      </w:r>
      <w:r w:rsidR="00A7496A">
        <w:rPr>
          <w:szCs w:val="22"/>
        </w:rPr>
        <w:t>John.Visclosky</w:t>
      </w:r>
      <w:r w:rsidRPr="00484EFB">
        <w:rPr>
          <w:szCs w:val="22"/>
        </w:rPr>
        <w:t>@fcc.gov.</w:t>
      </w:r>
    </w:p>
    <w:p w:rsidR="00F20A75" w:rsidRDefault="00F20A75" w:rsidP="00CE5F7E">
      <w:pPr>
        <w:ind w:firstLine="720"/>
        <w:rPr>
          <w:szCs w:val="22"/>
        </w:rPr>
      </w:pPr>
    </w:p>
    <w:p w:rsidR="00C51679" w:rsidRDefault="00C51679" w:rsidP="00CE5F7E">
      <w:pPr>
        <w:jc w:val="center"/>
        <w:rPr>
          <w:b/>
        </w:rPr>
      </w:pPr>
    </w:p>
    <w:p w:rsidR="00CE5F7E" w:rsidRPr="00D46656" w:rsidRDefault="00CE5F7E" w:rsidP="00D46656">
      <w:pPr>
        <w:jc w:val="center"/>
        <w:rPr>
          <w:b/>
          <w:szCs w:val="22"/>
        </w:rPr>
      </w:pPr>
      <w:r>
        <w:rPr>
          <w:b/>
        </w:rPr>
        <w:t>- FCC -</w:t>
      </w:r>
    </w:p>
    <w:sectPr w:rsidR="00CE5F7E" w:rsidRPr="00D46656">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6B" w:rsidRDefault="0042326B">
      <w:r>
        <w:separator/>
      </w:r>
    </w:p>
  </w:endnote>
  <w:endnote w:type="continuationSeparator" w:id="0">
    <w:p w:rsidR="0042326B" w:rsidRDefault="0042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1" w:rsidRDefault="00232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BB16DC" w:rsidRDefault="00BB16DC">
        <w:pPr>
          <w:pStyle w:val="Footer"/>
          <w:jc w:val="center"/>
        </w:pPr>
        <w:r>
          <w:fldChar w:fldCharType="begin"/>
        </w:r>
        <w:r>
          <w:instrText xml:space="preserve"> PAGE   \* MERGEFORMAT </w:instrText>
        </w:r>
        <w:r>
          <w:fldChar w:fldCharType="separate"/>
        </w:r>
        <w:r w:rsidR="00002E19">
          <w:rPr>
            <w:noProof/>
          </w:rPr>
          <w:t>2</w:t>
        </w:r>
        <w:r>
          <w:rPr>
            <w:noProof/>
          </w:rPr>
          <w:fldChar w:fldCharType="end"/>
        </w:r>
      </w:p>
    </w:sdtContent>
  </w:sdt>
  <w:p w:rsidR="00BB16DC" w:rsidRDefault="00BB1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1" w:rsidRDefault="0023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6B" w:rsidRDefault="0042326B">
      <w:r>
        <w:separator/>
      </w:r>
    </w:p>
  </w:footnote>
  <w:footnote w:type="continuationSeparator" w:id="0">
    <w:p w:rsidR="0042326B" w:rsidRDefault="0042326B">
      <w:r>
        <w:continuationSeparator/>
      </w:r>
    </w:p>
  </w:footnote>
  <w:footnote w:id="1">
    <w:p w:rsidR="00836B4D" w:rsidRPr="00C375C1" w:rsidRDefault="00836B4D" w:rsidP="00836B4D">
      <w:pPr>
        <w:pStyle w:val="FootnoteText"/>
        <w:spacing w:after="120"/>
        <w:rPr>
          <w:sz w:val="20"/>
        </w:rPr>
      </w:pPr>
      <w:r w:rsidRPr="008F478D">
        <w:rPr>
          <w:rStyle w:val="FootnoteReference"/>
          <w:sz w:val="20"/>
        </w:rPr>
        <w:footnoteRef/>
      </w:r>
      <w:r w:rsidRPr="008F478D">
        <w:rPr>
          <w:sz w:val="20"/>
        </w:rPr>
        <w:t xml:space="preserve"> </w:t>
      </w:r>
      <w:r>
        <w:rPr>
          <w:sz w:val="20"/>
        </w:rPr>
        <w:t>Carolina West Wireless, Inc. and Clear Stream Communications, LLC Petition for Waiver</w:t>
      </w:r>
      <w:r w:rsidRPr="008F478D">
        <w:rPr>
          <w:sz w:val="20"/>
        </w:rPr>
        <w:t xml:space="preserve">, WC Docket No. 13-39 </w:t>
      </w:r>
      <w:r w:rsidRPr="00C375C1">
        <w:rPr>
          <w:sz w:val="20"/>
        </w:rPr>
        <w:t xml:space="preserve">(filed Nov. 26, 2014) (Carolina West Petition), </w:t>
      </w:r>
      <w:hyperlink r:id="rId1" w:history="1">
        <w:r w:rsidR="00CF0755" w:rsidRPr="00792686">
          <w:rPr>
            <w:rStyle w:val="Hyperlink"/>
            <w:sz w:val="20"/>
          </w:rPr>
          <w:t>http://apps.fcc.gov/ecfs/document/view?id=60000988637</w:t>
        </w:r>
      </w:hyperlink>
      <w:r w:rsidRPr="00C375C1">
        <w:rPr>
          <w:sz w:val="20"/>
        </w:rPr>
        <w:t xml:space="preserve">.  </w:t>
      </w:r>
    </w:p>
  </w:footnote>
  <w:footnote w:id="2">
    <w:p w:rsidR="00BB16DC" w:rsidRPr="008F478D" w:rsidRDefault="00BB16DC" w:rsidP="00356D65">
      <w:pPr>
        <w:pStyle w:val="FootnoteText"/>
        <w:spacing w:after="120"/>
        <w:rPr>
          <w:sz w:val="20"/>
        </w:rPr>
      </w:pPr>
      <w:r w:rsidRPr="008F478D">
        <w:rPr>
          <w:rStyle w:val="FootnoteReference"/>
          <w:sz w:val="20"/>
        </w:rPr>
        <w:footnoteRef/>
      </w:r>
      <w:r w:rsidRPr="008F478D">
        <w:rPr>
          <w:sz w:val="20"/>
        </w:rPr>
        <w:t xml:space="preserve"> </w:t>
      </w:r>
      <w:r w:rsidRPr="008F478D">
        <w:rPr>
          <w:i/>
          <w:sz w:val="20"/>
        </w:rPr>
        <w:t>Rural Call Completion</w:t>
      </w:r>
      <w:r w:rsidRPr="008F478D">
        <w:rPr>
          <w:sz w:val="20"/>
        </w:rPr>
        <w:t>, WC Docket No. 13-39, Report and Order and Further Notice of Proposed R</w:t>
      </w:r>
      <w:r w:rsidR="008F478D" w:rsidRPr="008F478D">
        <w:rPr>
          <w:sz w:val="20"/>
        </w:rPr>
        <w:t xml:space="preserve">ulemaking, </w:t>
      </w:r>
      <w:r w:rsidRPr="008F478D">
        <w:rPr>
          <w:sz w:val="20"/>
        </w:rPr>
        <w:t>28 FCC Rcd 16154 (2013) (</w:t>
      </w:r>
      <w:r w:rsidRPr="008F478D">
        <w:rPr>
          <w:i/>
          <w:sz w:val="20"/>
        </w:rPr>
        <w:t>Rural Call Completion Order</w:t>
      </w:r>
      <w:r w:rsidRPr="008F478D">
        <w:rPr>
          <w:sz w:val="20"/>
        </w:rPr>
        <w:t>).</w:t>
      </w:r>
    </w:p>
  </w:footnote>
  <w:footnote w:id="3">
    <w:p w:rsidR="00C34418" w:rsidRPr="00C34418" w:rsidRDefault="00C34418">
      <w:pPr>
        <w:pStyle w:val="FootnoteText"/>
      </w:pPr>
      <w:r>
        <w:rPr>
          <w:rStyle w:val="FootnoteReference"/>
        </w:rPr>
        <w:footnoteRef/>
      </w:r>
      <w:r>
        <w:t xml:space="preserve"> </w:t>
      </w:r>
      <w:r w:rsidRPr="008F478D">
        <w:rPr>
          <w:i/>
          <w:sz w:val="20"/>
        </w:rPr>
        <w:t>Rural Call Completion</w:t>
      </w:r>
      <w:r w:rsidRPr="008F478D">
        <w:rPr>
          <w:sz w:val="20"/>
        </w:rPr>
        <w:t>, WC Docket No. 13-39,</w:t>
      </w:r>
      <w:r>
        <w:rPr>
          <w:sz w:val="20"/>
        </w:rPr>
        <w:t xml:space="preserve"> Order on Reconsideration, FCC 14-175 (rel. Nov. 13, 2014) (</w:t>
      </w:r>
      <w:r>
        <w:rPr>
          <w:i/>
          <w:sz w:val="20"/>
        </w:rPr>
        <w:t>Rural Call Completion Recon Order</w:t>
      </w:r>
      <w:r>
        <w:rPr>
          <w:sz w:val="20"/>
        </w:rPr>
        <w:t>).</w:t>
      </w:r>
    </w:p>
  </w:footnote>
  <w:footnote w:id="4">
    <w:p w:rsidR="00BB16DC" w:rsidRPr="00C375C1" w:rsidRDefault="00BB16DC">
      <w:pPr>
        <w:pStyle w:val="FootnoteText"/>
        <w:rPr>
          <w:sz w:val="20"/>
        </w:rPr>
      </w:pPr>
      <w:r w:rsidRPr="00C375C1">
        <w:rPr>
          <w:rStyle w:val="FootnoteReference"/>
          <w:sz w:val="20"/>
        </w:rPr>
        <w:footnoteRef/>
      </w:r>
      <w:r w:rsidRPr="00C375C1">
        <w:rPr>
          <w:sz w:val="20"/>
        </w:rPr>
        <w:t xml:space="preserve"> </w:t>
      </w:r>
      <w:r w:rsidR="00461344">
        <w:rPr>
          <w:i/>
          <w:sz w:val="20"/>
        </w:rPr>
        <w:t xml:space="preserve">See </w:t>
      </w:r>
      <w:r w:rsidR="00461344" w:rsidRPr="00CF0755">
        <w:rPr>
          <w:sz w:val="20"/>
        </w:rPr>
        <w:t>47 C.F.R. § </w:t>
      </w:r>
      <w:r w:rsidR="00461344">
        <w:rPr>
          <w:sz w:val="20"/>
        </w:rPr>
        <w:t xml:space="preserve">64.2101(c) (stating that the threshold of 100,000 domestic retail subscriber lines includes “the total of all business and residential fixed subscriber lines and mobile phones and aggregated over </w:t>
      </w:r>
      <w:r w:rsidR="00461344" w:rsidRPr="00461344">
        <w:rPr>
          <w:i/>
          <w:sz w:val="20"/>
        </w:rPr>
        <w:t>all of the providers’ affiliates</w:t>
      </w:r>
      <w:r w:rsidR="00792686">
        <w:rPr>
          <w:sz w:val="20"/>
        </w:rPr>
        <w:t>”</w:t>
      </w:r>
      <w:r w:rsidR="00461344">
        <w:rPr>
          <w:sz w:val="20"/>
        </w:rPr>
        <w:t xml:space="preserve">) (emphasis added); </w:t>
      </w:r>
      <w:r w:rsidR="00C375C1" w:rsidRPr="00C375C1">
        <w:rPr>
          <w:sz w:val="20"/>
        </w:rPr>
        <w:t>Carolina West Petition at 4</w:t>
      </w:r>
      <w:r w:rsidRPr="00C375C1">
        <w:rPr>
          <w:sz w:val="20"/>
        </w:rPr>
        <w:t>.</w:t>
      </w:r>
    </w:p>
  </w:footnote>
  <w:footnote w:id="5">
    <w:p w:rsidR="00723FD7" w:rsidRPr="00C375C1" w:rsidRDefault="00723FD7" w:rsidP="00723FD7">
      <w:pPr>
        <w:pStyle w:val="FootnoteText"/>
        <w:rPr>
          <w:sz w:val="20"/>
        </w:rPr>
      </w:pPr>
      <w:r w:rsidRPr="00C375C1">
        <w:rPr>
          <w:rStyle w:val="FootnoteReference"/>
          <w:sz w:val="20"/>
        </w:rPr>
        <w:footnoteRef/>
      </w:r>
      <w:r w:rsidRPr="00C375C1">
        <w:rPr>
          <w:sz w:val="20"/>
        </w:rPr>
        <w:t xml:space="preserve"> </w:t>
      </w:r>
      <w:r w:rsidR="00461344" w:rsidRPr="00C375C1">
        <w:rPr>
          <w:sz w:val="20"/>
        </w:rPr>
        <w:t xml:space="preserve">Carolina West Petition at </w:t>
      </w:r>
      <w:r w:rsidRPr="00C375C1">
        <w:rPr>
          <w:sz w:val="20"/>
        </w:rPr>
        <w:t>4.</w:t>
      </w:r>
    </w:p>
  </w:footnote>
  <w:footnote w:id="6">
    <w:p w:rsidR="00C375C1" w:rsidRPr="00C375C1" w:rsidRDefault="00C375C1">
      <w:pPr>
        <w:pStyle w:val="FootnoteText"/>
        <w:rPr>
          <w:sz w:val="20"/>
        </w:rPr>
      </w:pPr>
      <w:r w:rsidRPr="00C375C1">
        <w:rPr>
          <w:rStyle w:val="FootnoteReference"/>
          <w:sz w:val="20"/>
        </w:rPr>
        <w:footnoteRef/>
      </w:r>
      <w:r w:rsidRPr="00C375C1">
        <w:rPr>
          <w:sz w:val="20"/>
        </w:rPr>
        <w:t xml:space="preserve"> </w:t>
      </w:r>
      <w:r w:rsidRPr="00C375C1">
        <w:rPr>
          <w:i/>
          <w:sz w:val="20"/>
        </w:rPr>
        <w:t>Id</w:t>
      </w:r>
      <w:r w:rsidRPr="00C375C1">
        <w:rPr>
          <w:sz w:val="20"/>
        </w:rPr>
        <w:t>. at 1.</w:t>
      </w:r>
    </w:p>
  </w:footnote>
  <w:footnote w:id="7">
    <w:p w:rsidR="00BB16DC" w:rsidRPr="00723FD7" w:rsidRDefault="00BB16DC" w:rsidP="00356D65">
      <w:pPr>
        <w:pStyle w:val="FootnoteText"/>
        <w:spacing w:after="120"/>
        <w:rPr>
          <w:sz w:val="20"/>
        </w:rPr>
      </w:pPr>
      <w:r w:rsidRPr="00723FD7">
        <w:rPr>
          <w:rStyle w:val="FootnoteReference"/>
          <w:sz w:val="20"/>
        </w:rPr>
        <w:footnoteRef/>
      </w:r>
      <w:r w:rsidRPr="00723FD7">
        <w:rPr>
          <w:sz w:val="20"/>
        </w:rPr>
        <w:t xml:space="preserve"> </w:t>
      </w:r>
      <w:r w:rsidR="006739A0" w:rsidRPr="00723FD7">
        <w:rPr>
          <w:i/>
          <w:sz w:val="20"/>
        </w:rPr>
        <w:t>Id</w:t>
      </w:r>
      <w:r w:rsidR="006739A0" w:rsidRPr="00723FD7">
        <w:rPr>
          <w:sz w:val="20"/>
        </w:rPr>
        <w:t>.</w:t>
      </w:r>
      <w:r w:rsidR="00C375C1" w:rsidRPr="00723FD7">
        <w:rPr>
          <w:sz w:val="20"/>
        </w:rPr>
        <w:t xml:space="preserve">; </w:t>
      </w:r>
      <w:r w:rsidR="00C375C1" w:rsidRPr="00CF0755">
        <w:rPr>
          <w:i/>
          <w:sz w:val="20"/>
        </w:rPr>
        <w:t>see also</w:t>
      </w:r>
      <w:r w:rsidR="00C375C1" w:rsidRPr="00CF0755">
        <w:rPr>
          <w:sz w:val="20"/>
        </w:rPr>
        <w:t xml:space="preserve"> 47 C.F.R. § 1.3 (stating that the Commission may waive its rules, in whole or in part, for good cause shown); 47 C.F.R. § 1.925(b)(3) (</w:t>
      </w:r>
      <w:r w:rsidR="00723FD7">
        <w:rPr>
          <w:sz w:val="20"/>
        </w:rPr>
        <w:t>stating</w:t>
      </w:r>
      <w:r w:rsidR="006739A0" w:rsidRPr="00CF0755">
        <w:rPr>
          <w:sz w:val="20"/>
        </w:rPr>
        <w:t>, among other things,</w:t>
      </w:r>
      <w:r w:rsidR="00C375C1" w:rsidRPr="00CF0755">
        <w:rPr>
          <w:sz w:val="20"/>
        </w:rPr>
        <w:t xml:space="preserve"> that the Commission may grant a request for waiver where the underlying purpose of the rule(s) would be frustrated by application to the instant case</w:t>
      </w:r>
      <w:r w:rsidR="006739A0" w:rsidRPr="00CF0755">
        <w:rPr>
          <w:sz w:val="20"/>
        </w:rPr>
        <w:t xml:space="preserve"> or where a grant of the requested waiver would be in the public interest)</w:t>
      </w:r>
      <w:r w:rsidR="00C375C1" w:rsidRPr="00CF075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1" w:rsidRDefault="00232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1" w:rsidRDefault="00232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C" w:rsidRDefault="00BB16D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0383E61" wp14:editId="28BDDA2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BB16DC" w:rsidRDefault="00BB16D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6676FAD" wp14:editId="1934015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B2410A3" wp14:editId="319F399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DC" w:rsidRDefault="00BB16DC">
                          <w:pPr>
                            <w:rPr>
                              <w:rFonts w:ascii="Arial" w:hAnsi="Arial"/>
                              <w:b/>
                            </w:rPr>
                          </w:pPr>
                          <w:r>
                            <w:rPr>
                              <w:rFonts w:ascii="Arial" w:hAnsi="Arial"/>
                              <w:b/>
                            </w:rPr>
                            <w:t>Federal Communications Commission</w:t>
                          </w:r>
                        </w:p>
                        <w:p w:rsidR="00BB16DC" w:rsidRDefault="00BB16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16DC" w:rsidRDefault="00BB16D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B16DC" w:rsidRDefault="00BB16DC">
                    <w:pPr>
                      <w:rPr>
                        <w:rFonts w:ascii="Arial" w:hAnsi="Arial"/>
                        <w:b/>
                      </w:rPr>
                    </w:pPr>
                    <w:r>
                      <w:rPr>
                        <w:rFonts w:ascii="Arial" w:hAnsi="Arial"/>
                        <w:b/>
                      </w:rPr>
                      <w:t>Federal Communications Commission</w:t>
                    </w:r>
                  </w:p>
                  <w:p w:rsidR="00BB16DC" w:rsidRDefault="00BB16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16DC" w:rsidRDefault="00BB16D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4716A23" wp14:editId="4E01AC7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DC" w:rsidRDefault="00BB16DC">
                          <w:pPr>
                            <w:spacing w:before="40"/>
                            <w:jc w:val="right"/>
                            <w:rPr>
                              <w:rFonts w:ascii="Arial" w:hAnsi="Arial"/>
                              <w:b/>
                              <w:sz w:val="16"/>
                            </w:rPr>
                          </w:pPr>
                          <w:r>
                            <w:rPr>
                              <w:rFonts w:ascii="Arial" w:hAnsi="Arial"/>
                              <w:b/>
                              <w:sz w:val="16"/>
                            </w:rPr>
                            <w:t>News Media Information 202 / 418-0500</w:t>
                          </w:r>
                        </w:p>
                        <w:p w:rsidR="00BB16DC" w:rsidRDefault="00BB16D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B16DC" w:rsidRDefault="00BB16DC">
                          <w:pPr>
                            <w:jc w:val="right"/>
                            <w:rPr>
                              <w:rFonts w:ascii="Arial" w:hAnsi="Arial"/>
                              <w:b/>
                              <w:sz w:val="16"/>
                            </w:rPr>
                          </w:pPr>
                          <w:r>
                            <w:rPr>
                              <w:rFonts w:ascii="Arial" w:hAnsi="Arial"/>
                              <w:b/>
                              <w:sz w:val="16"/>
                            </w:rPr>
                            <w:t>TTY: 1-888-835-5322</w:t>
                          </w:r>
                        </w:p>
                        <w:p w:rsidR="00BB16DC" w:rsidRDefault="00BB16D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B16DC" w:rsidRDefault="00BB16DC">
                    <w:pPr>
                      <w:spacing w:before="40"/>
                      <w:jc w:val="right"/>
                      <w:rPr>
                        <w:rFonts w:ascii="Arial" w:hAnsi="Arial"/>
                        <w:b/>
                        <w:sz w:val="16"/>
                      </w:rPr>
                    </w:pPr>
                    <w:r>
                      <w:rPr>
                        <w:rFonts w:ascii="Arial" w:hAnsi="Arial"/>
                        <w:b/>
                        <w:sz w:val="16"/>
                      </w:rPr>
                      <w:t>News Media Information 202 / 418-0500</w:t>
                    </w:r>
                  </w:p>
                  <w:p w:rsidR="00BB16DC" w:rsidRDefault="00BB16D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16DC" w:rsidRDefault="00BB16DC">
                    <w:pPr>
                      <w:jc w:val="right"/>
                      <w:rPr>
                        <w:rFonts w:ascii="Arial" w:hAnsi="Arial"/>
                        <w:b/>
                        <w:sz w:val="16"/>
                      </w:rPr>
                    </w:pPr>
                    <w:r>
                      <w:rPr>
                        <w:rFonts w:ascii="Arial" w:hAnsi="Arial"/>
                        <w:b/>
                        <w:sz w:val="16"/>
                      </w:rPr>
                      <w:t>TTY: 1-888-835-5322</w:t>
                    </w:r>
                  </w:p>
                  <w:p w:rsidR="00BB16DC" w:rsidRDefault="00BB16DC">
                    <w:pPr>
                      <w:jc w:val="right"/>
                    </w:pPr>
                  </w:p>
                </w:txbxContent>
              </v:textbox>
            </v:shape>
          </w:pict>
        </mc:Fallback>
      </mc:AlternateContent>
    </w:r>
  </w:p>
  <w:p w:rsidR="00BB16DC" w:rsidRDefault="00BB16D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2E19"/>
    <w:rsid w:val="00012069"/>
    <w:rsid w:val="000260C2"/>
    <w:rsid w:val="000265AE"/>
    <w:rsid w:val="00055F57"/>
    <w:rsid w:val="00060B9B"/>
    <w:rsid w:val="00095F2C"/>
    <w:rsid w:val="000A1B4D"/>
    <w:rsid w:val="000B010D"/>
    <w:rsid w:val="000B057F"/>
    <w:rsid w:val="000B0990"/>
    <w:rsid w:val="000B69A3"/>
    <w:rsid w:val="000F0119"/>
    <w:rsid w:val="00107378"/>
    <w:rsid w:val="00146EFB"/>
    <w:rsid w:val="0018103B"/>
    <w:rsid w:val="001A6FA3"/>
    <w:rsid w:val="001B0E1E"/>
    <w:rsid w:val="001B29E3"/>
    <w:rsid w:val="001D071E"/>
    <w:rsid w:val="00232121"/>
    <w:rsid w:val="002349B5"/>
    <w:rsid w:val="00246D11"/>
    <w:rsid w:val="0026426E"/>
    <w:rsid w:val="00281F23"/>
    <w:rsid w:val="002A2739"/>
    <w:rsid w:val="003561E1"/>
    <w:rsid w:val="00356D65"/>
    <w:rsid w:val="00371358"/>
    <w:rsid w:val="00396360"/>
    <w:rsid w:val="003B0CAC"/>
    <w:rsid w:val="003C0D18"/>
    <w:rsid w:val="003C23BD"/>
    <w:rsid w:val="003D4544"/>
    <w:rsid w:val="00403258"/>
    <w:rsid w:val="0042326B"/>
    <w:rsid w:val="00446898"/>
    <w:rsid w:val="00461344"/>
    <w:rsid w:val="00463731"/>
    <w:rsid w:val="00484EFB"/>
    <w:rsid w:val="00495B77"/>
    <w:rsid w:val="004B5342"/>
    <w:rsid w:val="004B5982"/>
    <w:rsid w:val="004D114D"/>
    <w:rsid w:val="004D7386"/>
    <w:rsid w:val="004F1F3B"/>
    <w:rsid w:val="00504817"/>
    <w:rsid w:val="00522D80"/>
    <w:rsid w:val="00565FE5"/>
    <w:rsid w:val="005769C0"/>
    <w:rsid w:val="005B0274"/>
    <w:rsid w:val="005B7855"/>
    <w:rsid w:val="00602577"/>
    <w:rsid w:val="006176C6"/>
    <w:rsid w:val="00624640"/>
    <w:rsid w:val="006353EE"/>
    <w:rsid w:val="00645CE7"/>
    <w:rsid w:val="00647E8B"/>
    <w:rsid w:val="006739A0"/>
    <w:rsid w:val="00684ED5"/>
    <w:rsid w:val="006A55EA"/>
    <w:rsid w:val="006A67BE"/>
    <w:rsid w:val="006C498A"/>
    <w:rsid w:val="006E37EA"/>
    <w:rsid w:val="006F132F"/>
    <w:rsid w:val="006F219B"/>
    <w:rsid w:val="00723FD7"/>
    <w:rsid w:val="00724DF7"/>
    <w:rsid w:val="00740063"/>
    <w:rsid w:val="00740CE0"/>
    <w:rsid w:val="00774F30"/>
    <w:rsid w:val="007776FB"/>
    <w:rsid w:val="00792686"/>
    <w:rsid w:val="007D2182"/>
    <w:rsid w:val="007E0B11"/>
    <w:rsid w:val="007F1FE3"/>
    <w:rsid w:val="00810B07"/>
    <w:rsid w:val="00826260"/>
    <w:rsid w:val="00836B4D"/>
    <w:rsid w:val="00840E0A"/>
    <w:rsid w:val="00850AE1"/>
    <w:rsid w:val="00852DF1"/>
    <w:rsid w:val="008530F9"/>
    <w:rsid w:val="008569A7"/>
    <w:rsid w:val="00897669"/>
    <w:rsid w:val="008B1707"/>
    <w:rsid w:val="008B3956"/>
    <w:rsid w:val="008B50A8"/>
    <w:rsid w:val="008C0D48"/>
    <w:rsid w:val="008F0008"/>
    <w:rsid w:val="008F22DC"/>
    <w:rsid w:val="008F478D"/>
    <w:rsid w:val="008F7520"/>
    <w:rsid w:val="00935C8C"/>
    <w:rsid w:val="00940713"/>
    <w:rsid w:val="00940899"/>
    <w:rsid w:val="00973E2C"/>
    <w:rsid w:val="009832E1"/>
    <w:rsid w:val="0099118C"/>
    <w:rsid w:val="00995453"/>
    <w:rsid w:val="009A23E6"/>
    <w:rsid w:val="009B4D3C"/>
    <w:rsid w:val="009B681F"/>
    <w:rsid w:val="009B6ABE"/>
    <w:rsid w:val="009C09C2"/>
    <w:rsid w:val="009C4BB8"/>
    <w:rsid w:val="009E4709"/>
    <w:rsid w:val="009E6A41"/>
    <w:rsid w:val="009E72D3"/>
    <w:rsid w:val="00A12263"/>
    <w:rsid w:val="00A22811"/>
    <w:rsid w:val="00A33B2D"/>
    <w:rsid w:val="00A619DA"/>
    <w:rsid w:val="00A7496A"/>
    <w:rsid w:val="00A85B68"/>
    <w:rsid w:val="00AA0508"/>
    <w:rsid w:val="00AA2F6F"/>
    <w:rsid w:val="00AB39A2"/>
    <w:rsid w:val="00AC2990"/>
    <w:rsid w:val="00AD0C3E"/>
    <w:rsid w:val="00AD39D4"/>
    <w:rsid w:val="00AD421A"/>
    <w:rsid w:val="00AE0C8F"/>
    <w:rsid w:val="00AE4340"/>
    <w:rsid w:val="00AE542B"/>
    <w:rsid w:val="00AF255B"/>
    <w:rsid w:val="00B00484"/>
    <w:rsid w:val="00B11102"/>
    <w:rsid w:val="00B160AD"/>
    <w:rsid w:val="00B2016B"/>
    <w:rsid w:val="00B25C1D"/>
    <w:rsid w:val="00B3152A"/>
    <w:rsid w:val="00B379F2"/>
    <w:rsid w:val="00B451C0"/>
    <w:rsid w:val="00B51905"/>
    <w:rsid w:val="00B72425"/>
    <w:rsid w:val="00B728D8"/>
    <w:rsid w:val="00B7756F"/>
    <w:rsid w:val="00BB16DC"/>
    <w:rsid w:val="00BC4A8A"/>
    <w:rsid w:val="00BD33F7"/>
    <w:rsid w:val="00C14D9D"/>
    <w:rsid w:val="00C337E4"/>
    <w:rsid w:val="00C34418"/>
    <w:rsid w:val="00C375C1"/>
    <w:rsid w:val="00C513DB"/>
    <w:rsid w:val="00C51679"/>
    <w:rsid w:val="00C577EB"/>
    <w:rsid w:val="00C579EE"/>
    <w:rsid w:val="00C6112E"/>
    <w:rsid w:val="00C631FD"/>
    <w:rsid w:val="00C649DC"/>
    <w:rsid w:val="00C864E1"/>
    <w:rsid w:val="00C86CF1"/>
    <w:rsid w:val="00C9553C"/>
    <w:rsid w:val="00CC0825"/>
    <w:rsid w:val="00CE5F7E"/>
    <w:rsid w:val="00CF0755"/>
    <w:rsid w:val="00CF1D6E"/>
    <w:rsid w:val="00D17DC0"/>
    <w:rsid w:val="00D445DB"/>
    <w:rsid w:val="00D46656"/>
    <w:rsid w:val="00D60EFF"/>
    <w:rsid w:val="00D62324"/>
    <w:rsid w:val="00D92CB9"/>
    <w:rsid w:val="00DA2859"/>
    <w:rsid w:val="00DE362D"/>
    <w:rsid w:val="00E027D4"/>
    <w:rsid w:val="00E122BC"/>
    <w:rsid w:val="00E348E2"/>
    <w:rsid w:val="00E454B7"/>
    <w:rsid w:val="00E46468"/>
    <w:rsid w:val="00E52287"/>
    <w:rsid w:val="00E677B8"/>
    <w:rsid w:val="00E7427B"/>
    <w:rsid w:val="00E82296"/>
    <w:rsid w:val="00E944CA"/>
    <w:rsid w:val="00E972D3"/>
    <w:rsid w:val="00EA108F"/>
    <w:rsid w:val="00EA6B4D"/>
    <w:rsid w:val="00EB5727"/>
    <w:rsid w:val="00EC35F9"/>
    <w:rsid w:val="00ED5F3C"/>
    <w:rsid w:val="00EE728A"/>
    <w:rsid w:val="00F0462F"/>
    <w:rsid w:val="00F10448"/>
    <w:rsid w:val="00F20A75"/>
    <w:rsid w:val="00F302E6"/>
    <w:rsid w:val="00F37795"/>
    <w:rsid w:val="00F46DF0"/>
    <w:rsid w:val="00F62CA3"/>
    <w:rsid w:val="00F65FF5"/>
    <w:rsid w:val="00F830CC"/>
    <w:rsid w:val="00F91216"/>
    <w:rsid w:val="00FB1CBD"/>
    <w:rsid w:val="00FB79B5"/>
    <w:rsid w:val="00FC5D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09886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4608</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2014-12-11T22:17:00Z</dcterms:created>
  <dcterms:modified xsi:type="dcterms:W3CDTF">2014-12-11T22:17:00Z</dcterms:modified>
  <cp:category> </cp:category>
  <cp:contentStatus> </cp:contentStatus>
</cp:coreProperties>
</file>