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C7599E">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720" w:footer="1440" w:gutter="0"/>
          <w:cols w:space="720"/>
          <w:titlePg/>
        </w:sectPr>
      </w:pPr>
      <w:bookmarkStart w:id="1" w:name="_GoBack"/>
      <w:bookmarkEnd w:id="1"/>
    </w:p>
    <w:p w:rsidR="00602577" w:rsidRPr="00CB56E9" w:rsidRDefault="00FF553B">
      <w:pPr>
        <w:jc w:val="right"/>
        <w:rPr>
          <w:b/>
          <w:szCs w:val="22"/>
        </w:rPr>
      </w:pPr>
      <w:r w:rsidRPr="00CB56E9">
        <w:rPr>
          <w:b/>
          <w:szCs w:val="22"/>
        </w:rPr>
        <w:lastRenderedPageBreak/>
        <w:t>DA 14-</w:t>
      </w:r>
      <w:r w:rsidR="001B52E7">
        <w:rPr>
          <w:b/>
          <w:szCs w:val="22"/>
        </w:rPr>
        <w:t>1846</w:t>
      </w:r>
    </w:p>
    <w:p w:rsidR="00602577" w:rsidRPr="00CB56E9" w:rsidRDefault="001E23BC">
      <w:pPr>
        <w:spacing w:before="60"/>
        <w:jc w:val="right"/>
        <w:rPr>
          <w:b/>
          <w:szCs w:val="22"/>
        </w:rPr>
      </w:pPr>
      <w:r>
        <w:rPr>
          <w:b/>
          <w:szCs w:val="22"/>
        </w:rPr>
        <w:t xml:space="preserve">Released:  </w:t>
      </w:r>
      <w:r w:rsidR="00F9513D">
        <w:rPr>
          <w:b/>
          <w:szCs w:val="22"/>
        </w:rPr>
        <w:t>December </w:t>
      </w:r>
      <w:r w:rsidR="00652656">
        <w:rPr>
          <w:b/>
          <w:szCs w:val="22"/>
        </w:rPr>
        <w:t>1</w:t>
      </w:r>
      <w:r w:rsidR="00CC5A76">
        <w:rPr>
          <w:b/>
          <w:szCs w:val="22"/>
        </w:rPr>
        <w:t>8</w:t>
      </w:r>
      <w:r w:rsidR="00FF553B" w:rsidRPr="00771C47">
        <w:rPr>
          <w:szCs w:val="22"/>
        </w:rPr>
        <w:t>,</w:t>
      </w:r>
      <w:r w:rsidR="00FF553B" w:rsidRPr="00CB56E9">
        <w:rPr>
          <w:b/>
          <w:szCs w:val="22"/>
        </w:rPr>
        <w:t xml:space="preserve"> 2014</w:t>
      </w:r>
    </w:p>
    <w:p w:rsidR="00602577" w:rsidRPr="00CB56E9" w:rsidRDefault="00602577">
      <w:pPr>
        <w:jc w:val="right"/>
        <w:rPr>
          <w:szCs w:val="22"/>
        </w:rPr>
      </w:pPr>
    </w:p>
    <w:p w:rsidR="00602577" w:rsidRPr="00CB56E9" w:rsidRDefault="00FF553B" w:rsidP="00FF553B">
      <w:pPr>
        <w:jc w:val="center"/>
        <w:rPr>
          <w:b/>
          <w:szCs w:val="22"/>
        </w:rPr>
      </w:pPr>
      <w:r w:rsidRPr="00CB56E9">
        <w:rPr>
          <w:b/>
          <w:szCs w:val="22"/>
        </w:rPr>
        <w:t>Wireless Telecommunications Bureau Implements Enhancements to the Commission’s</w:t>
      </w:r>
    </w:p>
    <w:p w:rsidR="00A90002" w:rsidRDefault="00FF553B" w:rsidP="00FF553B">
      <w:pPr>
        <w:jc w:val="center"/>
        <w:rPr>
          <w:b/>
          <w:szCs w:val="22"/>
        </w:rPr>
      </w:pPr>
      <w:r w:rsidRPr="00CB56E9">
        <w:rPr>
          <w:b/>
          <w:szCs w:val="22"/>
        </w:rPr>
        <w:t xml:space="preserve">Universal Licensing System and Antenna Structure Registration System </w:t>
      </w:r>
      <w:r w:rsidR="00A90002">
        <w:rPr>
          <w:b/>
          <w:szCs w:val="22"/>
        </w:rPr>
        <w:t xml:space="preserve">and </w:t>
      </w:r>
    </w:p>
    <w:p w:rsidR="00FF553B" w:rsidRDefault="00A90002" w:rsidP="00A90002">
      <w:pPr>
        <w:jc w:val="center"/>
        <w:rPr>
          <w:b/>
          <w:szCs w:val="22"/>
        </w:rPr>
      </w:pPr>
      <w:r>
        <w:rPr>
          <w:b/>
          <w:szCs w:val="22"/>
        </w:rPr>
        <w:t xml:space="preserve">Adopts Final Procedures </w:t>
      </w:r>
      <w:r w:rsidR="00FF553B" w:rsidRPr="00CB56E9">
        <w:rPr>
          <w:b/>
          <w:szCs w:val="22"/>
        </w:rPr>
        <w:t>for</w:t>
      </w:r>
      <w:r>
        <w:rPr>
          <w:b/>
          <w:szCs w:val="22"/>
        </w:rPr>
        <w:t xml:space="preserve"> </w:t>
      </w:r>
      <w:r w:rsidR="00FF553B" w:rsidRPr="00CB56E9">
        <w:rPr>
          <w:b/>
          <w:szCs w:val="22"/>
        </w:rPr>
        <w:t>Providing Access to Official Electronic Authorizations</w:t>
      </w:r>
    </w:p>
    <w:p w:rsidR="00C16E7A" w:rsidRPr="00CB56E9" w:rsidRDefault="00C16E7A" w:rsidP="00A90002">
      <w:pPr>
        <w:jc w:val="center"/>
        <w:rPr>
          <w:b/>
          <w:szCs w:val="22"/>
        </w:rPr>
      </w:pPr>
    </w:p>
    <w:p w:rsidR="00FF553B" w:rsidRDefault="00FF553B" w:rsidP="00D10071">
      <w:pPr>
        <w:spacing w:after="240"/>
        <w:jc w:val="center"/>
        <w:rPr>
          <w:b/>
          <w:szCs w:val="22"/>
        </w:rPr>
      </w:pPr>
      <w:r w:rsidRPr="00CB56E9">
        <w:rPr>
          <w:b/>
          <w:szCs w:val="22"/>
        </w:rPr>
        <w:t>WT Docket No. 14-161</w:t>
      </w:r>
    </w:p>
    <w:p w:rsidR="00B91135" w:rsidRPr="00D10071" w:rsidRDefault="00B91135" w:rsidP="00B91135">
      <w:pPr>
        <w:spacing w:after="240"/>
        <w:rPr>
          <w:b/>
          <w:szCs w:val="22"/>
        </w:rPr>
      </w:pPr>
      <w:r>
        <w:rPr>
          <w:b/>
          <w:szCs w:val="22"/>
        </w:rPr>
        <w:t xml:space="preserve">Final Procedures Effective 30 Days After Publication </w:t>
      </w:r>
      <w:r w:rsidR="00DE7CEE">
        <w:rPr>
          <w:b/>
          <w:szCs w:val="22"/>
        </w:rPr>
        <w:t xml:space="preserve">of this </w:t>
      </w:r>
      <w:r w:rsidR="00DE7CEE" w:rsidRPr="00DE7CEE">
        <w:rPr>
          <w:b/>
          <w:i/>
          <w:szCs w:val="22"/>
        </w:rPr>
        <w:t>Public Notice</w:t>
      </w:r>
      <w:r w:rsidR="00DE7CEE">
        <w:rPr>
          <w:b/>
          <w:szCs w:val="22"/>
        </w:rPr>
        <w:t xml:space="preserve"> </w:t>
      </w:r>
      <w:r>
        <w:rPr>
          <w:b/>
          <w:szCs w:val="22"/>
        </w:rPr>
        <w:t>in the Federal Register</w:t>
      </w:r>
    </w:p>
    <w:p w:rsidR="00DC1D59" w:rsidRDefault="00DC1D59" w:rsidP="001C200D">
      <w:pPr>
        <w:spacing w:after="120"/>
        <w:rPr>
          <w:szCs w:val="22"/>
        </w:rPr>
      </w:pPr>
      <w:r>
        <w:rPr>
          <w:szCs w:val="22"/>
        </w:rPr>
        <w:t>Today,</w:t>
      </w:r>
      <w:r w:rsidR="00171300" w:rsidRPr="00171300">
        <w:rPr>
          <w:szCs w:val="22"/>
        </w:rPr>
        <w:t xml:space="preserve"> by this </w:t>
      </w:r>
      <w:r w:rsidR="00171300" w:rsidRPr="00171300">
        <w:rPr>
          <w:i/>
          <w:szCs w:val="22"/>
        </w:rPr>
        <w:t>Public Notice</w:t>
      </w:r>
      <w:r w:rsidR="00C34A8E">
        <w:rPr>
          <w:szCs w:val="22"/>
        </w:rPr>
        <w:t xml:space="preserve">, </w:t>
      </w:r>
      <w:r w:rsidR="00C34A8E" w:rsidRPr="00C34A8E">
        <w:rPr>
          <w:szCs w:val="22"/>
        </w:rPr>
        <w:t>the Wireless Telecommunications Bureau (Bureau)</w:t>
      </w:r>
      <w:r w:rsidR="00171300">
        <w:rPr>
          <w:szCs w:val="22"/>
        </w:rPr>
        <w:t xml:space="preserve"> </w:t>
      </w:r>
      <w:r w:rsidR="009319FB">
        <w:rPr>
          <w:szCs w:val="22"/>
        </w:rPr>
        <w:t>announces the implementation of</w:t>
      </w:r>
      <w:r w:rsidR="00CB56E9">
        <w:rPr>
          <w:szCs w:val="22"/>
        </w:rPr>
        <w:t xml:space="preserve"> </w:t>
      </w:r>
      <w:r w:rsidR="00CE0484">
        <w:rPr>
          <w:szCs w:val="22"/>
        </w:rPr>
        <w:t>further</w:t>
      </w:r>
      <w:r w:rsidR="00F5386B">
        <w:rPr>
          <w:szCs w:val="22"/>
        </w:rPr>
        <w:t xml:space="preserve"> </w:t>
      </w:r>
      <w:r w:rsidR="00CB56E9">
        <w:rPr>
          <w:szCs w:val="22"/>
        </w:rPr>
        <w:t>enhancements to the Commission’s Universal Licensing System (ULS) and Antenna Structure Registration (ASR) System</w:t>
      </w:r>
      <w:r w:rsidR="00037369">
        <w:rPr>
          <w:szCs w:val="22"/>
        </w:rPr>
        <w:t xml:space="preserve"> and</w:t>
      </w:r>
      <w:r w:rsidR="00B91135">
        <w:rPr>
          <w:szCs w:val="22"/>
        </w:rPr>
        <w:t xml:space="preserve"> adopts final procedures</w:t>
      </w:r>
      <w:r w:rsidR="00CE0484">
        <w:rPr>
          <w:szCs w:val="22"/>
        </w:rPr>
        <w:t xml:space="preserve"> for providing access to official electronic authorizations through these systems.  Under these procedures, </w:t>
      </w:r>
      <w:r w:rsidR="00CB56E9">
        <w:rPr>
          <w:szCs w:val="22"/>
        </w:rPr>
        <w:t xml:space="preserve">all commercial, private and public safety wireless service licensees and ASR registrants </w:t>
      </w:r>
      <w:r w:rsidR="00A14107">
        <w:rPr>
          <w:szCs w:val="22"/>
        </w:rPr>
        <w:t xml:space="preserve">will access </w:t>
      </w:r>
      <w:r w:rsidR="00CB56E9">
        <w:rPr>
          <w:szCs w:val="22"/>
        </w:rPr>
        <w:t>their current official au</w:t>
      </w:r>
      <w:r w:rsidR="00A14107">
        <w:rPr>
          <w:szCs w:val="22"/>
        </w:rPr>
        <w:t>thorizations in “Active” status</w:t>
      </w:r>
      <w:r w:rsidR="00B14CA5" w:rsidRPr="00B14CA5">
        <w:rPr>
          <w:szCs w:val="22"/>
          <w:vertAlign w:val="superscript"/>
        </w:rPr>
        <w:footnoteReference w:id="2"/>
      </w:r>
      <w:r w:rsidR="00BD18EB">
        <w:rPr>
          <w:szCs w:val="22"/>
        </w:rPr>
        <w:t xml:space="preserve"> </w:t>
      </w:r>
      <w:r w:rsidR="00BF5C08">
        <w:rPr>
          <w:szCs w:val="22"/>
        </w:rPr>
        <w:t xml:space="preserve">only </w:t>
      </w:r>
      <w:r w:rsidR="00A14107" w:rsidRPr="00A14107">
        <w:rPr>
          <w:szCs w:val="22"/>
        </w:rPr>
        <w:t xml:space="preserve">through License Manager in ULS or ASR Dashboard in the ASR System </w:t>
      </w:r>
      <w:r w:rsidR="00F32124">
        <w:rPr>
          <w:szCs w:val="22"/>
        </w:rPr>
        <w:t xml:space="preserve">or by email, </w:t>
      </w:r>
      <w:r w:rsidR="00A14107" w:rsidRPr="00A14107">
        <w:rPr>
          <w:szCs w:val="22"/>
        </w:rPr>
        <w:t>unless a licensee or registrant notifies the Commission that it wishes to receive its official authorizations on paper through the U.S. Postal Service</w:t>
      </w:r>
      <w:r w:rsidR="00A14107">
        <w:rPr>
          <w:szCs w:val="22"/>
        </w:rPr>
        <w:t xml:space="preserve">. </w:t>
      </w:r>
      <w:r w:rsidR="00BD18EB">
        <w:rPr>
          <w:szCs w:val="22"/>
        </w:rPr>
        <w:t xml:space="preserve"> </w:t>
      </w:r>
      <w:r w:rsidR="00206E7A">
        <w:rPr>
          <w:szCs w:val="22"/>
        </w:rPr>
        <w:t xml:space="preserve">Today’s action marks another step in the Commission’s process reform efforts, and allows the Bureau to modernize the Commission’s </w:t>
      </w:r>
      <w:r w:rsidR="0047566D">
        <w:rPr>
          <w:szCs w:val="22"/>
        </w:rPr>
        <w:t xml:space="preserve">wireless service </w:t>
      </w:r>
      <w:r w:rsidR="00206E7A">
        <w:rPr>
          <w:szCs w:val="22"/>
        </w:rPr>
        <w:t xml:space="preserve">licensing and </w:t>
      </w:r>
      <w:r w:rsidR="0047566D">
        <w:rPr>
          <w:szCs w:val="22"/>
        </w:rPr>
        <w:t xml:space="preserve">antenna structure </w:t>
      </w:r>
      <w:r w:rsidR="00206E7A">
        <w:rPr>
          <w:szCs w:val="22"/>
        </w:rPr>
        <w:t>registration processes.</w:t>
      </w:r>
      <w:r w:rsidR="00A14107">
        <w:rPr>
          <w:szCs w:val="22"/>
        </w:rPr>
        <w:t xml:space="preserve">  </w:t>
      </w:r>
      <w:r w:rsidR="000B2556">
        <w:rPr>
          <w:szCs w:val="22"/>
        </w:rPr>
        <w:t>As discussed in detail below, t</w:t>
      </w:r>
      <w:r w:rsidR="00A14107">
        <w:rPr>
          <w:szCs w:val="22"/>
        </w:rPr>
        <w:t xml:space="preserve">he Bureau </w:t>
      </w:r>
      <w:r w:rsidR="00CA1F7A">
        <w:rPr>
          <w:szCs w:val="22"/>
        </w:rPr>
        <w:t>takes the following actions</w:t>
      </w:r>
      <w:r w:rsidR="00A14107">
        <w:rPr>
          <w:szCs w:val="22"/>
        </w:rPr>
        <w:t>:</w:t>
      </w:r>
    </w:p>
    <w:p w:rsidR="00A14107" w:rsidRDefault="00A14107" w:rsidP="00A14107">
      <w:pPr>
        <w:numPr>
          <w:ilvl w:val="0"/>
          <w:numId w:val="15"/>
        </w:numPr>
        <w:spacing w:after="120"/>
        <w:rPr>
          <w:szCs w:val="22"/>
        </w:rPr>
      </w:pPr>
      <w:r>
        <w:rPr>
          <w:szCs w:val="22"/>
        </w:rPr>
        <w:t>All licensees and registrants can access their official authorizations in Active status by securely logging into License Manager in ULS or ASR Dashboard in the ASR System.  Once accessed, the licensee or registrant can download, save and print official authorizations, to the extent needed.</w:t>
      </w:r>
    </w:p>
    <w:p w:rsidR="00A14107" w:rsidRDefault="001155A5" w:rsidP="00A14107">
      <w:pPr>
        <w:numPr>
          <w:ilvl w:val="0"/>
          <w:numId w:val="15"/>
        </w:numPr>
        <w:spacing w:after="120"/>
        <w:rPr>
          <w:szCs w:val="22"/>
        </w:rPr>
      </w:pPr>
      <w:r>
        <w:rPr>
          <w:szCs w:val="22"/>
        </w:rPr>
        <w:lastRenderedPageBreak/>
        <w:t xml:space="preserve">A licensee or registrant can also obtain an electronic </w:t>
      </w:r>
      <w:r w:rsidR="00C85A94">
        <w:rPr>
          <w:szCs w:val="22"/>
        </w:rPr>
        <w:t>version of its authorization</w:t>
      </w:r>
      <w:r>
        <w:rPr>
          <w:szCs w:val="22"/>
        </w:rPr>
        <w:t xml:space="preserve"> through email </w:t>
      </w:r>
      <w:r w:rsidR="00892186">
        <w:rPr>
          <w:szCs w:val="22"/>
        </w:rPr>
        <w:t>once</w:t>
      </w:r>
      <w:r w:rsidR="00404D7C">
        <w:rPr>
          <w:szCs w:val="22"/>
        </w:rPr>
        <w:t xml:space="preserve"> its application is granted</w:t>
      </w:r>
      <w:r>
        <w:rPr>
          <w:szCs w:val="22"/>
        </w:rPr>
        <w:t xml:space="preserve"> </w:t>
      </w:r>
      <w:r w:rsidR="00CE0484">
        <w:rPr>
          <w:szCs w:val="22"/>
        </w:rPr>
        <w:t>if the</w:t>
      </w:r>
      <w:r>
        <w:rPr>
          <w:szCs w:val="22"/>
        </w:rPr>
        <w:t xml:space="preserve"> licensee or registrant voluntarily includes a valid email address in the application that it files through ULS or the ASR System, or that it provides to </w:t>
      </w:r>
      <w:r w:rsidR="00CE0484">
        <w:rPr>
          <w:szCs w:val="22"/>
        </w:rPr>
        <w:t xml:space="preserve">a </w:t>
      </w:r>
      <w:r>
        <w:rPr>
          <w:szCs w:val="22"/>
        </w:rPr>
        <w:t>pri</w:t>
      </w:r>
      <w:r w:rsidR="00CE0484">
        <w:rPr>
          <w:szCs w:val="22"/>
        </w:rPr>
        <w:t>vate organization</w:t>
      </w:r>
      <w:r>
        <w:rPr>
          <w:szCs w:val="22"/>
        </w:rPr>
        <w:t xml:space="preserve"> </w:t>
      </w:r>
      <w:r w:rsidR="00BF5C08">
        <w:rPr>
          <w:szCs w:val="22"/>
        </w:rPr>
        <w:t>through which the applicant files</w:t>
      </w:r>
      <w:r>
        <w:rPr>
          <w:szCs w:val="22"/>
        </w:rPr>
        <w:t xml:space="preserve"> applications, </w:t>
      </w:r>
      <w:r w:rsidRPr="001155A5">
        <w:rPr>
          <w:i/>
          <w:szCs w:val="22"/>
        </w:rPr>
        <w:t>e.g</w:t>
      </w:r>
      <w:r w:rsidR="00C85A94">
        <w:rPr>
          <w:szCs w:val="22"/>
        </w:rPr>
        <w:t xml:space="preserve">., </w:t>
      </w:r>
      <w:r w:rsidR="00CE0484">
        <w:rPr>
          <w:szCs w:val="22"/>
        </w:rPr>
        <w:t xml:space="preserve">a </w:t>
      </w:r>
      <w:r w:rsidR="00C85A94">
        <w:rPr>
          <w:szCs w:val="22"/>
        </w:rPr>
        <w:t>Frequency C</w:t>
      </w:r>
      <w:r w:rsidR="00CE0484">
        <w:rPr>
          <w:szCs w:val="22"/>
        </w:rPr>
        <w:t>oordinator</w:t>
      </w:r>
      <w:r>
        <w:rPr>
          <w:szCs w:val="22"/>
        </w:rPr>
        <w:t>,</w:t>
      </w:r>
      <w:r w:rsidR="00CE0484">
        <w:rPr>
          <w:szCs w:val="22"/>
        </w:rPr>
        <w:t xml:space="preserve"> Volunteer Examiner Coordinator (VEC</w:t>
      </w:r>
      <w:r w:rsidR="00C85A94">
        <w:rPr>
          <w:szCs w:val="22"/>
        </w:rPr>
        <w:t>)</w:t>
      </w:r>
      <w:r>
        <w:rPr>
          <w:szCs w:val="22"/>
        </w:rPr>
        <w:t xml:space="preserve">, </w:t>
      </w:r>
      <w:r w:rsidR="00CE0484">
        <w:rPr>
          <w:szCs w:val="22"/>
        </w:rPr>
        <w:t>or</w:t>
      </w:r>
      <w:r>
        <w:rPr>
          <w:szCs w:val="22"/>
        </w:rPr>
        <w:t xml:space="preserve"> </w:t>
      </w:r>
      <w:r w:rsidR="00CE0484">
        <w:rPr>
          <w:szCs w:val="22"/>
        </w:rPr>
        <w:t xml:space="preserve">a </w:t>
      </w:r>
      <w:r>
        <w:rPr>
          <w:szCs w:val="22"/>
        </w:rPr>
        <w:t>Commercial Opera</w:t>
      </w:r>
      <w:r w:rsidR="00CE0484">
        <w:rPr>
          <w:szCs w:val="22"/>
        </w:rPr>
        <w:t>tor License Examination Manager (COLEM</w:t>
      </w:r>
      <w:r w:rsidR="00C85A94">
        <w:rPr>
          <w:szCs w:val="22"/>
        </w:rPr>
        <w:t>)</w:t>
      </w:r>
      <w:r>
        <w:rPr>
          <w:szCs w:val="22"/>
        </w:rPr>
        <w:t>.</w:t>
      </w:r>
    </w:p>
    <w:p w:rsidR="001155A5" w:rsidRDefault="001155A5" w:rsidP="00A14107">
      <w:pPr>
        <w:numPr>
          <w:ilvl w:val="0"/>
          <w:numId w:val="15"/>
        </w:numPr>
        <w:spacing w:after="120"/>
        <w:rPr>
          <w:szCs w:val="22"/>
        </w:rPr>
      </w:pPr>
      <w:r>
        <w:rPr>
          <w:szCs w:val="22"/>
        </w:rPr>
        <w:t>Each official authorization include</w:t>
      </w:r>
      <w:r w:rsidR="005A531B">
        <w:rPr>
          <w:szCs w:val="22"/>
        </w:rPr>
        <w:t>s</w:t>
      </w:r>
      <w:r>
        <w:rPr>
          <w:szCs w:val="22"/>
        </w:rPr>
        <w:t xml:space="preserve"> a watermark “Official Copy” </w:t>
      </w:r>
      <w:r w:rsidR="007745E7">
        <w:rPr>
          <w:szCs w:val="22"/>
        </w:rPr>
        <w:t xml:space="preserve">imprinted </w:t>
      </w:r>
      <w:r>
        <w:rPr>
          <w:szCs w:val="22"/>
        </w:rPr>
        <w:t xml:space="preserve">across the face of </w:t>
      </w:r>
      <w:r w:rsidR="00C85A94">
        <w:rPr>
          <w:szCs w:val="22"/>
        </w:rPr>
        <w:t xml:space="preserve">each page of </w:t>
      </w:r>
      <w:r>
        <w:rPr>
          <w:szCs w:val="22"/>
        </w:rPr>
        <w:t xml:space="preserve">the authorization to authenticate the official status of the </w:t>
      </w:r>
      <w:r w:rsidR="008E49D7">
        <w:rPr>
          <w:szCs w:val="22"/>
        </w:rPr>
        <w:t>license or registration</w:t>
      </w:r>
      <w:r>
        <w:rPr>
          <w:szCs w:val="22"/>
        </w:rPr>
        <w:t>.</w:t>
      </w:r>
    </w:p>
    <w:p w:rsidR="001155A5" w:rsidRPr="005A531B" w:rsidRDefault="001155A5" w:rsidP="00A14107">
      <w:pPr>
        <w:numPr>
          <w:ilvl w:val="0"/>
          <w:numId w:val="15"/>
        </w:numPr>
        <w:spacing w:after="120"/>
        <w:rPr>
          <w:szCs w:val="22"/>
        </w:rPr>
      </w:pPr>
      <w:r w:rsidRPr="001155A5">
        <w:rPr>
          <w:bCs/>
          <w:szCs w:val="22"/>
        </w:rPr>
        <w:t xml:space="preserve">If a licensee or registrant chooses to notify the </w:t>
      </w:r>
      <w:r w:rsidR="00891213">
        <w:rPr>
          <w:bCs/>
          <w:szCs w:val="22"/>
        </w:rPr>
        <w:t>Bureau</w:t>
      </w:r>
      <w:r w:rsidRPr="001155A5">
        <w:rPr>
          <w:bCs/>
          <w:szCs w:val="22"/>
        </w:rPr>
        <w:t xml:space="preserve"> that it wishes to receive its official authorization</w:t>
      </w:r>
      <w:r w:rsidR="00C85A94">
        <w:rPr>
          <w:bCs/>
          <w:szCs w:val="22"/>
        </w:rPr>
        <w:t>(</w:t>
      </w:r>
      <w:r w:rsidRPr="001155A5">
        <w:rPr>
          <w:bCs/>
          <w:szCs w:val="22"/>
        </w:rPr>
        <w:t>s</w:t>
      </w:r>
      <w:r w:rsidR="00C85A94">
        <w:rPr>
          <w:bCs/>
          <w:szCs w:val="22"/>
        </w:rPr>
        <w:t>)</w:t>
      </w:r>
      <w:r w:rsidRPr="001155A5">
        <w:rPr>
          <w:bCs/>
          <w:szCs w:val="22"/>
        </w:rPr>
        <w:t xml:space="preserve"> on paper through the mail, it </w:t>
      </w:r>
      <w:r w:rsidR="008E49D7">
        <w:rPr>
          <w:bCs/>
          <w:szCs w:val="22"/>
        </w:rPr>
        <w:t>may do so</w:t>
      </w:r>
      <w:r w:rsidRPr="001155A5">
        <w:rPr>
          <w:bCs/>
          <w:szCs w:val="22"/>
        </w:rPr>
        <w:t xml:space="preserve"> electronically, by telephone, or in writing.  The Commission also retains the process </w:t>
      </w:r>
      <w:r w:rsidR="00CE0484">
        <w:rPr>
          <w:bCs/>
          <w:szCs w:val="22"/>
        </w:rPr>
        <w:t>by which licensees and registrants may apply through</w:t>
      </w:r>
      <w:r w:rsidRPr="001155A5">
        <w:rPr>
          <w:bCs/>
          <w:szCs w:val="22"/>
        </w:rPr>
        <w:t xml:space="preserve"> ULS </w:t>
      </w:r>
      <w:r w:rsidR="00404D7C">
        <w:rPr>
          <w:bCs/>
          <w:szCs w:val="22"/>
        </w:rPr>
        <w:t>or</w:t>
      </w:r>
      <w:r w:rsidRPr="001155A5">
        <w:rPr>
          <w:bCs/>
          <w:szCs w:val="22"/>
        </w:rPr>
        <w:t xml:space="preserve"> the ASR System </w:t>
      </w:r>
      <w:r w:rsidR="00CE0484">
        <w:rPr>
          <w:bCs/>
          <w:szCs w:val="22"/>
        </w:rPr>
        <w:t xml:space="preserve">to </w:t>
      </w:r>
      <w:r w:rsidR="00BF5C08">
        <w:rPr>
          <w:bCs/>
          <w:szCs w:val="22"/>
        </w:rPr>
        <w:t>have</w:t>
      </w:r>
      <w:r w:rsidRPr="001155A5">
        <w:rPr>
          <w:bCs/>
          <w:szCs w:val="22"/>
        </w:rPr>
        <w:t xml:space="preserve"> duplicate paper copies of </w:t>
      </w:r>
      <w:r w:rsidR="00C85A94">
        <w:rPr>
          <w:bCs/>
          <w:szCs w:val="22"/>
        </w:rPr>
        <w:t xml:space="preserve">official </w:t>
      </w:r>
      <w:r w:rsidRPr="001155A5">
        <w:rPr>
          <w:bCs/>
          <w:szCs w:val="22"/>
        </w:rPr>
        <w:t xml:space="preserve">authorizations </w:t>
      </w:r>
      <w:r w:rsidR="0054053E">
        <w:rPr>
          <w:bCs/>
          <w:szCs w:val="22"/>
        </w:rPr>
        <w:t>mailed</w:t>
      </w:r>
      <w:r w:rsidR="00BF5C08">
        <w:rPr>
          <w:bCs/>
          <w:szCs w:val="22"/>
        </w:rPr>
        <w:t xml:space="preserve"> </w:t>
      </w:r>
      <w:r w:rsidRPr="001155A5">
        <w:rPr>
          <w:bCs/>
          <w:szCs w:val="22"/>
        </w:rPr>
        <w:t xml:space="preserve">through the U.S. Postal Service.  </w:t>
      </w:r>
    </w:p>
    <w:p w:rsidR="005A531B" w:rsidRDefault="005A531B" w:rsidP="00A14107">
      <w:pPr>
        <w:numPr>
          <w:ilvl w:val="0"/>
          <w:numId w:val="15"/>
        </w:numPr>
        <w:spacing w:after="120"/>
        <w:rPr>
          <w:szCs w:val="22"/>
        </w:rPr>
      </w:pPr>
      <w:r w:rsidRPr="005A531B">
        <w:rPr>
          <w:bCs/>
          <w:szCs w:val="22"/>
        </w:rPr>
        <w:t xml:space="preserve">Finally, the Commission continues to provide unofficial reference copies of authorizations online through ULS </w:t>
      </w:r>
      <w:r w:rsidR="00F218A2">
        <w:rPr>
          <w:bCs/>
          <w:szCs w:val="22"/>
        </w:rPr>
        <w:t>and</w:t>
      </w:r>
      <w:r w:rsidRPr="005A531B">
        <w:rPr>
          <w:bCs/>
          <w:szCs w:val="22"/>
        </w:rPr>
        <w:t xml:space="preserve"> the ASR System.</w:t>
      </w:r>
      <w:r>
        <w:rPr>
          <w:bCs/>
          <w:szCs w:val="22"/>
        </w:rPr>
        <w:t xml:space="preserve">  The unofficial copies include the watermark “Reference Copy” </w:t>
      </w:r>
      <w:r w:rsidR="00785EA8">
        <w:rPr>
          <w:bCs/>
          <w:szCs w:val="22"/>
        </w:rPr>
        <w:t xml:space="preserve">imprinted </w:t>
      </w:r>
      <w:r>
        <w:rPr>
          <w:bCs/>
          <w:szCs w:val="22"/>
        </w:rPr>
        <w:t xml:space="preserve">on the face of </w:t>
      </w:r>
      <w:r w:rsidR="00C85A94">
        <w:rPr>
          <w:bCs/>
          <w:szCs w:val="22"/>
        </w:rPr>
        <w:t xml:space="preserve">each page of </w:t>
      </w:r>
      <w:r>
        <w:rPr>
          <w:bCs/>
          <w:szCs w:val="22"/>
        </w:rPr>
        <w:t>the authorization.</w:t>
      </w:r>
    </w:p>
    <w:p w:rsidR="00DC1D59" w:rsidRDefault="00F4613A" w:rsidP="001C200D">
      <w:pPr>
        <w:spacing w:after="120"/>
        <w:rPr>
          <w:szCs w:val="22"/>
        </w:rPr>
      </w:pPr>
      <w:r>
        <w:rPr>
          <w:szCs w:val="22"/>
        </w:rPr>
        <w:t>An</w:t>
      </w:r>
      <w:r w:rsidR="000B44B2" w:rsidRPr="000B44B2">
        <w:rPr>
          <w:szCs w:val="22"/>
        </w:rPr>
        <w:t xml:space="preserve"> interim test period adopted in the </w:t>
      </w:r>
      <w:r w:rsidR="000B44B2" w:rsidRPr="000B44B2">
        <w:rPr>
          <w:i/>
          <w:szCs w:val="22"/>
        </w:rPr>
        <w:t>Initial Public Notice</w:t>
      </w:r>
      <w:r w:rsidR="000B44B2" w:rsidRPr="000B44B2">
        <w:rPr>
          <w:szCs w:val="22"/>
        </w:rPr>
        <w:t xml:space="preserve"> released in this proceeding</w:t>
      </w:r>
      <w:r w:rsidR="000B44B2">
        <w:rPr>
          <w:szCs w:val="22"/>
        </w:rPr>
        <w:t xml:space="preserve"> will continue u</w:t>
      </w:r>
      <w:r w:rsidR="00C03E36">
        <w:rPr>
          <w:szCs w:val="22"/>
        </w:rPr>
        <w:t xml:space="preserve">ntil </w:t>
      </w:r>
      <w:r w:rsidR="000B44B2">
        <w:rPr>
          <w:szCs w:val="22"/>
        </w:rPr>
        <w:t>th</w:t>
      </w:r>
      <w:r w:rsidR="0054053E">
        <w:rPr>
          <w:szCs w:val="22"/>
        </w:rPr>
        <w:t>e</w:t>
      </w:r>
      <w:r w:rsidR="000B44B2">
        <w:rPr>
          <w:szCs w:val="22"/>
        </w:rPr>
        <w:t xml:space="preserve">se </w:t>
      </w:r>
      <w:r w:rsidR="00C03E36">
        <w:rPr>
          <w:szCs w:val="22"/>
        </w:rPr>
        <w:t>fi</w:t>
      </w:r>
      <w:r w:rsidR="000B44B2">
        <w:rPr>
          <w:szCs w:val="22"/>
        </w:rPr>
        <w:t>nal procedures become effective.</w:t>
      </w:r>
      <w:r w:rsidR="000B44B2" w:rsidRPr="000B44B2">
        <w:rPr>
          <w:szCs w:val="22"/>
          <w:vertAlign w:val="superscript"/>
        </w:rPr>
        <w:footnoteReference w:id="3"/>
      </w:r>
      <w:r w:rsidR="000B44B2" w:rsidRPr="000B44B2">
        <w:rPr>
          <w:szCs w:val="22"/>
        </w:rPr>
        <w:t xml:space="preserve"> </w:t>
      </w:r>
      <w:r w:rsidR="000B44B2">
        <w:rPr>
          <w:szCs w:val="22"/>
        </w:rPr>
        <w:t xml:space="preserve"> D</w:t>
      </w:r>
      <w:r w:rsidR="005D7D1A">
        <w:rPr>
          <w:szCs w:val="22"/>
        </w:rPr>
        <w:t>uring</w:t>
      </w:r>
      <w:r w:rsidR="000B44B2">
        <w:rPr>
          <w:szCs w:val="22"/>
        </w:rPr>
        <w:t xml:space="preserve"> the interim test period, </w:t>
      </w:r>
      <w:r w:rsidR="00C03E36" w:rsidRPr="00C03E36">
        <w:rPr>
          <w:bCs/>
          <w:szCs w:val="22"/>
        </w:rPr>
        <w:t>the Commission will continue to print authorizations on paper and mail them out through the U.S. Postal Service to licensees or registrants unless a licensee or registrant notifies the Commission that it wishes to stop receiving authorizations on paper through the mail.</w:t>
      </w:r>
      <w:r>
        <w:rPr>
          <w:bCs/>
          <w:szCs w:val="22"/>
        </w:rPr>
        <w:t xml:space="preserve">  </w:t>
      </w:r>
      <w:r w:rsidRPr="00F4613A">
        <w:rPr>
          <w:bCs/>
          <w:szCs w:val="22"/>
        </w:rPr>
        <w:t xml:space="preserve">The final procedures we are adopting today become effective 30 days after publication of this </w:t>
      </w:r>
      <w:r w:rsidRPr="00F4613A">
        <w:rPr>
          <w:bCs/>
          <w:i/>
          <w:szCs w:val="22"/>
        </w:rPr>
        <w:t>Public Notice</w:t>
      </w:r>
      <w:r w:rsidRPr="00F4613A">
        <w:rPr>
          <w:bCs/>
          <w:szCs w:val="22"/>
        </w:rPr>
        <w:t xml:space="preserve"> in the Federal Register.</w:t>
      </w:r>
      <w:r w:rsidRPr="00F4613A">
        <w:rPr>
          <w:bCs/>
          <w:szCs w:val="22"/>
          <w:vertAlign w:val="superscript"/>
        </w:rPr>
        <w:footnoteReference w:id="4"/>
      </w:r>
      <w:r w:rsidRPr="00F4613A">
        <w:rPr>
          <w:bCs/>
          <w:szCs w:val="22"/>
        </w:rPr>
        <w:t xml:space="preserve">  After </w:t>
      </w:r>
      <w:r>
        <w:rPr>
          <w:bCs/>
          <w:szCs w:val="22"/>
        </w:rPr>
        <w:t xml:space="preserve">the effective date of these final procedures </w:t>
      </w:r>
      <w:r w:rsidRPr="00F4613A">
        <w:rPr>
          <w:bCs/>
          <w:szCs w:val="22"/>
        </w:rPr>
        <w:t>is published in the Federal Register, the Bureau anticipates releasing</w:t>
      </w:r>
      <w:r w:rsidR="005F5948">
        <w:rPr>
          <w:bCs/>
          <w:szCs w:val="22"/>
        </w:rPr>
        <w:t>, as additional outreach,</w:t>
      </w:r>
      <w:r w:rsidRPr="00F4613A">
        <w:rPr>
          <w:bCs/>
          <w:szCs w:val="22"/>
        </w:rPr>
        <w:t xml:space="preserve"> a further public notice </w:t>
      </w:r>
      <w:r w:rsidR="005F5948">
        <w:rPr>
          <w:bCs/>
          <w:szCs w:val="22"/>
        </w:rPr>
        <w:t>reminding licensees and registrants of</w:t>
      </w:r>
      <w:r w:rsidRPr="00F4613A">
        <w:rPr>
          <w:bCs/>
          <w:szCs w:val="22"/>
        </w:rPr>
        <w:t xml:space="preserve"> </w:t>
      </w:r>
      <w:r w:rsidR="005F5948">
        <w:rPr>
          <w:bCs/>
          <w:szCs w:val="22"/>
        </w:rPr>
        <w:t>that</w:t>
      </w:r>
      <w:r w:rsidRPr="00F4613A">
        <w:rPr>
          <w:bCs/>
          <w:szCs w:val="22"/>
        </w:rPr>
        <w:t xml:space="preserve"> effective date.</w:t>
      </w:r>
    </w:p>
    <w:p w:rsidR="00E06553" w:rsidRPr="002F646C" w:rsidRDefault="00E06553" w:rsidP="002F646C">
      <w:pPr>
        <w:keepNext/>
        <w:spacing w:after="120"/>
        <w:rPr>
          <w:b/>
          <w:szCs w:val="22"/>
          <w:u w:val="single"/>
        </w:rPr>
      </w:pPr>
      <w:r w:rsidRPr="002F646C">
        <w:rPr>
          <w:b/>
          <w:szCs w:val="22"/>
          <w:u w:val="single"/>
        </w:rPr>
        <w:t>BACKGROUND</w:t>
      </w:r>
    </w:p>
    <w:p w:rsidR="007349BB" w:rsidRDefault="007349BB" w:rsidP="001C200D">
      <w:pPr>
        <w:spacing w:after="120"/>
        <w:rPr>
          <w:szCs w:val="22"/>
        </w:rPr>
      </w:pPr>
      <w:r>
        <w:rPr>
          <w:szCs w:val="22"/>
        </w:rPr>
        <w:t>S</w:t>
      </w:r>
      <w:r w:rsidRPr="007349BB">
        <w:rPr>
          <w:szCs w:val="22"/>
        </w:rPr>
        <w:t>tations in Wireless Radio Services may be operated only with a valid authoriz</w:t>
      </w:r>
      <w:r>
        <w:rPr>
          <w:szCs w:val="22"/>
        </w:rPr>
        <w:t>ation granted by the Commission,</w:t>
      </w:r>
      <w:r w:rsidRPr="007349BB">
        <w:rPr>
          <w:szCs w:val="22"/>
          <w:vertAlign w:val="superscript"/>
        </w:rPr>
        <w:footnoteReference w:id="5"/>
      </w:r>
      <w:r>
        <w:rPr>
          <w:szCs w:val="22"/>
        </w:rPr>
        <w:t xml:space="preserve"> and </w:t>
      </w:r>
      <w:r w:rsidRPr="007349BB">
        <w:rPr>
          <w:szCs w:val="22"/>
        </w:rPr>
        <w:t>owners of antenna structures that require notice of proposed construction to the Federal Aviation Administration (FAA) must register the structure with the Commission.</w:t>
      </w:r>
      <w:r w:rsidRPr="007349BB">
        <w:rPr>
          <w:szCs w:val="22"/>
          <w:vertAlign w:val="superscript"/>
        </w:rPr>
        <w:footnoteReference w:id="6"/>
      </w:r>
      <w:r w:rsidRPr="007349BB">
        <w:rPr>
          <w:szCs w:val="22"/>
        </w:rPr>
        <w:t xml:space="preserve">  </w:t>
      </w:r>
      <w:r>
        <w:rPr>
          <w:szCs w:val="22"/>
        </w:rPr>
        <w:t>O</w:t>
      </w:r>
      <w:r w:rsidRPr="007349BB">
        <w:rPr>
          <w:szCs w:val="22"/>
        </w:rPr>
        <w:t xml:space="preserve">nce an application is granted, ULS or the ASR System generates an authorization from information provided in the granted application.  </w:t>
      </w:r>
      <w:r>
        <w:rPr>
          <w:szCs w:val="22"/>
        </w:rPr>
        <w:t>Historically, t</w:t>
      </w:r>
      <w:r w:rsidRPr="007349BB">
        <w:rPr>
          <w:szCs w:val="22"/>
        </w:rPr>
        <w:t xml:space="preserve">he </w:t>
      </w:r>
      <w:r w:rsidR="00891213">
        <w:rPr>
          <w:szCs w:val="22"/>
        </w:rPr>
        <w:t>Bureau</w:t>
      </w:r>
      <w:r>
        <w:rPr>
          <w:szCs w:val="22"/>
        </w:rPr>
        <w:t xml:space="preserve"> has then printed </w:t>
      </w:r>
      <w:r w:rsidR="00E36B90">
        <w:rPr>
          <w:szCs w:val="22"/>
        </w:rPr>
        <w:t>each</w:t>
      </w:r>
      <w:r>
        <w:rPr>
          <w:szCs w:val="22"/>
        </w:rPr>
        <w:t xml:space="preserve"> </w:t>
      </w:r>
      <w:r w:rsidRPr="007349BB">
        <w:rPr>
          <w:szCs w:val="22"/>
        </w:rPr>
        <w:t xml:space="preserve">authorization on paper, placed </w:t>
      </w:r>
      <w:r>
        <w:rPr>
          <w:szCs w:val="22"/>
        </w:rPr>
        <w:t xml:space="preserve">it </w:t>
      </w:r>
      <w:r w:rsidRPr="007349BB">
        <w:rPr>
          <w:szCs w:val="22"/>
        </w:rPr>
        <w:t xml:space="preserve">in a postage-paid envelope, and mailed </w:t>
      </w:r>
      <w:r>
        <w:rPr>
          <w:szCs w:val="22"/>
        </w:rPr>
        <w:t xml:space="preserve">it </w:t>
      </w:r>
      <w:r w:rsidRPr="007349BB">
        <w:rPr>
          <w:szCs w:val="22"/>
        </w:rPr>
        <w:t xml:space="preserve">out through the U.S. Postal Service to the licensee or registrant.  </w:t>
      </w:r>
    </w:p>
    <w:p w:rsidR="00AF29D6" w:rsidRDefault="00D565E2" w:rsidP="001C200D">
      <w:pPr>
        <w:spacing w:after="120"/>
        <w:rPr>
          <w:szCs w:val="22"/>
        </w:rPr>
      </w:pPr>
      <w:r>
        <w:rPr>
          <w:szCs w:val="22"/>
        </w:rPr>
        <w:t>On February 14, 2014, the FCC Staff Working Group released t</w:t>
      </w:r>
      <w:r w:rsidR="00B14CA5" w:rsidRPr="00B14CA5">
        <w:rPr>
          <w:szCs w:val="22"/>
        </w:rPr>
        <w:t>he Commission’</w:t>
      </w:r>
      <w:r>
        <w:rPr>
          <w:szCs w:val="22"/>
        </w:rPr>
        <w:t>s “Report on FCC Process Reform</w:t>
      </w:r>
      <w:r w:rsidR="00B14CA5">
        <w:rPr>
          <w:szCs w:val="22"/>
        </w:rPr>
        <w:t>,</w:t>
      </w:r>
      <w:r>
        <w:rPr>
          <w:szCs w:val="22"/>
        </w:rPr>
        <w:t>”</w:t>
      </w:r>
      <w:r w:rsidR="00B14CA5" w:rsidRPr="00B14CA5">
        <w:rPr>
          <w:szCs w:val="22"/>
        </w:rPr>
        <w:t xml:space="preserve"> recommend</w:t>
      </w:r>
      <w:r>
        <w:rPr>
          <w:szCs w:val="22"/>
        </w:rPr>
        <w:t>ing</w:t>
      </w:r>
      <w:r w:rsidR="00B14CA5" w:rsidRPr="00B14CA5">
        <w:rPr>
          <w:szCs w:val="22"/>
        </w:rPr>
        <w:t xml:space="preserve"> that, “to the extent permitted by Federal records retention requirements,” licensing Bureaus “should eliminate paper copies of licenses.”</w:t>
      </w:r>
      <w:r w:rsidR="00B14CA5" w:rsidRPr="00B14CA5">
        <w:rPr>
          <w:szCs w:val="22"/>
          <w:vertAlign w:val="superscript"/>
        </w:rPr>
        <w:footnoteReference w:id="7"/>
      </w:r>
      <w:r w:rsidR="009C1E77">
        <w:rPr>
          <w:szCs w:val="22"/>
        </w:rPr>
        <w:t xml:space="preserve">  </w:t>
      </w:r>
      <w:r w:rsidR="00B14CA5">
        <w:rPr>
          <w:szCs w:val="22"/>
        </w:rPr>
        <w:t xml:space="preserve">To implement this recommendation, </w:t>
      </w:r>
      <w:r w:rsidR="00AF29D6" w:rsidRPr="00AF29D6">
        <w:rPr>
          <w:szCs w:val="22"/>
        </w:rPr>
        <w:t xml:space="preserve">in </w:t>
      </w:r>
      <w:r w:rsidR="00237C83">
        <w:rPr>
          <w:szCs w:val="22"/>
        </w:rPr>
        <w:t xml:space="preserve">October </w:t>
      </w:r>
      <w:r w:rsidR="00AF29D6" w:rsidRPr="00AF29D6">
        <w:rPr>
          <w:szCs w:val="22"/>
        </w:rPr>
        <w:t>2014</w:t>
      </w:r>
      <w:r w:rsidR="00AF29D6">
        <w:rPr>
          <w:szCs w:val="22"/>
        </w:rPr>
        <w:t>,</w:t>
      </w:r>
      <w:r w:rsidR="00237C83">
        <w:rPr>
          <w:szCs w:val="22"/>
        </w:rPr>
        <w:t xml:space="preserve"> the </w:t>
      </w:r>
      <w:r w:rsidR="004516BC">
        <w:rPr>
          <w:szCs w:val="22"/>
        </w:rPr>
        <w:t>Commission</w:t>
      </w:r>
      <w:r w:rsidR="00237C83">
        <w:rPr>
          <w:szCs w:val="22"/>
        </w:rPr>
        <w:t xml:space="preserve"> </w:t>
      </w:r>
      <w:r w:rsidR="00E36B90">
        <w:rPr>
          <w:szCs w:val="22"/>
        </w:rPr>
        <w:t xml:space="preserve">enhanced ULS and the ASR System </w:t>
      </w:r>
      <w:r w:rsidR="004516BC">
        <w:rPr>
          <w:szCs w:val="22"/>
        </w:rPr>
        <w:t>so that</w:t>
      </w:r>
      <w:r w:rsidR="00465CC7">
        <w:rPr>
          <w:szCs w:val="22"/>
        </w:rPr>
        <w:t xml:space="preserve"> all licensees and registrants </w:t>
      </w:r>
      <w:r w:rsidR="004516BC">
        <w:rPr>
          <w:szCs w:val="22"/>
        </w:rPr>
        <w:t xml:space="preserve">can </w:t>
      </w:r>
      <w:r w:rsidR="00934A74">
        <w:rPr>
          <w:szCs w:val="22"/>
        </w:rPr>
        <w:t xml:space="preserve">now </w:t>
      </w:r>
      <w:r w:rsidR="00465CC7">
        <w:rPr>
          <w:szCs w:val="22"/>
        </w:rPr>
        <w:t>access</w:t>
      </w:r>
      <w:r w:rsidR="006715E2" w:rsidRPr="006715E2">
        <w:rPr>
          <w:szCs w:val="22"/>
        </w:rPr>
        <w:t xml:space="preserve"> the official electronic versions of their current authorizations in Active status</w:t>
      </w:r>
      <w:r w:rsidR="006715E2">
        <w:rPr>
          <w:szCs w:val="22"/>
        </w:rPr>
        <w:t xml:space="preserve"> by securely logging into</w:t>
      </w:r>
      <w:r w:rsidR="00465CC7">
        <w:rPr>
          <w:szCs w:val="22"/>
        </w:rPr>
        <w:t xml:space="preserve"> License Manager or </w:t>
      </w:r>
      <w:r w:rsidR="00E36B90">
        <w:rPr>
          <w:szCs w:val="22"/>
        </w:rPr>
        <w:t xml:space="preserve">a registrant’s </w:t>
      </w:r>
      <w:r w:rsidR="00465CC7">
        <w:rPr>
          <w:szCs w:val="22"/>
        </w:rPr>
        <w:t>ASR Dashbo</w:t>
      </w:r>
      <w:r w:rsidR="000740C4">
        <w:rPr>
          <w:szCs w:val="22"/>
        </w:rPr>
        <w:t>ard.</w:t>
      </w:r>
      <w:r w:rsidR="004516BC">
        <w:rPr>
          <w:szCs w:val="22"/>
        </w:rPr>
        <w:t xml:space="preserve"> </w:t>
      </w:r>
      <w:r w:rsidR="000740C4">
        <w:rPr>
          <w:szCs w:val="22"/>
        </w:rPr>
        <w:t xml:space="preserve"> Once logged in, the </w:t>
      </w:r>
      <w:r w:rsidR="006715E2">
        <w:rPr>
          <w:szCs w:val="22"/>
        </w:rPr>
        <w:t xml:space="preserve">licensee or registrant </w:t>
      </w:r>
      <w:r w:rsidR="00DE6D91">
        <w:rPr>
          <w:szCs w:val="22"/>
        </w:rPr>
        <w:t>can</w:t>
      </w:r>
      <w:r w:rsidR="006715E2">
        <w:rPr>
          <w:szCs w:val="22"/>
        </w:rPr>
        <w:t xml:space="preserve"> download, save, and print copies of its authorizations, to the extent needed</w:t>
      </w:r>
      <w:r w:rsidR="00465CC7">
        <w:rPr>
          <w:szCs w:val="22"/>
        </w:rPr>
        <w:t>.</w:t>
      </w:r>
      <w:r w:rsidR="006715E2">
        <w:rPr>
          <w:szCs w:val="22"/>
        </w:rPr>
        <w:t xml:space="preserve">  </w:t>
      </w:r>
    </w:p>
    <w:p w:rsidR="001C200D" w:rsidRDefault="00D87A5F" w:rsidP="001C200D">
      <w:pPr>
        <w:spacing w:after="120"/>
        <w:rPr>
          <w:szCs w:val="22"/>
        </w:rPr>
      </w:pPr>
      <w:r>
        <w:rPr>
          <w:szCs w:val="22"/>
        </w:rPr>
        <w:t xml:space="preserve">In </w:t>
      </w:r>
      <w:r w:rsidR="00F35D64">
        <w:rPr>
          <w:szCs w:val="22"/>
        </w:rPr>
        <w:t>conjunction with the Commission’s</w:t>
      </w:r>
      <w:r>
        <w:rPr>
          <w:szCs w:val="22"/>
        </w:rPr>
        <w:t xml:space="preserve"> enhanc</w:t>
      </w:r>
      <w:r w:rsidR="00F35D64">
        <w:rPr>
          <w:szCs w:val="22"/>
        </w:rPr>
        <w:t>ements to</w:t>
      </w:r>
      <w:r>
        <w:rPr>
          <w:szCs w:val="22"/>
        </w:rPr>
        <w:t xml:space="preserve"> ULS and the ASR System</w:t>
      </w:r>
      <w:r w:rsidR="004516BC">
        <w:rPr>
          <w:szCs w:val="22"/>
        </w:rPr>
        <w:t xml:space="preserve">, the Bureau </w:t>
      </w:r>
      <w:r w:rsidR="00F5386B">
        <w:rPr>
          <w:szCs w:val="22"/>
        </w:rPr>
        <w:t xml:space="preserve">released </w:t>
      </w:r>
      <w:r w:rsidR="00081793">
        <w:rPr>
          <w:szCs w:val="22"/>
        </w:rPr>
        <w:t>the</w:t>
      </w:r>
      <w:r w:rsidR="00F5386B" w:rsidRPr="00F5386B">
        <w:rPr>
          <w:szCs w:val="22"/>
        </w:rPr>
        <w:t xml:space="preserve"> </w:t>
      </w:r>
      <w:r w:rsidR="00F5386B" w:rsidRPr="00F5386B">
        <w:rPr>
          <w:i/>
          <w:szCs w:val="22"/>
        </w:rPr>
        <w:t>Initial Public Notice</w:t>
      </w:r>
      <w:r w:rsidR="00F5386B">
        <w:rPr>
          <w:szCs w:val="22"/>
        </w:rPr>
        <w:t>,</w:t>
      </w:r>
      <w:r w:rsidR="00F5386B" w:rsidRPr="00F5386B">
        <w:rPr>
          <w:szCs w:val="22"/>
        </w:rPr>
        <w:t xml:space="preserve"> </w:t>
      </w:r>
      <w:r w:rsidR="00F5386B">
        <w:rPr>
          <w:szCs w:val="22"/>
        </w:rPr>
        <w:t xml:space="preserve">in which </w:t>
      </w:r>
      <w:r w:rsidR="00F5386B" w:rsidRPr="00F5386B">
        <w:rPr>
          <w:szCs w:val="22"/>
        </w:rPr>
        <w:t>the Bureau deemed the electronic version of an authorization stored in ULS or the ASR System as the official Commission document</w:t>
      </w:r>
      <w:r w:rsidR="00F5386B">
        <w:rPr>
          <w:szCs w:val="22"/>
        </w:rPr>
        <w:t xml:space="preserve"> and </w:t>
      </w:r>
      <w:r w:rsidRPr="00D87A5F">
        <w:rPr>
          <w:szCs w:val="22"/>
        </w:rPr>
        <w:t xml:space="preserve">sought comment on </w:t>
      </w:r>
      <w:r w:rsidR="00E06553">
        <w:rPr>
          <w:szCs w:val="22"/>
        </w:rPr>
        <w:t xml:space="preserve">certain </w:t>
      </w:r>
      <w:r w:rsidRPr="00D87A5F">
        <w:rPr>
          <w:szCs w:val="22"/>
        </w:rPr>
        <w:t xml:space="preserve">final procedures for </w:t>
      </w:r>
      <w:r w:rsidR="007600C3">
        <w:rPr>
          <w:szCs w:val="22"/>
        </w:rPr>
        <w:t>licensees and registrants to access</w:t>
      </w:r>
      <w:r w:rsidRPr="00D87A5F">
        <w:rPr>
          <w:szCs w:val="22"/>
        </w:rPr>
        <w:t xml:space="preserve"> official authorizations electronically through License Manager, through ASR Dashboard, and by email</w:t>
      </w:r>
      <w:r w:rsidR="007C3DEA">
        <w:rPr>
          <w:szCs w:val="22"/>
        </w:rPr>
        <w:t>.</w:t>
      </w:r>
      <w:r w:rsidR="00081793">
        <w:rPr>
          <w:rStyle w:val="FootnoteReference"/>
          <w:szCs w:val="22"/>
        </w:rPr>
        <w:footnoteReference w:id="8"/>
      </w:r>
      <w:r w:rsidR="00081793">
        <w:rPr>
          <w:szCs w:val="22"/>
        </w:rPr>
        <w:t xml:space="preserve"> </w:t>
      </w:r>
      <w:r w:rsidR="007C3DEA">
        <w:rPr>
          <w:szCs w:val="22"/>
        </w:rPr>
        <w:t xml:space="preserve"> The </w:t>
      </w:r>
      <w:r w:rsidR="007C3DEA" w:rsidRPr="007C3DEA">
        <w:rPr>
          <w:i/>
          <w:szCs w:val="22"/>
        </w:rPr>
        <w:t>Initial Public Notice</w:t>
      </w:r>
      <w:r w:rsidR="007C3DEA">
        <w:rPr>
          <w:szCs w:val="22"/>
        </w:rPr>
        <w:t xml:space="preserve"> also sought comment on </w:t>
      </w:r>
      <w:r w:rsidRPr="00D87A5F">
        <w:rPr>
          <w:szCs w:val="22"/>
        </w:rPr>
        <w:t xml:space="preserve">options for receiving </w:t>
      </w:r>
      <w:r w:rsidR="00C85A94">
        <w:rPr>
          <w:szCs w:val="22"/>
        </w:rPr>
        <w:t xml:space="preserve">official </w:t>
      </w:r>
      <w:r w:rsidRPr="00D87A5F">
        <w:rPr>
          <w:szCs w:val="22"/>
        </w:rPr>
        <w:t>authorizations on paper through the U.S. Postal Service.</w:t>
      </w:r>
      <w:r w:rsidR="007C3DEA">
        <w:rPr>
          <w:rStyle w:val="FootnoteReference"/>
          <w:szCs w:val="22"/>
        </w:rPr>
        <w:footnoteReference w:id="9"/>
      </w:r>
      <w:r w:rsidR="007C3DEA">
        <w:rPr>
          <w:szCs w:val="22"/>
        </w:rPr>
        <w:t xml:space="preserve"> </w:t>
      </w:r>
      <w:r w:rsidR="00527B42">
        <w:rPr>
          <w:szCs w:val="22"/>
        </w:rPr>
        <w:t xml:space="preserve"> </w:t>
      </w:r>
      <w:r w:rsidR="007C3DEA">
        <w:rPr>
          <w:szCs w:val="22"/>
        </w:rPr>
        <w:t xml:space="preserve">Finally, the </w:t>
      </w:r>
      <w:r w:rsidR="007C3DEA" w:rsidRPr="007C3DEA">
        <w:rPr>
          <w:i/>
          <w:szCs w:val="22"/>
        </w:rPr>
        <w:t>Initial Public Notice</w:t>
      </w:r>
      <w:r>
        <w:rPr>
          <w:szCs w:val="22"/>
        </w:rPr>
        <w:t xml:space="preserve"> </w:t>
      </w:r>
      <w:r w:rsidR="004516BC">
        <w:rPr>
          <w:szCs w:val="22"/>
        </w:rPr>
        <w:t>provid</w:t>
      </w:r>
      <w:r w:rsidR="00F5386B">
        <w:rPr>
          <w:szCs w:val="22"/>
        </w:rPr>
        <w:t>ed</w:t>
      </w:r>
      <w:r w:rsidR="004516BC">
        <w:rPr>
          <w:szCs w:val="22"/>
        </w:rPr>
        <w:t xml:space="preserve"> for an interim test period</w:t>
      </w:r>
      <w:r w:rsidR="00B04669">
        <w:rPr>
          <w:szCs w:val="22"/>
        </w:rPr>
        <w:t>,</w:t>
      </w:r>
      <w:r w:rsidR="00A74857">
        <w:rPr>
          <w:szCs w:val="22"/>
        </w:rPr>
        <w:t xml:space="preserve"> </w:t>
      </w:r>
      <w:r w:rsidR="004516BC">
        <w:rPr>
          <w:szCs w:val="22"/>
        </w:rPr>
        <w:t xml:space="preserve">which will continue </w:t>
      </w:r>
      <w:r w:rsidR="00A74857">
        <w:rPr>
          <w:szCs w:val="22"/>
        </w:rPr>
        <w:t>until final procedures become effective</w:t>
      </w:r>
      <w:r w:rsidR="00FE79FD">
        <w:rPr>
          <w:szCs w:val="22"/>
        </w:rPr>
        <w:t>.</w:t>
      </w:r>
    </w:p>
    <w:p w:rsidR="00515BA5" w:rsidRDefault="002F646C" w:rsidP="002F646C">
      <w:pPr>
        <w:keepNext/>
        <w:spacing w:after="120"/>
        <w:rPr>
          <w:b/>
          <w:szCs w:val="22"/>
          <w:u w:val="single"/>
        </w:rPr>
      </w:pPr>
      <w:r>
        <w:rPr>
          <w:b/>
          <w:szCs w:val="22"/>
          <w:u w:val="single"/>
        </w:rPr>
        <w:t>DISCUSSION</w:t>
      </w:r>
    </w:p>
    <w:p w:rsidR="00C52795" w:rsidRPr="00C52795" w:rsidRDefault="00C52795" w:rsidP="00C52795">
      <w:pPr>
        <w:keepNext/>
        <w:numPr>
          <w:ilvl w:val="0"/>
          <w:numId w:val="16"/>
        </w:numPr>
        <w:spacing w:after="120"/>
        <w:rPr>
          <w:b/>
          <w:i/>
          <w:szCs w:val="22"/>
        </w:rPr>
      </w:pPr>
      <w:r w:rsidRPr="00C52795">
        <w:rPr>
          <w:b/>
          <w:i/>
          <w:szCs w:val="22"/>
        </w:rPr>
        <w:t xml:space="preserve">Official </w:t>
      </w:r>
      <w:r w:rsidR="00C85A94">
        <w:rPr>
          <w:b/>
          <w:i/>
          <w:szCs w:val="22"/>
        </w:rPr>
        <w:t xml:space="preserve">Electronic </w:t>
      </w:r>
      <w:r w:rsidRPr="00C52795">
        <w:rPr>
          <w:b/>
          <w:i/>
          <w:szCs w:val="22"/>
        </w:rPr>
        <w:t>Authorizations</w:t>
      </w:r>
    </w:p>
    <w:p w:rsidR="00FD4030" w:rsidRDefault="00FD4030" w:rsidP="00687A50">
      <w:pPr>
        <w:spacing w:after="120"/>
        <w:rPr>
          <w:bCs/>
          <w:szCs w:val="22"/>
        </w:rPr>
      </w:pPr>
      <w:r w:rsidRPr="00FD4030">
        <w:rPr>
          <w:bCs/>
          <w:i/>
          <w:szCs w:val="22"/>
        </w:rPr>
        <w:t>Background</w:t>
      </w:r>
      <w:r>
        <w:rPr>
          <w:bCs/>
          <w:szCs w:val="22"/>
        </w:rPr>
        <w:t xml:space="preserve">.  </w:t>
      </w:r>
      <w:r w:rsidR="00751199">
        <w:rPr>
          <w:bCs/>
          <w:szCs w:val="22"/>
        </w:rPr>
        <w:t xml:space="preserve">As </w:t>
      </w:r>
      <w:r w:rsidR="00E02267">
        <w:rPr>
          <w:bCs/>
          <w:szCs w:val="22"/>
        </w:rPr>
        <w:t>explained</w:t>
      </w:r>
      <w:r w:rsidR="00751199">
        <w:rPr>
          <w:bCs/>
          <w:szCs w:val="22"/>
        </w:rPr>
        <w:t xml:space="preserve"> in the </w:t>
      </w:r>
      <w:r w:rsidR="00751199" w:rsidRPr="00751199">
        <w:rPr>
          <w:bCs/>
          <w:i/>
          <w:szCs w:val="22"/>
        </w:rPr>
        <w:t>Initial Public Notice</w:t>
      </w:r>
      <w:r w:rsidR="00CE487A">
        <w:rPr>
          <w:bCs/>
          <w:szCs w:val="22"/>
        </w:rPr>
        <w:t>,</w:t>
      </w:r>
      <w:r w:rsidR="00687A50" w:rsidRPr="00687A50">
        <w:rPr>
          <w:bCs/>
          <w:szCs w:val="22"/>
        </w:rPr>
        <w:t xml:space="preserve"> </w:t>
      </w:r>
      <w:r w:rsidR="007600C3">
        <w:rPr>
          <w:bCs/>
          <w:szCs w:val="22"/>
        </w:rPr>
        <w:t>the Bureau’s goal</w:t>
      </w:r>
      <w:r w:rsidR="00D419B7">
        <w:rPr>
          <w:bCs/>
          <w:szCs w:val="22"/>
        </w:rPr>
        <w:t xml:space="preserve"> </w:t>
      </w:r>
      <w:r w:rsidR="007600C3">
        <w:rPr>
          <w:bCs/>
          <w:szCs w:val="22"/>
        </w:rPr>
        <w:t>in this proceeding</w:t>
      </w:r>
      <w:r w:rsidR="00F26F79">
        <w:rPr>
          <w:bCs/>
          <w:szCs w:val="22"/>
        </w:rPr>
        <w:t xml:space="preserve"> is to stop printing and mailing out official authorizations to the greatest extent possible.</w:t>
      </w:r>
      <w:r w:rsidR="000A004C">
        <w:rPr>
          <w:rStyle w:val="FootnoteReference"/>
          <w:bCs/>
          <w:szCs w:val="22"/>
        </w:rPr>
        <w:footnoteReference w:id="10"/>
      </w:r>
      <w:r w:rsidR="00F26F79">
        <w:rPr>
          <w:bCs/>
          <w:szCs w:val="22"/>
        </w:rPr>
        <w:t xml:space="preserve">  </w:t>
      </w:r>
      <w:r w:rsidR="00627534">
        <w:rPr>
          <w:bCs/>
          <w:szCs w:val="22"/>
        </w:rPr>
        <w:t xml:space="preserve">While the Bureau </w:t>
      </w:r>
      <w:r w:rsidR="0054053E">
        <w:rPr>
          <w:bCs/>
          <w:szCs w:val="22"/>
        </w:rPr>
        <w:t xml:space="preserve">is </w:t>
      </w:r>
      <w:r w:rsidR="00627534">
        <w:rPr>
          <w:bCs/>
          <w:szCs w:val="22"/>
        </w:rPr>
        <w:t xml:space="preserve">currently </w:t>
      </w:r>
      <w:r w:rsidR="0054053E" w:rsidRPr="0054053E">
        <w:rPr>
          <w:bCs/>
          <w:szCs w:val="22"/>
        </w:rPr>
        <w:t xml:space="preserve">continuing to </w:t>
      </w:r>
      <w:r w:rsidR="00627534">
        <w:rPr>
          <w:bCs/>
          <w:szCs w:val="22"/>
        </w:rPr>
        <w:t>print</w:t>
      </w:r>
      <w:r w:rsidR="0054053E">
        <w:rPr>
          <w:bCs/>
          <w:szCs w:val="22"/>
        </w:rPr>
        <w:t xml:space="preserve"> and mail</w:t>
      </w:r>
      <w:r w:rsidR="00627534">
        <w:rPr>
          <w:bCs/>
          <w:szCs w:val="22"/>
        </w:rPr>
        <w:t xml:space="preserve"> out authorizations on paper unless otherwise notified, </w:t>
      </w:r>
      <w:r w:rsidR="0054053E">
        <w:rPr>
          <w:bCs/>
          <w:szCs w:val="22"/>
        </w:rPr>
        <w:t>in</w:t>
      </w:r>
      <w:r w:rsidR="007600C3">
        <w:rPr>
          <w:bCs/>
          <w:szCs w:val="22"/>
        </w:rPr>
        <w:t xml:space="preserve"> October </w:t>
      </w:r>
      <w:r w:rsidR="00A5188D">
        <w:rPr>
          <w:bCs/>
          <w:szCs w:val="22"/>
        </w:rPr>
        <w:t>of this year</w:t>
      </w:r>
      <w:r w:rsidR="00F26F79">
        <w:rPr>
          <w:bCs/>
          <w:szCs w:val="22"/>
        </w:rPr>
        <w:t xml:space="preserve">, </w:t>
      </w:r>
      <w:r w:rsidR="00687A50" w:rsidRPr="00687A50">
        <w:rPr>
          <w:bCs/>
          <w:szCs w:val="22"/>
        </w:rPr>
        <w:t xml:space="preserve">the Commission </w:t>
      </w:r>
      <w:r w:rsidR="007600C3">
        <w:rPr>
          <w:bCs/>
          <w:szCs w:val="22"/>
        </w:rPr>
        <w:t xml:space="preserve">enhanced ULS and the ASR System so that </w:t>
      </w:r>
      <w:r w:rsidR="00404D7C">
        <w:rPr>
          <w:bCs/>
          <w:szCs w:val="22"/>
        </w:rPr>
        <w:t xml:space="preserve">all licensees and registrants </w:t>
      </w:r>
      <w:r w:rsidR="007600C3">
        <w:rPr>
          <w:bCs/>
          <w:szCs w:val="22"/>
        </w:rPr>
        <w:t xml:space="preserve">can </w:t>
      </w:r>
      <w:r w:rsidR="0054053E">
        <w:rPr>
          <w:bCs/>
          <w:szCs w:val="22"/>
        </w:rPr>
        <w:t xml:space="preserve">also </w:t>
      </w:r>
      <w:r w:rsidR="00687A50" w:rsidRPr="00687A50">
        <w:rPr>
          <w:bCs/>
          <w:szCs w:val="22"/>
        </w:rPr>
        <w:t xml:space="preserve">access the official electronic versions of their current </w:t>
      </w:r>
      <w:r w:rsidR="00E7016A">
        <w:rPr>
          <w:bCs/>
          <w:szCs w:val="22"/>
        </w:rPr>
        <w:t>authorizations in Active status</w:t>
      </w:r>
      <w:r w:rsidR="00404D7C" w:rsidRPr="00404D7C">
        <w:rPr>
          <w:bCs/>
          <w:szCs w:val="22"/>
        </w:rPr>
        <w:t xml:space="preserve"> through License Manager or ASR Dashboard</w:t>
      </w:r>
      <w:r w:rsidR="00687A50" w:rsidRPr="00687A50">
        <w:rPr>
          <w:bCs/>
          <w:szCs w:val="22"/>
        </w:rPr>
        <w:t>.</w:t>
      </w:r>
      <w:r w:rsidR="00751199">
        <w:rPr>
          <w:rStyle w:val="FootnoteReference"/>
          <w:bCs/>
          <w:szCs w:val="22"/>
        </w:rPr>
        <w:footnoteReference w:id="11"/>
      </w:r>
      <w:r w:rsidR="00687A50" w:rsidRPr="00687A50">
        <w:rPr>
          <w:bCs/>
          <w:szCs w:val="22"/>
        </w:rPr>
        <w:t xml:space="preserve">  </w:t>
      </w:r>
      <w:r w:rsidR="00AA22D9">
        <w:rPr>
          <w:bCs/>
          <w:szCs w:val="22"/>
        </w:rPr>
        <w:t xml:space="preserve">The final procedures </w:t>
      </w:r>
      <w:r w:rsidR="0054053E">
        <w:rPr>
          <w:bCs/>
          <w:szCs w:val="22"/>
        </w:rPr>
        <w:t xml:space="preserve">set forth in the </w:t>
      </w:r>
      <w:r w:rsidR="0054053E" w:rsidRPr="0054053E">
        <w:rPr>
          <w:bCs/>
          <w:i/>
          <w:szCs w:val="22"/>
        </w:rPr>
        <w:t>Initial Public Notice</w:t>
      </w:r>
      <w:r w:rsidR="0054053E">
        <w:rPr>
          <w:bCs/>
          <w:szCs w:val="22"/>
        </w:rPr>
        <w:t xml:space="preserve"> </w:t>
      </w:r>
      <w:r w:rsidR="00AA22D9">
        <w:rPr>
          <w:bCs/>
          <w:szCs w:val="22"/>
        </w:rPr>
        <w:t xml:space="preserve">would modify ULS and the ASR System so that the default setting </w:t>
      </w:r>
      <w:r w:rsidR="00627534">
        <w:rPr>
          <w:bCs/>
          <w:szCs w:val="22"/>
        </w:rPr>
        <w:t>would be</w:t>
      </w:r>
      <w:r w:rsidR="00AA22D9">
        <w:rPr>
          <w:bCs/>
          <w:szCs w:val="22"/>
        </w:rPr>
        <w:t xml:space="preserve"> not to print and mail </w:t>
      </w:r>
      <w:r w:rsidR="00404D7C">
        <w:rPr>
          <w:bCs/>
          <w:szCs w:val="22"/>
        </w:rPr>
        <w:t xml:space="preserve">out </w:t>
      </w:r>
      <w:r w:rsidR="00AA22D9">
        <w:rPr>
          <w:bCs/>
          <w:szCs w:val="22"/>
        </w:rPr>
        <w:t xml:space="preserve">these authorizations.  </w:t>
      </w:r>
      <w:r>
        <w:rPr>
          <w:bCs/>
          <w:szCs w:val="22"/>
        </w:rPr>
        <w:t>The Bureau sought comment on whether this process for providing current official electronic authorizations in Active status through License Manager or ASR Dashboard sufficiently meets the needs of licensees and registrants.</w:t>
      </w:r>
      <w:r>
        <w:rPr>
          <w:rStyle w:val="FootnoteReference"/>
          <w:bCs/>
          <w:szCs w:val="22"/>
        </w:rPr>
        <w:footnoteReference w:id="12"/>
      </w:r>
      <w:r>
        <w:rPr>
          <w:bCs/>
          <w:szCs w:val="22"/>
        </w:rPr>
        <w:t xml:space="preserve">  </w:t>
      </w:r>
      <w:r w:rsidR="00D21F57">
        <w:rPr>
          <w:bCs/>
          <w:szCs w:val="22"/>
        </w:rPr>
        <w:t>The</w:t>
      </w:r>
      <w:r w:rsidRPr="00FD4030">
        <w:rPr>
          <w:bCs/>
          <w:szCs w:val="22"/>
        </w:rPr>
        <w:t xml:space="preserve"> Bureau </w:t>
      </w:r>
      <w:r>
        <w:rPr>
          <w:bCs/>
          <w:szCs w:val="22"/>
        </w:rPr>
        <w:t xml:space="preserve">also </w:t>
      </w:r>
      <w:r w:rsidRPr="00FD4030">
        <w:rPr>
          <w:bCs/>
          <w:szCs w:val="22"/>
        </w:rPr>
        <w:t xml:space="preserve">proposed a method by which a licensee or registrant could </w:t>
      </w:r>
      <w:r w:rsidR="00727329">
        <w:rPr>
          <w:bCs/>
          <w:szCs w:val="22"/>
        </w:rPr>
        <w:t>receive</w:t>
      </w:r>
      <w:r w:rsidRPr="00FD4030">
        <w:rPr>
          <w:bCs/>
          <w:szCs w:val="22"/>
        </w:rPr>
        <w:t xml:space="preserve"> its </w:t>
      </w:r>
      <w:r w:rsidR="00727329">
        <w:rPr>
          <w:bCs/>
          <w:szCs w:val="22"/>
        </w:rPr>
        <w:t xml:space="preserve">official </w:t>
      </w:r>
      <w:r w:rsidRPr="00FD4030">
        <w:rPr>
          <w:bCs/>
          <w:szCs w:val="22"/>
        </w:rPr>
        <w:t>authorizatio</w:t>
      </w:r>
      <w:r w:rsidR="00934A74">
        <w:rPr>
          <w:bCs/>
          <w:szCs w:val="22"/>
        </w:rPr>
        <w:t>ns electronically through email.</w:t>
      </w:r>
      <w:r w:rsidRPr="00FD4030">
        <w:rPr>
          <w:bCs/>
          <w:szCs w:val="22"/>
          <w:vertAlign w:val="superscript"/>
        </w:rPr>
        <w:footnoteReference w:id="13"/>
      </w:r>
    </w:p>
    <w:p w:rsidR="00687A50" w:rsidRDefault="00FD4030" w:rsidP="00687A50">
      <w:pPr>
        <w:spacing w:after="120"/>
        <w:rPr>
          <w:bCs/>
          <w:szCs w:val="22"/>
        </w:rPr>
      </w:pPr>
      <w:r w:rsidRPr="00FD4030">
        <w:rPr>
          <w:bCs/>
          <w:i/>
          <w:szCs w:val="22"/>
        </w:rPr>
        <w:t>Discussion</w:t>
      </w:r>
      <w:r>
        <w:rPr>
          <w:bCs/>
          <w:szCs w:val="22"/>
        </w:rPr>
        <w:t xml:space="preserve">.  </w:t>
      </w:r>
      <w:r w:rsidR="00F26F79">
        <w:rPr>
          <w:bCs/>
          <w:szCs w:val="22"/>
        </w:rPr>
        <w:t xml:space="preserve">We adopt </w:t>
      </w:r>
      <w:r w:rsidR="00D419B7">
        <w:rPr>
          <w:bCs/>
          <w:szCs w:val="22"/>
        </w:rPr>
        <w:t>the</w:t>
      </w:r>
      <w:r w:rsidR="00F26F79">
        <w:rPr>
          <w:bCs/>
          <w:szCs w:val="22"/>
        </w:rPr>
        <w:t xml:space="preserve"> procedures as proposed.  </w:t>
      </w:r>
      <w:r w:rsidR="00AA28D7">
        <w:rPr>
          <w:bCs/>
          <w:szCs w:val="22"/>
        </w:rPr>
        <w:t>Once</w:t>
      </w:r>
      <w:r w:rsidRPr="00FD4030">
        <w:rPr>
          <w:bCs/>
          <w:szCs w:val="22"/>
        </w:rPr>
        <w:t xml:space="preserve"> final procedures become effective, </w:t>
      </w:r>
      <w:r w:rsidR="00AA28D7">
        <w:rPr>
          <w:bCs/>
          <w:szCs w:val="22"/>
        </w:rPr>
        <w:t>when</w:t>
      </w:r>
      <w:r w:rsidRPr="00FD4030">
        <w:rPr>
          <w:bCs/>
          <w:szCs w:val="22"/>
        </w:rPr>
        <w:t xml:space="preserve"> </w:t>
      </w:r>
      <w:r w:rsidR="00727329">
        <w:rPr>
          <w:bCs/>
          <w:szCs w:val="22"/>
        </w:rPr>
        <w:t xml:space="preserve">an </w:t>
      </w:r>
      <w:r w:rsidRPr="00FD4030">
        <w:rPr>
          <w:bCs/>
          <w:szCs w:val="22"/>
        </w:rPr>
        <w:t>application</w:t>
      </w:r>
      <w:r w:rsidR="00727329">
        <w:rPr>
          <w:bCs/>
          <w:szCs w:val="22"/>
        </w:rPr>
        <w:t xml:space="preserve"> is</w:t>
      </w:r>
      <w:r w:rsidRPr="00FD4030">
        <w:rPr>
          <w:bCs/>
          <w:szCs w:val="22"/>
        </w:rPr>
        <w:t xml:space="preserve"> granted, ULS or the ASR System will generate </w:t>
      </w:r>
      <w:r w:rsidR="00727329">
        <w:rPr>
          <w:bCs/>
          <w:szCs w:val="22"/>
        </w:rPr>
        <w:t xml:space="preserve">an </w:t>
      </w:r>
      <w:r w:rsidRPr="00FD4030">
        <w:rPr>
          <w:bCs/>
          <w:szCs w:val="22"/>
        </w:rPr>
        <w:t>official electronic authorization</w:t>
      </w:r>
      <w:r w:rsidR="00727329">
        <w:rPr>
          <w:bCs/>
          <w:szCs w:val="22"/>
        </w:rPr>
        <w:t>.  T</w:t>
      </w:r>
      <w:r w:rsidRPr="00FD4030">
        <w:rPr>
          <w:bCs/>
          <w:szCs w:val="22"/>
        </w:rPr>
        <w:t xml:space="preserve">he </w:t>
      </w:r>
      <w:r w:rsidR="00891213">
        <w:rPr>
          <w:bCs/>
          <w:szCs w:val="22"/>
        </w:rPr>
        <w:t>Bureau</w:t>
      </w:r>
      <w:r w:rsidR="00727329">
        <w:rPr>
          <w:bCs/>
          <w:szCs w:val="22"/>
        </w:rPr>
        <w:t>, however,</w:t>
      </w:r>
      <w:r w:rsidRPr="00FD4030">
        <w:rPr>
          <w:bCs/>
          <w:szCs w:val="22"/>
        </w:rPr>
        <w:t xml:space="preserve"> will no longer print out </w:t>
      </w:r>
      <w:r w:rsidR="00727329">
        <w:rPr>
          <w:bCs/>
          <w:szCs w:val="22"/>
        </w:rPr>
        <w:t>the</w:t>
      </w:r>
      <w:r w:rsidRPr="00FD4030">
        <w:rPr>
          <w:bCs/>
          <w:szCs w:val="22"/>
        </w:rPr>
        <w:t xml:space="preserve"> authorization on paper or mail </w:t>
      </w:r>
      <w:r w:rsidR="00727329">
        <w:rPr>
          <w:bCs/>
          <w:szCs w:val="22"/>
        </w:rPr>
        <w:t>it</w:t>
      </w:r>
      <w:r w:rsidRPr="00FD4030">
        <w:rPr>
          <w:bCs/>
          <w:szCs w:val="22"/>
        </w:rPr>
        <w:t xml:space="preserve"> to </w:t>
      </w:r>
      <w:r w:rsidR="00727329">
        <w:rPr>
          <w:bCs/>
          <w:szCs w:val="22"/>
        </w:rPr>
        <w:t xml:space="preserve">the </w:t>
      </w:r>
      <w:r w:rsidRPr="00FD4030">
        <w:rPr>
          <w:bCs/>
          <w:szCs w:val="22"/>
        </w:rPr>
        <w:t xml:space="preserve">licensee or registrant unless a licensee or registrant notifies the </w:t>
      </w:r>
      <w:r w:rsidR="00891213">
        <w:rPr>
          <w:bCs/>
          <w:szCs w:val="22"/>
        </w:rPr>
        <w:t>Bureau</w:t>
      </w:r>
      <w:r w:rsidRPr="00FD4030">
        <w:rPr>
          <w:bCs/>
          <w:szCs w:val="22"/>
        </w:rPr>
        <w:t xml:space="preserve"> that it wishes to receive its official authorization(s) on paper.  </w:t>
      </w:r>
      <w:r w:rsidR="00D419B7" w:rsidRPr="00D419B7">
        <w:rPr>
          <w:bCs/>
          <w:szCs w:val="22"/>
        </w:rPr>
        <w:t xml:space="preserve">We find </w:t>
      </w:r>
      <w:r w:rsidR="00727329">
        <w:rPr>
          <w:bCs/>
          <w:szCs w:val="22"/>
        </w:rPr>
        <w:t>this</w:t>
      </w:r>
      <w:r w:rsidR="00D419B7">
        <w:rPr>
          <w:bCs/>
          <w:szCs w:val="22"/>
        </w:rPr>
        <w:t xml:space="preserve"> </w:t>
      </w:r>
      <w:r w:rsidR="00AA28D7">
        <w:rPr>
          <w:bCs/>
          <w:szCs w:val="22"/>
        </w:rPr>
        <w:t>electronic</w:t>
      </w:r>
      <w:r w:rsidR="00D419B7">
        <w:rPr>
          <w:bCs/>
          <w:szCs w:val="22"/>
        </w:rPr>
        <w:t xml:space="preserve"> process</w:t>
      </w:r>
      <w:r w:rsidR="00AA28D7">
        <w:rPr>
          <w:bCs/>
          <w:szCs w:val="22"/>
        </w:rPr>
        <w:t xml:space="preserve"> </w:t>
      </w:r>
      <w:r w:rsidR="00D419B7" w:rsidRPr="00D419B7">
        <w:rPr>
          <w:bCs/>
          <w:szCs w:val="22"/>
        </w:rPr>
        <w:t>will improve efficiency by simplifying access to official authorizations in ULS and the ASR System, shortening the time period between grant of an application and access to the official authorization, and reducing regulatory costs.</w:t>
      </w:r>
      <w:r w:rsidR="00D419B7" w:rsidRPr="00D419B7">
        <w:rPr>
          <w:bCs/>
          <w:szCs w:val="22"/>
          <w:vertAlign w:val="superscript"/>
        </w:rPr>
        <w:footnoteReference w:id="14"/>
      </w:r>
      <w:r w:rsidR="00D419B7" w:rsidRPr="00D419B7">
        <w:rPr>
          <w:bCs/>
          <w:szCs w:val="22"/>
        </w:rPr>
        <w:t xml:space="preserve">  </w:t>
      </w:r>
      <w:r w:rsidR="00687A50" w:rsidRPr="00687A50">
        <w:rPr>
          <w:bCs/>
          <w:szCs w:val="22"/>
        </w:rPr>
        <w:t xml:space="preserve">As described in </w:t>
      </w:r>
      <w:r w:rsidR="00CE2EE4">
        <w:rPr>
          <w:bCs/>
          <w:szCs w:val="22"/>
        </w:rPr>
        <w:t>Attachment</w:t>
      </w:r>
      <w:r w:rsidR="00892186">
        <w:rPr>
          <w:bCs/>
          <w:szCs w:val="22"/>
        </w:rPr>
        <w:t>s</w:t>
      </w:r>
      <w:r w:rsidR="00404D7C">
        <w:rPr>
          <w:bCs/>
          <w:szCs w:val="22"/>
        </w:rPr>
        <w:t> A</w:t>
      </w:r>
      <w:r w:rsidR="00CE2EE4">
        <w:rPr>
          <w:bCs/>
          <w:szCs w:val="22"/>
        </w:rPr>
        <w:t xml:space="preserve"> </w:t>
      </w:r>
      <w:r w:rsidR="00404D7C">
        <w:rPr>
          <w:bCs/>
          <w:szCs w:val="22"/>
        </w:rPr>
        <w:t>and B</w:t>
      </w:r>
      <w:r w:rsidR="00892186">
        <w:rPr>
          <w:bCs/>
          <w:szCs w:val="22"/>
        </w:rPr>
        <w:t xml:space="preserve"> </w:t>
      </w:r>
      <w:r w:rsidR="00687A50" w:rsidRPr="00687A50">
        <w:rPr>
          <w:bCs/>
          <w:szCs w:val="22"/>
        </w:rPr>
        <w:t xml:space="preserve">to this </w:t>
      </w:r>
      <w:r w:rsidR="00687A50" w:rsidRPr="00687A50">
        <w:rPr>
          <w:bCs/>
          <w:i/>
          <w:szCs w:val="22"/>
        </w:rPr>
        <w:t>Public Notice</w:t>
      </w:r>
      <w:r w:rsidR="00687A50" w:rsidRPr="00687A50">
        <w:rPr>
          <w:bCs/>
          <w:szCs w:val="22"/>
        </w:rPr>
        <w:t xml:space="preserve">, links to download authorizations in ULS can be found on the License Manager homepage and a registrant may download authorizations through its ASR Dashboard.  </w:t>
      </w:r>
      <w:r w:rsidR="00E7016A">
        <w:rPr>
          <w:bCs/>
          <w:szCs w:val="22"/>
        </w:rPr>
        <w:t>L</w:t>
      </w:r>
      <w:r w:rsidR="00687A50" w:rsidRPr="00687A50">
        <w:rPr>
          <w:bCs/>
          <w:szCs w:val="22"/>
        </w:rPr>
        <w:t xml:space="preserve">icensees and registrants may </w:t>
      </w:r>
      <w:r w:rsidR="00E7016A">
        <w:rPr>
          <w:bCs/>
          <w:szCs w:val="22"/>
        </w:rPr>
        <w:t xml:space="preserve">also </w:t>
      </w:r>
      <w:r w:rsidR="00687A50" w:rsidRPr="00687A50">
        <w:rPr>
          <w:bCs/>
          <w:szCs w:val="22"/>
        </w:rPr>
        <w:t xml:space="preserve">download more than one authorization at a time.  </w:t>
      </w:r>
      <w:r w:rsidR="00E7016A" w:rsidRPr="00E7016A">
        <w:rPr>
          <w:bCs/>
          <w:szCs w:val="22"/>
        </w:rPr>
        <w:t xml:space="preserve">Once downloaded, licensees and registrants can save and print official authorizations, to the extent needed.  </w:t>
      </w:r>
    </w:p>
    <w:p w:rsidR="003E5D88" w:rsidRDefault="00CE00F7" w:rsidP="00687A50">
      <w:pPr>
        <w:spacing w:after="120"/>
        <w:rPr>
          <w:bCs/>
          <w:szCs w:val="22"/>
        </w:rPr>
      </w:pPr>
      <w:r>
        <w:rPr>
          <w:bCs/>
          <w:szCs w:val="22"/>
        </w:rPr>
        <w:t xml:space="preserve">We further adopt the proposed method by which licensees and registrants can obtain electronic versions of their authorizations by email.  </w:t>
      </w:r>
      <w:r w:rsidR="00D419B7" w:rsidRPr="00D419B7">
        <w:rPr>
          <w:bCs/>
          <w:szCs w:val="22"/>
        </w:rPr>
        <w:t>We find that this procedure serves the public interest by providing licensees or registrants an additional method by which they may obtain electronic versions of official authorizations</w:t>
      </w:r>
      <w:r w:rsidR="004D281D">
        <w:rPr>
          <w:bCs/>
          <w:szCs w:val="22"/>
        </w:rPr>
        <w:t>, in this case</w:t>
      </w:r>
      <w:r w:rsidR="00404D7C">
        <w:rPr>
          <w:bCs/>
          <w:szCs w:val="22"/>
        </w:rPr>
        <w:t xml:space="preserve"> without accessing ULS or the ASR System</w:t>
      </w:r>
      <w:r w:rsidR="00D419B7" w:rsidRPr="00D419B7">
        <w:rPr>
          <w:bCs/>
          <w:szCs w:val="22"/>
        </w:rPr>
        <w:t xml:space="preserve">.  </w:t>
      </w:r>
      <w:r>
        <w:rPr>
          <w:bCs/>
          <w:szCs w:val="22"/>
        </w:rPr>
        <w:t>I</w:t>
      </w:r>
      <w:r w:rsidR="00140848" w:rsidRPr="00140848">
        <w:rPr>
          <w:bCs/>
          <w:szCs w:val="22"/>
        </w:rPr>
        <w:t xml:space="preserve">f </w:t>
      </w:r>
      <w:r w:rsidR="00140848">
        <w:rPr>
          <w:bCs/>
          <w:szCs w:val="22"/>
        </w:rPr>
        <w:t>an</w:t>
      </w:r>
      <w:r w:rsidR="00140848" w:rsidRPr="00140848">
        <w:rPr>
          <w:bCs/>
          <w:szCs w:val="22"/>
        </w:rPr>
        <w:t xml:space="preserve"> applicant includes a valid email address under “Applicant Information” (licensee) in a ULS application or under “Antenna Structure Ownership Information” (registrant) in an ASR System application</w:t>
      </w:r>
      <w:r w:rsidR="00140848">
        <w:rPr>
          <w:bCs/>
          <w:szCs w:val="22"/>
        </w:rPr>
        <w:t xml:space="preserve">, </w:t>
      </w:r>
      <w:r w:rsidR="00687A50" w:rsidRPr="00687A50">
        <w:rPr>
          <w:bCs/>
          <w:szCs w:val="22"/>
        </w:rPr>
        <w:t xml:space="preserve">the </w:t>
      </w:r>
      <w:r w:rsidR="00891213">
        <w:rPr>
          <w:bCs/>
          <w:szCs w:val="22"/>
        </w:rPr>
        <w:t>Bureau</w:t>
      </w:r>
      <w:r w:rsidR="00687A50" w:rsidRPr="00687A50">
        <w:rPr>
          <w:bCs/>
          <w:szCs w:val="22"/>
        </w:rPr>
        <w:t xml:space="preserve"> </w:t>
      </w:r>
      <w:r w:rsidR="00140848">
        <w:rPr>
          <w:bCs/>
          <w:szCs w:val="22"/>
        </w:rPr>
        <w:t xml:space="preserve">will </w:t>
      </w:r>
      <w:r w:rsidR="00687A50" w:rsidRPr="00687A50">
        <w:rPr>
          <w:bCs/>
          <w:szCs w:val="22"/>
        </w:rPr>
        <w:t xml:space="preserve">send the official electronic authorization via email to </w:t>
      </w:r>
      <w:r w:rsidR="001A7D84">
        <w:rPr>
          <w:bCs/>
          <w:szCs w:val="22"/>
        </w:rPr>
        <w:t>the</w:t>
      </w:r>
      <w:r w:rsidR="00687A50" w:rsidRPr="00687A50">
        <w:rPr>
          <w:bCs/>
          <w:szCs w:val="22"/>
        </w:rPr>
        <w:t xml:space="preserve"> licensee or registrant upon grant of </w:t>
      </w:r>
      <w:r w:rsidR="00140848">
        <w:rPr>
          <w:bCs/>
          <w:szCs w:val="22"/>
        </w:rPr>
        <w:t>the</w:t>
      </w:r>
      <w:r w:rsidR="00687A50" w:rsidRPr="00687A50">
        <w:rPr>
          <w:bCs/>
          <w:szCs w:val="22"/>
        </w:rPr>
        <w:t xml:space="preserve"> application.</w:t>
      </w:r>
      <w:r w:rsidR="00687A50" w:rsidRPr="00687A50">
        <w:rPr>
          <w:bCs/>
          <w:szCs w:val="22"/>
          <w:vertAlign w:val="superscript"/>
        </w:rPr>
        <w:footnoteReference w:id="15"/>
      </w:r>
      <w:r w:rsidR="0075598B">
        <w:rPr>
          <w:bCs/>
          <w:szCs w:val="22"/>
        </w:rPr>
        <w:t xml:space="preserve"> </w:t>
      </w:r>
      <w:r>
        <w:rPr>
          <w:bCs/>
          <w:szCs w:val="22"/>
        </w:rPr>
        <w:t xml:space="preserve"> </w:t>
      </w:r>
      <w:r w:rsidR="00687A50" w:rsidRPr="00687A50">
        <w:rPr>
          <w:bCs/>
          <w:szCs w:val="22"/>
        </w:rPr>
        <w:t xml:space="preserve">While in most cases a single authorization </w:t>
      </w:r>
      <w:r w:rsidR="00C151A8">
        <w:rPr>
          <w:bCs/>
          <w:szCs w:val="22"/>
        </w:rPr>
        <w:t>will</w:t>
      </w:r>
      <w:r w:rsidR="00687A50" w:rsidRPr="00687A50">
        <w:rPr>
          <w:bCs/>
          <w:szCs w:val="22"/>
        </w:rPr>
        <w:t xml:space="preserve"> be attached to a single email, </w:t>
      </w:r>
      <w:r w:rsidR="00CE2EE4">
        <w:rPr>
          <w:bCs/>
          <w:szCs w:val="22"/>
        </w:rPr>
        <w:t xml:space="preserve">the </w:t>
      </w:r>
      <w:r w:rsidR="00891213">
        <w:rPr>
          <w:bCs/>
          <w:szCs w:val="22"/>
        </w:rPr>
        <w:t>Bureau</w:t>
      </w:r>
      <w:r w:rsidR="006063C4">
        <w:rPr>
          <w:bCs/>
          <w:szCs w:val="22"/>
        </w:rPr>
        <w:t xml:space="preserve"> will </w:t>
      </w:r>
      <w:r w:rsidR="00687A50" w:rsidRPr="00687A50">
        <w:rPr>
          <w:bCs/>
          <w:szCs w:val="22"/>
        </w:rPr>
        <w:t xml:space="preserve">attach all authorizations granted on the same day within the same system to a single email, to the extent capacity allows.  </w:t>
      </w:r>
    </w:p>
    <w:p w:rsidR="0075598B" w:rsidRDefault="0077443C" w:rsidP="00687A50">
      <w:pPr>
        <w:spacing w:after="120"/>
        <w:rPr>
          <w:bCs/>
          <w:szCs w:val="22"/>
        </w:rPr>
      </w:pPr>
      <w:r>
        <w:rPr>
          <w:bCs/>
          <w:szCs w:val="22"/>
        </w:rPr>
        <w:t>W</w:t>
      </w:r>
      <w:r w:rsidR="003E5D88">
        <w:rPr>
          <w:bCs/>
          <w:szCs w:val="22"/>
        </w:rPr>
        <w:t xml:space="preserve">e </w:t>
      </w:r>
      <w:r>
        <w:rPr>
          <w:bCs/>
          <w:szCs w:val="22"/>
        </w:rPr>
        <w:t xml:space="preserve">further </w:t>
      </w:r>
      <w:r w:rsidR="003E5D88">
        <w:rPr>
          <w:bCs/>
          <w:szCs w:val="22"/>
        </w:rPr>
        <w:t>note that if an application is pending in ULS or the ASR System once final procedures become effective, and if the applicant or registrant did not include a valid email address in the pending application, the licensee or registrant may access the electronic version of the official authorization through License Manager or ASR Dashboard once the application is granted.  An applicant or registrant may also amend a pending application to include a valid email address.</w:t>
      </w:r>
      <w:r w:rsidR="00F67D8D" w:rsidRPr="00F67D8D">
        <w:rPr>
          <w:bCs/>
          <w:szCs w:val="22"/>
          <w:vertAlign w:val="superscript"/>
        </w:rPr>
        <w:footnoteReference w:id="16"/>
      </w:r>
      <w:r w:rsidR="003E5D88">
        <w:rPr>
          <w:bCs/>
          <w:szCs w:val="22"/>
        </w:rPr>
        <w:t xml:space="preserve">  In that case, once the application is granted, the Bureau will email an electronic version of the official authorization to the licensee or registrant as already described.</w:t>
      </w:r>
    </w:p>
    <w:p w:rsidR="00687A50" w:rsidRPr="00687A50" w:rsidRDefault="00687A50" w:rsidP="00687A50">
      <w:pPr>
        <w:spacing w:after="120"/>
        <w:rPr>
          <w:bCs/>
          <w:szCs w:val="22"/>
        </w:rPr>
      </w:pPr>
      <w:r w:rsidRPr="00687A50">
        <w:rPr>
          <w:bCs/>
          <w:szCs w:val="22"/>
        </w:rPr>
        <w:t xml:space="preserve">The Bureau </w:t>
      </w:r>
      <w:r w:rsidR="006063C4">
        <w:rPr>
          <w:bCs/>
          <w:szCs w:val="22"/>
        </w:rPr>
        <w:t>reminds licensees and registrants</w:t>
      </w:r>
      <w:r w:rsidRPr="00687A50">
        <w:rPr>
          <w:bCs/>
          <w:szCs w:val="22"/>
        </w:rPr>
        <w:t xml:space="preserve"> that this </w:t>
      </w:r>
      <w:r w:rsidR="006063C4">
        <w:rPr>
          <w:bCs/>
          <w:szCs w:val="22"/>
        </w:rPr>
        <w:t>is</w:t>
      </w:r>
      <w:r w:rsidRPr="00687A50">
        <w:rPr>
          <w:bCs/>
          <w:szCs w:val="22"/>
        </w:rPr>
        <w:t xml:space="preserve"> a voluntary process and if a licensee or registrant </w:t>
      </w:r>
      <w:r w:rsidR="006063C4">
        <w:rPr>
          <w:bCs/>
          <w:szCs w:val="22"/>
        </w:rPr>
        <w:t>does</w:t>
      </w:r>
      <w:r w:rsidRPr="00687A50">
        <w:rPr>
          <w:bCs/>
          <w:szCs w:val="22"/>
        </w:rPr>
        <w:t xml:space="preserve"> not wish to provide an email address in an application, it </w:t>
      </w:r>
      <w:r w:rsidR="006063C4">
        <w:rPr>
          <w:bCs/>
          <w:szCs w:val="22"/>
        </w:rPr>
        <w:t>can</w:t>
      </w:r>
      <w:r w:rsidRPr="00687A50">
        <w:rPr>
          <w:bCs/>
          <w:szCs w:val="22"/>
        </w:rPr>
        <w:t xml:space="preserve"> instead </w:t>
      </w:r>
      <w:r w:rsidR="007B0662">
        <w:rPr>
          <w:bCs/>
          <w:szCs w:val="22"/>
        </w:rPr>
        <w:t xml:space="preserve">continue to </w:t>
      </w:r>
      <w:r w:rsidR="00892186">
        <w:rPr>
          <w:bCs/>
          <w:szCs w:val="22"/>
        </w:rPr>
        <w:t>access</w:t>
      </w:r>
      <w:r w:rsidRPr="00687A50">
        <w:rPr>
          <w:bCs/>
          <w:szCs w:val="22"/>
        </w:rPr>
        <w:t xml:space="preserve"> official electronic authorizations through License Manager or ASR Dashboard.  While the </w:t>
      </w:r>
      <w:r w:rsidR="00891213">
        <w:rPr>
          <w:bCs/>
          <w:szCs w:val="22"/>
        </w:rPr>
        <w:t>Bureau</w:t>
      </w:r>
      <w:r w:rsidRPr="00687A50">
        <w:rPr>
          <w:bCs/>
          <w:szCs w:val="22"/>
        </w:rPr>
        <w:t xml:space="preserve"> </w:t>
      </w:r>
      <w:r w:rsidR="005E7C54">
        <w:rPr>
          <w:bCs/>
          <w:szCs w:val="22"/>
        </w:rPr>
        <w:t>will</w:t>
      </w:r>
      <w:r w:rsidRPr="00687A50">
        <w:rPr>
          <w:bCs/>
          <w:szCs w:val="22"/>
        </w:rPr>
        <w:t xml:space="preserve"> email the licensee or registrant its official authorizations, </w:t>
      </w:r>
      <w:r w:rsidR="005E7C54">
        <w:rPr>
          <w:bCs/>
          <w:szCs w:val="22"/>
        </w:rPr>
        <w:t>the new procedure</w:t>
      </w:r>
      <w:r w:rsidRPr="00687A50">
        <w:rPr>
          <w:bCs/>
          <w:szCs w:val="22"/>
        </w:rPr>
        <w:t xml:space="preserve"> does not include sending an official electronic authorization </w:t>
      </w:r>
      <w:r w:rsidR="003D187F">
        <w:rPr>
          <w:bCs/>
          <w:szCs w:val="22"/>
        </w:rPr>
        <w:t xml:space="preserve">by email </w:t>
      </w:r>
      <w:r w:rsidRPr="00687A50">
        <w:rPr>
          <w:bCs/>
          <w:szCs w:val="22"/>
        </w:rPr>
        <w:t xml:space="preserve">to a “contact” listed on the application.  Finally, the </w:t>
      </w:r>
      <w:r w:rsidR="00891213">
        <w:rPr>
          <w:bCs/>
          <w:szCs w:val="22"/>
        </w:rPr>
        <w:t>Bureau</w:t>
      </w:r>
      <w:r w:rsidRPr="00687A50">
        <w:rPr>
          <w:bCs/>
          <w:szCs w:val="22"/>
        </w:rPr>
        <w:t xml:space="preserve"> </w:t>
      </w:r>
      <w:r w:rsidR="005E7C54">
        <w:rPr>
          <w:bCs/>
          <w:szCs w:val="22"/>
        </w:rPr>
        <w:t>will</w:t>
      </w:r>
      <w:r w:rsidRPr="00687A50">
        <w:rPr>
          <w:bCs/>
          <w:szCs w:val="22"/>
        </w:rPr>
        <w:t xml:space="preserve"> send official electronic authorizations to valid licensee or registrant email addresses regardless of whether a licensee or registrant obtain</w:t>
      </w:r>
      <w:r w:rsidR="005E7C54">
        <w:rPr>
          <w:bCs/>
          <w:szCs w:val="22"/>
        </w:rPr>
        <w:t>s</w:t>
      </w:r>
      <w:r w:rsidRPr="00687A50">
        <w:rPr>
          <w:bCs/>
          <w:szCs w:val="22"/>
        </w:rPr>
        <w:t xml:space="preserve"> its authorization(s) electronically through License Manager or ASR Dashboard, or elect</w:t>
      </w:r>
      <w:r w:rsidR="005E7C54">
        <w:rPr>
          <w:bCs/>
          <w:szCs w:val="22"/>
        </w:rPr>
        <w:t>s</w:t>
      </w:r>
      <w:r w:rsidRPr="00687A50">
        <w:rPr>
          <w:bCs/>
          <w:szCs w:val="22"/>
        </w:rPr>
        <w:t xml:space="preserve"> to </w:t>
      </w:r>
      <w:r w:rsidR="00CE2EE4">
        <w:rPr>
          <w:bCs/>
          <w:szCs w:val="22"/>
        </w:rPr>
        <w:t>receive</w:t>
      </w:r>
      <w:r w:rsidRPr="00687A50">
        <w:rPr>
          <w:bCs/>
          <w:szCs w:val="22"/>
        </w:rPr>
        <w:t xml:space="preserve"> official authorizations on paper through the U.S. Postal Service.</w:t>
      </w:r>
      <w:r w:rsidR="00E51791">
        <w:rPr>
          <w:rStyle w:val="FootnoteReference"/>
          <w:bCs/>
          <w:szCs w:val="22"/>
        </w:rPr>
        <w:footnoteReference w:id="17"/>
      </w:r>
      <w:r w:rsidRPr="00687A50">
        <w:rPr>
          <w:bCs/>
          <w:szCs w:val="22"/>
        </w:rPr>
        <w:t xml:space="preserve">  </w:t>
      </w:r>
    </w:p>
    <w:p w:rsidR="00F26F79" w:rsidRPr="00F26F79" w:rsidRDefault="00F26F79" w:rsidP="00F26F79">
      <w:pPr>
        <w:spacing w:after="120"/>
        <w:rPr>
          <w:bCs/>
          <w:szCs w:val="22"/>
        </w:rPr>
      </w:pPr>
      <w:r w:rsidRPr="00F26F79">
        <w:rPr>
          <w:bCs/>
          <w:szCs w:val="22"/>
        </w:rPr>
        <w:t xml:space="preserve">Several commenters support </w:t>
      </w:r>
      <w:r w:rsidR="000A004C">
        <w:rPr>
          <w:bCs/>
          <w:szCs w:val="22"/>
        </w:rPr>
        <w:t>these</w:t>
      </w:r>
      <w:r w:rsidRPr="00F26F79">
        <w:rPr>
          <w:bCs/>
          <w:szCs w:val="22"/>
        </w:rPr>
        <w:t xml:space="preserve"> procedure</w:t>
      </w:r>
      <w:r w:rsidR="000A004C">
        <w:rPr>
          <w:bCs/>
          <w:szCs w:val="22"/>
        </w:rPr>
        <w:t>s</w:t>
      </w:r>
      <w:r w:rsidRPr="00F26F79">
        <w:rPr>
          <w:bCs/>
          <w:szCs w:val="22"/>
        </w:rPr>
        <w:t xml:space="preserve">.  EWA, a Commission-certified Frequency Coordinator that coordinates and files with the Commission approximately 9,000 to 10,000 Part 90 applications each year, </w:t>
      </w:r>
      <w:r w:rsidR="00A3078A">
        <w:rPr>
          <w:bCs/>
          <w:szCs w:val="22"/>
        </w:rPr>
        <w:t>“</w:t>
      </w:r>
      <w:r w:rsidRPr="00F26F79">
        <w:rPr>
          <w:bCs/>
          <w:szCs w:val="22"/>
        </w:rPr>
        <w:t>anticipates that a significant number of parties will choose to rely on electronic documents, if not immediately, then over time as the process becomes more familiar.”</w:t>
      </w:r>
      <w:r w:rsidRPr="00F26F79">
        <w:rPr>
          <w:bCs/>
          <w:szCs w:val="22"/>
          <w:vertAlign w:val="superscript"/>
        </w:rPr>
        <w:footnoteReference w:id="18"/>
      </w:r>
      <w:r w:rsidRPr="00F26F79">
        <w:rPr>
          <w:bCs/>
          <w:szCs w:val="22"/>
        </w:rPr>
        <w:t xml:space="preserve">  The National Association of Manufacturers (NAM), which represents 14,000 small and large manufacturers in every industrial sector, in all 50 states, and MRFAC, Inc., a Commission-certified Frequency Coordinator for private land mobile bands and the frequency coordinating arm for NAM, support the Bureau’s proposals as “a more expeditious and economical means of providing official authorizations to Commission licensees.”</w:t>
      </w:r>
      <w:r w:rsidRPr="00F26F79">
        <w:rPr>
          <w:bCs/>
          <w:szCs w:val="22"/>
          <w:vertAlign w:val="superscript"/>
        </w:rPr>
        <w:footnoteReference w:id="19"/>
      </w:r>
    </w:p>
    <w:p w:rsidR="00F26F79" w:rsidRPr="00F26F79" w:rsidRDefault="00F26F79" w:rsidP="00F26F79">
      <w:pPr>
        <w:spacing w:after="120"/>
        <w:rPr>
          <w:bCs/>
          <w:szCs w:val="22"/>
        </w:rPr>
      </w:pPr>
      <w:r w:rsidRPr="00F26F79">
        <w:rPr>
          <w:bCs/>
          <w:szCs w:val="22"/>
        </w:rPr>
        <w:t xml:space="preserve">AT&amp;T </w:t>
      </w:r>
      <w:r w:rsidR="00727329">
        <w:rPr>
          <w:bCs/>
          <w:szCs w:val="22"/>
        </w:rPr>
        <w:t xml:space="preserve">also </w:t>
      </w:r>
      <w:r w:rsidRPr="00F26F79">
        <w:rPr>
          <w:bCs/>
          <w:szCs w:val="22"/>
        </w:rPr>
        <w:t>“welcomes and supports” the Bureau’s proposals noting that the “changes will lead to a more efficient system to transmit authorizations, save Commission resources and reduce workloads for Commission licensees and registrants.”</w:t>
      </w:r>
      <w:r w:rsidRPr="00F26F79">
        <w:rPr>
          <w:bCs/>
          <w:szCs w:val="22"/>
          <w:vertAlign w:val="superscript"/>
        </w:rPr>
        <w:footnoteReference w:id="20"/>
      </w:r>
      <w:r w:rsidRPr="00F26F79">
        <w:rPr>
          <w:bCs/>
          <w:szCs w:val="22"/>
        </w:rPr>
        <w:t xml:space="preserve">  AT&amp;T </w:t>
      </w:r>
      <w:r>
        <w:rPr>
          <w:bCs/>
          <w:szCs w:val="22"/>
        </w:rPr>
        <w:t xml:space="preserve">further </w:t>
      </w:r>
      <w:r w:rsidRPr="00F26F79">
        <w:rPr>
          <w:bCs/>
          <w:szCs w:val="22"/>
        </w:rPr>
        <w:t>notes that “authorizations sent to an email address that a licensee or registrant provides for receipt are likely to arrive at their ultimate destination and be processed more quickly than if sent by United States mail.”</w:t>
      </w:r>
      <w:r w:rsidRPr="00F26F79">
        <w:rPr>
          <w:bCs/>
          <w:szCs w:val="22"/>
          <w:vertAlign w:val="superscript"/>
        </w:rPr>
        <w:footnoteReference w:id="21"/>
      </w:r>
      <w:r w:rsidRPr="00F26F79">
        <w:rPr>
          <w:bCs/>
          <w:szCs w:val="22"/>
        </w:rPr>
        <w:t xml:space="preserve">  AT&amp;T </w:t>
      </w:r>
      <w:r w:rsidR="0055107B">
        <w:rPr>
          <w:bCs/>
          <w:szCs w:val="22"/>
        </w:rPr>
        <w:t>concludes</w:t>
      </w:r>
      <w:r w:rsidRPr="00F26F79">
        <w:rPr>
          <w:bCs/>
          <w:szCs w:val="22"/>
        </w:rPr>
        <w:t xml:space="preserve"> that providing authorizations electronically “reduces the paperwork collection burden on licensees and registrants” and </w:t>
      </w:r>
      <w:r w:rsidR="00541A9A">
        <w:rPr>
          <w:bCs/>
          <w:szCs w:val="22"/>
        </w:rPr>
        <w:t xml:space="preserve">that it </w:t>
      </w:r>
      <w:r w:rsidRPr="00F26F79">
        <w:rPr>
          <w:bCs/>
          <w:szCs w:val="22"/>
        </w:rPr>
        <w:t>has “found License Manager and ASR Dashboard to be sufficient to meet its needs when official authorizations are needed.”</w:t>
      </w:r>
      <w:r w:rsidRPr="00F26F79">
        <w:rPr>
          <w:bCs/>
          <w:szCs w:val="22"/>
          <w:vertAlign w:val="superscript"/>
        </w:rPr>
        <w:footnoteReference w:id="22"/>
      </w:r>
      <w:r w:rsidRPr="00F26F79">
        <w:rPr>
          <w:bCs/>
          <w:szCs w:val="22"/>
        </w:rPr>
        <w:t xml:space="preserve">  </w:t>
      </w:r>
    </w:p>
    <w:p w:rsidR="00D97B3E" w:rsidRDefault="0032630B" w:rsidP="0048185D">
      <w:pPr>
        <w:spacing w:after="120"/>
        <w:rPr>
          <w:bCs/>
          <w:szCs w:val="22"/>
        </w:rPr>
      </w:pPr>
      <w:r>
        <w:rPr>
          <w:bCs/>
          <w:szCs w:val="22"/>
        </w:rPr>
        <w:t>Those filing comments on behalf of amateur service</w:t>
      </w:r>
      <w:r w:rsidR="00541A9A">
        <w:rPr>
          <w:bCs/>
          <w:szCs w:val="22"/>
        </w:rPr>
        <w:t xml:space="preserve"> licensees</w:t>
      </w:r>
      <w:r w:rsidR="00CE00F7">
        <w:rPr>
          <w:bCs/>
          <w:szCs w:val="22"/>
        </w:rPr>
        <w:t>, however,</w:t>
      </w:r>
      <w:r>
        <w:rPr>
          <w:bCs/>
          <w:szCs w:val="22"/>
        </w:rPr>
        <w:t xml:space="preserve"> raise concerns about electronic access as the default method for obtaining authorizations.  </w:t>
      </w:r>
      <w:r w:rsidR="00727329">
        <w:rPr>
          <w:bCs/>
          <w:szCs w:val="22"/>
        </w:rPr>
        <w:t>In particular</w:t>
      </w:r>
      <w:r w:rsidR="00B62A89">
        <w:rPr>
          <w:bCs/>
          <w:szCs w:val="22"/>
        </w:rPr>
        <w:t xml:space="preserve">, </w:t>
      </w:r>
      <w:r w:rsidR="00A00240">
        <w:rPr>
          <w:bCs/>
          <w:szCs w:val="22"/>
        </w:rPr>
        <w:t>ARRL</w:t>
      </w:r>
      <w:r w:rsidR="004E3206">
        <w:rPr>
          <w:bCs/>
          <w:szCs w:val="22"/>
        </w:rPr>
        <w:t>, the national association for amateur radio,</w:t>
      </w:r>
      <w:r w:rsidR="00A00240">
        <w:rPr>
          <w:bCs/>
          <w:szCs w:val="22"/>
        </w:rPr>
        <w:t xml:space="preserve"> strongly recommends</w:t>
      </w:r>
      <w:r w:rsidR="00A00240" w:rsidRPr="00A00240">
        <w:rPr>
          <w:bCs/>
          <w:szCs w:val="22"/>
        </w:rPr>
        <w:t xml:space="preserve"> that we continue sending</w:t>
      </w:r>
      <w:r w:rsidR="008D0355">
        <w:rPr>
          <w:bCs/>
          <w:szCs w:val="22"/>
        </w:rPr>
        <w:t xml:space="preserve"> </w:t>
      </w:r>
      <w:r w:rsidR="001D177E">
        <w:rPr>
          <w:bCs/>
          <w:szCs w:val="22"/>
        </w:rPr>
        <w:t xml:space="preserve">paper </w:t>
      </w:r>
      <w:r w:rsidR="008D0355">
        <w:rPr>
          <w:bCs/>
          <w:szCs w:val="22"/>
        </w:rPr>
        <w:t>authorizations</w:t>
      </w:r>
      <w:r w:rsidR="001D177E">
        <w:rPr>
          <w:bCs/>
          <w:szCs w:val="22"/>
        </w:rPr>
        <w:t xml:space="preserve"> to new a</w:t>
      </w:r>
      <w:r w:rsidR="00A00240" w:rsidRPr="00A00240">
        <w:rPr>
          <w:bCs/>
          <w:szCs w:val="22"/>
        </w:rPr>
        <w:t xml:space="preserve">mateur licensees along with instructions </w:t>
      </w:r>
      <w:r w:rsidR="008D0355">
        <w:rPr>
          <w:bCs/>
          <w:szCs w:val="22"/>
        </w:rPr>
        <w:t>to the licensee on</w:t>
      </w:r>
      <w:r w:rsidR="00A00240" w:rsidRPr="00A00240">
        <w:rPr>
          <w:bCs/>
          <w:szCs w:val="22"/>
        </w:rPr>
        <w:t xml:space="preserve"> how to </w:t>
      </w:r>
      <w:r w:rsidR="008D0355">
        <w:rPr>
          <w:bCs/>
          <w:szCs w:val="22"/>
        </w:rPr>
        <w:t>access</w:t>
      </w:r>
      <w:r w:rsidR="00892186">
        <w:rPr>
          <w:bCs/>
          <w:szCs w:val="22"/>
        </w:rPr>
        <w:t xml:space="preserve"> electronic versions </w:t>
      </w:r>
      <w:r w:rsidR="008D0355">
        <w:rPr>
          <w:bCs/>
          <w:szCs w:val="22"/>
        </w:rPr>
        <w:t xml:space="preserve">or request paper copies </w:t>
      </w:r>
      <w:r w:rsidR="00892186">
        <w:rPr>
          <w:bCs/>
          <w:szCs w:val="22"/>
        </w:rPr>
        <w:t xml:space="preserve">of official </w:t>
      </w:r>
      <w:r w:rsidR="00A00240" w:rsidRPr="00A00240">
        <w:rPr>
          <w:bCs/>
          <w:szCs w:val="22"/>
        </w:rPr>
        <w:t>modified or renewed licenses</w:t>
      </w:r>
      <w:r w:rsidR="008D0355">
        <w:rPr>
          <w:bCs/>
          <w:szCs w:val="22"/>
        </w:rPr>
        <w:t xml:space="preserve"> issued after the licensee receives his or her initial license</w:t>
      </w:r>
      <w:r w:rsidR="00A00240" w:rsidRPr="00A00240">
        <w:rPr>
          <w:bCs/>
          <w:szCs w:val="22"/>
        </w:rPr>
        <w:t>.</w:t>
      </w:r>
      <w:r w:rsidR="00A00240" w:rsidRPr="00A00240">
        <w:rPr>
          <w:bCs/>
          <w:szCs w:val="22"/>
          <w:vertAlign w:val="superscript"/>
        </w:rPr>
        <w:footnoteReference w:id="23"/>
      </w:r>
      <w:r w:rsidR="00A00240">
        <w:rPr>
          <w:bCs/>
          <w:szCs w:val="22"/>
        </w:rPr>
        <w:t xml:space="preserve">  ARRL’s concern is that</w:t>
      </w:r>
      <w:r w:rsidR="00CE00F7">
        <w:rPr>
          <w:bCs/>
          <w:szCs w:val="22"/>
        </w:rPr>
        <w:t xml:space="preserve"> </w:t>
      </w:r>
      <w:r w:rsidR="00A00240">
        <w:rPr>
          <w:bCs/>
          <w:szCs w:val="22"/>
        </w:rPr>
        <w:t xml:space="preserve">licensees </w:t>
      </w:r>
      <w:r w:rsidR="00CE00F7">
        <w:rPr>
          <w:bCs/>
          <w:szCs w:val="22"/>
        </w:rPr>
        <w:t>do not interact with</w:t>
      </w:r>
      <w:r w:rsidR="00A00240">
        <w:rPr>
          <w:bCs/>
          <w:szCs w:val="22"/>
        </w:rPr>
        <w:t xml:space="preserve"> ULS </w:t>
      </w:r>
      <w:r w:rsidR="00CE00F7">
        <w:rPr>
          <w:bCs/>
          <w:szCs w:val="22"/>
        </w:rPr>
        <w:t>during</w:t>
      </w:r>
      <w:r w:rsidR="00A00240">
        <w:rPr>
          <w:bCs/>
          <w:szCs w:val="22"/>
        </w:rPr>
        <w:t xml:space="preserve"> the </w:t>
      </w:r>
      <w:r w:rsidR="00CE00F7">
        <w:rPr>
          <w:bCs/>
          <w:szCs w:val="22"/>
        </w:rPr>
        <w:t xml:space="preserve">current licensing </w:t>
      </w:r>
      <w:r w:rsidR="00A00240">
        <w:rPr>
          <w:bCs/>
          <w:szCs w:val="22"/>
        </w:rPr>
        <w:t>process</w:t>
      </w:r>
      <w:r w:rsidR="00CE00F7">
        <w:rPr>
          <w:bCs/>
          <w:szCs w:val="22"/>
        </w:rPr>
        <w:t xml:space="preserve"> for the amateur service</w:t>
      </w:r>
      <w:r w:rsidR="008E0E74">
        <w:rPr>
          <w:bCs/>
          <w:szCs w:val="22"/>
        </w:rPr>
        <w:t xml:space="preserve"> and that the new procedures could “discourage newcomers” to the amateur service or “make their experience difficult from the outset</w:t>
      </w:r>
      <w:r w:rsidR="00CF7EFB">
        <w:rPr>
          <w:bCs/>
          <w:szCs w:val="22"/>
        </w:rPr>
        <w:t>.</w:t>
      </w:r>
      <w:r w:rsidR="008E0E74">
        <w:rPr>
          <w:bCs/>
          <w:szCs w:val="22"/>
        </w:rPr>
        <w:t>”</w:t>
      </w:r>
      <w:r w:rsidR="00CF7EFB">
        <w:rPr>
          <w:rStyle w:val="FootnoteReference"/>
          <w:bCs/>
          <w:szCs w:val="22"/>
        </w:rPr>
        <w:footnoteReference w:id="24"/>
      </w:r>
      <w:r w:rsidR="00CF7EFB">
        <w:rPr>
          <w:bCs/>
          <w:szCs w:val="22"/>
        </w:rPr>
        <w:t xml:space="preserve">  </w:t>
      </w:r>
      <w:r w:rsidR="00541A9A">
        <w:rPr>
          <w:bCs/>
          <w:szCs w:val="22"/>
        </w:rPr>
        <w:t xml:space="preserve">In addition, ARRL and other </w:t>
      </w:r>
      <w:r w:rsidR="00AA28D7">
        <w:rPr>
          <w:bCs/>
          <w:szCs w:val="22"/>
        </w:rPr>
        <w:t xml:space="preserve">amateur radio </w:t>
      </w:r>
      <w:r w:rsidR="00541A9A">
        <w:rPr>
          <w:bCs/>
          <w:szCs w:val="22"/>
        </w:rPr>
        <w:t>commenters are concerned about ensuring the authenticity of licenses printed by a licensee from License Manager.</w:t>
      </w:r>
    </w:p>
    <w:p w:rsidR="00A00240" w:rsidRDefault="00541A9A" w:rsidP="0048185D">
      <w:pPr>
        <w:spacing w:after="120"/>
        <w:rPr>
          <w:bCs/>
          <w:szCs w:val="22"/>
        </w:rPr>
      </w:pPr>
      <w:r>
        <w:rPr>
          <w:bCs/>
          <w:szCs w:val="22"/>
        </w:rPr>
        <w:t>With respect to the interaction of amateur licensees with ULS</w:t>
      </w:r>
      <w:r w:rsidR="001D177E">
        <w:rPr>
          <w:bCs/>
          <w:szCs w:val="22"/>
        </w:rPr>
        <w:t xml:space="preserve">, the Commission </w:t>
      </w:r>
      <w:r>
        <w:rPr>
          <w:bCs/>
          <w:szCs w:val="22"/>
        </w:rPr>
        <w:t xml:space="preserve">currently </w:t>
      </w:r>
      <w:r w:rsidR="001D177E">
        <w:rPr>
          <w:bCs/>
          <w:szCs w:val="22"/>
        </w:rPr>
        <w:t>authorizes 14 </w:t>
      </w:r>
      <w:r w:rsidR="00D97B3E">
        <w:rPr>
          <w:bCs/>
          <w:szCs w:val="22"/>
        </w:rPr>
        <w:t>Volunteer Examiner Coordinators (VECs)</w:t>
      </w:r>
      <w:r w:rsidR="00294496">
        <w:rPr>
          <w:rStyle w:val="FootnoteReference"/>
          <w:bCs/>
          <w:szCs w:val="22"/>
        </w:rPr>
        <w:footnoteReference w:id="25"/>
      </w:r>
      <w:r w:rsidR="00D97B3E">
        <w:rPr>
          <w:bCs/>
          <w:szCs w:val="22"/>
        </w:rPr>
        <w:t xml:space="preserve"> to coordinate the efforts of Volunteer Examiner (VE) teams </w:t>
      </w:r>
      <w:r w:rsidR="001D177E">
        <w:rPr>
          <w:bCs/>
          <w:szCs w:val="22"/>
        </w:rPr>
        <w:t>in preparing and administering a</w:t>
      </w:r>
      <w:r w:rsidR="00D97B3E">
        <w:rPr>
          <w:bCs/>
          <w:szCs w:val="22"/>
        </w:rPr>
        <w:t>mateur service operation license examinations.</w:t>
      </w:r>
      <w:r w:rsidR="002E4120">
        <w:rPr>
          <w:rStyle w:val="FootnoteReference"/>
          <w:bCs/>
          <w:szCs w:val="22"/>
        </w:rPr>
        <w:footnoteReference w:id="26"/>
      </w:r>
      <w:r w:rsidR="00D97B3E">
        <w:rPr>
          <w:bCs/>
          <w:szCs w:val="22"/>
        </w:rPr>
        <w:t xml:space="preserve">  </w:t>
      </w:r>
      <w:r w:rsidR="00AA28D7">
        <w:rPr>
          <w:bCs/>
          <w:szCs w:val="22"/>
        </w:rPr>
        <w:t>B</w:t>
      </w:r>
      <w:r w:rsidR="00CF7EFB">
        <w:rPr>
          <w:bCs/>
          <w:szCs w:val="22"/>
        </w:rPr>
        <w:t>efore taking the exam</w:t>
      </w:r>
      <w:r w:rsidR="00E67865">
        <w:rPr>
          <w:bCs/>
          <w:szCs w:val="22"/>
        </w:rPr>
        <w:t>ination</w:t>
      </w:r>
      <w:r w:rsidR="00CF7EFB">
        <w:rPr>
          <w:bCs/>
          <w:szCs w:val="22"/>
        </w:rPr>
        <w:t xml:space="preserve">, </w:t>
      </w:r>
      <w:r w:rsidR="00D97B3E">
        <w:rPr>
          <w:bCs/>
          <w:szCs w:val="22"/>
        </w:rPr>
        <w:t>a</w:t>
      </w:r>
      <w:r w:rsidR="00CF7EFB">
        <w:rPr>
          <w:bCs/>
          <w:szCs w:val="22"/>
        </w:rPr>
        <w:t xml:space="preserve"> candidate must provide </w:t>
      </w:r>
      <w:r w:rsidR="00727329">
        <w:rPr>
          <w:bCs/>
          <w:szCs w:val="22"/>
        </w:rPr>
        <w:t xml:space="preserve">to </w:t>
      </w:r>
      <w:r w:rsidR="00460E8E">
        <w:rPr>
          <w:bCs/>
          <w:szCs w:val="22"/>
        </w:rPr>
        <w:t xml:space="preserve">the </w:t>
      </w:r>
      <w:r w:rsidR="00727329">
        <w:rPr>
          <w:bCs/>
          <w:szCs w:val="22"/>
        </w:rPr>
        <w:t>VE</w:t>
      </w:r>
      <w:r w:rsidR="00460E8E">
        <w:rPr>
          <w:bCs/>
          <w:szCs w:val="22"/>
        </w:rPr>
        <w:t> </w:t>
      </w:r>
      <w:r w:rsidR="00727329">
        <w:rPr>
          <w:bCs/>
          <w:szCs w:val="22"/>
        </w:rPr>
        <w:t xml:space="preserve">team </w:t>
      </w:r>
      <w:r w:rsidR="00AA28D7">
        <w:rPr>
          <w:bCs/>
          <w:szCs w:val="22"/>
        </w:rPr>
        <w:t>certain</w:t>
      </w:r>
      <w:r w:rsidR="009038A4">
        <w:rPr>
          <w:bCs/>
          <w:szCs w:val="22"/>
        </w:rPr>
        <w:t xml:space="preserve"> </w:t>
      </w:r>
      <w:r w:rsidR="00CF7EFB">
        <w:rPr>
          <w:bCs/>
          <w:szCs w:val="22"/>
        </w:rPr>
        <w:t>information needed for submitting a</w:t>
      </w:r>
      <w:r w:rsidR="009038A4">
        <w:rPr>
          <w:bCs/>
          <w:szCs w:val="22"/>
        </w:rPr>
        <w:t xml:space="preserve"> license application </w:t>
      </w:r>
      <w:r w:rsidR="00CF7EFB">
        <w:rPr>
          <w:bCs/>
          <w:szCs w:val="22"/>
        </w:rPr>
        <w:t>through ULS.</w:t>
      </w:r>
      <w:r w:rsidR="002E4120">
        <w:rPr>
          <w:rStyle w:val="FootnoteReference"/>
          <w:bCs/>
          <w:szCs w:val="22"/>
        </w:rPr>
        <w:footnoteReference w:id="27"/>
      </w:r>
      <w:r w:rsidR="00CF7EFB">
        <w:rPr>
          <w:bCs/>
          <w:szCs w:val="22"/>
        </w:rPr>
        <w:t xml:space="preserve">  </w:t>
      </w:r>
      <w:r w:rsidR="00892186" w:rsidRPr="00892186">
        <w:rPr>
          <w:bCs/>
          <w:szCs w:val="22"/>
        </w:rPr>
        <w:t xml:space="preserve">In most cases, the candidate fills out </w:t>
      </w:r>
      <w:r w:rsidR="001D177E">
        <w:rPr>
          <w:bCs/>
          <w:szCs w:val="22"/>
        </w:rPr>
        <w:t xml:space="preserve">either </w:t>
      </w:r>
      <w:r w:rsidR="00892186" w:rsidRPr="00892186">
        <w:rPr>
          <w:bCs/>
          <w:szCs w:val="22"/>
        </w:rPr>
        <w:t>online or on paper an NCVEC Quick-Form 605 Application for Amateur Operator/Primary Station License (NCVEC Form 605) produced by the VECs for use by VE</w:t>
      </w:r>
      <w:r w:rsidR="001D177E">
        <w:rPr>
          <w:bCs/>
          <w:szCs w:val="22"/>
        </w:rPr>
        <w:t> </w:t>
      </w:r>
      <w:r w:rsidR="00892186" w:rsidRPr="00892186">
        <w:rPr>
          <w:bCs/>
          <w:szCs w:val="22"/>
        </w:rPr>
        <w:t>teams.</w:t>
      </w:r>
      <w:r w:rsidR="00892186" w:rsidRPr="00892186">
        <w:rPr>
          <w:bCs/>
          <w:szCs w:val="22"/>
          <w:vertAlign w:val="superscript"/>
        </w:rPr>
        <w:footnoteReference w:id="28"/>
      </w:r>
      <w:r w:rsidR="00892186" w:rsidRPr="00892186">
        <w:rPr>
          <w:bCs/>
          <w:szCs w:val="22"/>
        </w:rPr>
        <w:t xml:space="preserve">  </w:t>
      </w:r>
      <w:r w:rsidR="00A03451">
        <w:rPr>
          <w:bCs/>
          <w:szCs w:val="22"/>
        </w:rPr>
        <w:t xml:space="preserve">Candidates </w:t>
      </w:r>
      <w:r w:rsidR="00CF7EFB">
        <w:rPr>
          <w:bCs/>
          <w:szCs w:val="22"/>
        </w:rPr>
        <w:t xml:space="preserve">who </w:t>
      </w:r>
      <w:r w:rsidR="00A03451">
        <w:rPr>
          <w:bCs/>
          <w:szCs w:val="22"/>
        </w:rPr>
        <w:t xml:space="preserve">have not already obtained an </w:t>
      </w:r>
      <w:r w:rsidR="00A67EED">
        <w:rPr>
          <w:bCs/>
          <w:szCs w:val="22"/>
        </w:rPr>
        <w:t>FCC Registration Number (</w:t>
      </w:r>
      <w:r w:rsidR="00A03451">
        <w:rPr>
          <w:bCs/>
          <w:szCs w:val="22"/>
        </w:rPr>
        <w:t>FRN</w:t>
      </w:r>
      <w:r w:rsidR="00A67EED">
        <w:rPr>
          <w:bCs/>
          <w:szCs w:val="22"/>
        </w:rPr>
        <w:t>)</w:t>
      </w:r>
      <w:r w:rsidR="00A03451">
        <w:rPr>
          <w:bCs/>
          <w:szCs w:val="22"/>
        </w:rPr>
        <w:t xml:space="preserve"> through </w:t>
      </w:r>
      <w:r w:rsidR="00A03451" w:rsidRPr="00A03451">
        <w:rPr>
          <w:bCs/>
          <w:szCs w:val="22"/>
        </w:rPr>
        <w:t>the Commission’s Registration System (CORES)</w:t>
      </w:r>
      <w:r w:rsidR="00A03451">
        <w:rPr>
          <w:bCs/>
          <w:szCs w:val="22"/>
        </w:rPr>
        <w:t xml:space="preserve"> </w:t>
      </w:r>
      <w:r w:rsidR="00FC0888">
        <w:rPr>
          <w:bCs/>
          <w:szCs w:val="22"/>
        </w:rPr>
        <w:t xml:space="preserve">before taking the examination </w:t>
      </w:r>
      <w:r w:rsidR="00727329">
        <w:rPr>
          <w:bCs/>
          <w:szCs w:val="22"/>
        </w:rPr>
        <w:t>also</w:t>
      </w:r>
      <w:r w:rsidR="00CF7EFB">
        <w:rPr>
          <w:bCs/>
          <w:szCs w:val="22"/>
        </w:rPr>
        <w:t xml:space="preserve"> provide the VE team </w:t>
      </w:r>
      <w:r w:rsidR="009038A4">
        <w:rPr>
          <w:bCs/>
          <w:szCs w:val="22"/>
        </w:rPr>
        <w:t xml:space="preserve">with </w:t>
      </w:r>
      <w:r w:rsidR="00D97B3E">
        <w:rPr>
          <w:bCs/>
          <w:szCs w:val="22"/>
        </w:rPr>
        <w:t>a social security number</w:t>
      </w:r>
      <w:r w:rsidR="00CF7EFB">
        <w:rPr>
          <w:bCs/>
          <w:szCs w:val="22"/>
        </w:rPr>
        <w:t xml:space="preserve">.  Once </w:t>
      </w:r>
      <w:r w:rsidR="00833ED9">
        <w:rPr>
          <w:bCs/>
          <w:szCs w:val="22"/>
        </w:rPr>
        <w:t>a</w:t>
      </w:r>
      <w:r w:rsidR="00CF7EFB">
        <w:rPr>
          <w:bCs/>
          <w:szCs w:val="22"/>
        </w:rPr>
        <w:t xml:space="preserve"> candidate passes the exam</w:t>
      </w:r>
      <w:r w:rsidR="00E11B34">
        <w:rPr>
          <w:bCs/>
          <w:szCs w:val="22"/>
        </w:rPr>
        <w:t>ination</w:t>
      </w:r>
      <w:r w:rsidR="00D97B3E">
        <w:rPr>
          <w:bCs/>
          <w:szCs w:val="22"/>
        </w:rPr>
        <w:t>, the VE</w:t>
      </w:r>
      <w:r w:rsidR="00522358">
        <w:rPr>
          <w:bCs/>
          <w:szCs w:val="22"/>
        </w:rPr>
        <w:t> </w:t>
      </w:r>
      <w:r w:rsidR="00D97B3E">
        <w:rPr>
          <w:bCs/>
          <w:szCs w:val="22"/>
        </w:rPr>
        <w:t xml:space="preserve">team </w:t>
      </w:r>
      <w:r w:rsidR="009038A4">
        <w:rPr>
          <w:bCs/>
          <w:szCs w:val="22"/>
        </w:rPr>
        <w:t>certif</w:t>
      </w:r>
      <w:r w:rsidR="00327478">
        <w:rPr>
          <w:bCs/>
          <w:szCs w:val="22"/>
        </w:rPr>
        <w:t>ies</w:t>
      </w:r>
      <w:r w:rsidR="009038A4">
        <w:rPr>
          <w:bCs/>
          <w:szCs w:val="22"/>
        </w:rPr>
        <w:t xml:space="preserve"> that the candidate is qualified for a particular operator license class</w:t>
      </w:r>
      <w:r w:rsidR="00327478">
        <w:rPr>
          <w:bCs/>
          <w:szCs w:val="22"/>
        </w:rPr>
        <w:t>,</w:t>
      </w:r>
      <w:r w:rsidR="00DB4022">
        <w:rPr>
          <w:rStyle w:val="FootnoteReference"/>
          <w:bCs/>
          <w:szCs w:val="22"/>
        </w:rPr>
        <w:footnoteReference w:id="29"/>
      </w:r>
      <w:r w:rsidR="00D97B3E">
        <w:rPr>
          <w:bCs/>
          <w:szCs w:val="22"/>
        </w:rPr>
        <w:t xml:space="preserve"> </w:t>
      </w:r>
      <w:r w:rsidR="00327478">
        <w:rPr>
          <w:bCs/>
          <w:szCs w:val="22"/>
        </w:rPr>
        <w:t xml:space="preserve">and </w:t>
      </w:r>
      <w:r w:rsidR="00327478" w:rsidRPr="00327478">
        <w:rPr>
          <w:bCs/>
          <w:szCs w:val="22"/>
        </w:rPr>
        <w:t>forwards t</w:t>
      </w:r>
      <w:r w:rsidR="00327478">
        <w:rPr>
          <w:bCs/>
          <w:szCs w:val="22"/>
        </w:rPr>
        <w:t xml:space="preserve">he candidate’s information to the coordinating </w:t>
      </w:r>
      <w:r w:rsidR="00327478" w:rsidRPr="00327478">
        <w:rPr>
          <w:bCs/>
          <w:szCs w:val="22"/>
        </w:rPr>
        <w:t>VEC</w:t>
      </w:r>
      <w:r w:rsidR="00327478">
        <w:rPr>
          <w:bCs/>
          <w:szCs w:val="22"/>
        </w:rPr>
        <w:t xml:space="preserve">. </w:t>
      </w:r>
      <w:r w:rsidR="00D97B3E">
        <w:rPr>
          <w:bCs/>
          <w:szCs w:val="22"/>
        </w:rPr>
        <w:t xml:space="preserve"> </w:t>
      </w:r>
      <w:r w:rsidR="00327478">
        <w:rPr>
          <w:bCs/>
          <w:szCs w:val="22"/>
        </w:rPr>
        <w:t xml:space="preserve">The </w:t>
      </w:r>
      <w:r w:rsidR="00C1150F">
        <w:rPr>
          <w:bCs/>
          <w:szCs w:val="22"/>
        </w:rPr>
        <w:t>VEC submit</w:t>
      </w:r>
      <w:r w:rsidR="00327478">
        <w:rPr>
          <w:bCs/>
          <w:szCs w:val="22"/>
        </w:rPr>
        <w:t>s</w:t>
      </w:r>
      <w:r w:rsidR="00C1150F">
        <w:rPr>
          <w:bCs/>
          <w:szCs w:val="22"/>
        </w:rPr>
        <w:t xml:space="preserve"> </w:t>
      </w:r>
      <w:r w:rsidR="00327478">
        <w:rPr>
          <w:bCs/>
          <w:szCs w:val="22"/>
        </w:rPr>
        <w:t xml:space="preserve">all </w:t>
      </w:r>
      <w:r w:rsidR="00C1150F">
        <w:rPr>
          <w:bCs/>
          <w:szCs w:val="22"/>
        </w:rPr>
        <w:t>application information</w:t>
      </w:r>
      <w:r w:rsidR="00D97B3E">
        <w:rPr>
          <w:bCs/>
          <w:szCs w:val="22"/>
        </w:rPr>
        <w:t xml:space="preserve"> </w:t>
      </w:r>
      <w:r w:rsidR="00327478">
        <w:rPr>
          <w:bCs/>
          <w:szCs w:val="22"/>
        </w:rPr>
        <w:t xml:space="preserve">received from the VE team </w:t>
      </w:r>
      <w:r w:rsidR="00C1150F">
        <w:rPr>
          <w:bCs/>
          <w:szCs w:val="22"/>
        </w:rPr>
        <w:t>in electronic batch files</w:t>
      </w:r>
      <w:r w:rsidR="00C51B96">
        <w:rPr>
          <w:bCs/>
          <w:szCs w:val="22"/>
        </w:rPr>
        <w:t>.  C</w:t>
      </w:r>
      <w:r w:rsidR="00192689" w:rsidRPr="00192689">
        <w:rPr>
          <w:bCs/>
          <w:szCs w:val="22"/>
        </w:rPr>
        <w:t xml:space="preserve">ORES </w:t>
      </w:r>
      <w:r w:rsidR="00DE4719">
        <w:rPr>
          <w:bCs/>
          <w:szCs w:val="22"/>
        </w:rPr>
        <w:t xml:space="preserve">then </w:t>
      </w:r>
      <w:r w:rsidR="00192689" w:rsidRPr="00192689">
        <w:rPr>
          <w:bCs/>
          <w:szCs w:val="22"/>
        </w:rPr>
        <w:t>generates FRNs as needed</w:t>
      </w:r>
      <w:r w:rsidR="00192689">
        <w:rPr>
          <w:bCs/>
          <w:szCs w:val="22"/>
        </w:rPr>
        <w:t xml:space="preserve"> and </w:t>
      </w:r>
      <w:r w:rsidR="00D97B3E">
        <w:rPr>
          <w:bCs/>
          <w:szCs w:val="22"/>
        </w:rPr>
        <w:t>ULS produce</w:t>
      </w:r>
      <w:r w:rsidR="00C1150F">
        <w:rPr>
          <w:bCs/>
          <w:szCs w:val="22"/>
        </w:rPr>
        <w:t>s</w:t>
      </w:r>
      <w:r w:rsidR="00D97B3E">
        <w:rPr>
          <w:bCs/>
          <w:szCs w:val="22"/>
        </w:rPr>
        <w:t xml:space="preserve"> </w:t>
      </w:r>
      <w:r w:rsidR="00C1150F">
        <w:rPr>
          <w:bCs/>
          <w:szCs w:val="22"/>
        </w:rPr>
        <w:t xml:space="preserve">and processes </w:t>
      </w:r>
      <w:r w:rsidR="00D97B3E">
        <w:rPr>
          <w:bCs/>
          <w:szCs w:val="22"/>
        </w:rPr>
        <w:t xml:space="preserve">FCC Form 605 applications from </w:t>
      </w:r>
      <w:r w:rsidR="009038A4">
        <w:rPr>
          <w:bCs/>
          <w:szCs w:val="22"/>
        </w:rPr>
        <w:t>those</w:t>
      </w:r>
      <w:r w:rsidR="00D97B3E">
        <w:rPr>
          <w:bCs/>
          <w:szCs w:val="22"/>
        </w:rPr>
        <w:t xml:space="preserve"> files.  </w:t>
      </w:r>
    </w:p>
    <w:p w:rsidR="00D97B3E" w:rsidRDefault="00DB4022" w:rsidP="0048185D">
      <w:pPr>
        <w:spacing w:after="120"/>
        <w:rPr>
          <w:bCs/>
          <w:szCs w:val="22"/>
        </w:rPr>
      </w:pPr>
      <w:r>
        <w:rPr>
          <w:bCs/>
          <w:szCs w:val="22"/>
        </w:rPr>
        <w:t xml:space="preserve">Once an application is granted, a new licensee who did not provide an FRN at the examination receives </w:t>
      </w:r>
      <w:r w:rsidR="00522358" w:rsidRPr="00522358">
        <w:rPr>
          <w:bCs/>
          <w:szCs w:val="22"/>
        </w:rPr>
        <w:t xml:space="preserve">three separate mailings </w:t>
      </w:r>
      <w:r>
        <w:rPr>
          <w:bCs/>
          <w:szCs w:val="22"/>
        </w:rPr>
        <w:t xml:space="preserve">through the U.S. Postal Service:  </w:t>
      </w:r>
      <w:r w:rsidR="00833ED9">
        <w:rPr>
          <w:bCs/>
          <w:szCs w:val="22"/>
        </w:rPr>
        <w:t>(1) </w:t>
      </w:r>
      <w:r w:rsidR="00C62529">
        <w:rPr>
          <w:bCs/>
          <w:szCs w:val="22"/>
        </w:rPr>
        <w:t xml:space="preserve">a </w:t>
      </w:r>
      <w:r w:rsidR="00833ED9">
        <w:rPr>
          <w:bCs/>
          <w:szCs w:val="22"/>
        </w:rPr>
        <w:t xml:space="preserve">CORES-generated </w:t>
      </w:r>
      <w:r w:rsidR="00C62529">
        <w:rPr>
          <w:bCs/>
          <w:szCs w:val="22"/>
        </w:rPr>
        <w:t xml:space="preserve">document providing </w:t>
      </w:r>
      <w:r>
        <w:rPr>
          <w:bCs/>
          <w:szCs w:val="22"/>
        </w:rPr>
        <w:t>his or her FRN; (</w:t>
      </w:r>
      <w:r w:rsidR="00833ED9">
        <w:rPr>
          <w:bCs/>
          <w:szCs w:val="22"/>
        </w:rPr>
        <w:t>2</w:t>
      </w:r>
      <w:r>
        <w:rPr>
          <w:bCs/>
          <w:szCs w:val="22"/>
        </w:rPr>
        <w:t>) a</w:t>
      </w:r>
      <w:r w:rsidR="00833ED9">
        <w:rPr>
          <w:bCs/>
          <w:szCs w:val="22"/>
        </w:rPr>
        <w:t>nother CORES-generated</w:t>
      </w:r>
      <w:r>
        <w:rPr>
          <w:bCs/>
          <w:szCs w:val="22"/>
        </w:rPr>
        <w:t xml:space="preserve"> document that provides a temporary password for the FRN, along with instructions on how to obtain a permanent password</w:t>
      </w:r>
      <w:r w:rsidR="00833ED9">
        <w:rPr>
          <w:bCs/>
          <w:szCs w:val="22"/>
        </w:rPr>
        <w:t xml:space="preserve">; and </w:t>
      </w:r>
      <w:r w:rsidR="00833ED9" w:rsidRPr="00833ED9">
        <w:rPr>
          <w:bCs/>
          <w:szCs w:val="22"/>
        </w:rPr>
        <w:t>(</w:t>
      </w:r>
      <w:r w:rsidR="00833ED9">
        <w:rPr>
          <w:bCs/>
          <w:szCs w:val="22"/>
        </w:rPr>
        <w:t>3</w:t>
      </w:r>
      <w:r w:rsidR="00833ED9" w:rsidRPr="00833ED9">
        <w:rPr>
          <w:bCs/>
          <w:szCs w:val="22"/>
        </w:rPr>
        <w:t>)</w:t>
      </w:r>
      <w:r w:rsidR="00833ED9">
        <w:rPr>
          <w:bCs/>
          <w:szCs w:val="22"/>
        </w:rPr>
        <w:t> </w:t>
      </w:r>
      <w:r w:rsidR="00833ED9" w:rsidRPr="00833ED9">
        <w:rPr>
          <w:bCs/>
          <w:szCs w:val="22"/>
        </w:rPr>
        <w:t xml:space="preserve">an official </w:t>
      </w:r>
      <w:r w:rsidR="00833ED9">
        <w:rPr>
          <w:bCs/>
          <w:szCs w:val="22"/>
        </w:rPr>
        <w:t xml:space="preserve">ULS-generated </w:t>
      </w:r>
      <w:r w:rsidR="00833ED9" w:rsidRPr="00833ED9">
        <w:rPr>
          <w:bCs/>
          <w:szCs w:val="22"/>
        </w:rPr>
        <w:t xml:space="preserve">license </w:t>
      </w:r>
      <w:r w:rsidR="00833ED9">
        <w:rPr>
          <w:bCs/>
          <w:szCs w:val="22"/>
        </w:rPr>
        <w:t xml:space="preserve">printed </w:t>
      </w:r>
      <w:r w:rsidR="00833ED9" w:rsidRPr="00833ED9">
        <w:rPr>
          <w:bCs/>
          <w:szCs w:val="22"/>
        </w:rPr>
        <w:t>on paper</w:t>
      </w:r>
      <w:r w:rsidR="00F024FF">
        <w:rPr>
          <w:bCs/>
          <w:szCs w:val="22"/>
        </w:rPr>
        <w:t>.</w:t>
      </w:r>
      <w:r w:rsidR="00F024FF" w:rsidRPr="00F024FF">
        <w:rPr>
          <w:bCs/>
          <w:szCs w:val="22"/>
          <w:vertAlign w:val="superscript"/>
        </w:rPr>
        <w:footnoteReference w:id="30"/>
      </w:r>
      <w:r w:rsidR="00FC0888">
        <w:rPr>
          <w:bCs/>
          <w:szCs w:val="22"/>
        </w:rPr>
        <w:t xml:space="preserve">  While t</w:t>
      </w:r>
      <w:r>
        <w:rPr>
          <w:bCs/>
          <w:szCs w:val="22"/>
        </w:rPr>
        <w:t xml:space="preserve">he new licensee </w:t>
      </w:r>
      <w:r w:rsidR="00FC0888">
        <w:rPr>
          <w:bCs/>
          <w:szCs w:val="22"/>
        </w:rPr>
        <w:t xml:space="preserve">may </w:t>
      </w:r>
      <w:r>
        <w:rPr>
          <w:bCs/>
          <w:szCs w:val="22"/>
        </w:rPr>
        <w:t>then access CORES to obtain a permanent password</w:t>
      </w:r>
      <w:r w:rsidR="00FC0888">
        <w:rPr>
          <w:bCs/>
          <w:szCs w:val="22"/>
        </w:rPr>
        <w:t xml:space="preserve">, ARRL is </w:t>
      </w:r>
      <w:r>
        <w:rPr>
          <w:bCs/>
          <w:szCs w:val="22"/>
        </w:rPr>
        <w:t>concern</w:t>
      </w:r>
      <w:r w:rsidR="00FC0888">
        <w:rPr>
          <w:bCs/>
          <w:szCs w:val="22"/>
        </w:rPr>
        <w:t>ed</w:t>
      </w:r>
      <w:r>
        <w:rPr>
          <w:bCs/>
          <w:szCs w:val="22"/>
        </w:rPr>
        <w:t xml:space="preserve"> that, under the new procedures, licensees will </w:t>
      </w:r>
      <w:r w:rsidR="00FC0888">
        <w:rPr>
          <w:bCs/>
          <w:szCs w:val="22"/>
        </w:rPr>
        <w:t xml:space="preserve">also </w:t>
      </w:r>
      <w:r>
        <w:rPr>
          <w:bCs/>
          <w:szCs w:val="22"/>
        </w:rPr>
        <w:t xml:space="preserve">be </w:t>
      </w:r>
      <w:r w:rsidR="00833ED9">
        <w:rPr>
          <w:bCs/>
          <w:szCs w:val="22"/>
        </w:rPr>
        <w:t>required</w:t>
      </w:r>
      <w:r>
        <w:rPr>
          <w:bCs/>
          <w:szCs w:val="22"/>
        </w:rPr>
        <w:t xml:space="preserve"> to access ULS to obtain their </w:t>
      </w:r>
      <w:r w:rsidR="008E01E7">
        <w:rPr>
          <w:bCs/>
          <w:szCs w:val="22"/>
        </w:rPr>
        <w:t xml:space="preserve">license electronically when </w:t>
      </w:r>
      <w:r w:rsidR="00C62529">
        <w:rPr>
          <w:bCs/>
          <w:szCs w:val="22"/>
        </w:rPr>
        <w:t>they currently do not necessarily interact with ULS</w:t>
      </w:r>
      <w:r w:rsidR="008E01E7">
        <w:rPr>
          <w:bCs/>
          <w:szCs w:val="22"/>
        </w:rPr>
        <w:t>.</w:t>
      </w:r>
      <w:r w:rsidR="008E01E7">
        <w:rPr>
          <w:rStyle w:val="FootnoteReference"/>
          <w:bCs/>
          <w:szCs w:val="22"/>
        </w:rPr>
        <w:footnoteReference w:id="31"/>
      </w:r>
    </w:p>
    <w:p w:rsidR="009F58A5" w:rsidRDefault="00AA28D7" w:rsidP="0048185D">
      <w:pPr>
        <w:spacing w:after="120"/>
        <w:rPr>
          <w:bCs/>
          <w:szCs w:val="22"/>
        </w:rPr>
      </w:pPr>
      <w:r>
        <w:rPr>
          <w:bCs/>
          <w:szCs w:val="22"/>
        </w:rPr>
        <w:t>We are cognizant</w:t>
      </w:r>
      <w:r w:rsidR="009F58A5">
        <w:rPr>
          <w:bCs/>
          <w:szCs w:val="22"/>
        </w:rPr>
        <w:t xml:space="preserve"> that the new procedures may create confusion for amateur service licensees, </w:t>
      </w:r>
      <w:r>
        <w:rPr>
          <w:bCs/>
          <w:szCs w:val="22"/>
        </w:rPr>
        <w:t xml:space="preserve">however, </w:t>
      </w:r>
      <w:r w:rsidR="009F58A5">
        <w:rPr>
          <w:bCs/>
          <w:szCs w:val="22"/>
        </w:rPr>
        <w:t xml:space="preserve">we find that ARRL’s concerns are overstated.  Most importantly, the new procedures will not require any amateur service applicant to interact directly with ULS.  To the contrary, if an applicant includes an email address </w:t>
      </w:r>
      <w:r w:rsidR="009F58A5" w:rsidRPr="009F58A5">
        <w:rPr>
          <w:bCs/>
          <w:szCs w:val="22"/>
        </w:rPr>
        <w:t xml:space="preserve">when providing </w:t>
      </w:r>
      <w:r>
        <w:rPr>
          <w:bCs/>
          <w:szCs w:val="22"/>
        </w:rPr>
        <w:t xml:space="preserve">contact and other </w:t>
      </w:r>
      <w:r w:rsidR="009F58A5" w:rsidRPr="009F58A5">
        <w:rPr>
          <w:bCs/>
          <w:szCs w:val="22"/>
        </w:rPr>
        <w:t>information</w:t>
      </w:r>
      <w:r w:rsidR="009F58A5">
        <w:rPr>
          <w:bCs/>
          <w:szCs w:val="22"/>
        </w:rPr>
        <w:t xml:space="preserve"> to VE teams</w:t>
      </w:r>
      <w:r w:rsidR="009F58A5" w:rsidRPr="009F58A5">
        <w:rPr>
          <w:bCs/>
          <w:szCs w:val="22"/>
        </w:rPr>
        <w:t>, that address will be processed as part of the ULS application and, once granted, ULS will email the electronic version of the new official authorization directly to the licensee.</w:t>
      </w:r>
      <w:r w:rsidR="00EC0FA4" w:rsidRPr="00EC0FA4">
        <w:rPr>
          <w:bCs/>
          <w:szCs w:val="22"/>
          <w:vertAlign w:val="superscript"/>
        </w:rPr>
        <w:footnoteReference w:id="32"/>
      </w:r>
      <w:r w:rsidR="009F58A5" w:rsidRPr="009F58A5">
        <w:rPr>
          <w:bCs/>
          <w:szCs w:val="22"/>
        </w:rPr>
        <w:t xml:space="preserve">  </w:t>
      </w:r>
      <w:r w:rsidR="009F58A5">
        <w:rPr>
          <w:bCs/>
          <w:szCs w:val="22"/>
        </w:rPr>
        <w:t>While amateur licensee</w:t>
      </w:r>
      <w:r w:rsidR="00A32930">
        <w:rPr>
          <w:bCs/>
          <w:szCs w:val="22"/>
        </w:rPr>
        <w:t>s</w:t>
      </w:r>
      <w:r w:rsidR="009F58A5">
        <w:rPr>
          <w:bCs/>
          <w:szCs w:val="22"/>
        </w:rPr>
        <w:t xml:space="preserve"> may access ULS to request paper copies of </w:t>
      </w:r>
      <w:r w:rsidR="00A32930">
        <w:rPr>
          <w:bCs/>
          <w:szCs w:val="22"/>
        </w:rPr>
        <w:t>their</w:t>
      </w:r>
      <w:r w:rsidR="009F58A5">
        <w:rPr>
          <w:bCs/>
          <w:szCs w:val="22"/>
        </w:rPr>
        <w:t xml:space="preserve"> authorizations or to download authorizations from License Manager if </w:t>
      </w:r>
      <w:r w:rsidR="00A32930">
        <w:rPr>
          <w:bCs/>
          <w:szCs w:val="22"/>
        </w:rPr>
        <w:t>they</w:t>
      </w:r>
      <w:r w:rsidR="009F58A5">
        <w:rPr>
          <w:bCs/>
          <w:szCs w:val="22"/>
        </w:rPr>
        <w:t xml:space="preserve"> choose, </w:t>
      </w:r>
      <w:r w:rsidR="00A32930">
        <w:rPr>
          <w:bCs/>
          <w:szCs w:val="22"/>
        </w:rPr>
        <w:t>they are</w:t>
      </w:r>
      <w:r w:rsidR="009F58A5">
        <w:rPr>
          <w:bCs/>
          <w:szCs w:val="22"/>
        </w:rPr>
        <w:t xml:space="preserve"> not required to do so</w:t>
      </w:r>
      <w:r>
        <w:rPr>
          <w:bCs/>
          <w:szCs w:val="22"/>
        </w:rPr>
        <w:t xml:space="preserve"> and may avail themselves of the alternate methods described in the Attachments to this </w:t>
      </w:r>
      <w:r w:rsidRPr="00AA28D7">
        <w:rPr>
          <w:bCs/>
          <w:i/>
          <w:szCs w:val="22"/>
        </w:rPr>
        <w:t>Public Notice</w:t>
      </w:r>
      <w:r w:rsidR="009F58A5">
        <w:rPr>
          <w:bCs/>
          <w:szCs w:val="22"/>
        </w:rPr>
        <w:t>.</w:t>
      </w:r>
      <w:r w:rsidR="008D67D8">
        <w:rPr>
          <w:bCs/>
          <w:szCs w:val="22"/>
        </w:rPr>
        <w:t xml:space="preserve">  </w:t>
      </w:r>
    </w:p>
    <w:p w:rsidR="004422BE" w:rsidRPr="004422BE" w:rsidRDefault="00967C42" w:rsidP="004422BE">
      <w:pPr>
        <w:spacing w:after="120"/>
        <w:rPr>
          <w:bCs/>
          <w:szCs w:val="22"/>
        </w:rPr>
      </w:pPr>
      <w:r>
        <w:rPr>
          <w:bCs/>
          <w:szCs w:val="22"/>
        </w:rPr>
        <w:t>W</w:t>
      </w:r>
      <w:r w:rsidR="004422BE" w:rsidRPr="004422BE">
        <w:rPr>
          <w:bCs/>
          <w:szCs w:val="22"/>
        </w:rPr>
        <w:t xml:space="preserve">e agree with ARRL that providing additional outreach and education regarding this transition would be highly beneficial.  </w:t>
      </w:r>
      <w:r>
        <w:rPr>
          <w:bCs/>
          <w:szCs w:val="22"/>
        </w:rPr>
        <w:t>O</w:t>
      </w:r>
      <w:r w:rsidR="008C3B37">
        <w:rPr>
          <w:bCs/>
          <w:szCs w:val="22"/>
        </w:rPr>
        <w:t xml:space="preserve">n the day the final procedures become effective, </w:t>
      </w:r>
      <w:r w:rsidR="004422BE" w:rsidRPr="004422BE">
        <w:rPr>
          <w:bCs/>
          <w:szCs w:val="22"/>
        </w:rPr>
        <w:t xml:space="preserve">we </w:t>
      </w:r>
      <w:r w:rsidR="008C3B37">
        <w:rPr>
          <w:bCs/>
          <w:szCs w:val="22"/>
        </w:rPr>
        <w:t>will add</w:t>
      </w:r>
      <w:r w:rsidR="004422BE" w:rsidRPr="004422BE">
        <w:rPr>
          <w:bCs/>
          <w:szCs w:val="22"/>
        </w:rPr>
        <w:t xml:space="preserve"> a link on the ULS homepage </w:t>
      </w:r>
      <w:r>
        <w:rPr>
          <w:bCs/>
          <w:szCs w:val="22"/>
        </w:rPr>
        <w:t xml:space="preserve"> and the homepages of certain wireless services </w:t>
      </w:r>
      <w:r w:rsidR="004422BE" w:rsidRPr="004422BE">
        <w:rPr>
          <w:bCs/>
          <w:szCs w:val="22"/>
        </w:rPr>
        <w:t xml:space="preserve">to a new webpage entitled “How to Obtain Your Official Authorization,” which explains how licensees can access </w:t>
      </w:r>
      <w:r>
        <w:rPr>
          <w:bCs/>
          <w:szCs w:val="22"/>
        </w:rPr>
        <w:t xml:space="preserve">both </w:t>
      </w:r>
      <w:r w:rsidR="004422BE" w:rsidRPr="004422BE">
        <w:rPr>
          <w:bCs/>
          <w:szCs w:val="22"/>
        </w:rPr>
        <w:t xml:space="preserve">the electronic </w:t>
      </w:r>
      <w:r>
        <w:rPr>
          <w:bCs/>
          <w:szCs w:val="22"/>
        </w:rPr>
        <w:t xml:space="preserve">and paper </w:t>
      </w:r>
      <w:r w:rsidR="004422BE" w:rsidRPr="004422BE">
        <w:rPr>
          <w:bCs/>
          <w:szCs w:val="22"/>
        </w:rPr>
        <w:t>version</w:t>
      </w:r>
      <w:r>
        <w:rPr>
          <w:bCs/>
          <w:szCs w:val="22"/>
        </w:rPr>
        <w:t>s of their authorizations.  W</w:t>
      </w:r>
      <w:r w:rsidR="004422BE" w:rsidRPr="004422BE">
        <w:rPr>
          <w:bCs/>
          <w:szCs w:val="22"/>
        </w:rPr>
        <w:t xml:space="preserve">e </w:t>
      </w:r>
      <w:r w:rsidR="008C3B37">
        <w:rPr>
          <w:bCs/>
          <w:szCs w:val="22"/>
        </w:rPr>
        <w:t xml:space="preserve">will </w:t>
      </w:r>
      <w:r>
        <w:rPr>
          <w:bCs/>
          <w:szCs w:val="22"/>
        </w:rPr>
        <w:t xml:space="preserve">also </w:t>
      </w:r>
      <w:r w:rsidR="008C3B37">
        <w:rPr>
          <w:bCs/>
          <w:szCs w:val="22"/>
        </w:rPr>
        <w:t>add</w:t>
      </w:r>
      <w:r w:rsidR="004422BE" w:rsidRPr="004422BE">
        <w:rPr>
          <w:bCs/>
          <w:szCs w:val="22"/>
        </w:rPr>
        <w:t xml:space="preserve"> a link on the ASR System homepage to a new webpage, entitled “How to Obtain Your Official Registration,” providing the same information for obtaining Antenna Structure Registrations.  The information included on these new explanatory webpag</w:t>
      </w:r>
      <w:r w:rsidR="008C3B37">
        <w:rPr>
          <w:bCs/>
          <w:szCs w:val="22"/>
        </w:rPr>
        <w:t>es is set forth in Attachments A and B</w:t>
      </w:r>
      <w:r w:rsidR="004422BE" w:rsidRPr="004422BE">
        <w:rPr>
          <w:bCs/>
          <w:szCs w:val="22"/>
        </w:rPr>
        <w:t xml:space="preserve"> to this </w:t>
      </w:r>
      <w:r w:rsidR="004422BE" w:rsidRPr="004422BE">
        <w:rPr>
          <w:bCs/>
          <w:i/>
          <w:szCs w:val="22"/>
        </w:rPr>
        <w:t>Public Notice</w:t>
      </w:r>
      <w:r w:rsidR="004422BE" w:rsidRPr="004422BE">
        <w:rPr>
          <w:bCs/>
          <w:szCs w:val="22"/>
        </w:rPr>
        <w:t xml:space="preserve">.  </w:t>
      </w:r>
    </w:p>
    <w:p w:rsidR="00EF12A5" w:rsidRDefault="00306522" w:rsidP="0048185D">
      <w:pPr>
        <w:spacing w:after="120"/>
        <w:rPr>
          <w:bCs/>
          <w:szCs w:val="22"/>
        </w:rPr>
      </w:pPr>
      <w:r>
        <w:rPr>
          <w:bCs/>
          <w:szCs w:val="22"/>
        </w:rPr>
        <w:t xml:space="preserve">In addition to adding </w:t>
      </w:r>
      <w:r w:rsidR="00917DD9">
        <w:rPr>
          <w:bCs/>
          <w:szCs w:val="22"/>
        </w:rPr>
        <w:t xml:space="preserve">explanatory </w:t>
      </w:r>
      <w:r>
        <w:rPr>
          <w:bCs/>
          <w:szCs w:val="22"/>
        </w:rPr>
        <w:t xml:space="preserve">webpages </w:t>
      </w:r>
      <w:r w:rsidR="00917DD9">
        <w:rPr>
          <w:bCs/>
          <w:szCs w:val="22"/>
        </w:rPr>
        <w:t>in</w:t>
      </w:r>
      <w:r>
        <w:rPr>
          <w:bCs/>
          <w:szCs w:val="22"/>
        </w:rPr>
        <w:t xml:space="preserve"> ULS and the ASR System, Bureau staff will</w:t>
      </w:r>
      <w:r w:rsidR="00D96A57">
        <w:rPr>
          <w:bCs/>
          <w:szCs w:val="22"/>
        </w:rPr>
        <w:t xml:space="preserve"> work with each VEC, COLEM and Frequency C</w:t>
      </w:r>
      <w:r>
        <w:rPr>
          <w:bCs/>
          <w:szCs w:val="22"/>
        </w:rPr>
        <w:t>oordinator to educate new and existing licensees about th</w:t>
      </w:r>
      <w:r w:rsidR="00727329">
        <w:rPr>
          <w:bCs/>
          <w:szCs w:val="22"/>
        </w:rPr>
        <w:t>e</w:t>
      </w:r>
      <w:r>
        <w:rPr>
          <w:bCs/>
          <w:szCs w:val="22"/>
        </w:rPr>
        <w:t xml:space="preserve"> new procedure</w:t>
      </w:r>
      <w:r w:rsidR="00727329">
        <w:rPr>
          <w:bCs/>
          <w:szCs w:val="22"/>
        </w:rPr>
        <w:t>s</w:t>
      </w:r>
      <w:r>
        <w:rPr>
          <w:bCs/>
          <w:szCs w:val="22"/>
        </w:rPr>
        <w:t xml:space="preserve">.  </w:t>
      </w:r>
      <w:r w:rsidR="00885EDA">
        <w:rPr>
          <w:bCs/>
          <w:szCs w:val="22"/>
        </w:rPr>
        <w:t xml:space="preserve">We note that </w:t>
      </w:r>
      <w:r w:rsidR="00D96A57">
        <w:rPr>
          <w:bCs/>
          <w:szCs w:val="22"/>
        </w:rPr>
        <w:t>E</w:t>
      </w:r>
      <w:r w:rsidR="00F84DE3">
        <w:rPr>
          <w:bCs/>
          <w:szCs w:val="22"/>
        </w:rPr>
        <w:t xml:space="preserve">WA, in its comments, states that </w:t>
      </w:r>
      <w:r w:rsidR="001551EB">
        <w:rPr>
          <w:bCs/>
          <w:szCs w:val="22"/>
        </w:rPr>
        <w:t>“it will work with its members to familiarize them with the various options … [and] assist those who need help in navigating License Manager in ULS or ASR Dashboard in the ASR System.”</w:t>
      </w:r>
      <w:r w:rsidR="001551EB">
        <w:rPr>
          <w:rStyle w:val="FootnoteReference"/>
          <w:bCs/>
          <w:szCs w:val="22"/>
        </w:rPr>
        <w:footnoteReference w:id="33"/>
      </w:r>
      <w:r w:rsidR="001551EB">
        <w:rPr>
          <w:bCs/>
          <w:szCs w:val="22"/>
        </w:rPr>
        <w:t xml:space="preserve">  EWA explains that it “provides this assistance today and will continue to do so as entities familiarize themselves with the authorization delivery options” adopt</w:t>
      </w:r>
      <w:r w:rsidR="00885EDA">
        <w:rPr>
          <w:bCs/>
          <w:szCs w:val="22"/>
        </w:rPr>
        <w:t>ed</w:t>
      </w:r>
      <w:r w:rsidR="001551EB">
        <w:rPr>
          <w:bCs/>
          <w:szCs w:val="22"/>
        </w:rPr>
        <w:t xml:space="preserve"> today</w:t>
      </w:r>
      <w:r w:rsidR="00D96A57">
        <w:rPr>
          <w:bCs/>
          <w:szCs w:val="22"/>
        </w:rPr>
        <w:t>.</w:t>
      </w:r>
      <w:r w:rsidR="001551EB">
        <w:rPr>
          <w:rStyle w:val="FootnoteReference"/>
          <w:bCs/>
          <w:szCs w:val="22"/>
        </w:rPr>
        <w:footnoteReference w:id="34"/>
      </w:r>
      <w:r w:rsidR="00D96A57">
        <w:rPr>
          <w:bCs/>
          <w:szCs w:val="22"/>
        </w:rPr>
        <w:t xml:space="preserve">  </w:t>
      </w:r>
      <w:r w:rsidR="00807887">
        <w:rPr>
          <w:bCs/>
          <w:szCs w:val="22"/>
        </w:rPr>
        <w:t xml:space="preserve">We believe that </w:t>
      </w:r>
      <w:r w:rsidR="00967C42">
        <w:rPr>
          <w:bCs/>
          <w:szCs w:val="22"/>
        </w:rPr>
        <w:t xml:space="preserve">this </w:t>
      </w:r>
      <w:r w:rsidR="00967C42" w:rsidRPr="00967C42">
        <w:rPr>
          <w:bCs/>
          <w:i/>
          <w:szCs w:val="22"/>
        </w:rPr>
        <w:t>Public Notice</w:t>
      </w:r>
      <w:r w:rsidR="00727329">
        <w:rPr>
          <w:bCs/>
          <w:szCs w:val="22"/>
        </w:rPr>
        <w:t xml:space="preserve">, </w:t>
      </w:r>
      <w:r w:rsidR="00541A9A">
        <w:rPr>
          <w:bCs/>
          <w:szCs w:val="22"/>
        </w:rPr>
        <w:t>the</w:t>
      </w:r>
      <w:r w:rsidR="00727329">
        <w:rPr>
          <w:bCs/>
          <w:szCs w:val="22"/>
        </w:rPr>
        <w:t xml:space="preserve"> explanatory webpages </w:t>
      </w:r>
      <w:r w:rsidR="00541A9A">
        <w:rPr>
          <w:bCs/>
          <w:szCs w:val="22"/>
        </w:rPr>
        <w:t xml:space="preserve">we are adding </w:t>
      </w:r>
      <w:r w:rsidR="00727329">
        <w:rPr>
          <w:bCs/>
          <w:szCs w:val="22"/>
        </w:rPr>
        <w:t xml:space="preserve">to the ULS and ASR System homepages, and </w:t>
      </w:r>
      <w:r w:rsidR="00541A9A">
        <w:rPr>
          <w:bCs/>
          <w:szCs w:val="22"/>
        </w:rPr>
        <w:t>additional outreach</w:t>
      </w:r>
      <w:r w:rsidR="00807887">
        <w:rPr>
          <w:bCs/>
          <w:szCs w:val="22"/>
        </w:rPr>
        <w:t xml:space="preserve"> from these private organizations, </w:t>
      </w:r>
      <w:r w:rsidR="00541A9A">
        <w:rPr>
          <w:bCs/>
          <w:szCs w:val="22"/>
        </w:rPr>
        <w:t>taken together, will</w:t>
      </w:r>
      <w:r w:rsidR="00807887">
        <w:rPr>
          <w:bCs/>
          <w:szCs w:val="22"/>
        </w:rPr>
        <w:t xml:space="preserve"> </w:t>
      </w:r>
      <w:r w:rsidR="005D371E">
        <w:rPr>
          <w:bCs/>
          <w:szCs w:val="22"/>
        </w:rPr>
        <w:t>provide</w:t>
      </w:r>
      <w:r w:rsidR="00807887">
        <w:rPr>
          <w:bCs/>
          <w:szCs w:val="22"/>
        </w:rPr>
        <w:t xml:space="preserve"> the vast majority of licensees </w:t>
      </w:r>
      <w:r w:rsidR="005D371E">
        <w:rPr>
          <w:bCs/>
          <w:szCs w:val="22"/>
        </w:rPr>
        <w:t xml:space="preserve">with the information they need </w:t>
      </w:r>
      <w:r w:rsidR="00807887">
        <w:rPr>
          <w:bCs/>
          <w:szCs w:val="22"/>
        </w:rPr>
        <w:t xml:space="preserve">about </w:t>
      </w:r>
      <w:r w:rsidR="00727329">
        <w:rPr>
          <w:bCs/>
          <w:szCs w:val="22"/>
        </w:rPr>
        <w:t>the</w:t>
      </w:r>
      <w:r w:rsidR="00807887">
        <w:rPr>
          <w:bCs/>
          <w:szCs w:val="22"/>
        </w:rPr>
        <w:t xml:space="preserve"> new procedures.</w:t>
      </w:r>
    </w:p>
    <w:p w:rsidR="00DE3A72" w:rsidRDefault="00DE3A72" w:rsidP="0048185D">
      <w:pPr>
        <w:spacing w:after="120"/>
        <w:rPr>
          <w:bCs/>
          <w:szCs w:val="22"/>
        </w:rPr>
      </w:pPr>
      <w:r>
        <w:rPr>
          <w:bCs/>
          <w:szCs w:val="22"/>
        </w:rPr>
        <w:t>ARRL, as w</w:t>
      </w:r>
      <w:r w:rsidR="001D177E">
        <w:rPr>
          <w:bCs/>
          <w:szCs w:val="22"/>
        </w:rPr>
        <w:t>ell as other commenters in the a</w:t>
      </w:r>
      <w:r>
        <w:rPr>
          <w:bCs/>
          <w:szCs w:val="22"/>
        </w:rPr>
        <w:t xml:space="preserve">mateur </w:t>
      </w:r>
      <w:r w:rsidR="001D177E">
        <w:rPr>
          <w:bCs/>
          <w:szCs w:val="22"/>
        </w:rPr>
        <w:t>s</w:t>
      </w:r>
      <w:r>
        <w:rPr>
          <w:bCs/>
          <w:szCs w:val="22"/>
        </w:rPr>
        <w:t xml:space="preserve">ervice, </w:t>
      </w:r>
      <w:r w:rsidR="00210622">
        <w:rPr>
          <w:bCs/>
          <w:szCs w:val="22"/>
        </w:rPr>
        <w:t>also raise</w:t>
      </w:r>
      <w:r w:rsidR="00541A9A">
        <w:rPr>
          <w:bCs/>
          <w:szCs w:val="22"/>
        </w:rPr>
        <w:t>s</w:t>
      </w:r>
      <w:r>
        <w:rPr>
          <w:bCs/>
          <w:szCs w:val="22"/>
        </w:rPr>
        <w:t xml:space="preserve"> concern</w:t>
      </w:r>
      <w:r w:rsidR="00210622">
        <w:rPr>
          <w:bCs/>
          <w:szCs w:val="22"/>
        </w:rPr>
        <w:t>s</w:t>
      </w:r>
      <w:r>
        <w:rPr>
          <w:bCs/>
          <w:szCs w:val="22"/>
        </w:rPr>
        <w:t xml:space="preserve"> about </w:t>
      </w:r>
      <w:r w:rsidR="00541A9A">
        <w:rPr>
          <w:bCs/>
          <w:szCs w:val="22"/>
        </w:rPr>
        <w:t xml:space="preserve">ensuring </w:t>
      </w:r>
      <w:r>
        <w:rPr>
          <w:bCs/>
          <w:szCs w:val="22"/>
        </w:rPr>
        <w:t xml:space="preserve">the authenticity of authorizations that licensees </w:t>
      </w:r>
      <w:r w:rsidR="00885EDA">
        <w:rPr>
          <w:bCs/>
          <w:szCs w:val="22"/>
        </w:rPr>
        <w:t xml:space="preserve">download and </w:t>
      </w:r>
      <w:r>
        <w:rPr>
          <w:bCs/>
          <w:szCs w:val="22"/>
        </w:rPr>
        <w:t xml:space="preserve">print from </w:t>
      </w:r>
      <w:r w:rsidR="00885EDA">
        <w:rPr>
          <w:bCs/>
          <w:szCs w:val="22"/>
        </w:rPr>
        <w:t>License Manager</w:t>
      </w:r>
      <w:r>
        <w:rPr>
          <w:bCs/>
          <w:szCs w:val="22"/>
        </w:rPr>
        <w:t xml:space="preserve">.  </w:t>
      </w:r>
      <w:r w:rsidR="00807887">
        <w:rPr>
          <w:bCs/>
          <w:szCs w:val="22"/>
        </w:rPr>
        <w:t xml:space="preserve">Commenters note certain circumstances </w:t>
      </w:r>
      <w:r w:rsidR="00541A9A">
        <w:rPr>
          <w:bCs/>
          <w:szCs w:val="22"/>
        </w:rPr>
        <w:t xml:space="preserve">in which the Commission, as well as foreign, state, and local governments, </w:t>
      </w:r>
      <w:r w:rsidR="00807887">
        <w:rPr>
          <w:bCs/>
          <w:szCs w:val="22"/>
        </w:rPr>
        <w:t>require</w:t>
      </w:r>
      <w:r w:rsidR="00541A9A">
        <w:rPr>
          <w:bCs/>
          <w:szCs w:val="22"/>
        </w:rPr>
        <w:t>s</w:t>
      </w:r>
      <w:r w:rsidR="00807887">
        <w:rPr>
          <w:bCs/>
          <w:szCs w:val="22"/>
        </w:rPr>
        <w:t xml:space="preserve"> paper </w:t>
      </w:r>
      <w:r w:rsidR="00885EDA">
        <w:rPr>
          <w:bCs/>
          <w:szCs w:val="22"/>
        </w:rPr>
        <w:t xml:space="preserve">copies of amateur service </w:t>
      </w:r>
      <w:r w:rsidR="00807887">
        <w:rPr>
          <w:bCs/>
          <w:szCs w:val="22"/>
        </w:rPr>
        <w:t xml:space="preserve">licenses.  </w:t>
      </w:r>
      <w:r w:rsidR="00885EDA">
        <w:rPr>
          <w:bCs/>
          <w:szCs w:val="22"/>
        </w:rPr>
        <w:t xml:space="preserve">According to </w:t>
      </w:r>
      <w:r w:rsidR="00807887">
        <w:rPr>
          <w:bCs/>
          <w:szCs w:val="22"/>
        </w:rPr>
        <w:t>ARRL</w:t>
      </w:r>
      <w:r w:rsidR="00885EDA">
        <w:rPr>
          <w:bCs/>
          <w:szCs w:val="22"/>
        </w:rPr>
        <w:t>,</w:t>
      </w:r>
      <w:r w:rsidR="00807887">
        <w:rPr>
          <w:bCs/>
          <w:szCs w:val="22"/>
        </w:rPr>
        <w:t xml:space="preserve"> the most urgent of these c</w:t>
      </w:r>
      <w:r w:rsidR="001D177E">
        <w:rPr>
          <w:bCs/>
          <w:szCs w:val="22"/>
        </w:rPr>
        <w:t xml:space="preserve">ircumstances </w:t>
      </w:r>
      <w:r w:rsidR="00885EDA">
        <w:rPr>
          <w:bCs/>
          <w:szCs w:val="22"/>
        </w:rPr>
        <w:t>occurs when an</w:t>
      </w:r>
      <w:r w:rsidR="001D177E">
        <w:rPr>
          <w:bCs/>
          <w:szCs w:val="22"/>
        </w:rPr>
        <w:t xml:space="preserve"> a</w:t>
      </w:r>
      <w:r w:rsidR="00807887">
        <w:rPr>
          <w:bCs/>
          <w:szCs w:val="22"/>
        </w:rPr>
        <w:t xml:space="preserve">mateur </w:t>
      </w:r>
      <w:r w:rsidR="001D177E">
        <w:rPr>
          <w:bCs/>
          <w:szCs w:val="22"/>
        </w:rPr>
        <w:t xml:space="preserve">operator </w:t>
      </w:r>
      <w:r w:rsidR="00885EDA">
        <w:rPr>
          <w:bCs/>
          <w:szCs w:val="22"/>
        </w:rPr>
        <w:t xml:space="preserve">seeking an upgrade in license class </w:t>
      </w:r>
      <w:r w:rsidR="00807887">
        <w:rPr>
          <w:bCs/>
          <w:szCs w:val="22"/>
        </w:rPr>
        <w:t xml:space="preserve">must </w:t>
      </w:r>
      <w:r w:rsidR="009268B8">
        <w:rPr>
          <w:bCs/>
          <w:szCs w:val="22"/>
        </w:rPr>
        <w:t>provide</w:t>
      </w:r>
      <w:r w:rsidR="00807887">
        <w:rPr>
          <w:bCs/>
          <w:szCs w:val="22"/>
        </w:rPr>
        <w:t xml:space="preserve"> both an original </w:t>
      </w:r>
      <w:r w:rsidR="00885EDA">
        <w:rPr>
          <w:bCs/>
          <w:szCs w:val="22"/>
        </w:rPr>
        <w:t xml:space="preserve">and a copy of his or her current </w:t>
      </w:r>
      <w:r w:rsidR="00807887">
        <w:rPr>
          <w:bCs/>
          <w:szCs w:val="22"/>
        </w:rPr>
        <w:t>license to the VE team.</w:t>
      </w:r>
      <w:r w:rsidR="00807887">
        <w:rPr>
          <w:rStyle w:val="FootnoteReference"/>
          <w:bCs/>
          <w:szCs w:val="22"/>
        </w:rPr>
        <w:footnoteReference w:id="35"/>
      </w:r>
      <w:r w:rsidR="00807887">
        <w:rPr>
          <w:bCs/>
          <w:szCs w:val="22"/>
        </w:rPr>
        <w:t xml:space="preserve">  </w:t>
      </w:r>
      <w:r w:rsidR="005D371E">
        <w:rPr>
          <w:bCs/>
          <w:szCs w:val="22"/>
        </w:rPr>
        <w:t>C</w:t>
      </w:r>
      <w:r w:rsidR="00807887">
        <w:rPr>
          <w:bCs/>
          <w:szCs w:val="22"/>
        </w:rPr>
        <w:t xml:space="preserve">ommenters also note that </w:t>
      </w:r>
      <w:r w:rsidR="00A51C34">
        <w:rPr>
          <w:bCs/>
          <w:szCs w:val="22"/>
        </w:rPr>
        <w:t xml:space="preserve">requirements for </w:t>
      </w:r>
      <w:r w:rsidR="00807887">
        <w:rPr>
          <w:bCs/>
          <w:szCs w:val="22"/>
        </w:rPr>
        <w:t>obtain</w:t>
      </w:r>
      <w:r w:rsidR="00A51C34">
        <w:rPr>
          <w:bCs/>
          <w:szCs w:val="22"/>
        </w:rPr>
        <w:t>ing</w:t>
      </w:r>
      <w:r w:rsidR="00807887">
        <w:rPr>
          <w:bCs/>
          <w:szCs w:val="22"/>
        </w:rPr>
        <w:t xml:space="preserve"> </w:t>
      </w:r>
      <w:r w:rsidR="00EF236E">
        <w:rPr>
          <w:bCs/>
          <w:szCs w:val="22"/>
        </w:rPr>
        <w:t>European Conference of Postal and Telecommunications Administrations (</w:t>
      </w:r>
      <w:r w:rsidR="00807887">
        <w:rPr>
          <w:bCs/>
          <w:szCs w:val="22"/>
        </w:rPr>
        <w:t>CEPT</w:t>
      </w:r>
      <w:r w:rsidR="00EF236E">
        <w:rPr>
          <w:bCs/>
          <w:szCs w:val="22"/>
        </w:rPr>
        <w:t>)</w:t>
      </w:r>
      <w:r w:rsidR="00807887">
        <w:rPr>
          <w:bCs/>
          <w:szCs w:val="22"/>
        </w:rPr>
        <w:t xml:space="preserve"> operating authority for reciprocal operation in CEPT countries and </w:t>
      </w:r>
      <w:r w:rsidR="00A51C34">
        <w:rPr>
          <w:bCs/>
          <w:szCs w:val="22"/>
        </w:rPr>
        <w:t>for</w:t>
      </w:r>
      <w:r w:rsidR="00807887">
        <w:rPr>
          <w:bCs/>
          <w:szCs w:val="22"/>
        </w:rPr>
        <w:t xml:space="preserve"> obtain</w:t>
      </w:r>
      <w:r w:rsidR="00A51C34">
        <w:rPr>
          <w:bCs/>
          <w:szCs w:val="22"/>
        </w:rPr>
        <w:t>ing</w:t>
      </w:r>
      <w:r w:rsidR="00807887">
        <w:rPr>
          <w:bCs/>
          <w:szCs w:val="22"/>
        </w:rPr>
        <w:t xml:space="preserve"> an International Amateur Radio Permit</w:t>
      </w:r>
      <w:r w:rsidR="00A51C34">
        <w:rPr>
          <w:bCs/>
          <w:szCs w:val="22"/>
        </w:rPr>
        <w:t xml:space="preserve"> necessitate a convenient method for licensees to obtain </w:t>
      </w:r>
      <w:r w:rsidR="00611B63">
        <w:rPr>
          <w:bCs/>
          <w:szCs w:val="22"/>
        </w:rPr>
        <w:t>“</w:t>
      </w:r>
      <w:r w:rsidR="00A51C34">
        <w:rPr>
          <w:bCs/>
          <w:szCs w:val="22"/>
        </w:rPr>
        <w:t>demonstrably authentic license documents</w:t>
      </w:r>
      <w:r w:rsidR="00807887">
        <w:rPr>
          <w:bCs/>
          <w:szCs w:val="22"/>
        </w:rPr>
        <w:t>.</w:t>
      </w:r>
      <w:r w:rsidR="00611B63">
        <w:rPr>
          <w:bCs/>
          <w:szCs w:val="22"/>
        </w:rPr>
        <w:t>”</w:t>
      </w:r>
      <w:r w:rsidR="00807887">
        <w:rPr>
          <w:rStyle w:val="FootnoteReference"/>
          <w:bCs/>
          <w:szCs w:val="22"/>
        </w:rPr>
        <w:footnoteReference w:id="36"/>
      </w:r>
      <w:r w:rsidR="001033B2">
        <w:rPr>
          <w:bCs/>
          <w:szCs w:val="22"/>
        </w:rPr>
        <w:t xml:space="preserve">  </w:t>
      </w:r>
      <w:r w:rsidR="005D371E">
        <w:rPr>
          <w:bCs/>
          <w:szCs w:val="22"/>
        </w:rPr>
        <w:t xml:space="preserve">Finally, commenters list certain </w:t>
      </w:r>
      <w:r w:rsidR="00541A9A">
        <w:rPr>
          <w:bCs/>
          <w:szCs w:val="22"/>
        </w:rPr>
        <w:t>situations where a state or local government may require</w:t>
      </w:r>
      <w:r w:rsidR="005D371E">
        <w:rPr>
          <w:bCs/>
          <w:szCs w:val="22"/>
        </w:rPr>
        <w:t xml:space="preserve"> a copy of an official license, including, for example, </w:t>
      </w:r>
      <w:r w:rsidR="00727329">
        <w:rPr>
          <w:bCs/>
          <w:szCs w:val="22"/>
        </w:rPr>
        <w:t xml:space="preserve">when an </w:t>
      </w:r>
      <w:r w:rsidR="00727329" w:rsidRPr="00727329">
        <w:rPr>
          <w:bCs/>
          <w:szCs w:val="22"/>
        </w:rPr>
        <w:t>amateur radio operator who wish</w:t>
      </w:r>
      <w:r w:rsidR="00727329">
        <w:rPr>
          <w:bCs/>
          <w:szCs w:val="22"/>
        </w:rPr>
        <w:t>es</w:t>
      </w:r>
      <w:r w:rsidR="00727329" w:rsidRPr="00727329">
        <w:rPr>
          <w:bCs/>
          <w:szCs w:val="22"/>
        </w:rPr>
        <w:t xml:space="preserve"> to install an antenna at </w:t>
      </w:r>
      <w:r w:rsidR="00727329">
        <w:rPr>
          <w:bCs/>
          <w:szCs w:val="22"/>
        </w:rPr>
        <w:t>his or her</w:t>
      </w:r>
      <w:r w:rsidR="00727329" w:rsidRPr="00727329">
        <w:rPr>
          <w:bCs/>
          <w:szCs w:val="22"/>
        </w:rPr>
        <w:t xml:space="preserve"> residence</w:t>
      </w:r>
      <w:r w:rsidR="00727329">
        <w:rPr>
          <w:bCs/>
          <w:szCs w:val="22"/>
        </w:rPr>
        <w:t xml:space="preserve"> files an </w:t>
      </w:r>
      <w:r w:rsidR="005D371E">
        <w:rPr>
          <w:bCs/>
          <w:szCs w:val="22"/>
        </w:rPr>
        <w:t xml:space="preserve">application for </w:t>
      </w:r>
      <w:r w:rsidR="00727329">
        <w:rPr>
          <w:bCs/>
          <w:szCs w:val="22"/>
        </w:rPr>
        <w:t xml:space="preserve">a </w:t>
      </w:r>
      <w:r w:rsidR="005D371E">
        <w:rPr>
          <w:bCs/>
          <w:szCs w:val="22"/>
        </w:rPr>
        <w:t>land-use authorization.</w:t>
      </w:r>
      <w:r w:rsidR="005D371E">
        <w:rPr>
          <w:rStyle w:val="FootnoteReference"/>
          <w:bCs/>
          <w:szCs w:val="22"/>
        </w:rPr>
        <w:footnoteReference w:id="37"/>
      </w:r>
    </w:p>
    <w:p w:rsidR="00AE531D" w:rsidRDefault="005947C2" w:rsidP="0048185D">
      <w:pPr>
        <w:spacing w:after="120"/>
        <w:rPr>
          <w:bCs/>
          <w:szCs w:val="22"/>
        </w:rPr>
      </w:pPr>
      <w:r>
        <w:rPr>
          <w:bCs/>
          <w:szCs w:val="22"/>
        </w:rPr>
        <w:t>Commenter</w:t>
      </w:r>
      <w:r w:rsidR="00644B16">
        <w:rPr>
          <w:bCs/>
          <w:szCs w:val="22"/>
        </w:rPr>
        <w:t>s</w:t>
      </w:r>
      <w:r>
        <w:rPr>
          <w:bCs/>
          <w:szCs w:val="22"/>
        </w:rPr>
        <w:t xml:space="preserve"> </w:t>
      </w:r>
      <w:r w:rsidR="00D96A57">
        <w:rPr>
          <w:bCs/>
          <w:szCs w:val="22"/>
        </w:rPr>
        <w:t>contend</w:t>
      </w:r>
      <w:r>
        <w:rPr>
          <w:bCs/>
          <w:szCs w:val="22"/>
        </w:rPr>
        <w:t xml:space="preserve"> that </w:t>
      </w:r>
      <w:r w:rsidR="00D96A57" w:rsidRPr="00D96A57">
        <w:rPr>
          <w:bCs/>
          <w:szCs w:val="22"/>
        </w:rPr>
        <w:t xml:space="preserve">the type of paper the </w:t>
      </w:r>
      <w:r w:rsidR="00891213">
        <w:rPr>
          <w:bCs/>
          <w:szCs w:val="22"/>
        </w:rPr>
        <w:t>Bureau</w:t>
      </w:r>
      <w:r w:rsidR="00D96A57" w:rsidRPr="00D96A57">
        <w:rPr>
          <w:bCs/>
          <w:szCs w:val="22"/>
        </w:rPr>
        <w:t xml:space="preserve"> has used for printing authorization</w:t>
      </w:r>
      <w:r w:rsidR="001B4DA5">
        <w:rPr>
          <w:bCs/>
          <w:szCs w:val="22"/>
        </w:rPr>
        <w:t xml:space="preserve">s </w:t>
      </w:r>
      <w:r w:rsidR="0007300C">
        <w:rPr>
          <w:bCs/>
          <w:szCs w:val="22"/>
        </w:rPr>
        <w:t>substantiates</w:t>
      </w:r>
      <w:r w:rsidR="001B4DA5">
        <w:rPr>
          <w:bCs/>
          <w:szCs w:val="22"/>
        </w:rPr>
        <w:t xml:space="preserve"> the</w:t>
      </w:r>
      <w:r w:rsidR="00D96A57" w:rsidRPr="00D96A57">
        <w:rPr>
          <w:bCs/>
          <w:szCs w:val="22"/>
        </w:rPr>
        <w:t xml:space="preserve"> </w:t>
      </w:r>
      <w:r>
        <w:rPr>
          <w:bCs/>
          <w:szCs w:val="22"/>
        </w:rPr>
        <w:t xml:space="preserve">authenticity of a </w:t>
      </w:r>
      <w:r w:rsidR="001B4DA5">
        <w:rPr>
          <w:bCs/>
          <w:szCs w:val="22"/>
        </w:rPr>
        <w:t>Commission-issued paper license</w:t>
      </w:r>
      <w:r>
        <w:rPr>
          <w:bCs/>
          <w:szCs w:val="22"/>
        </w:rPr>
        <w:t>.  For example, ARRL states that “[i]f</w:t>
      </w:r>
      <w:r w:rsidR="00E80B60">
        <w:rPr>
          <w:bCs/>
          <w:szCs w:val="22"/>
        </w:rPr>
        <w:t xml:space="preserve"> there is not a license printed on distinctive license stock by the Commission, authentication issues arise and the possibility of electronic alteration of a license document is created.”</w:t>
      </w:r>
      <w:r w:rsidR="00E80B60">
        <w:rPr>
          <w:rStyle w:val="FootnoteReference"/>
          <w:bCs/>
          <w:szCs w:val="22"/>
        </w:rPr>
        <w:footnoteReference w:id="38"/>
      </w:r>
      <w:r w:rsidR="00E80B60">
        <w:rPr>
          <w:bCs/>
          <w:szCs w:val="22"/>
        </w:rPr>
        <w:t xml:space="preserve">  To remedy the situation, ARRL suggests that we issue a separate public notice “explaining to third parties that a licensee-generated license document printed f</w:t>
      </w:r>
      <w:r w:rsidR="0007300C">
        <w:rPr>
          <w:bCs/>
          <w:szCs w:val="22"/>
        </w:rPr>
        <w:t>ro</w:t>
      </w:r>
      <w:r w:rsidR="00E80B60">
        <w:rPr>
          <w:bCs/>
          <w:szCs w:val="22"/>
        </w:rPr>
        <w:t>m the official license file in the ULS has the same validity and authenticity as a Commission-issued paper document.</w:t>
      </w:r>
      <w:r w:rsidR="00AE531D">
        <w:rPr>
          <w:bCs/>
          <w:szCs w:val="22"/>
        </w:rPr>
        <w:t>”</w:t>
      </w:r>
      <w:r w:rsidR="00AE531D">
        <w:rPr>
          <w:rStyle w:val="FootnoteReference"/>
          <w:bCs/>
          <w:szCs w:val="22"/>
        </w:rPr>
        <w:footnoteReference w:id="39"/>
      </w:r>
      <w:r w:rsidR="00AE531D">
        <w:rPr>
          <w:bCs/>
          <w:szCs w:val="22"/>
        </w:rPr>
        <w:t xml:space="preserve">  </w:t>
      </w:r>
      <w:r w:rsidR="007A097D">
        <w:rPr>
          <w:bCs/>
          <w:szCs w:val="22"/>
        </w:rPr>
        <w:t>ARRL contends that an amateur service licensee could use the public notice “to persuade non-Federal authorities of the validity of a license document.”</w:t>
      </w:r>
      <w:r w:rsidR="007A097D">
        <w:rPr>
          <w:rStyle w:val="FootnoteReference"/>
          <w:bCs/>
          <w:szCs w:val="22"/>
        </w:rPr>
        <w:footnoteReference w:id="40"/>
      </w:r>
    </w:p>
    <w:p w:rsidR="000639F3" w:rsidRDefault="005947C2" w:rsidP="0048185D">
      <w:pPr>
        <w:spacing w:after="120"/>
        <w:rPr>
          <w:bCs/>
          <w:szCs w:val="22"/>
        </w:rPr>
      </w:pPr>
      <w:r>
        <w:rPr>
          <w:bCs/>
          <w:szCs w:val="22"/>
        </w:rPr>
        <w:t xml:space="preserve">We </w:t>
      </w:r>
      <w:r w:rsidR="00AE531D">
        <w:rPr>
          <w:bCs/>
          <w:szCs w:val="22"/>
        </w:rPr>
        <w:t xml:space="preserve">first </w:t>
      </w:r>
      <w:r>
        <w:rPr>
          <w:bCs/>
          <w:szCs w:val="22"/>
        </w:rPr>
        <w:t xml:space="preserve">note that the </w:t>
      </w:r>
      <w:r w:rsidR="00891213">
        <w:rPr>
          <w:bCs/>
          <w:szCs w:val="22"/>
        </w:rPr>
        <w:t>Bureau</w:t>
      </w:r>
      <w:r>
        <w:rPr>
          <w:bCs/>
          <w:szCs w:val="22"/>
        </w:rPr>
        <w:t xml:space="preserve"> stopped using </w:t>
      </w:r>
      <w:r w:rsidR="00AE531D">
        <w:rPr>
          <w:bCs/>
          <w:szCs w:val="22"/>
        </w:rPr>
        <w:t xml:space="preserve">“distinctive stock” </w:t>
      </w:r>
      <w:r w:rsidR="001B4DA5">
        <w:rPr>
          <w:bCs/>
          <w:szCs w:val="22"/>
        </w:rPr>
        <w:t xml:space="preserve">and started using standard white recycled paper </w:t>
      </w:r>
      <w:r w:rsidR="00AE531D">
        <w:rPr>
          <w:bCs/>
          <w:szCs w:val="22"/>
        </w:rPr>
        <w:t xml:space="preserve">for printing authorizations </w:t>
      </w:r>
      <w:r w:rsidR="00703817">
        <w:rPr>
          <w:bCs/>
          <w:szCs w:val="22"/>
        </w:rPr>
        <w:t>earlier this year</w:t>
      </w:r>
      <w:r w:rsidR="00AE531D">
        <w:rPr>
          <w:bCs/>
          <w:szCs w:val="22"/>
        </w:rPr>
        <w:t>.</w:t>
      </w:r>
      <w:r w:rsidR="003940DD">
        <w:rPr>
          <w:rStyle w:val="FootnoteReference"/>
          <w:bCs/>
          <w:szCs w:val="22"/>
        </w:rPr>
        <w:footnoteReference w:id="41"/>
      </w:r>
      <w:r w:rsidR="00AE531D">
        <w:rPr>
          <w:bCs/>
          <w:szCs w:val="22"/>
        </w:rPr>
        <w:t xml:space="preserve">  Thus, any plausible distinction between a Commission-printed authorization and a licensee- or registrant-printed authorization </w:t>
      </w:r>
      <w:r w:rsidR="0031631B">
        <w:rPr>
          <w:bCs/>
          <w:szCs w:val="22"/>
        </w:rPr>
        <w:t xml:space="preserve">based on the type of paper used </w:t>
      </w:r>
      <w:r w:rsidR="00AE531D">
        <w:rPr>
          <w:bCs/>
          <w:szCs w:val="22"/>
        </w:rPr>
        <w:t xml:space="preserve">no longer exists.  To address commenters’ concerns, however, </w:t>
      </w:r>
      <w:r w:rsidR="00970AEB" w:rsidRPr="00970AEB">
        <w:rPr>
          <w:bCs/>
          <w:szCs w:val="22"/>
        </w:rPr>
        <w:t xml:space="preserve">the watermark “Official Copy” </w:t>
      </w:r>
      <w:r w:rsidR="00970AEB">
        <w:rPr>
          <w:bCs/>
          <w:szCs w:val="22"/>
        </w:rPr>
        <w:t xml:space="preserve">will be imprinted on </w:t>
      </w:r>
      <w:r w:rsidR="00AE531D">
        <w:rPr>
          <w:bCs/>
          <w:szCs w:val="22"/>
        </w:rPr>
        <w:t xml:space="preserve">each </w:t>
      </w:r>
      <w:r w:rsidR="00970AEB">
        <w:rPr>
          <w:bCs/>
          <w:szCs w:val="22"/>
        </w:rPr>
        <w:t xml:space="preserve">page of an </w:t>
      </w:r>
      <w:r w:rsidR="00460E8E">
        <w:rPr>
          <w:bCs/>
          <w:szCs w:val="22"/>
        </w:rPr>
        <w:t xml:space="preserve">official </w:t>
      </w:r>
      <w:r w:rsidR="00AE531D">
        <w:rPr>
          <w:bCs/>
          <w:szCs w:val="22"/>
        </w:rPr>
        <w:t>authorization that a licensee or registrant prints out from License Manager or ASR Dashboard.</w:t>
      </w:r>
      <w:r w:rsidR="00727329">
        <w:rPr>
          <w:rStyle w:val="FootnoteReference"/>
          <w:bCs/>
          <w:szCs w:val="22"/>
        </w:rPr>
        <w:footnoteReference w:id="42"/>
      </w:r>
      <w:r w:rsidR="00AE531D">
        <w:rPr>
          <w:bCs/>
          <w:szCs w:val="22"/>
        </w:rPr>
        <w:t xml:space="preserve">  </w:t>
      </w:r>
      <w:r w:rsidR="001B4DA5">
        <w:rPr>
          <w:bCs/>
          <w:szCs w:val="22"/>
        </w:rPr>
        <w:t>While t</w:t>
      </w:r>
      <w:r w:rsidR="007B6FBC">
        <w:rPr>
          <w:bCs/>
          <w:szCs w:val="22"/>
        </w:rPr>
        <w:t xml:space="preserve">his </w:t>
      </w:r>
      <w:r w:rsidR="001B4DA5">
        <w:rPr>
          <w:bCs/>
          <w:szCs w:val="22"/>
        </w:rPr>
        <w:t xml:space="preserve">enhancement </w:t>
      </w:r>
      <w:r w:rsidR="007B6FBC">
        <w:rPr>
          <w:bCs/>
          <w:szCs w:val="22"/>
        </w:rPr>
        <w:t>should address ARRL’s concerns about “maintaining the integrity of the amateur radio examination process</w:t>
      </w:r>
      <w:r w:rsidR="0007300C">
        <w:rPr>
          <w:bCs/>
          <w:szCs w:val="22"/>
        </w:rPr>
        <w:t>,</w:t>
      </w:r>
      <w:r w:rsidR="007B6FBC">
        <w:rPr>
          <w:bCs/>
          <w:szCs w:val="22"/>
        </w:rPr>
        <w:t xml:space="preserve">” </w:t>
      </w:r>
      <w:r w:rsidR="0007300C">
        <w:rPr>
          <w:bCs/>
          <w:szCs w:val="22"/>
        </w:rPr>
        <w:t>which “might be more difficult where something other than a Commission-printed license document on distinctive paper stock is presented to VEs at an examination session,</w:t>
      </w:r>
      <w:r w:rsidR="007B6FBC">
        <w:rPr>
          <w:bCs/>
          <w:szCs w:val="22"/>
        </w:rPr>
        <w:t>”</w:t>
      </w:r>
      <w:r w:rsidR="00F84DE3">
        <w:rPr>
          <w:rStyle w:val="FootnoteReference"/>
          <w:bCs/>
          <w:szCs w:val="22"/>
        </w:rPr>
        <w:footnoteReference w:id="43"/>
      </w:r>
      <w:r w:rsidR="007B6FBC">
        <w:rPr>
          <w:bCs/>
          <w:szCs w:val="22"/>
        </w:rPr>
        <w:t xml:space="preserve"> </w:t>
      </w:r>
      <w:r w:rsidR="001B4DA5">
        <w:rPr>
          <w:bCs/>
          <w:szCs w:val="22"/>
        </w:rPr>
        <w:t>w</w:t>
      </w:r>
      <w:r w:rsidR="007B6FBC">
        <w:rPr>
          <w:bCs/>
          <w:szCs w:val="22"/>
        </w:rPr>
        <w:t xml:space="preserve">e also note that VE teams regularly use other methods </w:t>
      </w:r>
      <w:r w:rsidR="00F84DE3" w:rsidRPr="00F84DE3">
        <w:rPr>
          <w:bCs/>
          <w:szCs w:val="22"/>
        </w:rPr>
        <w:t xml:space="preserve">to authenticate </w:t>
      </w:r>
      <w:r w:rsidR="009B6F71">
        <w:rPr>
          <w:bCs/>
          <w:szCs w:val="22"/>
        </w:rPr>
        <w:t>the current license status of the examination candidate</w:t>
      </w:r>
      <w:r w:rsidR="00F84DE3">
        <w:rPr>
          <w:bCs/>
          <w:szCs w:val="22"/>
        </w:rPr>
        <w:t>.</w:t>
      </w:r>
      <w:r w:rsidR="0031631B">
        <w:rPr>
          <w:rStyle w:val="FootnoteReference"/>
          <w:bCs/>
          <w:szCs w:val="22"/>
        </w:rPr>
        <w:footnoteReference w:id="44"/>
      </w:r>
      <w:r w:rsidR="007B6FBC">
        <w:rPr>
          <w:bCs/>
          <w:szCs w:val="22"/>
        </w:rPr>
        <w:t xml:space="preserve">  </w:t>
      </w:r>
    </w:p>
    <w:p w:rsidR="00C85A94" w:rsidRPr="00C85A94" w:rsidRDefault="00C85A94" w:rsidP="00F84DE3">
      <w:pPr>
        <w:keepNext/>
        <w:numPr>
          <w:ilvl w:val="0"/>
          <w:numId w:val="16"/>
        </w:numPr>
        <w:spacing w:after="120"/>
        <w:rPr>
          <w:b/>
          <w:bCs/>
          <w:i/>
          <w:szCs w:val="22"/>
        </w:rPr>
      </w:pPr>
      <w:r>
        <w:rPr>
          <w:b/>
          <w:bCs/>
          <w:i/>
          <w:szCs w:val="22"/>
        </w:rPr>
        <w:t>Official Paper Authorizations</w:t>
      </w:r>
    </w:p>
    <w:p w:rsidR="00C85A94" w:rsidRDefault="00C85A94" w:rsidP="00C85A94">
      <w:pPr>
        <w:spacing w:after="120"/>
        <w:rPr>
          <w:bCs/>
          <w:szCs w:val="22"/>
        </w:rPr>
      </w:pPr>
      <w:r w:rsidRPr="00C85A94">
        <w:rPr>
          <w:bCs/>
          <w:i/>
          <w:szCs w:val="22"/>
        </w:rPr>
        <w:t>Background</w:t>
      </w:r>
      <w:r>
        <w:rPr>
          <w:bCs/>
          <w:szCs w:val="22"/>
        </w:rPr>
        <w:t xml:space="preserve">.  </w:t>
      </w:r>
      <w:r w:rsidR="009F170E" w:rsidRPr="009F170E">
        <w:rPr>
          <w:bCs/>
          <w:szCs w:val="22"/>
        </w:rPr>
        <w:t xml:space="preserve">While under our final procedures, the Commission, by default, </w:t>
      </w:r>
      <w:r w:rsidR="005A1D53">
        <w:rPr>
          <w:bCs/>
          <w:szCs w:val="22"/>
        </w:rPr>
        <w:t>will no longer print and mail</w:t>
      </w:r>
      <w:r w:rsidR="009F170E" w:rsidRPr="009F170E">
        <w:rPr>
          <w:bCs/>
          <w:szCs w:val="22"/>
        </w:rPr>
        <w:t xml:space="preserve"> out official authorizations, the Bureau proposed </w:t>
      </w:r>
      <w:r w:rsidR="009F170E">
        <w:rPr>
          <w:bCs/>
          <w:szCs w:val="22"/>
        </w:rPr>
        <w:t xml:space="preserve">and sought comment </w:t>
      </w:r>
      <w:r w:rsidR="009F170E" w:rsidRPr="009F170E">
        <w:rPr>
          <w:bCs/>
          <w:szCs w:val="22"/>
        </w:rPr>
        <w:t xml:space="preserve">in its </w:t>
      </w:r>
      <w:r w:rsidR="009F170E" w:rsidRPr="009F170E">
        <w:rPr>
          <w:bCs/>
          <w:i/>
          <w:szCs w:val="22"/>
        </w:rPr>
        <w:t>Initial Public Notice</w:t>
      </w:r>
      <w:r w:rsidR="009F170E" w:rsidRPr="009F170E">
        <w:rPr>
          <w:bCs/>
          <w:szCs w:val="22"/>
        </w:rPr>
        <w:t xml:space="preserve"> </w:t>
      </w:r>
      <w:r w:rsidR="009F170E">
        <w:rPr>
          <w:bCs/>
          <w:szCs w:val="22"/>
        </w:rPr>
        <w:t xml:space="preserve">on </w:t>
      </w:r>
      <w:r w:rsidR="009F170E" w:rsidRPr="009F170E">
        <w:rPr>
          <w:bCs/>
          <w:szCs w:val="22"/>
        </w:rPr>
        <w:t xml:space="preserve">several options by which a licensee or registrant could notify the </w:t>
      </w:r>
      <w:r w:rsidR="00891213">
        <w:rPr>
          <w:bCs/>
          <w:szCs w:val="22"/>
        </w:rPr>
        <w:t>Bureau</w:t>
      </w:r>
      <w:r w:rsidR="009F170E" w:rsidRPr="009F170E">
        <w:rPr>
          <w:bCs/>
          <w:szCs w:val="22"/>
        </w:rPr>
        <w:t xml:space="preserve"> that it wishe</w:t>
      </w:r>
      <w:r w:rsidR="00970AEB">
        <w:rPr>
          <w:bCs/>
          <w:szCs w:val="22"/>
        </w:rPr>
        <w:t>s</w:t>
      </w:r>
      <w:r w:rsidR="009F170E" w:rsidRPr="009F170E">
        <w:rPr>
          <w:bCs/>
          <w:szCs w:val="22"/>
        </w:rPr>
        <w:t xml:space="preserve"> to receive its official authorization(s) on paper through the U.S. Postal Service.</w:t>
      </w:r>
      <w:r w:rsidR="009F170E" w:rsidRPr="009F170E">
        <w:rPr>
          <w:bCs/>
          <w:szCs w:val="22"/>
          <w:vertAlign w:val="superscript"/>
        </w:rPr>
        <w:footnoteReference w:id="45"/>
      </w:r>
      <w:r w:rsidR="009F170E" w:rsidRPr="009F170E">
        <w:rPr>
          <w:bCs/>
          <w:szCs w:val="22"/>
        </w:rPr>
        <w:t xml:space="preserve">  </w:t>
      </w:r>
    </w:p>
    <w:p w:rsidR="008D0355" w:rsidRPr="008D0355" w:rsidRDefault="008D0355" w:rsidP="008D0355">
      <w:pPr>
        <w:spacing w:after="120"/>
        <w:rPr>
          <w:bCs/>
          <w:szCs w:val="22"/>
        </w:rPr>
      </w:pPr>
      <w:r w:rsidRPr="008D0355">
        <w:rPr>
          <w:bCs/>
          <w:i/>
          <w:szCs w:val="22"/>
        </w:rPr>
        <w:t>Discussion</w:t>
      </w:r>
      <w:r>
        <w:rPr>
          <w:bCs/>
          <w:szCs w:val="22"/>
        </w:rPr>
        <w:t xml:space="preserve">.  </w:t>
      </w:r>
      <w:r w:rsidR="00DC2737" w:rsidRPr="00DC2737">
        <w:rPr>
          <w:bCs/>
          <w:szCs w:val="22"/>
        </w:rPr>
        <w:t xml:space="preserve">We adopt each option as proposed.  </w:t>
      </w:r>
      <w:r w:rsidRPr="008D0355">
        <w:rPr>
          <w:bCs/>
          <w:szCs w:val="22"/>
        </w:rPr>
        <w:t xml:space="preserve">License Manager and ASR Dashboard </w:t>
      </w:r>
      <w:r w:rsidR="005A1D53">
        <w:rPr>
          <w:bCs/>
          <w:szCs w:val="22"/>
        </w:rPr>
        <w:t>both now</w:t>
      </w:r>
      <w:r w:rsidR="009F170E">
        <w:rPr>
          <w:bCs/>
          <w:szCs w:val="22"/>
        </w:rPr>
        <w:t xml:space="preserve"> </w:t>
      </w:r>
      <w:r w:rsidRPr="008D0355">
        <w:rPr>
          <w:bCs/>
          <w:szCs w:val="22"/>
        </w:rPr>
        <w:t>include setting</w:t>
      </w:r>
      <w:r w:rsidR="005A1D53">
        <w:rPr>
          <w:bCs/>
          <w:szCs w:val="22"/>
        </w:rPr>
        <w:t>s that allow</w:t>
      </w:r>
      <w:r w:rsidRPr="008D0355">
        <w:rPr>
          <w:bCs/>
          <w:szCs w:val="22"/>
        </w:rPr>
        <w:t xml:space="preserve"> a licensee or registrant to notify the </w:t>
      </w:r>
      <w:r w:rsidR="00891213">
        <w:rPr>
          <w:bCs/>
          <w:szCs w:val="22"/>
        </w:rPr>
        <w:t>Bureau</w:t>
      </w:r>
      <w:r w:rsidRPr="008D0355">
        <w:rPr>
          <w:bCs/>
          <w:szCs w:val="22"/>
        </w:rPr>
        <w:t xml:space="preserve"> whether it wishes to receive official authorization(s) on paper.  Once final procedures become effective designating electronic access as the default, if a licensee or registrant wishes to receive official authorizations on paper, the licensee or registrant can change the setting so that once an application is granted, the </w:t>
      </w:r>
      <w:r w:rsidR="00891213">
        <w:rPr>
          <w:bCs/>
          <w:szCs w:val="22"/>
        </w:rPr>
        <w:t>Bureau</w:t>
      </w:r>
      <w:r w:rsidRPr="008D0355">
        <w:rPr>
          <w:bCs/>
          <w:szCs w:val="22"/>
        </w:rPr>
        <w:t xml:space="preserve"> will print and mail out on paper the resulting official authorization(s) associated with the licensee’s or registrant’s FRN.</w:t>
      </w:r>
      <w:r w:rsidRPr="008D0355">
        <w:rPr>
          <w:bCs/>
          <w:szCs w:val="22"/>
          <w:vertAlign w:val="superscript"/>
        </w:rPr>
        <w:footnoteReference w:id="46"/>
      </w:r>
      <w:r w:rsidRPr="008D0355">
        <w:rPr>
          <w:bCs/>
          <w:szCs w:val="22"/>
        </w:rPr>
        <w:t xml:space="preserve">  The procedure</w:t>
      </w:r>
      <w:r w:rsidR="009F170E">
        <w:rPr>
          <w:bCs/>
          <w:szCs w:val="22"/>
        </w:rPr>
        <w:t>s</w:t>
      </w:r>
      <w:r w:rsidRPr="008D0355">
        <w:rPr>
          <w:bCs/>
          <w:szCs w:val="22"/>
        </w:rPr>
        <w:t xml:space="preserve"> for changing the setting</w:t>
      </w:r>
      <w:r w:rsidR="009F170E">
        <w:rPr>
          <w:bCs/>
          <w:szCs w:val="22"/>
        </w:rPr>
        <w:t>(s)</w:t>
      </w:r>
      <w:r w:rsidRPr="008D0355">
        <w:rPr>
          <w:bCs/>
          <w:szCs w:val="22"/>
        </w:rPr>
        <w:t xml:space="preserve"> </w:t>
      </w:r>
      <w:r w:rsidR="00D90ED5">
        <w:rPr>
          <w:bCs/>
          <w:szCs w:val="22"/>
        </w:rPr>
        <w:t>are</w:t>
      </w:r>
      <w:r w:rsidR="00722789">
        <w:rPr>
          <w:bCs/>
          <w:szCs w:val="22"/>
        </w:rPr>
        <w:t xml:space="preserve"> detailed in Attachments A and B</w:t>
      </w:r>
      <w:r w:rsidRPr="008D0355">
        <w:rPr>
          <w:bCs/>
          <w:szCs w:val="22"/>
        </w:rPr>
        <w:t xml:space="preserve"> to this </w:t>
      </w:r>
      <w:r w:rsidRPr="008D0355">
        <w:rPr>
          <w:bCs/>
          <w:i/>
          <w:szCs w:val="22"/>
        </w:rPr>
        <w:t>Public Notice</w:t>
      </w:r>
      <w:r w:rsidRPr="008D0355">
        <w:rPr>
          <w:bCs/>
          <w:szCs w:val="22"/>
        </w:rPr>
        <w:t>.</w:t>
      </w:r>
    </w:p>
    <w:p w:rsidR="008D0355" w:rsidRPr="008D0355" w:rsidRDefault="008D0355" w:rsidP="008D0355">
      <w:pPr>
        <w:spacing w:after="120"/>
        <w:rPr>
          <w:bCs/>
          <w:szCs w:val="22"/>
        </w:rPr>
      </w:pPr>
      <w:r w:rsidRPr="008D0355">
        <w:rPr>
          <w:bCs/>
          <w:szCs w:val="22"/>
        </w:rPr>
        <w:t xml:space="preserve">In addition, a licensee or registrant may contact the Licensing Support Center via webpage, phone, or mail to request paper authorizations.  </w:t>
      </w:r>
      <w:r w:rsidR="00967C42">
        <w:rPr>
          <w:bCs/>
          <w:szCs w:val="22"/>
        </w:rPr>
        <w:t>T</w:t>
      </w:r>
      <w:r w:rsidRPr="008D0355">
        <w:rPr>
          <w:bCs/>
          <w:szCs w:val="22"/>
        </w:rPr>
        <w:t>hese methods ar</w:t>
      </w:r>
      <w:r w:rsidR="00722789">
        <w:rPr>
          <w:bCs/>
          <w:szCs w:val="22"/>
        </w:rPr>
        <w:t>e also detailed in Attachments A and B</w:t>
      </w:r>
      <w:r w:rsidRPr="008D0355">
        <w:rPr>
          <w:bCs/>
          <w:szCs w:val="22"/>
        </w:rPr>
        <w:t xml:space="preserve"> to this </w:t>
      </w:r>
      <w:r w:rsidRPr="008D0355">
        <w:rPr>
          <w:bCs/>
          <w:i/>
          <w:szCs w:val="22"/>
        </w:rPr>
        <w:t>Public Notice</w:t>
      </w:r>
      <w:r w:rsidR="002C4CDC">
        <w:rPr>
          <w:bCs/>
          <w:szCs w:val="22"/>
        </w:rPr>
        <w:t xml:space="preserve">.  </w:t>
      </w:r>
      <w:r w:rsidRPr="008D0355">
        <w:rPr>
          <w:bCs/>
          <w:szCs w:val="22"/>
        </w:rPr>
        <w:t>The Bureau notes that even if a licensee or registrant elects to receive paper authorizations using any of these options, the licensee or registrant may also continue to access its authorizations electronically through License Manager or ASR Dashboard</w:t>
      </w:r>
      <w:r w:rsidR="00AB5B58">
        <w:rPr>
          <w:bCs/>
          <w:szCs w:val="22"/>
        </w:rPr>
        <w:t>, or by email where the applicant or registrant provides a valid email address in its application</w:t>
      </w:r>
      <w:r w:rsidRPr="008D0355">
        <w:rPr>
          <w:bCs/>
          <w:szCs w:val="22"/>
        </w:rPr>
        <w:t xml:space="preserve">.  </w:t>
      </w:r>
    </w:p>
    <w:p w:rsidR="008D0355" w:rsidRDefault="008D0355" w:rsidP="00C85A94">
      <w:pPr>
        <w:spacing w:after="120"/>
        <w:rPr>
          <w:bCs/>
          <w:szCs w:val="22"/>
        </w:rPr>
      </w:pPr>
      <w:r w:rsidRPr="008D0355">
        <w:rPr>
          <w:bCs/>
          <w:szCs w:val="22"/>
        </w:rPr>
        <w:t>Finally, we note that the process for obtaining duplicate paper copies of licenses or registrations by filing an application, along with any applicable filing fee, through ULS or the ASR System remains available under our final procedures.</w:t>
      </w:r>
      <w:r w:rsidRPr="008D0355">
        <w:rPr>
          <w:bCs/>
          <w:szCs w:val="22"/>
          <w:vertAlign w:val="superscript"/>
        </w:rPr>
        <w:footnoteReference w:id="47"/>
      </w:r>
      <w:r w:rsidRPr="008D0355">
        <w:rPr>
          <w:bCs/>
          <w:szCs w:val="22"/>
        </w:rPr>
        <w:t xml:space="preserve">  While under this modernized process the need to request a duplicate paper license or registration is virtually eliminated, the Commission has retained the capability in ULS and the ASR System as an option for </w:t>
      </w:r>
      <w:r w:rsidR="00970AEB">
        <w:rPr>
          <w:bCs/>
          <w:szCs w:val="22"/>
        </w:rPr>
        <w:t>obtaining</w:t>
      </w:r>
      <w:r w:rsidRPr="008D0355">
        <w:rPr>
          <w:bCs/>
          <w:szCs w:val="22"/>
        </w:rPr>
        <w:t xml:space="preserve"> paper copies of official authorizations.  </w:t>
      </w:r>
    </w:p>
    <w:p w:rsidR="00E60646" w:rsidRPr="00C85A94" w:rsidRDefault="00E60646" w:rsidP="00C85A94">
      <w:pPr>
        <w:spacing w:after="120"/>
        <w:rPr>
          <w:bCs/>
          <w:szCs w:val="22"/>
        </w:rPr>
      </w:pPr>
      <w:r w:rsidRPr="00E60646">
        <w:rPr>
          <w:bCs/>
          <w:szCs w:val="22"/>
        </w:rPr>
        <w:t>We find that these options serve the public interest by providing licensee</w:t>
      </w:r>
      <w:r w:rsidR="005A1D53">
        <w:rPr>
          <w:bCs/>
          <w:szCs w:val="22"/>
        </w:rPr>
        <w:t>s</w:t>
      </w:r>
      <w:r w:rsidRPr="00E60646">
        <w:rPr>
          <w:bCs/>
          <w:szCs w:val="22"/>
        </w:rPr>
        <w:t xml:space="preserve"> </w:t>
      </w:r>
      <w:r w:rsidR="005A1D53">
        <w:rPr>
          <w:bCs/>
          <w:szCs w:val="22"/>
        </w:rPr>
        <w:t>and</w:t>
      </w:r>
      <w:r w:rsidRPr="00E60646">
        <w:rPr>
          <w:bCs/>
          <w:szCs w:val="22"/>
        </w:rPr>
        <w:t xml:space="preserve"> registrant</w:t>
      </w:r>
      <w:r w:rsidR="005A1D53">
        <w:rPr>
          <w:bCs/>
          <w:szCs w:val="22"/>
        </w:rPr>
        <w:t>s</w:t>
      </w:r>
      <w:r w:rsidRPr="00E60646">
        <w:rPr>
          <w:bCs/>
          <w:szCs w:val="22"/>
        </w:rPr>
        <w:t xml:space="preserve"> a variety of methods, electronic as well as by telephone or in writing, to notify the </w:t>
      </w:r>
      <w:r w:rsidR="00891213">
        <w:rPr>
          <w:bCs/>
          <w:szCs w:val="22"/>
        </w:rPr>
        <w:t>Bureau</w:t>
      </w:r>
      <w:r w:rsidRPr="00E60646">
        <w:rPr>
          <w:bCs/>
          <w:szCs w:val="22"/>
        </w:rPr>
        <w:t xml:space="preserve"> that </w:t>
      </w:r>
      <w:r w:rsidR="005A1D53">
        <w:rPr>
          <w:bCs/>
          <w:szCs w:val="22"/>
        </w:rPr>
        <w:t>they</w:t>
      </w:r>
      <w:r w:rsidRPr="00E60646">
        <w:rPr>
          <w:bCs/>
          <w:szCs w:val="22"/>
        </w:rPr>
        <w:t xml:space="preserve"> wish to receive official authorizations on paper through the mail.  We agree with EWA, which supports the options, explaining that “[e]ntities have different internal processes for handling FCC authorizations that may be better suited to one approach versus another, at least initially, although [EWA] would hope that electronic documents will become the norm.”</w:t>
      </w:r>
      <w:r w:rsidRPr="00E60646">
        <w:rPr>
          <w:bCs/>
          <w:szCs w:val="22"/>
          <w:vertAlign w:val="superscript"/>
        </w:rPr>
        <w:footnoteReference w:id="48"/>
      </w:r>
    </w:p>
    <w:p w:rsidR="002E1491" w:rsidRPr="00A00240" w:rsidRDefault="002E1491" w:rsidP="00C52795">
      <w:pPr>
        <w:keepNext/>
        <w:numPr>
          <w:ilvl w:val="0"/>
          <w:numId w:val="16"/>
        </w:numPr>
        <w:spacing w:after="120"/>
        <w:rPr>
          <w:b/>
          <w:bCs/>
          <w:i/>
          <w:szCs w:val="22"/>
        </w:rPr>
      </w:pPr>
      <w:r w:rsidRPr="00A00240">
        <w:rPr>
          <w:b/>
          <w:bCs/>
          <w:i/>
          <w:szCs w:val="22"/>
        </w:rPr>
        <w:t xml:space="preserve">Unofficial Reference Copies of Authorizations  </w:t>
      </w:r>
    </w:p>
    <w:p w:rsidR="00687A50" w:rsidRDefault="00751199" w:rsidP="00687A50">
      <w:pPr>
        <w:spacing w:after="120"/>
        <w:rPr>
          <w:bCs/>
          <w:szCs w:val="22"/>
        </w:rPr>
      </w:pPr>
      <w:r>
        <w:rPr>
          <w:bCs/>
          <w:szCs w:val="22"/>
        </w:rPr>
        <w:t xml:space="preserve">As explained in the </w:t>
      </w:r>
      <w:r w:rsidRPr="00751199">
        <w:rPr>
          <w:bCs/>
          <w:i/>
          <w:szCs w:val="22"/>
        </w:rPr>
        <w:t>Initial Public Notice</w:t>
      </w:r>
      <w:r>
        <w:rPr>
          <w:bCs/>
          <w:szCs w:val="22"/>
        </w:rPr>
        <w:t>, e</w:t>
      </w:r>
      <w:r w:rsidR="002E1491" w:rsidRPr="002E1491">
        <w:rPr>
          <w:bCs/>
          <w:szCs w:val="22"/>
        </w:rPr>
        <w:t>lectronically stored application and licensing data for authorizations in wireless radio services and application and registration data on antenna structures is available for public inspection via the ULS and ASR System websites.</w:t>
      </w:r>
      <w:r w:rsidR="002E1491" w:rsidRPr="002E1491">
        <w:rPr>
          <w:bCs/>
          <w:szCs w:val="22"/>
          <w:vertAlign w:val="superscript"/>
        </w:rPr>
        <w:footnoteReference w:id="49"/>
      </w:r>
      <w:r w:rsidR="002E1491" w:rsidRPr="002E1491">
        <w:rPr>
          <w:bCs/>
          <w:szCs w:val="22"/>
        </w:rPr>
        <w:t xml:space="preserve">  </w:t>
      </w:r>
      <w:r w:rsidR="00912D50">
        <w:rPr>
          <w:bCs/>
          <w:szCs w:val="22"/>
        </w:rPr>
        <w:t>T</w:t>
      </w:r>
      <w:r w:rsidR="002E1491">
        <w:rPr>
          <w:bCs/>
          <w:szCs w:val="22"/>
        </w:rPr>
        <w:t>he final procedures</w:t>
      </w:r>
      <w:r w:rsidR="00912D50">
        <w:rPr>
          <w:bCs/>
          <w:szCs w:val="22"/>
        </w:rPr>
        <w:t xml:space="preserve"> that we adopt today do not change this access.  T</w:t>
      </w:r>
      <w:r w:rsidR="002E1491" w:rsidRPr="002E1491">
        <w:rPr>
          <w:bCs/>
          <w:szCs w:val="22"/>
        </w:rPr>
        <w:t>he Commission will continue providing unofficial reference copies of authorizations online through ULS and the ASR System</w:t>
      </w:r>
      <w:r>
        <w:rPr>
          <w:bCs/>
          <w:szCs w:val="22"/>
        </w:rPr>
        <w:t xml:space="preserve"> with t</w:t>
      </w:r>
      <w:r w:rsidR="002E1491" w:rsidRPr="002E1491">
        <w:rPr>
          <w:bCs/>
          <w:szCs w:val="22"/>
        </w:rPr>
        <w:t xml:space="preserve">he watermark “Reference Copy” imprinted on each page.  The reference copy includes the most recent information on the authorization, thus providing the public with current licensing or registration data without compromising the official status of the official authorization.  </w:t>
      </w:r>
    </w:p>
    <w:p w:rsidR="00E02267" w:rsidRPr="00703817" w:rsidRDefault="00A00240" w:rsidP="00703817">
      <w:pPr>
        <w:keepNext/>
        <w:numPr>
          <w:ilvl w:val="0"/>
          <w:numId w:val="16"/>
        </w:numPr>
        <w:spacing w:after="120"/>
        <w:rPr>
          <w:b/>
          <w:bCs/>
          <w:i/>
          <w:szCs w:val="22"/>
        </w:rPr>
      </w:pPr>
      <w:r>
        <w:rPr>
          <w:b/>
          <w:bCs/>
          <w:i/>
          <w:szCs w:val="22"/>
        </w:rPr>
        <w:t xml:space="preserve">Posting, </w:t>
      </w:r>
      <w:r w:rsidR="00E02267" w:rsidRPr="00C52795">
        <w:rPr>
          <w:b/>
          <w:bCs/>
          <w:i/>
          <w:szCs w:val="22"/>
        </w:rPr>
        <w:t xml:space="preserve">Record Retention </w:t>
      </w:r>
      <w:r w:rsidR="00C52795">
        <w:rPr>
          <w:b/>
          <w:bCs/>
          <w:i/>
          <w:szCs w:val="22"/>
        </w:rPr>
        <w:t xml:space="preserve">and Other </w:t>
      </w:r>
      <w:r w:rsidR="00E02267" w:rsidRPr="00C52795">
        <w:rPr>
          <w:b/>
          <w:bCs/>
          <w:i/>
          <w:szCs w:val="22"/>
        </w:rPr>
        <w:t>Rules</w:t>
      </w:r>
      <w:r>
        <w:rPr>
          <w:b/>
          <w:bCs/>
          <w:i/>
          <w:szCs w:val="22"/>
        </w:rPr>
        <w:t xml:space="preserve"> </w:t>
      </w:r>
      <w:r w:rsidR="00703817">
        <w:rPr>
          <w:b/>
          <w:bCs/>
          <w:i/>
          <w:szCs w:val="22"/>
        </w:rPr>
        <w:t>A</w:t>
      </w:r>
      <w:r w:rsidRPr="00703817">
        <w:rPr>
          <w:b/>
          <w:bCs/>
          <w:i/>
          <w:szCs w:val="22"/>
        </w:rPr>
        <w:t>re Unaffected</w:t>
      </w:r>
    </w:p>
    <w:p w:rsidR="00673844" w:rsidRDefault="00673844" w:rsidP="00E02267">
      <w:pPr>
        <w:spacing w:after="120"/>
        <w:rPr>
          <w:bCs/>
          <w:szCs w:val="22"/>
        </w:rPr>
      </w:pPr>
      <w:r w:rsidRPr="00673844">
        <w:rPr>
          <w:bCs/>
          <w:i/>
          <w:szCs w:val="22"/>
        </w:rPr>
        <w:t>Background</w:t>
      </w:r>
      <w:r>
        <w:rPr>
          <w:bCs/>
          <w:szCs w:val="22"/>
        </w:rPr>
        <w:t>.  The Bureau</w:t>
      </w:r>
      <w:r w:rsidRPr="00673844">
        <w:rPr>
          <w:bCs/>
          <w:szCs w:val="22"/>
        </w:rPr>
        <w:t xml:space="preserve"> explained in the </w:t>
      </w:r>
      <w:r w:rsidRPr="00673844">
        <w:rPr>
          <w:bCs/>
          <w:i/>
          <w:szCs w:val="22"/>
        </w:rPr>
        <w:t>Initial Public Notice</w:t>
      </w:r>
      <w:r w:rsidRPr="00673844">
        <w:rPr>
          <w:bCs/>
          <w:szCs w:val="22"/>
        </w:rPr>
        <w:t xml:space="preserve"> </w:t>
      </w:r>
      <w:r>
        <w:rPr>
          <w:bCs/>
          <w:szCs w:val="22"/>
        </w:rPr>
        <w:t xml:space="preserve">that </w:t>
      </w:r>
      <w:r w:rsidRPr="00673844">
        <w:rPr>
          <w:bCs/>
          <w:szCs w:val="22"/>
        </w:rPr>
        <w:t>some of the Commission’s wireless service-specific rules require licensees to retain current authorizations as part of their station records,</w:t>
      </w:r>
      <w:r w:rsidRPr="00673844">
        <w:rPr>
          <w:bCs/>
          <w:szCs w:val="22"/>
          <w:vertAlign w:val="superscript"/>
        </w:rPr>
        <w:footnoteReference w:id="50"/>
      </w:r>
      <w:r w:rsidRPr="00673844">
        <w:rPr>
          <w:bCs/>
          <w:szCs w:val="22"/>
        </w:rPr>
        <w:t xml:space="preserve"> and, for some services, licensees must post paper copies of their station authorizations at certain locations.</w:t>
      </w:r>
      <w:r w:rsidRPr="00673844">
        <w:rPr>
          <w:bCs/>
          <w:szCs w:val="22"/>
          <w:vertAlign w:val="superscript"/>
        </w:rPr>
        <w:footnoteReference w:id="51"/>
      </w:r>
      <w:r w:rsidRPr="00673844">
        <w:rPr>
          <w:bCs/>
          <w:szCs w:val="22"/>
        </w:rPr>
        <w:t xml:space="preserve">  In addition, </w:t>
      </w:r>
      <w:r>
        <w:rPr>
          <w:bCs/>
          <w:szCs w:val="22"/>
        </w:rPr>
        <w:t xml:space="preserve">the Bureau explained that </w:t>
      </w:r>
      <w:r w:rsidRPr="00673844">
        <w:rPr>
          <w:bCs/>
          <w:szCs w:val="22"/>
        </w:rPr>
        <w:t>Commission rules require antenna structure owners to post the Antenna Structure Registration Number at each facility,</w:t>
      </w:r>
      <w:r w:rsidRPr="00673844">
        <w:rPr>
          <w:bCs/>
          <w:szCs w:val="22"/>
          <w:vertAlign w:val="superscript"/>
        </w:rPr>
        <w:footnoteReference w:id="52"/>
      </w:r>
      <w:r w:rsidRPr="00673844">
        <w:rPr>
          <w:bCs/>
          <w:szCs w:val="22"/>
        </w:rPr>
        <w:t xml:space="preserve"> and to provide all tenant licensees (and permittees) on the structure access to a copy of the FCC Form 854R, Antenna Structure Registration.</w:t>
      </w:r>
      <w:r w:rsidRPr="00673844">
        <w:rPr>
          <w:bCs/>
          <w:szCs w:val="22"/>
          <w:vertAlign w:val="superscript"/>
        </w:rPr>
        <w:footnoteReference w:id="53"/>
      </w:r>
      <w:r w:rsidRPr="00673844">
        <w:rPr>
          <w:bCs/>
          <w:szCs w:val="22"/>
        </w:rPr>
        <w:t xml:space="preserve">  </w:t>
      </w:r>
      <w:r>
        <w:rPr>
          <w:bCs/>
          <w:szCs w:val="22"/>
        </w:rPr>
        <w:t>The Bureau</w:t>
      </w:r>
      <w:r w:rsidRPr="00673844">
        <w:rPr>
          <w:bCs/>
          <w:szCs w:val="22"/>
        </w:rPr>
        <w:t xml:space="preserve"> further stated </w:t>
      </w:r>
      <w:r>
        <w:rPr>
          <w:bCs/>
          <w:szCs w:val="22"/>
        </w:rPr>
        <w:t>that</w:t>
      </w:r>
      <w:r w:rsidRPr="00673844">
        <w:rPr>
          <w:bCs/>
          <w:szCs w:val="22"/>
        </w:rPr>
        <w:t xml:space="preserve"> enhancing the Commission’s licensing and Antenna Structure Registration systems to replace official paper authorizations with official electronic authorizations does not affect </w:t>
      </w:r>
      <w:r>
        <w:rPr>
          <w:bCs/>
          <w:szCs w:val="22"/>
        </w:rPr>
        <w:t xml:space="preserve">any of </w:t>
      </w:r>
      <w:r w:rsidRPr="00673844">
        <w:rPr>
          <w:bCs/>
          <w:szCs w:val="22"/>
        </w:rPr>
        <w:t>these rules.</w:t>
      </w:r>
      <w:r w:rsidRPr="00673844">
        <w:rPr>
          <w:bCs/>
          <w:szCs w:val="22"/>
          <w:vertAlign w:val="superscript"/>
        </w:rPr>
        <w:footnoteReference w:id="54"/>
      </w:r>
      <w:r w:rsidRPr="00673844">
        <w:rPr>
          <w:bCs/>
          <w:szCs w:val="22"/>
        </w:rPr>
        <w:t xml:space="preserve">  </w:t>
      </w:r>
      <w:r w:rsidR="00F96089">
        <w:rPr>
          <w:bCs/>
          <w:szCs w:val="22"/>
        </w:rPr>
        <w:t>Finally</w:t>
      </w:r>
      <w:r w:rsidRPr="00673844">
        <w:rPr>
          <w:bCs/>
          <w:szCs w:val="22"/>
        </w:rPr>
        <w:t xml:space="preserve">, </w:t>
      </w:r>
      <w:r>
        <w:rPr>
          <w:bCs/>
          <w:szCs w:val="22"/>
        </w:rPr>
        <w:t>the Bureau</w:t>
      </w:r>
      <w:r w:rsidRPr="00673844">
        <w:rPr>
          <w:bCs/>
          <w:szCs w:val="22"/>
        </w:rPr>
        <w:t xml:space="preserve"> explained that while the default setting under </w:t>
      </w:r>
      <w:r>
        <w:rPr>
          <w:bCs/>
          <w:szCs w:val="22"/>
        </w:rPr>
        <w:t>the</w:t>
      </w:r>
      <w:r w:rsidRPr="00673844">
        <w:rPr>
          <w:bCs/>
          <w:szCs w:val="22"/>
        </w:rPr>
        <w:t xml:space="preserve"> final procedures would be set so that the </w:t>
      </w:r>
      <w:r w:rsidR="00891213">
        <w:rPr>
          <w:bCs/>
          <w:szCs w:val="22"/>
        </w:rPr>
        <w:t>Bureau</w:t>
      </w:r>
      <w:r w:rsidRPr="00673844">
        <w:rPr>
          <w:bCs/>
          <w:szCs w:val="22"/>
        </w:rPr>
        <w:t xml:space="preserve"> would no longer print and mail out official paper authorizations, the setting would have no effect on how the Commission processed other applicant, licensee or registrant correspondence and notices generated by ULS or the ASR System</w:t>
      </w:r>
      <w:r>
        <w:rPr>
          <w:bCs/>
          <w:szCs w:val="22"/>
        </w:rPr>
        <w:t>.</w:t>
      </w:r>
      <w:r w:rsidRPr="00673844">
        <w:rPr>
          <w:bCs/>
          <w:szCs w:val="22"/>
          <w:vertAlign w:val="superscript"/>
        </w:rPr>
        <w:footnoteReference w:id="55"/>
      </w:r>
    </w:p>
    <w:p w:rsidR="00B6504F" w:rsidRDefault="00673844" w:rsidP="001C200D">
      <w:pPr>
        <w:spacing w:after="120"/>
        <w:rPr>
          <w:bCs/>
          <w:szCs w:val="22"/>
        </w:rPr>
      </w:pPr>
      <w:r w:rsidRPr="00673844">
        <w:rPr>
          <w:bCs/>
          <w:i/>
          <w:szCs w:val="22"/>
        </w:rPr>
        <w:t>Discussion</w:t>
      </w:r>
      <w:r>
        <w:rPr>
          <w:bCs/>
          <w:szCs w:val="22"/>
        </w:rPr>
        <w:t xml:space="preserve">.  </w:t>
      </w:r>
      <w:r w:rsidR="00ED1129">
        <w:rPr>
          <w:bCs/>
          <w:szCs w:val="22"/>
        </w:rPr>
        <w:t xml:space="preserve">ARRL </w:t>
      </w:r>
      <w:r w:rsidR="001A4B7C">
        <w:rPr>
          <w:bCs/>
          <w:szCs w:val="22"/>
        </w:rPr>
        <w:t>and other commenters argue</w:t>
      </w:r>
      <w:r w:rsidR="00ED1129">
        <w:rPr>
          <w:bCs/>
          <w:szCs w:val="22"/>
        </w:rPr>
        <w:t xml:space="preserve"> that certain rules </w:t>
      </w:r>
      <w:r w:rsidR="001A4B7C">
        <w:rPr>
          <w:bCs/>
          <w:szCs w:val="22"/>
        </w:rPr>
        <w:t>regarding posting of authorizations and processing of correspondence should</w:t>
      </w:r>
      <w:r w:rsidR="00ED1129">
        <w:rPr>
          <w:bCs/>
          <w:szCs w:val="22"/>
        </w:rPr>
        <w:t xml:space="preserve"> change to effectuate </w:t>
      </w:r>
      <w:r w:rsidR="00970AEB">
        <w:rPr>
          <w:bCs/>
          <w:szCs w:val="22"/>
        </w:rPr>
        <w:t>the</w:t>
      </w:r>
      <w:r w:rsidR="00ED1129">
        <w:rPr>
          <w:bCs/>
          <w:szCs w:val="22"/>
        </w:rPr>
        <w:t xml:space="preserve"> new procedures.  ARRL </w:t>
      </w:r>
      <w:r w:rsidR="006B5FAC">
        <w:rPr>
          <w:bCs/>
          <w:szCs w:val="22"/>
        </w:rPr>
        <w:t>first contends</w:t>
      </w:r>
      <w:r w:rsidR="00ED1129">
        <w:rPr>
          <w:bCs/>
          <w:szCs w:val="22"/>
        </w:rPr>
        <w:t xml:space="preserve"> that if the Commission eliminat</w:t>
      </w:r>
      <w:r w:rsidR="00983CD8">
        <w:rPr>
          <w:bCs/>
          <w:szCs w:val="22"/>
        </w:rPr>
        <w:t>es</w:t>
      </w:r>
      <w:r w:rsidR="00ED1129">
        <w:rPr>
          <w:bCs/>
          <w:szCs w:val="22"/>
        </w:rPr>
        <w:t xml:space="preserve"> the </w:t>
      </w:r>
      <w:r w:rsidR="001A4B7C">
        <w:rPr>
          <w:bCs/>
          <w:szCs w:val="22"/>
        </w:rPr>
        <w:t xml:space="preserve">default </w:t>
      </w:r>
      <w:r w:rsidR="00ED1129">
        <w:rPr>
          <w:bCs/>
          <w:szCs w:val="22"/>
        </w:rPr>
        <w:t>mailing of paper licenses to amateur service licensees, it should consider eliminating rules that require posting of paper licenses at transmitter sites.</w:t>
      </w:r>
      <w:r w:rsidR="00ED1129">
        <w:rPr>
          <w:rStyle w:val="FootnoteReference"/>
          <w:bCs/>
          <w:szCs w:val="22"/>
        </w:rPr>
        <w:footnoteReference w:id="56"/>
      </w:r>
      <w:r w:rsidR="00ED1129">
        <w:rPr>
          <w:bCs/>
          <w:szCs w:val="22"/>
        </w:rPr>
        <w:t xml:space="preserve">  </w:t>
      </w:r>
      <w:r w:rsidR="005C0073" w:rsidRPr="005C0073">
        <w:rPr>
          <w:bCs/>
          <w:szCs w:val="22"/>
        </w:rPr>
        <w:t xml:space="preserve">Similarly, while </w:t>
      </w:r>
      <w:r w:rsidR="00E97717">
        <w:rPr>
          <w:bCs/>
          <w:szCs w:val="22"/>
        </w:rPr>
        <w:t>it</w:t>
      </w:r>
      <w:r w:rsidR="005C0073" w:rsidRPr="005C0073">
        <w:rPr>
          <w:bCs/>
          <w:szCs w:val="22"/>
        </w:rPr>
        <w:t xml:space="preserve"> supports the requirement that licensees retain copies of their authorizations as part of their station records, EWA recommends that the Commission consider </w:t>
      </w:r>
      <w:r w:rsidR="00970AEB">
        <w:rPr>
          <w:bCs/>
          <w:szCs w:val="22"/>
        </w:rPr>
        <w:t>eliminating</w:t>
      </w:r>
      <w:r w:rsidR="005C0073" w:rsidRPr="005C0073">
        <w:rPr>
          <w:bCs/>
          <w:szCs w:val="22"/>
        </w:rPr>
        <w:t xml:space="preserve"> </w:t>
      </w:r>
      <w:r w:rsidR="00E97717">
        <w:rPr>
          <w:bCs/>
          <w:szCs w:val="22"/>
        </w:rPr>
        <w:t>the</w:t>
      </w:r>
      <w:r w:rsidR="005C0073" w:rsidRPr="005C0073">
        <w:rPr>
          <w:bCs/>
          <w:szCs w:val="22"/>
        </w:rPr>
        <w:t xml:space="preserve"> rules that require Part 90 licensees to maintain </w:t>
      </w:r>
      <w:r w:rsidR="001A4B7C">
        <w:rPr>
          <w:bCs/>
          <w:szCs w:val="22"/>
        </w:rPr>
        <w:t>physical copies</w:t>
      </w:r>
      <w:r w:rsidR="005C0073" w:rsidRPr="005C0073">
        <w:rPr>
          <w:bCs/>
          <w:szCs w:val="22"/>
        </w:rPr>
        <w:t xml:space="preserve"> of their authorizations for base and other fixed stations at every station control point.</w:t>
      </w:r>
      <w:r w:rsidR="005C0073" w:rsidRPr="005C0073">
        <w:rPr>
          <w:bCs/>
          <w:szCs w:val="22"/>
          <w:vertAlign w:val="superscript"/>
        </w:rPr>
        <w:footnoteReference w:id="57"/>
      </w:r>
      <w:r w:rsidR="005C0073" w:rsidRPr="005C0073">
        <w:rPr>
          <w:bCs/>
          <w:szCs w:val="22"/>
        </w:rPr>
        <w:t xml:space="preserve">  </w:t>
      </w:r>
      <w:r w:rsidR="005C0073">
        <w:rPr>
          <w:bCs/>
          <w:szCs w:val="22"/>
        </w:rPr>
        <w:t>Finally</w:t>
      </w:r>
      <w:r w:rsidR="00983CD8">
        <w:rPr>
          <w:bCs/>
          <w:szCs w:val="22"/>
        </w:rPr>
        <w:t xml:space="preserve">, </w:t>
      </w:r>
      <w:r w:rsidR="00653541">
        <w:rPr>
          <w:bCs/>
          <w:szCs w:val="22"/>
        </w:rPr>
        <w:t>NAM/</w:t>
      </w:r>
      <w:r w:rsidR="00983CD8">
        <w:rPr>
          <w:bCs/>
          <w:szCs w:val="22"/>
        </w:rPr>
        <w:t xml:space="preserve">MRFAC urge the Commission to consider using electronic </w:t>
      </w:r>
      <w:r w:rsidR="001A4B7C">
        <w:rPr>
          <w:bCs/>
          <w:szCs w:val="22"/>
        </w:rPr>
        <w:t>delivery</w:t>
      </w:r>
      <w:r w:rsidR="00983CD8">
        <w:rPr>
          <w:bCs/>
          <w:szCs w:val="22"/>
        </w:rPr>
        <w:t xml:space="preserve"> for </w:t>
      </w:r>
      <w:r w:rsidR="005C0073">
        <w:rPr>
          <w:bCs/>
          <w:szCs w:val="22"/>
        </w:rPr>
        <w:t xml:space="preserve">letters </w:t>
      </w:r>
      <w:r w:rsidR="00E97717">
        <w:rPr>
          <w:bCs/>
          <w:szCs w:val="22"/>
        </w:rPr>
        <w:t xml:space="preserve">that </w:t>
      </w:r>
      <w:r w:rsidR="005C0073">
        <w:rPr>
          <w:bCs/>
          <w:szCs w:val="22"/>
        </w:rPr>
        <w:t>ULS generates when an application is returned as defective</w:t>
      </w:r>
      <w:r w:rsidR="00983CD8">
        <w:rPr>
          <w:bCs/>
          <w:szCs w:val="22"/>
        </w:rPr>
        <w:t>.</w:t>
      </w:r>
      <w:r w:rsidR="00983CD8">
        <w:rPr>
          <w:rStyle w:val="FootnoteReference"/>
          <w:bCs/>
          <w:szCs w:val="22"/>
        </w:rPr>
        <w:footnoteReference w:id="58"/>
      </w:r>
      <w:r w:rsidR="00653541">
        <w:rPr>
          <w:bCs/>
          <w:szCs w:val="22"/>
        </w:rPr>
        <w:t xml:space="preserve">  </w:t>
      </w:r>
      <w:r w:rsidR="00DC6CC7">
        <w:rPr>
          <w:bCs/>
          <w:szCs w:val="22"/>
        </w:rPr>
        <w:t>W</w:t>
      </w:r>
      <w:r w:rsidR="004F01D3">
        <w:rPr>
          <w:bCs/>
          <w:szCs w:val="22"/>
        </w:rPr>
        <w:t xml:space="preserve">e do not </w:t>
      </w:r>
      <w:r w:rsidR="00457FAD">
        <w:rPr>
          <w:bCs/>
          <w:szCs w:val="22"/>
        </w:rPr>
        <w:t>disagree with</w:t>
      </w:r>
      <w:r w:rsidR="004F01D3">
        <w:rPr>
          <w:bCs/>
          <w:szCs w:val="22"/>
        </w:rPr>
        <w:t xml:space="preserve"> </w:t>
      </w:r>
      <w:r w:rsidR="008E1650">
        <w:rPr>
          <w:bCs/>
          <w:szCs w:val="22"/>
        </w:rPr>
        <w:t xml:space="preserve">commenters’ </w:t>
      </w:r>
      <w:r w:rsidR="00E97717">
        <w:rPr>
          <w:bCs/>
          <w:szCs w:val="22"/>
        </w:rPr>
        <w:t>recommendations</w:t>
      </w:r>
      <w:r w:rsidR="00457FAD">
        <w:rPr>
          <w:bCs/>
          <w:szCs w:val="22"/>
        </w:rPr>
        <w:t xml:space="preserve"> that </w:t>
      </w:r>
      <w:r w:rsidR="00611B63">
        <w:rPr>
          <w:bCs/>
          <w:szCs w:val="22"/>
        </w:rPr>
        <w:t xml:space="preserve">amendment or elimination of </w:t>
      </w:r>
      <w:r w:rsidR="00457FAD">
        <w:rPr>
          <w:bCs/>
          <w:szCs w:val="22"/>
        </w:rPr>
        <w:t xml:space="preserve">these rules </w:t>
      </w:r>
      <w:r>
        <w:rPr>
          <w:bCs/>
          <w:szCs w:val="22"/>
        </w:rPr>
        <w:t>or</w:t>
      </w:r>
      <w:r w:rsidR="00457FAD">
        <w:rPr>
          <w:bCs/>
          <w:szCs w:val="22"/>
        </w:rPr>
        <w:t xml:space="preserve"> processes </w:t>
      </w:r>
      <w:r w:rsidR="008E1650">
        <w:rPr>
          <w:bCs/>
          <w:szCs w:val="22"/>
        </w:rPr>
        <w:t xml:space="preserve">should be considered </w:t>
      </w:r>
      <w:r w:rsidR="00611B63">
        <w:rPr>
          <w:bCs/>
          <w:szCs w:val="22"/>
        </w:rPr>
        <w:t xml:space="preserve">one day.  </w:t>
      </w:r>
      <w:r w:rsidR="00E97717">
        <w:rPr>
          <w:bCs/>
          <w:szCs w:val="22"/>
        </w:rPr>
        <w:t>EWA</w:t>
      </w:r>
      <w:r w:rsidR="00DC6CC7">
        <w:rPr>
          <w:bCs/>
          <w:szCs w:val="22"/>
        </w:rPr>
        <w:t>, however,</w:t>
      </w:r>
      <w:r w:rsidR="00E97717">
        <w:rPr>
          <w:bCs/>
          <w:szCs w:val="22"/>
        </w:rPr>
        <w:t xml:space="preserve"> </w:t>
      </w:r>
      <w:r w:rsidR="008E1650">
        <w:rPr>
          <w:bCs/>
          <w:szCs w:val="22"/>
        </w:rPr>
        <w:t>is correct that</w:t>
      </w:r>
      <w:r w:rsidR="00E97717">
        <w:rPr>
          <w:bCs/>
          <w:szCs w:val="22"/>
        </w:rPr>
        <w:t xml:space="preserve"> its recommendation fall</w:t>
      </w:r>
      <w:r w:rsidR="00970AEB">
        <w:rPr>
          <w:bCs/>
          <w:szCs w:val="22"/>
        </w:rPr>
        <w:t>s</w:t>
      </w:r>
      <w:r w:rsidR="004F01D3">
        <w:rPr>
          <w:bCs/>
          <w:szCs w:val="22"/>
        </w:rPr>
        <w:t xml:space="preserve"> outside the scope of this proceeding</w:t>
      </w:r>
      <w:r w:rsidR="00970AEB">
        <w:rPr>
          <w:bCs/>
          <w:szCs w:val="22"/>
        </w:rPr>
        <w:t>,</w:t>
      </w:r>
      <w:r w:rsidR="001A4B7C">
        <w:rPr>
          <w:rStyle w:val="FootnoteReference"/>
          <w:bCs/>
          <w:szCs w:val="22"/>
        </w:rPr>
        <w:footnoteReference w:id="59"/>
      </w:r>
      <w:r w:rsidR="00970AEB">
        <w:rPr>
          <w:bCs/>
          <w:szCs w:val="22"/>
        </w:rPr>
        <w:t xml:space="preserve"> as do</w:t>
      </w:r>
      <w:r w:rsidR="00970AEB" w:rsidRPr="00970AEB">
        <w:rPr>
          <w:bCs/>
          <w:szCs w:val="22"/>
        </w:rPr>
        <w:t xml:space="preserve"> the other commenters’ </w:t>
      </w:r>
      <w:r w:rsidR="00970AEB">
        <w:rPr>
          <w:bCs/>
          <w:szCs w:val="22"/>
        </w:rPr>
        <w:t>suggestions</w:t>
      </w:r>
      <w:r w:rsidR="004F01D3">
        <w:rPr>
          <w:bCs/>
          <w:szCs w:val="22"/>
        </w:rPr>
        <w:t>.</w:t>
      </w:r>
      <w:r w:rsidR="00B6504F">
        <w:rPr>
          <w:bCs/>
          <w:szCs w:val="22"/>
        </w:rPr>
        <w:t xml:space="preserve">  </w:t>
      </w:r>
      <w:r w:rsidR="00351A8B" w:rsidRPr="00351A8B">
        <w:rPr>
          <w:bCs/>
          <w:szCs w:val="22"/>
        </w:rPr>
        <w:t xml:space="preserve">We similarly reject, as outside the scope of this proceeding, ARRL’s argument that Section 97.23, which requires each amateur license grant to include the licensee’s mailing address, which must be in an area where </w:t>
      </w:r>
      <w:r w:rsidR="007E75A3">
        <w:rPr>
          <w:bCs/>
          <w:szCs w:val="22"/>
        </w:rPr>
        <w:t>the licensee</w:t>
      </w:r>
      <w:r w:rsidR="00351A8B" w:rsidRPr="00351A8B">
        <w:rPr>
          <w:bCs/>
          <w:szCs w:val="22"/>
        </w:rPr>
        <w:t xml:space="preserve"> can receive U.S. Postal Service, should be amended to replace mailing addresses with other alternatives, including email addresses, for use in Commission correspondence.</w:t>
      </w:r>
      <w:r w:rsidR="00351A8B" w:rsidRPr="00351A8B">
        <w:rPr>
          <w:bCs/>
          <w:szCs w:val="22"/>
          <w:vertAlign w:val="superscript"/>
        </w:rPr>
        <w:footnoteReference w:id="60"/>
      </w:r>
      <w:r w:rsidR="00351A8B" w:rsidRPr="00351A8B">
        <w:rPr>
          <w:bCs/>
          <w:szCs w:val="22"/>
        </w:rPr>
        <w:t xml:space="preserve">  </w:t>
      </w:r>
    </w:p>
    <w:p w:rsidR="00687A50" w:rsidRDefault="004F01D3" w:rsidP="001C200D">
      <w:pPr>
        <w:spacing w:after="120"/>
        <w:rPr>
          <w:bCs/>
          <w:szCs w:val="22"/>
        </w:rPr>
      </w:pPr>
      <w:r>
        <w:rPr>
          <w:bCs/>
          <w:szCs w:val="22"/>
        </w:rPr>
        <w:t>Finally, we reject ARRL’s contention that Section 97.29 must be amended.</w:t>
      </w:r>
      <w:r>
        <w:rPr>
          <w:rStyle w:val="FootnoteReference"/>
          <w:bCs/>
          <w:szCs w:val="22"/>
        </w:rPr>
        <w:footnoteReference w:id="61"/>
      </w:r>
      <w:r>
        <w:rPr>
          <w:bCs/>
          <w:szCs w:val="22"/>
        </w:rPr>
        <w:t xml:space="preserve">  Section </w:t>
      </w:r>
      <w:r w:rsidR="008B3B10">
        <w:rPr>
          <w:bCs/>
          <w:szCs w:val="22"/>
        </w:rPr>
        <w:t>97.29 provides that “[e]ach grantee whose amateur station license grant document is lost, mutilated or destroyed may apply to the FCC for a replacement in accordance with § 1.913 of this chapter.”</w:t>
      </w:r>
      <w:r w:rsidR="008B3B10">
        <w:rPr>
          <w:rStyle w:val="FootnoteReference"/>
          <w:bCs/>
          <w:szCs w:val="22"/>
        </w:rPr>
        <w:footnoteReference w:id="62"/>
      </w:r>
      <w:r w:rsidR="008B3B10">
        <w:rPr>
          <w:bCs/>
          <w:szCs w:val="22"/>
        </w:rPr>
        <w:t xml:space="preserve">  </w:t>
      </w:r>
      <w:r w:rsidR="00457FAD">
        <w:rPr>
          <w:bCs/>
          <w:szCs w:val="22"/>
        </w:rPr>
        <w:t xml:space="preserve">As we stated earlier, </w:t>
      </w:r>
      <w:r w:rsidR="00351A8B">
        <w:rPr>
          <w:bCs/>
          <w:szCs w:val="22"/>
        </w:rPr>
        <w:t>we are retaining</w:t>
      </w:r>
      <w:r w:rsidR="00457FAD" w:rsidRPr="00457FAD">
        <w:rPr>
          <w:bCs/>
          <w:szCs w:val="22"/>
        </w:rPr>
        <w:t xml:space="preserve"> the capability </w:t>
      </w:r>
      <w:r w:rsidR="00351A8B">
        <w:rPr>
          <w:bCs/>
          <w:szCs w:val="22"/>
        </w:rPr>
        <w:t>for licensees to file</w:t>
      </w:r>
      <w:r w:rsidR="00457FAD">
        <w:rPr>
          <w:bCs/>
          <w:szCs w:val="22"/>
        </w:rPr>
        <w:t xml:space="preserve"> applications through </w:t>
      </w:r>
      <w:r w:rsidR="00457FAD" w:rsidRPr="00457FAD">
        <w:rPr>
          <w:bCs/>
          <w:szCs w:val="22"/>
        </w:rPr>
        <w:t>ULS as an option</w:t>
      </w:r>
      <w:r w:rsidR="00351A8B">
        <w:rPr>
          <w:bCs/>
          <w:szCs w:val="22"/>
        </w:rPr>
        <w:t xml:space="preserve">al means of </w:t>
      </w:r>
      <w:r w:rsidR="00457FAD" w:rsidRPr="00457FAD">
        <w:rPr>
          <w:bCs/>
          <w:szCs w:val="22"/>
        </w:rPr>
        <w:t xml:space="preserve">requesting </w:t>
      </w:r>
      <w:r w:rsidR="00970AEB">
        <w:rPr>
          <w:bCs/>
          <w:szCs w:val="22"/>
        </w:rPr>
        <w:t xml:space="preserve">duplicate </w:t>
      </w:r>
      <w:r w:rsidR="00457FAD" w:rsidRPr="00457FAD">
        <w:rPr>
          <w:bCs/>
          <w:szCs w:val="22"/>
        </w:rPr>
        <w:t xml:space="preserve">paper copies of official authorizations.  </w:t>
      </w:r>
      <w:r w:rsidR="00970AEB">
        <w:rPr>
          <w:bCs/>
          <w:szCs w:val="22"/>
        </w:rPr>
        <w:t>Moreover,</w:t>
      </w:r>
      <w:r w:rsidR="0015169E">
        <w:rPr>
          <w:bCs/>
          <w:szCs w:val="22"/>
        </w:rPr>
        <w:t xml:space="preserve"> </w:t>
      </w:r>
      <w:r w:rsidR="00460E8E" w:rsidRPr="00460E8E">
        <w:rPr>
          <w:bCs/>
          <w:szCs w:val="22"/>
        </w:rPr>
        <w:t>in the event a</w:t>
      </w:r>
      <w:r w:rsidR="00E932FF">
        <w:rPr>
          <w:bCs/>
          <w:szCs w:val="22"/>
        </w:rPr>
        <w:t xml:space="preserve"> copy of an</w:t>
      </w:r>
      <w:r w:rsidR="00351A8B">
        <w:rPr>
          <w:bCs/>
          <w:szCs w:val="22"/>
        </w:rPr>
        <w:t xml:space="preserve"> amateur service</w:t>
      </w:r>
      <w:r w:rsidR="00460E8E" w:rsidRPr="00460E8E">
        <w:rPr>
          <w:bCs/>
          <w:szCs w:val="22"/>
        </w:rPr>
        <w:t xml:space="preserve"> licensee’s official authorization is lost or destroyed</w:t>
      </w:r>
      <w:r w:rsidR="00460E8E">
        <w:rPr>
          <w:bCs/>
          <w:szCs w:val="22"/>
        </w:rPr>
        <w:t>,</w:t>
      </w:r>
      <w:r w:rsidR="00460E8E" w:rsidRPr="00460E8E">
        <w:rPr>
          <w:bCs/>
          <w:szCs w:val="22"/>
        </w:rPr>
        <w:t xml:space="preserve"> </w:t>
      </w:r>
      <w:r w:rsidR="0015169E">
        <w:rPr>
          <w:bCs/>
          <w:szCs w:val="22"/>
        </w:rPr>
        <w:t>t</w:t>
      </w:r>
      <w:r w:rsidR="009B354F">
        <w:rPr>
          <w:bCs/>
          <w:szCs w:val="22"/>
        </w:rPr>
        <w:t>he rule</w:t>
      </w:r>
      <w:r w:rsidR="00970AEB">
        <w:rPr>
          <w:bCs/>
          <w:szCs w:val="22"/>
        </w:rPr>
        <w:t>, which</w:t>
      </w:r>
      <w:r w:rsidR="009B354F">
        <w:rPr>
          <w:bCs/>
          <w:szCs w:val="22"/>
        </w:rPr>
        <w:t xml:space="preserve"> is permissive</w:t>
      </w:r>
      <w:r w:rsidR="00970AEB">
        <w:rPr>
          <w:bCs/>
          <w:szCs w:val="22"/>
        </w:rPr>
        <w:t>,</w:t>
      </w:r>
      <w:r w:rsidR="009B354F">
        <w:rPr>
          <w:bCs/>
          <w:szCs w:val="22"/>
        </w:rPr>
        <w:t xml:space="preserve"> does not preclude </w:t>
      </w:r>
      <w:r w:rsidR="003D7208">
        <w:rPr>
          <w:bCs/>
          <w:szCs w:val="22"/>
        </w:rPr>
        <w:t>the licensee</w:t>
      </w:r>
      <w:r w:rsidR="00351A8B">
        <w:rPr>
          <w:bCs/>
          <w:szCs w:val="22"/>
        </w:rPr>
        <w:t xml:space="preserve"> from obtaining a replacement </w:t>
      </w:r>
      <w:r w:rsidR="00460E8E">
        <w:rPr>
          <w:bCs/>
          <w:szCs w:val="22"/>
        </w:rPr>
        <w:t>using</w:t>
      </w:r>
      <w:r w:rsidR="009B354F">
        <w:rPr>
          <w:bCs/>
          <w:szCs w:val="22"/>
        </w:rPr>
        <w:t xml:space="preserve"> other meth</w:t>
      </w:r>
      <w:r w:rsidR="00970AEB">
        <w:rPr>
          <w:bCs/>
          <w:szCs w:val="22"/>
        </w:rPr>
        <w:t xml:space="preserve">ods that do not require Commission action, </w:t>
      </w:r>
      <w:r w:rsidR="00970AEB" w:rsidRPr="00970AEB">
        <w:rPr>
          <w:bCs/>
          <w:szCs w:val="22"/>
        </w:rPr>
        <w:t xml:space="preserve">including downloading and printing </w:t>
      </w:r>
      <w:r w:rsidR="00351A8B">
        <w:rPr>
          <w:bCs/>
          <w:szCs w:val="22"/>
        </w:rPr>
        <w:t>an official authorization</w:t>
      </w:r>
      <w:r w:rsidR="00970AEB" w:rsidRPr="00970AEB">
        <w:rPr>
          <w:bCs/>
          <w:szCs w:val="22"/>
        </w:rPr>
        <w:t xml:space="preserve"> from License Manager</w:t>
      </w:r>
      <w:r w:rsidR="009B354F">
        <w:rPr>
          <w:bCs/>
          <w:szCs w:val="22"/>
        </w:rPr>
        <w:t>.</w:t>
      </w:r>
    </w:p>
    <w:p w:rsidR="007E75A3" w:rsidRPr="007E75A3" w:rsidRDefault="00835820" w:rsidP="007E75A3">
      <w:pPr>
        <w:spacing w:after="120"/>
        <w:rPr>
          <w:bCs/>
          <w:szCs w:val="22"/>
        </w:rPr>
      </w:pPr>
      <w:r w:rsidRPr="00835820">
        <w:rPr>
          <w:szCs w:val="22"/>
        </w:rPr>
        <w:t xml:space="preserve">For further information on technical issues, contact Mary Bucher of the Technologies, Systems and Innovation Division, Wireless Telecommunications Bureau, at (202) 418-2656 or via email at Mary.Bucher@fcc.gov; for further information on </w:t>
      </w:r>
      <w:r w:rsidR="003D7208">
        <w:rPr>
          <w:szCs w:val="22"/>
        </w:rPr>
        <w:t>other</w:t>
      </w:r>
      <w:r w:rsidRPr="00835820">
        <w:rPr>
          <w:szCs w:val="22"/>
        </w:rPr>
        <w:t xml:space="preserve"> issues, contact Cyndi Thomas, Mobility Division, Wireless Telecommunications Bureau, at (202) 418-2018 or via email at Cyndi.Thomas@fcc.gov. </w:t>
      </w:r>
      <w:r w:rsidR="007E75A3">
        <w:rPr>
          <w:szCs w:val="22"/>
        </w:rPr>
        <w:t xml:space="preserve"> For assistance accessing official authorizations through ULS or the ASR System, contact the Licensing Support Center at </w:t>
      </w:r>
      <w:r w:rsidR="007E75A3" w:rsidRPr="007E75A3">
        <w:rPr>
          <w:bCs/>
          <w:szCs w:val="22"/>
        </w:rPr>
        <w:t>(877) 480-3201, Option 2; TTY (888) 225-5322, Option 2</w:t>
      </w:r>
      <w:r w:rsidR="00B912D0">
        <w:rPr>
          <w:bCs/>
          <w:szCs w:val="22"/>
        </w:rPr>
        <w:t xml:space="preserve">, or </w:t>
      </w:r>
      <w:r w:rsidR="003D7208">
        <w:rPr>
          <w:bCs/>
          <w:szCs w:val="22"/>
        </w:rPr>
        <w:t>via</w:t>
      </w:r>
      <w:r w:rsidR="00B912D0">
        <w:rPr>
          <w:bCs/>
          <w:szCs w:val="22"/>
        </w:rPr>
        <w:t xml:space="preserve"> the </w:t>
      </w:r>
      <w:r w:rsidR="003D7208">
        <w:rPr>
          <w:bCs/>
          <w:szCs w:val="22"/>
        </w:rPr>
        <w:t xml:space="preserve">Support Center’s </w:t>
      </w:r>
      <w:r w:rsidR="00B912D0">
        <w:rPr>
          <w:bCs/>
          <w:szCs w:val="22"/>
        </w:rPr>
        <w:t>web</w:t>
      </w:r>
      <w:r w:rsidR="003D7208">
        <w:rPr>
          <w:bCs/>
          <w:szCs w:val="22"/>
        </w:rPr>
        <w:t>page</w:t>
      </w:r>
      <w:r w:rsidR="00B912D0">
        <w:rPr>
          <w:bCs/>
          <w:szCs w:val="22"/>
        </w:rPr>
        <w:t xml:space="preserve"> at </w:t>
      </w:r>
      <w:hyperlink r:id="rId15" w:history="1">
        <w:r w:rsidR="00B912D0" w:rsidRPr="00B912D0">
          <w:rPr>
            <w:rStyle w:val="Hyperlink"/>
            <w:bCs/>
            <w:szCs w:val="22"/>
          </w:rPr>
          <w:t>https://esupport.fcc.gov/request.htm</w:t>
        </w:r>
      </w:hyperlink>
      <w:r w:rsidR="00B912D0" w:rsidRPr="00B912D0">
        <w:rPr>
          <w:bCs/>
          <w:szCs w:val="22"/>
        </w:rPr>
        <w:t>.</w:t>
      </w:r>
    </w:p>
    <w:p w:rsidR="00835820" w:rsidRPr="00835820" w:rsidRDefault="00835820" w:rsidP="00835820">
      <w:pPr>
        <w:spacing w:after="120"/>
        <w:rPr>
          <w:szCs w:val="22"/>
        </w:rPr>
      </w:pPr>
      <w:r w:rsidRPr="00835820">
        <w:rPr>
          <w:szCs w:val="22"/>
        </w:rPr>
        <w:t>Action by the Chief, Wireless Telecommunications Bureau.</w:t>
      </w:r>
    </w:p>
    <w:p w:rsidR="00835820" w:rsidRPr="00835820" w:rsidRDefault="00835820" w:rsidP="00835820">
      <w:pPr>
        <w:spacing w:after="120"/>
        <w:jc w:val="center"/>
        <w:rPr>
          <w:szCs w:val="22"/>
        </w:rPr>
      </w:pPr>
      <w:r w:rsidRPr="00835820">
        <w:rPr>
          <w:szCs w:val="22"/>
        </w:rPr>
        <w:t>- FCC -</w:t>
      </w:r>
    </w:p>
    <w:p w:rsidR="00835820" w:rsidRDefault="00835820" w:rsidP="00B90801">
      <w:pPr>
        <w:spacing w:after="120"/>
        <w:jc w:val="center"/>
        <w:rPr>
          <w:b/>
          <w:szCs w:val="22"/>
        </w:rPr>
      </w:pPr>
      <w:r>
        <w:rPr>
          <w:szCs w:val="22"/>
        </w:rPr>
        <w:br w:type="page"/>
      </w:r>
      <w:r w:rsidR="00DE2EE1">
        <w:rPr>
          <w:b/>
          <w:szCs w:val="22"/>
        </w:rPr>
        <w:t>ATTACHMENT </w:t>
      </w:r>
      <w:r w:rsidR="00B90801">
        <w:rPr>
          <w:b/>
          <w:szCs w:val="22"/>
        </w:rPr>
        <w:t>A</w:t>
      </w:r>
      <w:r w:rsidR="00DE2EE1">
        <w:rPr>
          <w:b/>
          <w:szCs w:val="22"/>
        </w:rPr>
        <w:t xml:space="preserve"> – HOW TO OBTAIN </w:t>
      </w:r>
      <w:r w:rsidR="009D30EF">
        <w:rPr>
          <w:b/>
          <w:szCs w:val="22"/>
        </w:rPr>
        <w:t xml:space="preserve">OFFICIAL </w:t>
      </w:r>
      <w:r w:rsidR="00DE2EE1">
        <w:rPr>
          <w:b/>
          <w:szCs w:val="22"/>
        </w:rPr>
        <w:t>AUTHORIZATION</w:t>
      </w:r>
      <w:r w:rsidR="00581B17">
        <w:rPr>
          <w:b/>
          <w:szCs w:val="22"/>
        </w:rPr>
        <w:t>S (ULS)</w:t>
      </w:r>
    </w:p>
    <w:p w:rsidR="00D444C4" w:rsidRPr="00533397" w:rsidRDefault="00D444C4" w:rsidP="00835820">
      <w:pPr>
        <w:spacing w:after="120"/>
        <w:rPr>
          <w:bCs/>
          <w:szCs w:val="22"/>
        </w:rPr>
      </w:pPr>
      <w:r w:rsidRPr="00533397">
        <w:rPr>
          <w:bCs/>
          <w:szCs w:val="22"/>
        </w:rPr>
        <w:t xml:space="preserve">The following instructions explain methods by which a licensee can access </w:t>
      </w:r>
      <w:r w:rsidR="00533397" w:rsidRPr="00533397">
        <w:rPr>
          <w:bCs/>
          <w:szCs w:val="22"/>
        </w:rPr>
        <w:t xml:space="preserve">in ULS </w:t>
      </w:r>
      <w:r w:rsidRPr="00533397">
        <w:rPr>
          <w:bCs/>
          <w:szCs w:val="22"/>
        </w:rPr>
        <w:t xml:space="preserve">its current authorizations </w:t>
      </w:r>
      <w:r w:rsidR="00533397" w:rsidRPr="00533397">
        <w:rPr>
          <w:bCs/>
          <w:szCs w:val="22"/>
        </w:rPr>
        <w:t>i</w:t>
      </w:r>
      <w:r w:rsidRPr="00533397">
        <w:rPr>
          <w:bCs/>
          <w:szCs w:val="22"/>
        </w:rPr>
        <w:t>n Active status</w:t>
      </w:r>
      <w:r w:rsidRPr="00533397">
        <w:rPr>
          <w:szCs w:val="22"/>
        </w:rPr>
        <w:t xml:space="preserve"> </w:t>
      </w:r>
      <w:r w:rsidR="00533397">
        <w:rPr>
          <w:bCs/>
          <w:szCs w:val="22"/>
        </w:rPr>
        <w:t>that are</w:t>
      </w:r>
      <w:r w:rsidRPr="00533397">
        <w:rPr>
          <w:bCs/>
          <w:szCs w:val="22"/>
        </w:rPr>
        <w:t xml:space="preserve"> authorized </w:t>
      </w:r>
      <w:r w:rsidR="00F424C0">
        <w:rPr>
          <w:bCs/>
          <w:szCs w:val="22"/>
        </w:rPr>
        <w:t>under</w:t>
      </w:r>
      <w:r w:rsidRPr="00533397">
        <w:rPr>
          <w:bCs/>
          <w:szCs w:val="22"/>
        </w:rPr>
        <w:t xml:space="preserve"> Parts 1, 13, 20, 22, 24, 26, 27, 74, 80, 87, 90, 95, 97 and</w:t>
      </w:r>
      <w:r w:rsidR="00533397">
        <w:rPr>
          <w:bCs/>
          <w:szCs w:val="22"/>
        </w:rPr>
        <w:t> </w:t>
      </w:r>
      <w:r w:rsidRPr="00533397">
        <w:rPr>
          <w:bCs/>
          <w:szCs w:val="22"/>
        </w:rPr>
        <w:t>101 of the Commission’s rules.</w:t>
      </w:r>
      <w:r w:rsidR="00533397" w:rsidRPr="00533397">
        <w:rPr>
          <w:bCs/>
          <w:szCs w:val="22"/>
        </w:rPr>
        <w:t xml:space="preserve">  </w:t>
      </w:r>
      <w:r w:rsidR="003D7208">
        <w:rPr>
          <w:bCs/>
          <w:szCs w:val="22"/>
        </w:rPr>
        <w:t>A</w:t>
      </w:r>
      <w:r w:rsidR="00533397" w:rsidRPr="00533397">
        <w:rPr>
          <w:bCs/>
          <w:szCs w:val="22"/>
        </w:rPr>
        <w:t xml:space="preserve">uthorizations in any status other than “Active,” including, for example, current authorizations in “Expired,” “Cancelled,” or “Terminated” status, </w:t>
      </w:r>
      <w:r w:rsidR="00533397">
        <w:rPr>
          <w:bCs/>
          <w:szCs w:val="22"/>
        </w:rPr>
        <w:t xml:space="preserve">as well as </w:t>
      </w:r>
      <w:r w:rsidR="00533397" w:rsidRPr="00533397">
        <w:rPr>
          <w:bCs/>
          <w:szCs w:val="22"/>
        </w:rPr>
        <w:t xml:space="preserve">authorizations archived in ULS </w:t>
      </w:r>
      <w:r w:rsidR="00533397">
        <w:rPr>
          <w:bCs/>
          <w:szCs w:val="22"/>
        </w:rPr>
        <w:t>cannot be accessed electronically</w:t>
      </w:r>
      <w:r w:rsidR="00533397" w:rsidRPr="00533397">
        <w:rPr>
          <w:bCs/>
          <w:szCs w:val="22"/>
        </w:rPr>
        <w:t xml:space="preserve">.  </w:t>
      </w:r>
      <w:r w:rsidR="00533397">
        <w:rPr>
          <w:bCs/>
          <w:szCs w:val="22"/>
        </w:rPr>
        <w:t>We note that</w:t>
      </w:r>
      <w:r w:rsidR="00533397" w:rsidRPr="00533397">
        <w:rPr>
          <w:bCs/>
          <w:szCs w:val="22"/>
        </w:rPr>
        <w:t xml:space="preserve"> </w:t>
      </w:r>
      <w:r w:rsidR="00533397">
        <w:rPr>
          <w:bCs/>
          <w:szCs w:val="22"/>
        </w:rPr>
        <w:t xml:space="preserve">the </w:t>
      </w:r>
      <w:r w:rsidR="0071369E">
        <w:rPr>
          <w:bCs/>
          <w:szCs w:val="22"/>
        </w:rPr>
        <w:t>Bureau</w:t>
      </w:r>
      <w:r w:rsidR="00533397">
        <w:rPr>
          <w:bCs/>
          <w:szCs w:val="22"/>
        </w:rPr>
        <w:t xml:space="preserve"> will continue to process, on a manual basis, </w:t>
      </w:r>
      <w:r w:rsidR="00533397" w:rsidRPr="00533397">
        <w:rPr>
          <w:bCs/>
          <w:szCs w:val="22"/>
        </w:rPr>
        <w:t xml:space="preserve">spectrum subleases </w:t>
      </w:r>
      <w:r w:rsidR="00533397">
        <w:rPr>
          <w:bCs/>
          <w:szCs w:val="22"/>
        </w:rPr>
        <w:t>and</w:t>
      </w:r>
      <w:r w:rsidR="00533397" w:rsidRPr="00533397">
        <w:rPr>
          <w:bCs/>
          <w:szCs w:val="22"/>
        </w:rPr>
        <w:t xml:space="preserve"> private commons arrangements</w:t>
      </w:r>
      <w:r w:rsidR="00533397">
        <w:rPr>
          <w:bCs/>
          <w:szCs w:val="22"/>
        </w:rPr>
        <w:t xml:space="preserve">.  </w:t>
      </w:r>
    </w:p>
    <w:p w:rsidR="00835820" w:rsidRPr="00835820" w:rsidRDefault="00835820" w:rsidP="00835820">
      <w:pPr>
        <w:spacing w:after="120"/>
        <w:rPr>
          <w:b/>
          <w:bCs/>
          <w:szCs w:val="22"/>
          <w:u w:val="single"/>
        </w:rPr>
      </w:pPr>
      <w:r w:rsidRPr="00835820">
        <w:rPr>
          <w:b/>
          <w:bCs/>
          <w:szCs w:val="22"/>
          <w:u w:val="single"/>
        </w:rPr>
        <w:t xml:space="preserve">INSTRUCTIONS FOR DOWNLOADING </w:t>
      </w:r>
      <w:r w:rsidR="009D30EF">
        <w:rPr>
          <w:b/>
          <w:bCs/>
          <w:szCs w:val="22"/>
          <w:u w:val="single"/>
        </w:rPr>
        <w:t xml:space="preserve">OFFICIAL </w:t>
      </w:r>
      <w:r w:rsidRPr="00835820">
        <w:rPr>
          <w:b/>
          <w:bCs/>
          <w:szCs w:val="22"/>
          <w:u w:val="single"/>
        </w:rPr>
        <w:t>AUTHORIZATIONS</w:t>
      </w:r>
    </w:p>
    <w:p w:rsidR="00201C80" w:rsidRPr="00201C80" w:rsidRDefault="00732C75" w:rsidP="00201C80">
      <w:pPr>
        <w:spacing w:after="120"/>
        <w:rPr>
          <w:bCs/>
          <w:szCs w:val="22"/>
        </w:rPr>
      </w:pPr>
      <w:r>
        <w:rPr>
          <w:bCs/>
          <w:szCs w:val="22"/>
        </w:rPr>
        <w:t xml:space="preserve">The Commission </w:t>
      </w:r>
      <w:r w:rsidR="00581B17">
        <w:rPr>
          <w:bCs/>
          <w:szCs w:val="22"/>
        </w:rPr>
        <w:t>currently provides</w:t>
      </w:r>
      <w:r w:rsidR="00201C80" w:rsidRPr="00201C80">
        <w:rPr>
          <w:bCs/>
          <w:szCs w:val="22"/>
        </w:rPr>
        <w:t xml:space="preserve"> both temporary and permanent links on the License Manager homepage to download </w:t>
      </w:r>
      <w:r w:rsidR="007745E7">
        <w:rPr>
          <w:bCs/>
          <w:szCs w:val="22"/>
        </w:rPr>
        <w:t xml:space="preserve">current </w:t>
      </w:r>
      <w:r w:rsidR="00201C80" w:rsidRPr="00201C80">
        <w:rPr>
          <w:bCs/>
          <w:szCs w:val="22"/>
        </w:rPr>
        <w:t xml:space="preserve">authorizations </w:t>
      </w:r>
      <w:r w:rsidR="007745E7">
        <w:rPr>
          <w:bCs/>
          <w:szCs w:val="22"/>
        </w:rPr>
        <w:t>in Active status</w:t>
      </w:r>
      <w:r w:rsidR="00201C80" w:rsidRPr="00201C80">
        <w:rPr>
          <w:bCs/>
          <w:szCs w:val="22"/>
        </w:rPr>
        <w:t xml:space="preserve">.  The temporary link, “download your official electronic authorizations </w:t>
      </w:r>
      <w:r w:rsidR="00201C80" w:rsidRPr="00201C80">
        <w:rPr>
          <w:bCs/>
          <w:szCs w:val="22"/>
          <w:u w:val="single"/>
        </w:rPr>
        <w:t>now</w:t>
      </w:r>
      <w:r w:rsidR="00201C80" w:rsidRPr="00201C80">
        <w:rPr>
          <w:bCs/>
          <w:szCs w:val="22"/>
        </w:rPr>
        <w:t xml:space="preserve">,” can be found on a green bar across the top of the License Manager homepage.  The permanent link, “Download Electronic Authorizations,” can be found in the navigation bar on the left side of the License Manager homepage.  </w:t>
      </w:r>
    </w:p>
    <w:p w:rsidR="00835820" w:rsidRPr="00835820" w:rsidRDefault="00835820" w:rsidP="00835820">
      <w:pPr>
        <w:spacing w:after="120"/>
        <w:rPr>
          <w:bCs/>
          <w:szCs w:val="22"/>
          <w:u w:val="single"/>
        </w:rPr>
      </w:pPr>
      <w:r w:rsidRPr="00835820">
        <w:rPr>
          <w:b/>
          <w:bCs/>
          <w:szCs w:val="22"/>
          <w:u w:val="single"/>
        </w:rPr>
        <w:t xml:space="preserve">INSTRUCTIONS FOR </w:t>
      </w:r>
      <w:r w:rsidR="00DE2EE1">
        <w:rPr>
          <w:b/>
          <w:bCs/>
          <w:szCs w:val="22"/>
          <w:u w:val="single"/>
        </w:rPr>
        <w:t>ACCESSING</w:t>
      </w:r>
      <w:r w:rsidRPr="00835820">
        <w:rPr>
          <w:b/>
          <w:bCs/>
          <w:szCs w:val="22"/>
          <w:u w:val="single"/>
        </w:rPr>
        <w:t xml:space="preserve"> ELECTRONIC-ONLY </w:t>
      </w:r>
      <w:r w:rsidR="009D30EF">
        <w:rPr>
          <w:b/>
          <w:bCs/>
          <w:szCs w:val="22"/>
          <w:u w:val="single"/>
        </w:rPr>
        <w:t xml:space="preserve">OFFICIAL </w:t>
      </w:r>
      <w:r w:rsidR="00C27077">
        <w:rPr>
          <w:b/>
          <w:bCs/>
          <w:szCs w:val="22"/>
          <w:u w:val="single"/>
        </w:rPr>
        <w:t>AUTHORIZATIONS</w:t>
      </w:r>
    </w:p>
    <w:p w:rsidR="00835820" w:rsidRPr="00835820" w:rsidRDefault="00732C75" w:rsidP="00835820">
      <w:pPr>
        <w:spacing w:after="120"/>
        <w:rPr>
          <w:bCs/>
          <w:szCs w:val="22"/>
        </w:rPr>
      </w:pPr>
      <w:r>
        <w:rPr>
          <w:bCs/>
          <w:szCs w:val="22"/>
        </w:rPr>
        <w:t xml:space="preserve">The Commission </w:t>
      </w:r>
      <w:r w:rsidR="00BD44DA">
        <w:rPr>
          <w:bCs/>
          <w:szCs w:val="22"/>
        </w:rPr>
        <w:t>also provides</w:t>
      </w:r>
      <w:r w:rsidR="00835820" w:rsidRPr="00835820">
        <w:rPr>
          <w:bCs/>
          <w:szCs w:val="22"/>
        </w:rPr>
        <w:t xml:space="preserve"> both temporary and permanent links on the License Manager homepage to access the default setting that allows licensees and registrants to notify the Commission whether they wish to receive authorizations on paper through the U.S. Postal Service.  The temporary link, “Change your paper authorization preferences </w:t>
      </w:r>
      <w:r w:rsidR="00835820" w:rsidRPr="00835820">
        <w:rPr>
          <w:bCs/>
          <w:szCs w:val="22"/>
          <w:u w:val="single"/>
        </w:rPr>
        <w:t>here</w:t>
      </w:r>
      <w:r w:rsidR="00835820" w:rsidRPr="00835820">
        <w:rPr>
          <w:bCs/>
          <w:szCs w:val="22"/>
        </w:rPr>
        <w:t>,” can be found on a green bar across the top of the License Manager homepage.  The permanent link, “Set Paper Authorization Preferences,” can be found in the navigation bar on the left side of the License Manager homepage.</w:t>
      </w:r>
      <w:r w:rsidR="00835820">
        <w:rPr>
          <w:bCs/>
          <w:szCs w:val="22"/>
        </w:rPr>
        <w:t xml:space="preserve"> </w:t>
      </w:r>
      <w:r w:rsidR="00835820" w:rsidRPr="00835820">
        <w:rPr>
          <w:bCs/>
          <w:szCs w:val="22"/>
        </w:rPr>
        <w:t xml:space="preserve"> Once </w:t>
      </w:r>
      <w:r w:rsidR="000334DE">
        <w:rPr>
          <w:bCs/>
          <w:szCs w:val="22"/>
        </w:rPr>
        <w:t>final procedures become effective</w:t>
      </w:r>
      <w:r w:rsidR="00835820" w:rsidRPr="00835820">
        <w:rPr>
          <w:bCs/>
          <w:szCs w:val="22"/>
        </w:rPr>
        <w:t xml:space="preserve">, the default setting </w:t>
      </w:r>
      <w:r w:rsidR="000334DE">
        <w:rPr>
          <w:bCs/>
          <w:szCs w:val="22"/>
        </w:rPr>
        <w:t xml:space="preserve">will </w:t>
      </w:r>
      <w:r w:rsidR="00835820" w:rsidRPr="00835820">
        <w:rPr>
          <w:bCs/>
          <w:szCs w:val="22"/>
        </w:rPr>
        <w:t>look like this:</w:t>
      </w:r>
    </w:p>
    <w:p w:rsidR="00835820" w:rsidRPr="00835820" w:rsidRDefault="00835820" w:rsidP="00835820">
      <w:pPr>
        <w:spacing w:after="120"/>
        <w:jc w:val="center"/>
        <w:rPr>
          <w:bCs/>
          <w:szCs w:val="22"/>
        </w:rPr>
      </w:pPr>
      <w:r w:rsidRPr="00835820">
        <w:rPr>
          <w:bCs/>
          <w:szCs w:val="22"/>
        </w:rPr>
        <w:t xml:space="preserve">“Receive Paper Authorizations? </w:t>
      </w:r>
      <w:r w:rsidRPr="00835820">
        <w:rPr>
          <w:bCs/>
          <w:szCs w:val="22"/>
          <w:u w:val="single"/>
        </w:rPr>
        <w:t xml:space="preserve">  </w:t>
      </w:r>
      <w:r w:rsidRPr="00835820">
        <w:rPr>
          <w:bCs/>
          <w:szCs w:val="22"/>
        </w:rPr>
        <w:t xml:space="preserve"> Yes </w:t>
      </w:r>
      <w:r w:rsidRPr="00835820">
        <w:rPr>
          <w:bCs/>
          <w:szCs w:val="22"/>
          <w:u w:val="single"/>
        </w:rPr>
        <w:t>x</w:t>
      </w:r>
      <w:r w:rsidRPr="00835820">
        <w:rPr>
          <w:bCs/>
          <w:szCs w:val="22"/>
        </w:rPr>
        <w:t xml:space="preserve"> No”</w:t>
      </w:r>
    </w:p>
    <w:p w:rsidR="00835820" w:rsidRPr="00835820" w:rsidRDefault="003D7208" w:rsidP="00835820">
      <w:pPr>
        <w:spacing w:after="120"/>
        <w:rPr>
          <w:bCs/>
          <w:szCs w:val="22"/>
        </w:rPr>
      </w:pPr>
      <w:r>
        <w:rPr>
          <w:bCs/>
          <w:szCs w:val="22"/>
        </w:rPr>
        <w:t>I</w:t>
      </w:r>
      <w:r w:rsidR="00835820" w:rsidRPr="00835820">
        <w:rPr>
          <w:bCs/>
          <w:szCs w:val="22"/>
        </w:rPr>
        <w:t>f licensee</w:t>
      </w:r>
      <w:r w:rsidR="000D7715">
        <w:rPr>
          <w:bCs/>
          <w:szCs w:val="22"/>
        </w:rPr>
        <w:t>s</w:t>
      </w:r>
      <w:r w:rsidR="00835820" w:rsidRPr="00835820">
        <w:rPr>
          <w:bCs/>
          <w:szCs w:val="22"/>
        </w:rPr>
        <w:t xml:space="preserve"> wish to obtain official authorizations </w:t>
      </w:r>
      <w:r w:rsidR="005C2370">
        <w:rPr>
          <w:bCs/>
          <w:szCs w:val="22"/>
        </w:rPr>
        <w:t xml:space="preserve">only </w:t>
      </w:r>
      <w:r w:rsidR="00835820" w:rsidRPr="00835820">
        <w:rPr>
          <w:bCs/>
          <w:szCs w:val="22"/>
        </w:rPr>
        <w:t>electronically through ULS, they do not need to make any changes to the setting in License Manager.  If the licensee does not change the setting, the Commission will no longer print and mail out official authorizations on paper through the U.S. Postal Service.</w:t>
      </w:r>
    </w:p>
    <w:p w:rsidR="00835820" w:rsidRPr="005C2370" w:rsidRDefault="00835820" w:rsidP="00835820">
      <w:pPr>
        <w:spacing w:after="120"/>
        <w:rPr>
          <w:b/>
          <w:bCs/>
          <w:szCs w:val="22"/>
          <w:u w:val="single"/>
        </w:rPr>
      </w:pPr>
      <w:r w:rsidRPr="005C2370">
        <w:rPr>
          <w:b/>
          <w:bCs/>
          <w:szCs w:val="22"/>
          <w:u w:val="single"/>
        </w:rPr>
        <w:t xml:space="preserve">INSTRUCTIONS FOR RECEIVING </w:t>
      </w:r>
      <w:r w:rsidR="00C27077">
        <w:rPr>
          <w:b/>
          <w:bCs/>
          <w:szCs w:val="22"/>
          <w:u w:val="single"/>
        </w:rPr>
        <w:t xml:space="preserve">OFFICIAL </w:t>
      </w:r>
      <w:r w:rsidRPr="005C2370">
        <w:rPr>
          <w:b/>
          <w:bCs/>
          <w:szCs w:val="22"/>
          <w:u w:val="single"/>
        </w:rPr>
        <w:t xml:space="preserve">PAPER </w:t>
      </w:r>
      <w:r w:rsidR="00C27077">
        <w:rPr>
          <w:b/>
          <w:bCs/>
          <w:szCs w:val="22"/>
          <w:u w:val="single"/>
        </w:rPr>
        <w:t>AUTHORIZATIONS</w:t>
      </w:r>
    </w:p>
    <w:p w:rsidR="00835820" w:rsidRPr="00835820" w:rsidRDefault="00BD44DA" w:rsidP="00835820">
      <w:pPr>
        <w:spacing w:after="120"/>
        <w:rPr>
          <w:bCs/>
          <w:szCs w:val="22"/>
        </w:rPr>
      </w:pPr>
      <w:r>
        <w:rPr>
          <w:bCs/>
          <w:szCs w:val="22"/>
        </w:rPr>
        <w:t>I</w:t>
      </w:r>
      <w:r w:rsidR="00835820" w:rsidRPr="00835820">
        <w:rPr>
          <w:bCs/>
          <w:szCs w:val="22"/>
        </w:rPr>
        <w:t>f a licensee or registrant wishe</w:t>
      </w:r>
      <w:r w:rsidR="00835820">
        <w:rPr>
          <w:bCs/>
          <w:szCs w:val="22"/>
        </w:rPr>
        <w:t>s</w:t>
      </w:r>
      <w:r w:rsidR="00835820" w:rsidRPr="00835820">
        <w:rPr>
          <w:bCs/>
          <w:szCs w:val="22"/>
        </w:rPr>
        <w:t xml:space="preserve"> to receiv</w:t>
      </w:r>
      <w:r w:rsidR="00835820">
        <w:rPr>
          <w:bCs/>
          <w:szCs w:val="22"/>
        </w:rPr>
        <w:t>e</w:t>
      </w:r>
      <w:r w:rsidR="00835820" w:rsidRPr="00835820">
        <w:rPr>
          <w:bCs/>
          <w:szCs w:val="22"/>
        </w:rPr>
        <w:t xml:space="preserve"> official authorizations on paper, the licensee </w:t>
      </w:r>
      <w:r w:rsidR="00835820">
        <w:rPr>
          <w:bCs/>
          <w:szCs w:val="22"/>
        </w:rPr>
        <w:t>can</w:t>
      </w:r>
      <w:r>
        <w:rPr>
          <w:bCs/>
          <w:szCs w:val="22"/>
        </w:rPr>
        <w:t xml:space="preserve"> change the setting</w:t>
      </w:r>
      <w:r w:rsidR="00835820" w:rsidRPr="00835820">
        <w:rPr>
          <w:bCs/>
          <w:szCs w:val="22"/>
        </w:rPr>
        <w:t xml:space="preserve"> described </w:t>
      </w:r>
      <w:r w:rsidR="005C2370">
        <w:rPr>
          <w:bCs/>
          <w:szCs w:val="22"/>
        </w:rPr>
        <w:t>above by checking the “Yes” box.</w:t>
      </w:r>
      <w:r w:rsidR="00835820" w:rsidRPr="00835820">
        <w:rPr>
          <w:bCs/>
          <w:szCs w:val="22"/>
        </w:rPr>
        <w:t xml:space="preserve">  </w:t>
      </w:r>
      <w:r>
        <w:rPr>
          <w:bCs/>
          <w:szCs w:val="22"/>
        </w:rPr>
        <w:t>Licensees</w:t>
      </w:r>
      <w:r w:rsidRPr="00BD44DA">
        <w:rPr>
          <w:bCs/>
          <w:szCs w:val="22"/>
        </w:rPr>
        <w:t xml:space="preserve"> using multiple FCC Registration Numbers (FRNs) must choose the setting for each FRN.</w:t>
      </w:r>
    </w:p>
    <w:p w:rsidR="00835820" w:rsidRPr="00835820" w:rsidRDefault="00835820" w:rsidP="00835820">
      <w:pPr>
        <w:spacing w:after="120"/>
        <w:rPr>
          <w:bCs/>
          <w:szCs w:val="22"/>
        </w:rPr>
      </w:pPr>
      <w:r w:rsidRPr="00835820">
        <w:rPr>
          <w:bCs/>
          <w:szCs w:val="22"/>
        </w:rPr>
        <w:t>OR</w:t>
      </w:r>
    </w:p>
    <w:p w:rsidR="00835820" w:rsidRDefault="00835820" w:rsidP="00C27077">
      <w:pPr>
        <w:rPr>
          <w:bCs/>
          <w:szCs w:val="22"/>
        </w:rPr>
      </w:pPr>
      <w:r w:rsidRPr="00835820">
        <w:rPr>
          <w:bCs/>
          <w:szCs w:val="22"/>
        </w:rPr>
        <w:t xml:space="preserve">The licensee </w:t>
      </w:r>
      <w:r>
        <w:rPr>
          <w:bCs/>
          <w:szCs w:val="22"/>
        </w:rPr>
        <w:t>may</w:t>
      </w:r>
      <w:r w:rsidRPr="00835820">
        <w:rPr>
          <w:bCs/>
          <w:szCs w:val="22"/>
        </w:rPr>
        <w:t xml:space="preserve"> contact the Licensing Support Center</w:t>
      </w:r>
      <w:r w:rsidR="00B53324" w:rsidRPr="00B53324">
        <w:rPr>
          <w:bCs/>
          <w:szCs w:val="22"/>
        </w:rPr>
        <w:t xml:space="preserve"> via phone, web or mail</w:t>
      </w:r>
      <w:r w:rsidRPr="00835820">
        <w:rPr>
          <w:bCs/>
          <w:szCs w:val="22"/>
        </w:rPr>
        <w:t xml:space="preserve">.  All requests </w:t>
      </w:r>
      <w:r>
        <w:rPr>
          <w:bCs/>
          <w:szCs w:val="22"/>
        </w:rPr>
        <w:t>must</w:t>
      </w:r>
      <w:r w:rsidRPr="00835820">
        <w:rPr>
          <w:bCs/>
          <w:szCs w:val="22"/>
        </w:rPr>
        <w:t xml:space="preserve"> include the licensee’s FRN(s</w:t>
      </w:r>
      <w:r w:rsidR="00BD44DA">
        <w:rPr>
          <w:bCs/>
          <w:szCs w:val="22"/>
        </w:rPr>
        <w:t>)</w:t>
      </w:r>
      <w:r w:rsidRPr="00835820">
        <w:rPr>
          <w:bCs/>
          <w:szCs w:val="22"/>
        </w:rPr>
        <w:t>.</w:t>
      </w:r>
    </w:p>
    <w:p w:rsidR="00C27077" w:rsidRPr="00835820" w:rsidRDefault="00C27077" w:rsidP="00C27077">
      <w:pPr>
        <w:rPr>
          <w:bCs/>
          <w:szCs w:val="22"/>
        </w:rPr>
      </w:pPr>
    </w:p>
    <w:p w:rsidR="00835820" w:rsidRPr="00835820" w:rsidRDefault="00835820" w:rsidP="00C27077">
      <w:pPr>
        <w:rPr>
          <w:bCs/>
          <w:szCs w:val="22"/>
        </w:rPr>
      </w:pPr>
      <w:r w:rsidRPr="00835820">
        <w:rPr>
          <w:b/>
          <w:bCs/>
          <w:szCs w:val="22"/>
        </w:rPr>
        <w:t>Phone:</w:t>
      </w:r>
      <w:r w:rsidRPr="00835820">
        <w:rPr>
          <w:bCs/>
          <w:szCs w:val="22"/>
        </w:rPr>
        <w:t xml:space="preserve">  (877) 480-3201, Option 2; TTY (888) 225-5322, Option 2.</w:t>
      </w:r>
    </w:p>
    <w:p w:rsidR="00835820" w:rsidRPr="00835820" w:rsidRDefault="00835820" w:rsidP="00C27077">
      <w:pPr>
        <w:rPr>
          <w:bCs/>
          <w:szCs w:val="22"/>
        </w:rPr>
      </w:pPr>
      <w:r w:rsidRPr="00835820">
        <w:rPr>
          <w:b/>
          <w:bCs/>
          <w:szCs w:val="22"/>
        </w:rPr>
        <w:t>Web:</w:t>
      </w:r>
      <w:r w:rsidRPr="00835820">
        <w:rPr>
          <w:bCs/>
          <w:szCs w:val="22"/>
        </w:rPr>
        <w:t xml:space="preserve">  </w:t>
      </w:r>
      <w:hyperlink r:id="rId16" w:history="1">
        <w:r w:rsidRPr="00835820">
          <w:rPr>
            <w:rStyle w:val="Hyperlink"/>
            <w:bCs/>
            <w:szCs w:val="22"/>
          </w:rPr>
          <w:t>https://esupport.fcc.gov/request.htm</w:t>
        </w:r>
      </w:hyperlink>
      <w:r w:rsidRPr="00835820">
        <w:rPr>
          <w:bCs/>
          <w:szCs w:val="22"/>
        </w:rPr>
        <w:t>.</w:t>
      </w:r>
    </w:p>
    <w:p w:rsidR="00835820" w:rsidRPr="00835820" w:rsidRDefault="00835820" w:rsidP="00835820">
      <w:pPr>
        <w:spacing w:after="120"/>
        <w:rPr>
          <w:bCs/>
          <w:szCs w:val="22"/>
        </w:rPr>
      </w:pPr>
      <w:r w:rsidRPr="00835820">
        <w:rPr>
          <w:b/>
          <w:bCs/>
          <w:szCs w:val="22"/>
        </w:rPr>
        <w:t>Mail:</w:t>
      </w:r>
      <w:r w:rsidRPr="00835820">
        <w:rPr>
          <w:bCs/>
          <w:szCs w:val="22"/>
        </w:rPr>
        <w:t xml:space="preserve">  Send a letter to the Wireless Telecommunications Bureau, Technologies, Systems and Innovation Division, 1270 Fairfield Road, Gettysburg, Pennsylvania, 17325-7245.  </w:t>
      </w:r>
    </w:p>
    <w:p w:rsidR="00DE2EE1" w:rsidRDefault="00835820" w:rsidP="00B53324">
      <w:pPr>
        <w:rPr>
          <w:bCs/>
          <w:szCs w:val="22"/>
        </w:rPr>
      </w:pPr>
      <w:r w:rsidRPr="00835820">
        <w:rPr>
          <w:bCs/>
          <w:szCs w:val="22"/>
        </w:rPr>
        <w:t>If a licensee change</w:t>
      </w:r>
      <w:r>
        <w:rPr>
          <w:bCs/>
          <w:szCs w:val="22"/>
        </w:rPr>
        <w:t>s</w:t>
      </w:r>
      <w:r w:rsidR="00BD44DA">
        <w:rPr>
          <w:bCs/>
          <w:szCs w:val="22"/>
        </w:rPr>
        <w:t xml:space="preserve"> the setting</w:t>
      </w:r>
      <w:r w:rsidRPr="00835820">
        <w:rPr>
          <w:bCs/>
          <w:szCs w:val="22"/>
        </w:rPr>
        <w:t xml:space="preserve"> described above to “Yes” or use</w:t>
      </w:r>
      <w:r>
        <w:rPr>
          <w:bCs/>
          <w:szCs w:val="22"/>
        </w:rPr>
        <w:t>s</w:t>
      </w:r>
      <w:r w:rsidRPr="00835820">
        <w:rPr>
          <w:bCs/>
          <w:szCs w:val="22"/>
        </w:rPr>
        <w:t xml:space="preserve"> any of these other options, once an application </w:t>
      </w:r>
      <w:r>
        <w:rPr>
          <w:bCs/>
          <w:szCs w:val="22"/>
        </w:rPr>
        <w:t>is</w:t>
      </w:r>
      <w:r w:rsidRPr="00835820">
        <w:rPr>
          <w:bCs/>
          <w:szCs w:val="22"/>
        </w:rPr>
        <w:t xml:space="preserve"> granted, the Commission </w:t>
      </w:r>
      <w:r>
        <w:rPr>
          <w:bCs/>
          <w:szCs w:val="22"/>
        </w:rPr>
        <w:t>will</w:t>
      </w:r>
      <w:r w:rsidRPr="00835820">
        <w:rPr>
          <w:bCs/>
          <w:szCs w:val="22"/>
        </w:rPr>
        <w:t xml:space="preserve"> print and mail out on paper the resulting official authorization(s) associated with the licensee’s FRN(s).  </w:t>
      </w:r>
      <w:r w:rsidR="00BD44DA">
        <w:rPr>
          <w:bCs/>
          <w:szCs w:val="22"/>
        </w:rPr>
        <w:t>I</w:t>
      </w:r>
      <w:r w:rsidRPr="00835820">
        <w:rPr>
          <w:bCs/>
          <w:szCs w:val="22"/>
        </w:rPr>
        <w:t>f a licensee elect</w:t>
      </w:r>
      <w:r>
        <w:rPr>
          <w:bCs/>
          <w:szCs w:val="22"/>
        </w:rPr>
        <w:t>s</w:t>
      </w:r>
      <w:r w:rsidRPr="00835820">
        <w:rPr>
          <w:bCs/>
          <w:szCs w:val="22"/>
        </w:rPr>
        <w:t xml:space="preserve"> to receive paper authorizations, the licensee </w:t>
      </w:r>
      <w:r>
        <w:rPr>
          <w:bCs/>
          <w:szCs w:val="22"/>
        </w:rPr>
        <w:t>can</w:t>
      </w:r>
      <w:r w:rsidRPr="00835820">
        <w:rPr>
          <w:bCs/>
          <w:szCs w:val="22"/>
        </w:rPr>
        <w:t xml:space="preserve"> also </w:t>
      </w:r>
      <w:r w:rsidR="00BD44DA">
        <w:rPr>
          <w:bCs/>
          <w:szCs w:val="22"/>
        </w:rPr>
        <w:t xml:space="preserve">continue to </w:t>
      </w:r>
      <w:r w:rsidRPr="00835820">
        <w:rPr>
          <w:bCs/>
          <w:szCs w:val="22"/>
        </w:rPr>
        <w:t xml:space="preserve">access </w:t>
      </w:r>
      <w:r w:rsidR="00BD44DA">
        <w:rPr>
          <w:bCs/>
          <w:szCs w:val="22"/>
        </w:rPr>
        <w:t>its</w:t>
      </w:r>
      <w:r w:rsidRPr="00835820">
        <w:rPr>
          <w:bCs/>
          <w:szCs w:val="22"/>
        </w:rPr>
        <w:t xml:space="preserve"> authorizations electronically through License Manager</w:t>
      </w:r>
      <w:r w:rsidR="00B53324">
        <w:rPr>
          <w:bCs/>
          <w:szCs w:val="22"/>
        </w:rPr>
        <w:t xml:space="preserve"> or by email where the applicant includes a valid email address in its application</w:t>
      </w:r>
      <w:r w:rsidRPr="00835820">
        <w:rPr>
          <w:bCs/>
          <w:szCs w:val="22"/>
        </w:rPr>
        <w:t>.</w:t>
      </w:r>
    </w:p>
    <w:p w:rsidR="00581B17" w:rsidRPr="00581B17" w:rsidRDefault="00DE2EE1" w:rsidP="00581B17">
      <w:pPr>
        <w:spacing w:after="120"/>
        <w:jc w:val="center"/>
        <w:rPr>
          <w:b/>
          <w:bCs/>
          <w:szCs w:val="22"/>
        </w:rPr>
      </w:pPr>
      <w:r>
        <w:rPr>
          <w:bCs/>
          <w:szCs w:val="22"/>
        </w:rPr>
        <w:br w:type="page"/>
      </w:r>
      <w:r w:rsidR="00581B17" w:rsidRPr="00581B17">
        <w:rPr>
          <w:b/>
          <w:bCs/>
          <w:szCs w:val="22"/>
        </w:rPr>
        <w:t>ATTACHMENT </w:t>
      </w:r>
      <w:r w:rsidR="00B90801">
        <w:rPr>
          <w:b/>
          <w:bCs/>
          <w:szCs w:val="22"/>
        </w:rPr>
        <w:t>B</w:t>
      </w:r>
      <w:r w:rsidR="00581B17" w:rsidRPr="00581B17">
        <w:rPr>
          <w:b/>
          <w:bCs/>
          <w:szCs w:val="22"/>
        </w:rPr>
        <w:t xml:space="preserve"> – HOW TO OBTAIN </w:t>
      </w:r>
      <w:r w:rsidR="009D30EF">
        <w:rPr>
          <w:b/>
          <w:bCs/>
          <w:szCs w:val="22"/>
        </w:rPr>
        <w:t xml:space="preserve">OFFICIAL </w:t>
      </w:r>
      <w:r w:rsidR="00581B17">
        <w:rPr>
          <w:b/>
          <w:bCs/>
          <w:szCs w:val="22"/>
        </w:rPr>
        <w:t>REGISTRATIONS</w:t>
      </w:r>
      <w:r w:rsidR="00581B17" w:rsidRPr="00581B17">
        <w:rPr>
          <w:b/>
          <w:bCs/>
          <w:szCs w:val="22"/>
        </w:rPr>
        <w:t xml:space="preserve"> (</w:t>
      </w:r>
      <w:r w:rsidR="00581B17">
        <w:rPr>
          <w:b/>
          <w:bCs/>
          <w:szCs w:val="22"/>
        </w:rPr>
        <w:t>ASR System</w:t>
      </w:r>
      <w:r w:rsidR="00581B17" w:rsidRPr="00581B17">
        <w:rPr>
          <w:b/>
          <w:bCs/>
          <w:szCs w:val="22"/>
        </w:rPr>
        <w:t>)</w:t>
      </w:r>
    </w:p>
    <w:p w:rsidR="009D30EF" w:rsidRPr="009D30EF" w:rsidRDefault="009D30EF" w:rsidP="00581B17">
      <w:pPr>
        <w:spacing w:after="120"/>
        <w:rPr>
          <w:bCs/>
          <w:szCs w:val="22"/>
        </w:rPr>
      </w:pPr>
      <w:r w:rsidRPr="009D30EF">
        <w:rPr>
          <w:bCs/>
          <w:szCs w:val="22"/>
        </w:rPr>
        <w:t xml:space="preserve">The following instructions explain methods by which a </w:t>
      </w:r>
      <w:r>
        <w:rPr>
          <w:bCs/>
          <w:szCs w:val="22"/>
        </w:rPr>
        <w:t>registrant</w:t>
      </w:r>
      <w:r w:rsidRPr="009D30EF">
        <w:rPr>
          <w:bCs/>
          <w:szCs w:val="22"/>
        </w:rPr>
        <w:t xml:space="preserve"> can access in </w:t>
      </w:r>
      <w:r>
        <w:rPr>
          <w:bCs/>
          <w:szCs w:val="22"/>
        </w:rPr>
        <w:t>the ASR System</w:t>
      </w:r>
      <w:r w:rsidRPr="009D30EF">
        <w:rPr>
          <w:bCs/>
          <w:szCs w:val="22"/>
        </w:rPr>
        <w:t xml:space="preserve"> its current FCC Form</w:t>
      </w:r>
      <w:r>
        <w:rPr>
          <w:bCs/>
          <w:szCs w:val="22"/>
        </w:rPr>
        <w:t>s</w:t>
      </w:r>
      <w:r w:rsidRPr="009D30EF">
        <w:rPr>
          <w:bCs/>
          <w:szCs w:val="22"/>
        </w:rPr>
        <w:t xml:space="preserve"> 854R, Antenna Structure Registrations, in “Active” status, including “Granted” or “Constructed,” </w:t>
      </w:r>
      <w:r>
        <w:rPr>
          <w:bCs/>
          <w:szCs w:val="22"/>
        </w:rPr>
        <w:t>that are</w:t>
      </w:r>
      <w:r w:rsidRPr="009D30EF">
        <w:rPr>
          <w:bCs/>
          <w:szCs w:val="22"/>
        </w:rPr>
        <w:t xml:space="preserve"> authorized under Part 17 of the Commission’s rules.  </w:t>
      </w:r>
      <w:r w:rsidR="003D7208">
        <w:rPr>
          <w:bCs/>
          <w:szCs w:val="22"/>
        </w:rPr>
        <w:t>R</w:t>
      </w:r>
      <w:r>
        <w:rPr>
          <w:bCs/>
          <w:szCs w:val="22"/>
        </w:rPr>
        <w:t>egistrations</w:t>
      </w:r>
      <w:r w:rsidRPr="009D30EF">
        <w:rPr>
          <w:bCs/>
          <w:szCs w:val="22"/>
        </w:rPr>
        <w:t xml:space="preserve"> in any status other than “Active,” including, for example, current authorizations in “Cancelled,” “Dismantled,” or “Terminated” status</w:t>
      </w:r>
      <w:r>
        <w:rPr>
          <w:bCs/>
          <w:szCs w:val="22"/>
        </w:rPr>
        <w:t>,</w:t>
      </w:r>
      <w:r w:rsidRPr="009D30EF">
        <w:rPr>
          <w:bCs/>
          <w:szCs w:val="22"/>
        </w:rPr>
        <w:t xml:space="preserve"> cannot be accessed electronically.  </w:t>
      </w:r>
    </w:p>
    <w:p w:rsidR="00581B17" w:rsidRPr="00581B17" w:rsidRDefault="00581B17" w:rsidP="00581B17">
      <w:pPr>
        <w:spacing w:after="120"/>
        <w:rPr>
          <w:b/>
          <w:bCs/>
          <w:szCs w:val="22"/>
          <w:u w:val="single"/>
        </w:rPr>
      </w:pPr>
      <w:r w:rsidRPr="00581B17">
        <w:rPr>
          <w:b/>
          <w:bCs/>
          <w:szCs w:val="22"/>
          <w:u w:val="single"/>
        </w:rPr>
        <w:t xml:space="preserve">INSTRUCTIONS FOR DOWNLOADING </w:t>
      </w:r>
      <w:r w:rsidR="009D30EF">
        <w:rPr>
          <w:b/>
          <w:bCs/>
          <w:szCs w:val="22"/>
          <w:u w:val="single"/>
        </w:rPr>
        <w:t xml:space="preserve">OFFICIAL </w:t>
      </w:r>
      <w:r>
        <w:rPr>
          <w:b/>
          <w:bCs/>
          <w:szCs w:val="22"/>
          <w:u w:val="single"/>
        </w:rPr>
        <w:t>REGISTRATIONS</w:t>
      </w:r>
    </w:p>
    <w:p w:rsidR="00581B17" w:rsidRPr="00581B17" w:rsidRDefault="00581B17" w:rsidP="00581B17">
      <w:pPr>
        <w:spacing w:after="120"/>
        <w:rPr>
          <w:bCs/>
          <w:szCs w:val="22"/>
        </w:rPr>
      </w:pPr>
      <w:r w:rsidRPr="00581B17">
        <w:rPr>
          <w:bCs/>
          <w:szCs w:val="22"/>
        </w:rPr>
        <w:t xml:space="preserve">The Commission provides </w:t>
      </w:r>
      <w:r w:rsidR="003D7208">
        <w:rPr>
          <w:bCs/>
          <w:szCs w:val="22"/>
        </w:rPr>
        <w:t xml:space="preserve">a </w:t>
      </w:r>
      <w:r>
        <w:rPr>
          <w:bCs/>
          <w:szCs w:val="22"/>
        </w:rPr>
        <w:t>link</w:t>
      </w:r>
      <w:r w:rsidR="00C976F8" w:rsidRPr="00C976F8">
        <w:rPr>
          <w:bCs/>
          <w:szCs w:val="22"/>
        </w:rPr>
        <w:t xml:space="preserve">, “Download Official Registration,” </w:t>
      </w:r>
      <w:r w:rsidRPr="00581B17">
        <w:rPr>
          <w:bCs/>
          <w:szCs w:val="22"/>
        </w:rPr>
        <w:t xml:space="preserve">on </w:t>
      </w:r>
      <w:r>
        <w:rPr>
          <w:bCs/>
          <w:szCs w:val="22"/>
        </w:rPr>
        <w:t>a registrant’s ASR Dashboard</w:t>
      </w:r>
      <w:r w:rsidRPr="00581B17">
        <w:rPr>
          <w:bCs/>
          <w:szCs w:val="22"/>
        </w:rPr>
        <w:t xml:space="preserve"> homepage </w:t>
      </w:r>
      <w:r w:rsidR="00C976F8">
        <w:rPr>
          <w:bCs/>
          <w:szCs w:val="22"/>
        </w:rPr>
        <w:t xml:space="preserve">and </w:t>
      </w:r>
      <w:r w:rsidR="00C976F8" w:rsidRPr="00C976F8">
        <w:rPr>
          <w:bCs/>
          <w:szCs w:val="22"/>
        </w:rPr>
        <w:t xml:space="preserve">under the “My Registrations” tab on its ASR Dashboard </w:t>
      </w:r>
      <w:r w:rsidRPr="00581B17">
        <w:rPr>
          <w:bCs/>
          <w:szCs w:val="22"/>
        </w:rPr>
        <w:t xml:space="preserve">to download </w:t>
      </w:r>
      <w:r w:rsidR="007745E7">
        <w:rPr>
          <w:bCs/>
          <w:szCs w:val="22"/>
        </w:rPr>
        <w:t xml:space="preserve">current </w:t>
      </w:r>
      <w:r>
        <w:rPr>
          <w:bCs/>
          <w:szCs w:val="22"/>
        </w:rPr>
        <w:t>Antenna Structure Registrations</w:t>
      </w:r>
      <w:r w:rsidR="007745E7">
        <w:rPr>
          <w:bCs/>
          <w:szCs w:val="22"/>
        </w:rPr>
        <w:t xml:space="preserve"> in Active status</w:t>
      </w:r>
      <w:r w:rsidRPr="00581B17">
        <w:rPr>
          <w:bCs/>
          <w:szCs w:val="22"/>
        </w:rPr>
        <w:t xml:space="preserve">.  </w:t>
      </w:r>
    </w:p>
    <w:p w:rsidR="00581B17" w:rsidRPr="00581B17" w:rsidRDefault="00581B17" w:rsidP="00581B17">
      <w:pPr>
        <w:spacing w:after="120"/>
        <w:rPr>
          <w:bCs/>
          <w:szCs w:val="22"/>
          <w:u w:val="single"/>
        </w:rPr>
      </w:pPr>
      <w:r w:rsidRPr="00581B17">
        <w:rPr>
          <w:b/>
          <w:bCs/>
          <w:szCs w:val="22"/>
          <w:u w:val="single"/>
        </w:rPr>
        <w:t xml:space="preserve">INSTRUCTIONS FOR ACCESSING ELECTRONIC-ONLY </w:t>
      </w:r>
      <w:r w:rsidR="009D30EF">
        <w:rPr>
          <w:b/>
          <w:bCs/>
          <w:szCs w:val="22"/>
          <w:u w:val="single"/>
        </w:rPr>
        <w:t xml:space="preserve">OFFICIAL </w:t>
      </w:r>
      <w:r w:rsidR="00B53324">
        <w:rPr>
          <w:b/>
          <w:bCs/>
          <w:szCs w:val="22"/>
          <w:u w:val="single"/>
        </w:rPr>
        <w:t>REGISTRATIONS</w:t>
      </w:r>
    </w:p>
    <w:p w:rsidR="00581B17" w:rsidRPr="00581B17" w:rsidRDefault="00581B17" w:rsidP="00581B17">
      <w:pPr>
        <w:spacing w:after="120"/>
        <w:rPr>
          <w:bCs/>
          <w:szCs w:val="22"/>
        </w:rPr>
      </w:pPr>
      <w:r w:rsidRPr="00581B17">
        <w:rPr>
          <w:bCs/>
          <w:szCs w:val="22"/>
        </w:rPr>
        <w:t xml:space="preserve">The Commission </w:t>
      </w:r>
      <w:r>
        <w:rPr>
          <w:bCs/>
          <w:szCs w:val="22"/>
        </w:rPr>
        <w:t>provides</w:t>
      </w:r>
      <w:r w:rsidRPr="00581B17">
        <w:rPr>
          <w:bCs/>
          <w:szCs w:val="22"/>
        </w:rPr>
        <w:t xml:space="preserve"> </w:t>
      </w:r>
      <w:r>
        <w:rPr>
          <w:bCs/>
          <w:szCs w:val="22"/>
        </w:rPr>
        <w:t>a link</w:t>
      </w:r>
      <w:r w:rsidRPr="00581B17">
        <w:rPr>
          <w:bCs/>
          <w:szCs w:val="22"/>
        </w:rPr>
        <w:t xml:space="preserve"> on the </w:t>
      </w:r>
      <w:r>
        <w:rPr>
          <w:bCs/>
          <w:szCs w:val="22"/>
        </w:rPr>
        <w:t>registrant’s ASR Dashboard</w:t>
      </w:r>
      <w:r w:rsidRPr="00581B17">
        <w:rPr>
          <w:bCs/>
          <w:szCs w:val="22"/>
        </w:rPr>
        <w:t xml:space="preserve"> homepage to access the default setting that allows registrants to notify the Commission whether they wish to receive </w:t>
      </w:r>
      <w:r>
        <w:rPr>
          <w:bCs/>
          <w:szCs w:val="22"/>
        </w:rPr>
        <w:t>registrations</w:t>
      </w:r>
      <w:r w:rsidRPr="00581B17">
        <w:rPr>
          <w:bCs/>
          <w:szCs w:val="22"/>
        </w:rPr>
        <w:t xml:space="preserve"> on paper through the U.S. Postal Service.  Once final procedures become effective, </w:t>
      </w:r>
      <w:r>
        <w:rPr>
          <w:bCs/>
          <w:szCs w:val="22"/>
        </w:rPr>
        <w:t>t</w:t>
      </w:r>
      <w:r w:rsidRPr="00581B17">
        <w:rPr>
          <w:bCs/>
          <w:szCs w:val="22"/>
        </w:rPr>
        <w:t>he default setting will look like this:</w:t>
      </w:r>
    </w:p>
    <w:p w:rsidR="00581B17" w:rsidRPr="00581B17" w:rsidRDefault="00581B17" w:rsidP="00581B17">
      <w:pPr>
        <w:spacing w:after="120"/>
        <w:jc w:val="center"/>
        <w:rPr>
          <w:bCs/>
          <w:szCs w:val="22"/>
        </w:rPr>
      </w:pPr>
      <w:r w:rsidRPr="00581B17">
        <w:rPr>
          <w:bCs/>
          <w:szCs w:val="22"/>
        </w:rPr>
        <w:t xml:space="preserve">“Receive Paper Registrations? </w:t>
      </w:r>
      <w:r w:rsidRPr="00581B17">
        <w:rPr>
          <w:bCs/>
          <w:szCs w:val="22"/>
          <w:u w:val="single"/>
        </w:rPr>
        <w:t xml:space="preserve">  </w:t>
      </w:r>
      <w:r w:rsidRPr="00581B17">
        <w:rPr>
          <w:bCs/>
          <w:szCs w:val="22"/>
        </w:rPr>
        <w:t xml:space="preserve"> Yes </w:t>
      </w:r>
      <w:r w:rsidRPr="00581B17">
        <w:rPr>
          <w:bCs/>
          <w:szCs w:val="22"/>
          <w:u w:val="single"/>
        </w:rPr>
        <w:t>x</w:t>
      </w:r>
      <w:r w:rsidRPr="00581B17">
        <w:rPr>
          <w:bCs/>
          <w:szCs w:val="22"/>
        </w:rPr>
        <w:t xml:space="preserve"> No”</w:t>
      </w:r>
    </w:p>
    <w:p w:rsidR="00581B17" w:rsidRPr="00581B17" w:rsidRDefault="003D7208" w:rsidP="00581B17">
      <w:pPr>
        <w:spacing w:after="120"/>
        <w:rPr>
          <w:bCs/>
          <w:szCs w:val="22"/>
        </w:rPr>
      </w:pPr>
      <w:r>
        <w:rPr>
          <w:bCs/>
          <w:szCs w:val="22"/>
        </w:rPr>
        <w:t>I</w:t>
      </w:r>
      <w:r w:rsidR="00581B17" w:rsidRPr="00581B17">
        <w:rPr>
          <w:bCs/>
          <w:szCs w:val="22"/>
        </w:rPr>
        <w:t>f registrant</w:t>
      </w:r>
      <w:r w:rsidR="000D7715">
        <w:rPr>
          <w:bCs/>
          <w:szCs w:val="22"/>
        </w:rPr>
        <w:t>s</w:t>
      </w:r>
      <w:r w:rsidR="00581B17" w:rsidRPr="00581B17">
        <w:rPr>
          <w:bCs/>
          <w:szCs w:val="22"/>
        </w:rPr>
        <w:t xml:space="preserve"> wish to obtain official </w:t>
      </w:r>
      <w:r w:rsidR="00581B17">
        <w:rPr>
          <w:bCs/>
          <w:szCs w:val="22"/>
        </w:rPr>
        <w:t>registrations</w:t>
      </w:r>
      <w:r w:rsidR="00581B17" w:rsidRPr="00581B17">
        <w:rPr>
          <w:bCs/>
          <w:szCs w:val="22"/>
        </w:rPr>
        <w:t xml:space="preserve"> only electronically through the ASR System, they do not need to </w:t>
      </w:r>
      <w:r w:rsidR="007C70DF">
        <w:rPr>
          <w:bCs/>
          <w:szCs w:val="22"/>
        </w:rPr>
        <w:t>make any changes to the setting</w:t>
      </w:r>
      <w:r w:rsidR="00581B17" w:rsidRPr="00581B17">
        <w:rPr>
          <w:bCs/>
          <w:szCs w:val="22"/>
        </w:rPr>
        <w:t xml:space="preserve"> in ASR Dashboard.  If </w:t>
      </w:r>
      <w:r w:rsidR="000D7715">
        <w:rPr>
          <w:bCs/>
          <w:szCs w:val="22"/>
        </w:rPr>
        <w:t>a</w:t>
      </w:r>
      <w:r w:rsidR="00581B17" w:rsidRPr="00581B17">
        <w:rPr>
          <w:bCs/>
          <w:szCs w:val="22"/>
        </w:rPr>
        <w:t xml:space="preserve"> registrant does not change the setting, the Commission will no longer print and mail out official authorizations on paper through the U.S. Postal Service.</w:t>
      </w:r>
    </w:p>
    <w:p w:rsidR="00581B17" w:rsidRPr="00581B17" w:rsidRDefault="00581B17" w:rsidP="00581B17">
      <w:pPr>
        <w:spacing w:after="120"/>
        <w:rPr>
          <w:b/>
          <w:bCs/>
          <w:szCs w:val="22"/>
          <w:u w:val="single"/>
        </w:rPr>
      </w:pPr>
      <w:r w:rsidRPr="00581B17">
        <w:rPr>
          <w:b/>
          <w:bCs/>
          <w:szCs w:val="22"/>
          <w:u w:val="single"/>
        </w:rPr>
        <w:t xml:space="preserve">INSTRUCTIONS FOR RECEIVING </w:t>
      </w:r>
      <w:r w:rsidR="00B53324">
        <w:rPr>
          <w:b/>
          <w:bCs/>
          <w:szCs w:val="22"/>
          <w:u w:val="single"/>
        </w:rPr>
        <w:t xml:space="preserve">OFFICIAL </w:t>
      </w:r>
      <w:r w:rsidRPr="00581B17">
        <w:rPr>
          <w:b/>
          <w:bCs/>
          <w:szCs w:val="22"/>
          <w:u w:val="single"/>
        </w:rPr>
        <w:t xml:space="preserve">PAPER </w:t>
      </w:r>
      <w:r w:rsidR="00B53324">
        <w:rPr>
          <w:b/>
          <w:bCs/>
          <w:szCs w:val="22"/>
          <w:u w:val="single"/>
        </w:rPr>
        <w:t>REGISTRATIONS</w:t>
      </w:r>
    </w:p>
    <w:p w:rsidR="00581B17" w:rsidRPr="00581B17" w:rsidRDefault="00BD44DA" w:rsidP="00581B17">
      <w:pPr>
        <w:spacing w:after="120"/>
        <w:rPr>
          <w:bCs/>
          <w:szCs w:val="22"/>
        </w:rPr>
      </w:pPr>
      <w:r>
        <w:rPr>
          <w:bCs/>
          <w:szCs w:val="22"/>
        </w:rPr>
        <w:t>If</w:t>
      </w:r>
      <w:r w:rsidR="00581B17" w:rsidRPr="00581B17">
        <w:rPr>
          <w:bCs/>
          <w:szCs w:val="22"/>
        </w:rPr>
        <w:t xml:space="preserve"> a registrant wishes to receive official </w:t>
      </w:r>
      <w:r>
        <w:rPr>
          <w:bCs/>
          <w:szCs w:val="22"/>
        </w:rPr>
        <w:t>registrations</w:t>
      </w:r>
      <w:r w:rsidR="00581B17" w:rsidRPr="00581B17">
        <w:rPr>
          <w:bCs/>
          <w:szCs w:val="22"/>
        </w:rPr>
        <w:t xml:space="preserve"> on paper, the registrant can</w:t>
      </w:r>
      <w:r>
        <w:rPr>
          <w:bCs/>
          <w:szCs w:val="22"/>
        </w:rPr>
        <w:t xml:space="preserve"> change the setting</w:t>
      </w:r>
      <w:r w:rsidR="00581B17" w:rsidRPr="00581B17">
        <w:rPr>
          <w:bCs/>
          <w:szCs w:val="22"/>
        </w:rPr>
        <w:t xml:space="preserve"> described above by checking the “Yes” box.  </w:t>
      </w:r>
      <w:r>
        <w:rPr>
          <w:bCs/>
          <w:szCs w:val="22"/>
        </w:rPr>
        <w:t>R</w:t>
      </w:r>
      <w:r w:rsidRPr="00BD44DA">
        <w:rPr>
          <w:bCs/>
          <w:szCs w:val="22"/>
        </w:rPr>
        <w:t xml:space="preserve">egistrants using multiple </w:t>
      </w:r>
      <w:r>
        <w:rPr>
          <w:bCs/>
          <w:szCs w:val="22"/>
        </w:rPr>
        <w:t>FCC Registration Numbers (</w:t>
      </w:r>
      <w:r w:rsidRPr="00BD44DA">
        <w:rPr>
          <w:bCs/>
          <w:szCs w:val="22"/>
        </w:rPr>
        <w:t>FRNs</w:t>
      </w:r>
      <w:r>
        <w:rPr>
          <w:bCs/>
          <w:szCs w:val="22"/>
        </w:rPr>
        <w:t>)</w:t>
      </w:r>
      <w:r w:rsidRPr="00BD44DA">
        <w:rPr>
          <w:bCs/>
          <w:szCs w:val="22"/>
        </w:rPr>
        <w:t xml:space="preserve"> must </w:t>
      </w:r>
      <w:r>
        <w:rPr>
          <w:bCs/>
          <w:szCs w:val="22"/>
        </w:rPr>
        <w:t>choose the setting for each FRN.</w:t>
      </w:r>
    </w:p>
    <w:p w:rsidR="00581B17" w:rsidRPr="00581B17" w:rsidRDefault="00581B17" w:rsidP="00581B17">
      <w:pPr>
        <w:spacing w:after="120"/>
        <w:rPr>
          <w:bCs/>
          <w:szCs w:val="22"/>
        </w:rPr>
      </w:pPr>
      <w:r w:rsidRPr="00581B17">
        <w:rPr>
          <w:bCs/>
          <w:szCs w:val="22"/>
        </w:rPr>
        <w:t>OR</w:t>
      </w:r>
    </w:p>
    <w:p w:rsidR="00581B17" w:rsidRPr="00581B17" w:rsidRDefault="00581B17" w:rsidP="00581B17">
      <w:pPr>
        <w:spacing w:after="120"/>
        <w:rPr>
          <w:bCs/>
          <w:szCs w:val="22"/>
        </w:rPr>
      </w:pPr>
      <w:r w:rsidRPr="00581B17">
        <w:rPr>
          <w:bCs/>
          <w:szCs w:val="22"/>
        </w:rPr>
        <w:t>The registrant may contact the Licensing Support Center via phone, web or mail.  All requests must include the registrant’s FRN(s</w:t>
      </w:r>
      <w:r w:rsidR="00BD44DA">
        <w:rPr>
          <w:bCs/>
          <w:szCs w:val="22"/>
        </w:rPr>
        <w:t>)</w:t>
      </w:r>
      <w:r w:rsidRPr="00581B17">
        <w:rPr>
          <w:bCs/>
          <w:szCs w:val="22"/>
        </w:rPr>
        <w:t>.</w:t>
      </w:r>
    </w:p>
    <w:p w:rsidR="00581B17" w:rsidRPr="00581B17" w:rsidRDefault="00581B17" w:rsidP="00B53324">
      <w:pPr>
        <w:rPr>
          <w:bCs/>
          <w:szCs w:val="22"/>
        </w:rPr>
      </w:pPr>
      <w:r w:rsidRPr="00581B17">
        <w:rPr>
          <w:b/>
          <w:bCs/>
          <w:szCs w:val="22"/>
        </w:rPr>
        <w:t>Phone:</w:t>
      </w:r>
      <w:r w:rsidRPr="00581B17">
        <w:rPr>
          <w:bCs/>
          <w:szCs w:val="22"/>
        </w:rPr>
        <w:t xml:space="preserve">  (877) 480-3201, Option 2; TTY (888) 225-5322, Option 2.</w:t>
      </w:r>
    </w:p>
    <w:p w:rsidR="00581B17" w:rsidRPr="00581B17" w:rsidRDefault="00581B17" w:rsidP="00B53324">
      <w:pPr>
        <w:rPr>
          <w:bCs/>
          <w:szCs w:val="22"/>
        </w:rPr>
      </w:pPr>
      <w:r w:rsidRPr="00581B17">
        <w:rPr>
          <w:b/>
          <w:bCs/>
          <w:szCs w:val="22"/>
        </w:rPr>
        <w:t>Web:</w:t>
      </w:r>
      <w:r w:rsidRPr="00581B17">
        <w:rPr>
          <w:bCs/>
          <w:szCs w:val="22"/>
        </w:rPr>
        <w:t xml:space="preserve">  </w:t>
      </w:r>
      <w:hyperlink r:id="rId17" w:history="1">
        <w:r w:rsidRPr="00581B17">
          <w:rPr>
            <w:rStyle w:val="Hyperlink"/>
            <w:bCs/>
            <w:szCs w:val="22"/>
          </w:rPr>
          <w:t>https://esupport.fcc.gov/request.htm</w:t>
        </w:r>
      </w:hyperlink>
      <w:r w:rsidRPr="00581B17">
        <w:rPr>
          <w:bCs/>
          <w:szCs w:val="22"/>
        </w:rPr>
        <w:t>.</w:t>
      </w:r>
    </w:p>
    <w:p w:rsidR="00581B17" w:rsidRPr="00581B17" w:rsidRDefault="00581B17" w:rsidP="00581B17">
      <w:pPr>
        <w:spacing w:after="120"/>
        <w:rPr>
          <w:bCs/>
          <w:szCs w:val="22"/>
        </w:rPr>
      </w:pPr>
      <w:r w:rsidRPr="00581B17">
        <w:rPr>
          <w:b/>
          <w:bCs/>
          <w:szCs w:val="22"/>
        </w:rPr>
        <w:t>Mail:</w:t>
      </w:r>
      <w:r w:rsidRPr="00581B17">
        <w:rPr>
          <w:bCs/>
          <w:szCs w:val="22"/>
        </w:rPr>
        <w:t xml:space="preserve">  Send a letter to the Wireless Telecommunications Bureau, Technologies, Systems and Innovation Division, 1270 Fairfield Road, Gettysburg, Pennsylvania, 17325-7245.  </w:t>
      </w:r>
    </w:p>
    <w:p w:rsidR="00835820" w:rsidRPr="00835820" w:rsidRDefault="00581B17" w:rsidP="00835820">
      <w:pPr>
        <w:spacing w:after="120"/>
        <w:rPr>
          <w:bCs/>
          <w:szCs w:val="22"/>
        </w:rPr>
      </w:pPr>
      <w:r w:rsidRPr="00581B17">
        <w:rPr>
          <w:bCs/>
          <w:szCs w:val="22"/>
        </w:rPr>
        <w:t>If a registrant changes</w:t>
      </w:r>
      <w:r w:rsidR="006D1331">
        <w:rPr>
          <w:bCs/>
          <w:szCs w:val="22"/>
        </w:rPr>
        <w:t xml:space="preserve"> the setting</w:t>
      </w:r>
      <w:r w:rsidRPr="00581B17">
        <w:rPr>
          <w:bCs/>
          <w:szCs w:val="22"/>
        </w:rPr>
        <w:t xml:space="preserve"> described above to “Yes” or uses any of these other options, once an application is granted, the Commission will print and mail out on paper the resulting official </w:t>
      </w:r>
      <w:r w:rsidR="00BD44DA">
        <w:rPr>
          <w:bCs/>
          <w:szCs w:val="22"/>
        </w:rPr>
        <w:t>regis</w:t>
      </w:r>
      <w:r w:rsidR="00BD1791">
        <w:rPr>
          <w:bCs/>
          <w:szCs w:val="22"/>
        </w:rPr>
        <w:t>t</w:t>
      </w:r>
      <w:r w:rsidR="00BD44DA">
        <w:rPr>
          <w:bCs/>
          <w:szCs w:val="22"/>
        </w:rPr>
        <w:t>ration</w:t>
      </w:r>
      <w:r w:rsidRPr="00581B17">
        <w:rPr>
          <w:bCs/>
          <w:szCs w:val="22"/>
        </w:rPr>
        <w:t xml:space="preserve">(s) associated with the registrant’s FRN(s).  </w:t>
      </w:r>
      <w:r w:rsidR="006D1331">
        <w:rPr>
          <w:bCs/>
          <w:szCs w:val="22"/>
        </w:rPr>
        <w:t>I</w:t>
      </w:r>
      <w:r w:rsidRPr="00581B17">
        <w:rPr>
          <w:bCs/>
          <w:szCs w:val="22"/>
        </w:rPr>
        <w:t xml:space="preserve">f a registrant elects to receive paper </w:t>
      </w:r>
      <w:r w:rsidR="00BD44DA">
        <w:rPr>
          <w:bCs/>
          <w:szCs w:val="22"/>
        </w:rPr>
        <w:t>registrations</w:t>
      </w:r>
      <w:r w:rsidRPr="00581B17">
        <w:rPr>
          <w:bCs/>
          <w:szCs w:val="22"/>
        </w:rPr>
        <w:t xml:space="preserve">, the registrant can also </w:t>
      </w:r>
      <w:r w:rsidR="006D1331">
        <w:rPr>
          <w:bCs/>
          <w:szCs w:val="22"/>
        </w:rPr>
        <w:t xml:space="preserve">continue to </w:t>
      </w:r>
      <w:r w:rsidRPr="00581B17">
        <w:rPr>
          <w:bCs/>
          <w:szCs w:val="22"/>
        </w:rPr>
        <w:t xml:space="preserve">access </w:t>
      </w:r>
      <w:r w:rsidR="006D1331">
        <w:rPr>
          <w:bCs/>
          <w:szCs w:val="22"/>
        </w:rPr>
        <w:t>its</w:t>
      </w:r>
      <w:r w:rsidRPr="00581B17">
        <w:rPr>
          <w:bCs/>
          <w:szCs w:val="22"/>
        </w:rPr>
        <w:t xml:space="preserve"> </w:t>
      </w:r>
      <w:r w:rsidR="00BD44DA">
        <w:rPr>
          <w:bCs/>
          <w:szCs w:val="22"/>
        </w:rPr>
        <w:t>registrations</w:t>
      </w:r>
      <w:r w:rsidRPr="00581B17">
        <w:rPr>
          <w:bCs/>
          <w:szCs w:val="22"/>
        </w:rPr>
        <w:t xml:space="preserve"> electronically through ASR Dashboard</w:t>
      </w:r>
      <w:r w:rsidR="0071369E" w:rsidRPr="0071369E">
        <w:rPr>
          <w:bCs/>
          <w:szCs w:val="22"/>
        </w:rPr>
        <w:t xml:space="preserve"> or by email where the </w:t>
      </w:r>
      <w:r w:rsidR="0071369E">
        <w:rPr>
          <w:bCs/>
          <w:szCs w:val="22"/>
        </w:rPr>
        <w:t>registrant</w:t>
      </w:r>
      <w:r w:rsidR="0071369E" w:rsidRPr="0071369E">
        <w:rPr>
          <w:bCs/>
          <w:szCs w:val="22"/>
        </w:rPr>
        <w:t xml:space="preserve"> includes a valid email address in its application</w:t>
      </w:r>
      <w:r w:rsidRPr="00581B17">
        <w:rPr>
          <w:bCs/>
          <w:szCs w:val="22"/>
        </w:rPr>
        <w:t>.</w:t>
      </w:r>
    </w:p>
    <w:sectPr w:rsidR="00835820" w:rsidRPr="00835820" w:rsidSect="00C7599E">
      <w:type w:val="continuous"/>
      <w:pgSz w:w="12240" w:h="15840" w:code="1"/>
      <w:pgMar w:top="1440" w:right="1440" w:bottom="72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0F" w:rsidRDefault="00DB460F">
      <w:r>
        <w:separator/>
      </w:r>
    </w:p>
  </w:endnote>
  <w:endnote w:type="continuationSeparator" w:id="0">
    <w:p w:rsidR="00DB460F" w:rsidRDefault="00D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B" w:rsidRDefault="007E1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42" w:rsidRPr="00C7599E" w:rsidRDefault="00967C42" w:rsidP="00C7599E">
    <w:pPr>
      <w:pStyle w:val="Footer"/>
      <w:jc w:val="center"/>
      <w:rPr>
        <w:sz w:val="20"/>
      </w:rPr>
    </w:pPr>
    <w:r w:rsidRPr="00E72229">
      <w:rPr>
        <w:sz w:val="20"/>
      </w:rPr>
      <w:fldChar w:fldCharType="begin"/>
    </w:r>
    <w:r w:rsidRPr="00E72229">
      <w:rPr>
        <w:sz w:val="20"/>
      </w:rPr>
      <w:instrText xml:space="preserve"> PAGE   \* MERGEFORMAT </w:instrText>
    </w:r>
    <w:r w:rsidRPr="00E72229">
      <w:rPr>
        <w:sz w:val="20"/>
      </w:rPr>
      <w:fldChar w:fldCharType="separate"/>
    </w:r>
    <w:r w:rsidR="005F7401">
      <w:rPr>
        <w:noProof/>
        <w:sz w:val="20"/>
      </w:rPr>
      <w:t>15</w:t>
    </w:r>
    <w:r w:rsidRPr="00E7222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B" w:rsidRDefault="007E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0F" w:rsidRDefault="00DB460F">
      <w:r>
        <w:separator/>
      </w:r>
    </w:p>
  </w:footnote>
  <w:footnote w:type="continuationSeparator" w:id="0">
    <w:p w:rsidR="00DB460F" w:rsidRPr="00E8739A" w:rsidRDefault="00DB460F" w:rsidP="00E8739A">
      <w:pPr>
        <w:pStyle w:val="Footer"/>
      </w:pPr>
      <w:r w:rsidRPr="00E8739A">
        <w:separator/>
      </w:r>
    </w:p>
    <w:p w:rsidR="00DB460F" w:rsidRPr="00E8739A" w:rsidRDefault="00DB460F" w:rsidP="00E8739A">
      <w:pPr>
        <w:pStyle w:val="Footer"/>
        <w:rPr>
          <w:sz w:val="16"/>
          <w:szCs w:val="16"/>
        </w:rPr>
      </w:pPr>
      <w:r w:rsidRPr="00E8739A">
        <w:rPr>
          <w:sz w:val="16"/>
          <w:szCs w:val="16"/>
        </w:rPr>
        <w:t>(</w:t>
      </w:r>
      <w:r>
        <w:rPr>
          <w:i/>
          <w:sz w:val="16"/>
          <w:szCs w:val="16"/>
        </w:rPr>
        <w:t>continued from previous page</w:t>
      </w:r>
      <w:r>
        <w:rPr>
          <w:sz w:val="16"/>
          <w:szCs w:val="16"/>
        </w:rPr>
        <w:t>)</w:t>
      </w:r>
    </w:p>
  </w:footnote>
  <w:footnote w:type="continuationNotice" w:id="1">
    <w:p w:rsidR="00DB460F" w:rsidRPr="00E8739A" w:rsidRDefault="00DB460F" w:rsidP="00E8739A">
      <w:pPr>
        <w:jc w:val="right"/>
        <w:rPr>
          <w:sz w:val="16"/>
          <w:szCs w:val="16"/>
        </w:rPr>
      </w:pPr>
      <w:r>
        <w:rPr>
          <w:sz w:val="16"/>
          <w:szCs w:val="16"/>
        </w:rPr>
        <w:t>(</w:t>
      </w:r>
      <w:r>
        <w:rPr>
          <w:i/>
          <w:sz w:val="16"/>
          <w:szCs w:val="16"/>
        </w:rPr>
        <w:t>continued on next page</w:t>
      </w:r>
      <w:r>
        <w:rPr>
          <w:sz w:val="16"/>
          <w:szCs w:val="16"/>
        </w:rPr>
        <w:t>)</w:t>
      </w:r>
    </w:p>
  </w:footnote>
  <w:footnote w:id="2">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For purposes </w:t>
      </w:r>
      <w:r>
        <w:rPr>
          <w:sz w:val="20"/>
        </w:rPr>
        <w:t xml:space="preserve">of </w:t>
      </w:r>
      <w:r w:rsidRPr="000034B9">
        <w:rPr>
          <w:sz w:val="20"/>
        </w:rPr>
        <w:t xml:space="preserve">this </w:t>
      </w:r>
      <w:r w:rsidRPr="000034B9">
        <w:rPr>
          <w:i/>
          <w:sz w:val="20"/>
        </w:rPr>
        <w:t>Public Notice</w:t>
      </w:r>
      <w:r w:rsidRPr="000034B9">
        <w:rPr>
          <w:sz w:val="20"/>
        </w:rPr>
        <w:t xml:space="preserve">, the term “authorization” includes all current commercial, private, and public safety wireless service licenses, commercial radio operator permits, vessel exemptions, and spectrum leases in “Active” status authorized </w:t>
      </w:r>
      <w:r>
        <w:rPr>
          <w:sz w:val="20"/>
        </w:rPr>
        <w:t>under</w:t>
      </w:r>
      <w:r w:rsidRPr="000034B9">
        <w:rPr>
          <w:sz w:val="20"/>
        </w:rPr>
        <w:t xml:space="preserve"> Parts 1, 13, 20, 22, 24, 26, 27, 74, 80, 87, 90, 95, 97 and 101 of the Commission’s rules.  The term also includes all current FCC Forms 854R, Antenna Structure Registrations, in “Active” status, including “Granted” or “Constructed,” authorized under Part 17 of the Commission’s rules.  The term does not include current authorizations in any status other than “Active,” including, for example, current authorizations in “Expired,” “Cancelled,” or “Terminated” status in ULS, or “Cancelled,” “Dismantled,” or “Terminated” status in the ASR System.  In addition, the term does not include spectrum subleases or private commons arrangements, which </w:t>
      </w:r>
      <w:r>
        <w:rPr>
          <w:sz w:val="20"/>
        </w:rPr>
        <w:t>the Bureau</w:t>
      </w:r>
      <w:r w:rsidRPr="000034B9">
        <w:rPr>
          <w:sz w:val="20"/>
        </w:rPr>
        <w:t xml:space="preserve"> will continue to process on a manual basis</w:t>
      </w:r>
      <w:r>
        <w:rPr>
          <w:sz w:val="20"/>
        </w:rPr>
        <w:t>, nor does t</w:t>
      </w:r>
      <w:r w:rsidRPr="000034B9">
        <w:rPr>
          <w:sz w:val="20"/>
        </w:rPr>
        <w:t>he term include authorizations archived in ULS.  Antenna Structure Registrations are not archived in the ASR System.</w:t>
      </w:r>
      <w:r>
        <w:rPr>
          <w:sz w:val="20"/>
        </w:rPr>
        <w:t xml:space="preserve">  </w:t>
      </w:r>
      <w:r w:rsidRPr="004949E8">
        <w:rPr>
          <w:sz w:val="20"/>
        </w:rPr>
        <w:t>Finally, we note that the Media Bureau manages the Consolidated Database System (CDBS)</w:t>
      </w:r>
      <w:r>
        <w:rPr>
          <w:sz w:val="20"/>
        </w:rPr>
        <w:t>, the Licensing and Management System (LMS),</w:t>
      </w:r>
      <w:r w:rsidRPr="004949E8">
        <w:rPr>
          <w:sz w:val="20"/>
        </w:rPr>
        <w:t xml:space="preserve"> and the Cable Operations and L</w:t>
      </w:r>
      <w:r>
        <w:rPr>
          <w:sz w:val="20"/>
        </w:rPr>
        <w:t>icensing System (COALS);</w:t>
      </w:r>
      <w:r w:rsidRPr="004949E8">
        <w:rPr>
          <w:sz w:val="20"/>
        </w:rPr>
        <w:t xml:space="preserve"> the International Bureau manages the Internatio</w:t>
      </w:r>
      <w:r>
        <w:rPr>
          <w:sz w:val="20"/>
        </w:rPr>
        <w:t>nal Bureau Filing System (IBFS);</w:t>
      </w:r>
      <w:r w:rsidRPr="004949E8">
        <w:rPr>
          <w:sz w:val="20"/>
        </w:rPr>
        <w:t xml:space="preserve"> the Office of Engineering and Technology manages the Experimental Licensing System (ELS)</w:t>
      </w:r>
      <w:r>
        <w:rPr>
          <w:sz w:val="20"/>
        </w:rPr>
        <w:t>; and the Office of Managing Director manages the Commission’s Registration System (CORES)</w:t>
      </w:r>
      <w:r w:rsidRPr="004949E8">
        <w:rPr>
          <w:sz w:val="20"/>
        </w:rPr>
        <w:t xml:space="preserve">.  The enhancements </w:t>
      </w:r>
      <w:r>
        <w:rPr>
          <w:sz w:val="20"/>
        </w:rPr>
        <w:t xml:space="preserve">and final procedures </w:t>
      </w:r>
      <w:r w:rsidRPr="004949E8">
        <w:rPr>
          <w:sz w:val="20"/>
        </w:rPr>
        <w:t xml:space="preserve">in this </w:t>
      </w:r>
      <w:r w:rsidRPr="004949E8">
        <w:rPr>
          <w:i/>
          <w:sz w:val="20"/>
        </w:rPr>
        <w:t>Public Notice</w:t>
      </w:r>
      <w:r w:rsidRPr="004949E8">
        <w:rPr>
          <w:sz w:val="20"/>
        </w:rPr>
        <w:t xml:space="preserve"> apply only to ULS and the ASR System.</w:t>
      </w:r>
    </w:p>
  </w:footnote>
  <w:footnote w:id="3">
    <w:p w:rsidR="00967C42" w:rsidRPr="001C200D" w:rsidRDefault="00967C42" w:rsidP="000B44B2">
      <w:pPr>
        <w:pStyle w:val="FootnoteText"/>
        <w:spacing w:after="120"/>
        <w:rPr>
          <w:sz w:val="20"/>
        </w:rPr>
      </w:pPr>
      <w:r w:rsidRPr="001C200D">
        <w:rPr>
          <w:rStyle w:val="FootnoteReference"/>
          <w:sz w:val="20"/>
        </w:rPr>
        <w:footnoteRef/>
      </w:r>
      <w:r w:rsidRPr="001C200D">
        <w:rPr>
          <w:sz w:val="20"/>
        </w:rPr>
        <w:t xml:space="preserve"> </w:t>
      </w:r>
      <w:r>
        <w:rPr>
          <w:sz w:val="20"/>
        </w:rPr>
        <w:t xml:space="preserve">Wireless Telecommunications Bureau Announces Enhancements to the Commission’s Universal Licensing System and Antenna Structure Registration System for Providing Access to Official Electronic Authorizations and Seeks Comment on Final Procedures, WT Docket No. 14-161, </w:t>
      </w:r>
      <w:r w:rsidRPr="007C3DEA">
        <w:rPr>
          <w:i/>
          <w:sz w:val="20"/>
        </w:rPr>
        <w:t>Public Notice</w:t>
      </w:r>
      <w:r w:rsidRPr="007C3DEA">
        <w:rPr>
          <w:sz w:val="20"/>
        </w:rPr>
        <w:t xml:space="preserve">, </w:t>
      </w:r>
      <w:r>
        <w:rPr>
          <w:sz w:val="20"/>
        </w:rPr>
        <w:t>DA 14-1478, 29 FCC Rcd 12019 (WTB 2014) (</w:t>
      </w:r>
      <w:r w:rsidRPr="001C200D">
        <w:rPr>
          <w:i/>
          <w:sz w:val="20"/>
        </w:rPr>
        <w:t>Initial Public Notice</w:t>
      </w:r>
      <w:r>
        <w:rPr>
          <w:sz w:val="20"/>
        </w:rPr>
        <w:t xml:space="preserve">).  The </w:t>
      </w:r>
      <w:r w:rsidRPr="00F218A2">
        <w:rPr>
          <w:i/>
          <w:sz w:val="20"/>
        </w:rPr>
        <w:t>Initial Public Notice</w:t>
      </w:r>
      <w:r>
        <w:rPr>
          <w:sz w:val="20"/>
        </w:rPr>
        <w:t xml:space="preserve"> was published in the Federal Register on October 29, 2014, 79 Fed.Reg. 64383 (Oct. 29, 2014).</w:t>
      </w:r>
    </w:p>
  </w:footnote>
  <w:footnote w:id="4">
    <w:p w:rsidR="00F4613A" w:rsidRPr="00E276EE" w:rsidRDefault="00F4613A" w:rsidP="00F4613A">
      <w:pPr>
        <w:pStyle w:val="FootnoteText"/>
        <w:spacing w:after="120"/>
        <w:rPr>
          <w:sz w:val="20"/>
        </w:rPr>
      </w:pPr>
      <w:r w:rsidRPr="00E276EE">
        <w:rPr>
          <w:rStyle w:val="FootnoteReference"/>
          <w:sz w:val="20"/>
        </w:rPr>
        <w:footnoteRef/>
      </w:r>
      <w:r w:rsidRPr="00E276EE">
        <w:rPr>
          <w:sz w:val="20"/>
        </w:rPr>
        <w:t xml:space="preserve"> </w:t>
      </w:r>
      <w:r>
        <w:rPr>
          <w:sz w:val="20"/>
        </w:rPr>
        <w:t xml:space="preserve">In the </w:t>
      </w:r>
      <w:r w:rsidRPr="000B44B2">
        <w:rPr>
          <w:i/>
          <w:sz w:val="20"/>
        </w:rPr>
        <w:t>Initial Public Notice</w:t>
      </w:r>
      <w:r>
        <w:rPr>
          <w:sz w:val="20"/>
        </w:rPr>
        <w:t>, t</w:t>
      </w:r>
      <w:r w:rsidRPr="000B44B2">
        <w:rPr>
          <w:sz w:val="20"/>
        </w:rPr>
        <w:t xml:space="preserve">he Bureau </w:t>
      </w:r>
      <w:r>
        <w:rPr>
          <w:sz w:val="20"/>
        </w:rPr>
        <w:t>sought</w:t>
      </w:r>
      <w:r w:rsidRPr="000B44B2">
        <w:rPr>
          <w:sz w:val="20"/>
        </w:rPr>
        <w:t xml:space="preserve"> comment to better inform its decision-making process</w:t>
      </w:r>
      <w:r>
        <w:rPr>
          <w:sz w:val="20"/>
        </w:rPr>
        <w:t xml:space="preserve"> even though </w:t>
      </w:r>
      <w:r w:rsidRPr="00E276EE">
        <w:rPr>
          <w:sz w:val="20"/>
        </w:rPr>
        <w:t>Section 4</w:t>
      </w:r>
      <w:r>
        <w:rPr>
          <w:sz w:val="20"/>
        </w:rPr>
        <w:t>(b)</w:t>
      </w:r>
      <w:r w:rsidRPr="00E276EE">
        <w:rPr>
          <w:sz w:val="20"/>
        </w:rPr>
        <w:t xml:space="preserve"> of the Administrative Procedure Act (APA) exempts agencies like the Federal Communications Commission from the general APA requirements to provide the public with advance notice and opportunity for comment</w:t>
      </w:r>
      <w:r>
        <w:rPr>
          <w:sz w:val="20"/>
        </w:rPr>
        <w:t xml:space="preserve"> when </w:t>
      </w:r>
      <w:r w:rsidRPr="000B44B2">
        <w:rPr>
          <w:sz w:val="20"/>
        </w:rPr>
        <w:t xml:space="preserve">promulgating “rules of agency organization, procedure, or practice” </w:t>
      </w:r>
      <w:r>
        <w:rPr>
          <w:sz w:val="20"/>
        </w:rPr>
        <w:t>– so-called “procedural rules.”</w:t>
      </w:r>
      <w:r w:rsidRPr="00E276EE">
        <w:rPr>
          <w:sz w:val="20"/>
        </w:rPr>
        <w:t xml:space="preserve">  </w:t>
      </w:r>
      <w:r w:rsidRPr="000B44B2">
        <w:rPr>
          <w:i/>
          <w:sz w:val="20"/>
        </w:rPr>
        <w:t>Id</w:t>
      </w:r>
      <w:r>
        <w:rPr>
          <w:sz w:val="20"/>
        </w:rPr>
        <w:t xml:space="preserve">. at 2, n.6 (citing </w:t>
      </w:r>
      <w:r w:rsidRPr="00E276EE">
        <w:rPr>
          <w:sz w:val="20"/>
        </w:rPr>
        <w:t xml:space="preserve">5 U.S.C. § 553(b)(A)).  </w:t>
      </w:r>
      <w:r>
        <w:rPr>
          <w:sz w:val="20"/>
        </w:rPr>
        <w:t xml:space="preserve">Section 3(a) of the APA requires agencies to publish their “rules of procedure” </w:t>
      </w:r>
      <w:r w:rsidRPr="00F218A2">
        <w:rPr>
          <w:sz w:val="20"/>
        </w:rPr>
        <w:t>in the Federal Register</w:t>
      </w:r>
      <w:r>
        <w:rPr>
          <w:sz w:val="20"/>
        </w:rPr>
        <w:t>,</w:t>
      </w:r>
      <w:r w:rsidRPr="00F218A2">
        <w:rPr>
          <w:sz w:val="20"/>
        </w:rPr>
        <w:t xml:space="preserve"> </w:t>
      </w:r>
      <w:r w:rsidRPr="000B44B2">
        <w:rPr>
          <w:sz w:val="20"/>
        </w:rPr>
        <w:t>5 U.S.C.</w:t>
      </w:r>
      <w:r w:rsidRPr="000B44B2">
        <w:rPr>
          <w:i/>
          <w:sz w:val="20"/>
        </w:rPr>
        <w:t xml:space="preserve"> </w:t>
      </w:r>
      <w:r>
        <w:rPr>
          <w:sz w:val="20"/>
        </w:rPr>
        <w:t>§ 552(a)(1)(C), and Section 4(d) generally requires an agency to publish its substantive rules 30 days prior to the date on whi</w:t>
      </w:r>
      <w:r w:rsidR="00654745">
        <w:rPr>
          <w:sz w:val="20"/>
        </w:rPr>
        <w:t xml:space="preserve">ch the rules become effective, </w:t>
      </w:r>
      <w:r w:rsidR="00654745">
        <w:rPr>
          <w:i/>
          <w:sz w:val="20"/>
        </w:rPr>
        <w:t>i</w:t>
      </w:r>
      <w:r w:rsidRPr="00E276EE">
        <w:rPr>
          <w:i/>
          <w:sz w:val="20"/>
        </w:rPr>
        <w:t>d</w:t>
      </w:r>
      <w:r>
        <w:rPr>
          <w:sz w:val="20"/>
        </w:rPr>
        <w:t>. § 553(d).  Because Section 4(d) expressly applies to substantive rules and not to procedural rules, the requirement to publish the final procedures adopted today 30 days before they become effective is inapplicable in this proceeding.  T</w:t>
      </w:r>
      <w:r w:rsidRPr="00E276EE">
        <w:rPr>
          <w:sz w:val="20"/>
        </w:rPr>
        <w:t xml:space="preserve">he Bureau </w:t>
      </w:r>
      <w:r>
        <w:rPr>
          <w:sz w:val="20"/>
        </w:rPr>
        <w:t xml:space="preserve">has </w:t>
      </w:r>
      <w:r w:rsidRPr="00E276EE">
        <w:rPr>
          <w:sz w:val="20"/>
        </w:rPr>
        <w:t xml:space="preserve">nevertheless decided </w:t>
      </w:r>
      <w:r>
        <w:rPr>
          <w:sz w:val="20"/>
        </w:rPr>
        <w:t>to provide for a 30-day period after publication in the Federal Register before the final procedures become effective to provide licensees and registrants with an ample measure of time to facilitate their use of these new procedures.</w:t>
      </w:r>
    </w:p>
  </w:footnote>
  <w:footnote w:id="5">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w:t>
      </w:r>
      <w:r>
        <w:rPr>
          <w:sz w:val="20"/>
        </w:rPr>
        <w:t xml:space="preserve">47 C.F.R. </w:t>
      </w:r>
      <w:r w:rsidRPr="000034B9">
        <w:rPr>
          <w:sz w:val="20"/>
        </w:rPr>
        <w:t xml:space="preserve">§ 1.903(a).  Section 1.907 defines “Wireless Radio Services” to include “[a]ll radio services authorized in parts 13, 20, 22, 24, 26, 27, 74, 80, 87, 90, 95, 97 and 101 of this chapter, whether commercial or private in nature.”  </w:t>
      </w:r>
      <w:r w:rsidRPr="000034B9">
        <w:rPr>
          <w:i/>
          <w:sz w:val="20"/>
        </w:rPr>
        <w:t>Id</w:t>
      </w:r>
      <w:r w:rsidRPr="000034B9">
        <w:rPr>
          <w:sz w:val="20"/>
        </w:rPr>
        <w:t xml:space="preserve">. § 1.907. </w:t>
      </w:r>
    </w:p>
  </w:footnote>
  <w:footnote w:id="6">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xml:space="preserve">. § 17.4(a).  </w:t>
      </w:r>
      <w:r>
        <w:rPr>
          <w:sz w:val="20"/>
        </w:rPr>
        <w:t>W</w:t>
      </w:r>
      <w:r w:rsidRPr="000034B9">
        <w:rPr>
          <w:sz w:val="20"/>
        </w:rPr>
        <w:t xml:space="preserve">hile Antenna Structure Registrations </w:t>
      </w:r>
      <w:r>
        <w:rPr>
          <w:sz w:val="20"/>
        </w:rPr>
        <w:t xml:space="preserve">are included </w:t>
      </w:r>
      <w:r w:rsidRPr="000034B9">
        <w:rPr>
          <w:sz w:val="20"/>
        </w:rPr>
        <w:t xml:space="preserve">within the definition of “authorization” for purposes of this </w:t>
      </w:r>
      <w:r w:rsidRPr="000034B9">
        <w:rPr>
          <w:i/>
          <w:sz w:val="20"/>
        </w:rPr>
        <w:t>Public Notice</w:t>
      </w:r>
      <w:r w:rsidRPr="000034B9">
        <w:rPr>
          <w:sz w:val="20"/>
        </w:rPr>
        <w:t>, the registration process for antenna structures is not a Wireless Radio Service.</w:t>
      </w:r>
    </w:p>
  </w:footnote>
  <w:footnote w:id="7">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Report on FCC Process Reform, </w:t>
      </w:r>
      <w:r>
        <w:rPr>
          <w:sz w:val="20"/>
        </w:rPr>
        <w:t xml:space="preserve">FCC Staff Working Group, </w:t>
      </w:r>
      <w:r w:rsidRPr="000034B9">
        <w:rPr>
          <w:sz w:val="20"/>
        </w:rPr>
        <w:t>Rec</w:t>
      </w:r>
      <w:r>
        <w:rPr>
          <w:sz w:val="20"/>
        </w:rPr>
        <w:t>. 2</w:t>
      </w:r>
      <w:r w:rsidRPr="000034B9">
        <w:rPr>
          <w:sz w:val="20"/>
        </w:rPr>
        <w:t>.6</w:t>
      </w:r>
      <w:r>
        <w:rPr>
          <w:sz w:val="20"/>
        </w:rPr>
        <w:t xml:space="preserve">, </w:t>
      </w:r>
      <w:r w:rsidRPr="000034B9">
        <w:rPr>
          <w:sz w:val="20"/>
        </w:rPr>
        <w:t xml:space="preserve">at </w:t>
      </w:r>
      <w:r>
        <w:rPr>
          <w:sz w:val="20"/>
        </w:rPr>
        <w:t>17</w:t>
      </w:r>
      <w:r w:rsidRPr="000034B9">
        <w:rPr>
          <w:sz w:val="20"/>
        </w:rPr>
        <w:t xml:space="preserve"> (Feb. 14, 2014).</w:t>
      </w:r>
      <w:r>
        <w:rPr>
          <w:sz w:val="20"/>
        </w:rPr>
        <w:t xml:space="preserve">  </w:t>
      </w:r>
      <w:r w:rsidRPr="00C85A94">
        <w:rPr>
          <w:sz w:val="20"/>
        </w:rPr>
        <w:t xml:space="preserve">The Report further stated that “[c]onsideration should be given whether to have a transition period during which certain classes of licensees (such as small, rural providers or amateur radio operators) are excluded or permitted to opt-out of an electronic-only approach.”  </w:t>
      </w:r>
      <w:r w:rsidRPr="00C85A94">
        <w:rPr>
          <w:i/>
          <w:sz w:val="20"/>
        </w:rPr>
        <w:t>Id</w:t>
      </w:r>
      <w:r w:rsidRPr="00C85A94">
        <w:rPr>
          <w:sz w:val="20"/>
        </w:rPr>
        <w:t>.</w:t>
      </w:r>
      <w:r>
        <w:rPr>
          <w:sz w:val="20"/>
        </w:rPr>
        <w:t xml:space="preserve">  The Commission issued a public notice seeking comment on the Report.  FCC Seeks Public Comment on Report on Process Reform, GN Docket No. 14-25, </w:t>
      </w:r>
      <w:r w:rsidRPr="00B67C42">
        <w:rPr>
          <w:i/>
          <w:sz w:val="20"/>
        </w:rPr>
        <w:t>Public Notice</w:t>
      </w:r>
      <w:r>
        <w:rPr>
          <w:sz w:val="20"/>
        </w:rPr>
        <w:t xml:space="preserve">, 29 FCC Rcd 1338 (2014).  </w:t>
      </w:r>
    </w:p>
  </w:footnote>
  <w:footnote w:id="8">
    <w:p w:rsidR="00967C42" w:rsidRPr="00081793" w:rsidRDefault="00967C42" w:rsidP="00081793">
      <w:pPr>
        <w:pStyle w:val="FootnoteText"/>
        <w:spacing w:after="120"/>
        <w:rPr>
          <w:sz w:val="20"/>
        </w:rPr>
      </w:pPr>
      <w:r w:rsidRPr="00081793">
        <w:rPr>
          <w:rStyle w:val="FootnoteReference"/>
          <w:sz w:val="20"/>
        </w:rPr>
        <w:footnoteRef/>
      </w:r>
      <w:r w:rsidRPr="00081793">
        <w:rPr>
          <w:sz w:val="20"/>
        </w:rPr>
        <w:t xml:space="preserve"> </w:t>
      </w:r>
      <w:r w:rsidRPr="00081793">
        <w:rPr>
          <w:i/>
          <w:sz w:val="20"/>
        </w:rPr>
        <w:t>Initial Public Notice</w:t>
      </w:r>
      <w:r>
        <w:rPr>
          <w:sz w:val="20"/>
        </w:rPr>
        <w:t xml:space="preserve">, 29 FCC Rcd at 12021-24.  We also noted in the </w:t>
      </w:r>
      <w:r w:rsidRPr="0054053E">
        <w:rPr>
          <w:i/>
          <w:sz w:val="20"/>
        </w:rPr>
        <w:t>Initial Public Notice</w:t>
      </w:r>
      <w:r>
        <w:rPr>
          <w:sz w:val="20"/>
        </w:rPr>
        <w:t xml:space="preserve"> that lifetime commercial radio operator licenses issued prior to implementation of ULS that were not converted into the ULS database remain valid even though the licenses themselves are not stored in ULS.  </w:t>
      </w:r>
      <w:r w:rsidRPr="008F01AD">
        <w:rPr>
          <w:i/>
          <w:sz w:val="20"/>
        </w:rPr>
        <w:t>Id</w:t>
      </w:r>
      <w:r>
        <w:rPr>
          <w:sz w:val="20"/>
        </w:rPr>
        <w:t>. at 12022, n.15.</w:t>
      </w:r>
    </w:p>
  </w:footnote>
  <w:footnote w:id="9">
    <w:p w:rsidR="00967C42" w:rsidRPr="007C3DEA" w:rsidRDefault="00967C42" w:rsidP="00FE79FD">
      <w:pPr>
        <w:pStyle w:val="FootnoteText"/>
        <w:spacing w:after="120"/>
        <w:rPr>
          <w:sz w:val="20"/>
        </w:rPr>
      </w:pPr>
      <w:r w:rsidRPr="007C3DEA">
        <w:rPr>
          <w:rStyle w:val="FootnoteReference"/>
          <w:sz w:val="20"/>
        </w:rPr>
        <w:footnoteRef/>
      </w:r>
      <w:r w:rsidRPr="007C3DEA">
        <w:rPr>
          <w:sz w:val="20"/>
        </w:rPr>
        <w:t xml:space="preserve"> </w:t>
      </w:r>
      <w:r w:rsidRPr="007C3DEA">
        <w:rPr>
          <w:i/>
          <w:sz w:val="20"/>
        </w:rPr>
        <w:t>Id</w:t>
      </w:r>
      <w:r>
        <w:rPr>
          <w:sz w:val="20"/>
        </w:rPr>
        <w:t xml:space="preserve">. at 12024-25.  </w:t>
      </w:r>
      <w:r w:rsidRPr="00C9563E">
        <w:rPr>
          <w:sz w:val="20"/>
        </w:rPr>
        <w:t xml:space="preserve">The comment period ended on November 10, 2014.  </w:t>
      </w:r>
      <w:r>
        <w:rPr>
          <w:sz w:val="20"/>
        </w:rPr>
        <w:t xml:space="preserve">We received 11 comments in response to the </w:t>
      </w:r>
      <w:r w:rsidRPr="00AE7511">
        <w:rPr>
          <w:i/>
          <w:sz w:val="20"/>
        </w:rPr>
        <w:t>Initial Public Notice</w:t>
      </w:r>
      <w:r>
        <w:rPr>
          <w:sz w:val="20"/>
        </w:rPr>
        <w:t xml:space="preserve">.  Eight comments were filed on behalf of amateur service licensees:  Michael D. Adams (Adams); the American Radio Relay League, Incorporated (ARRL); Richard S. Jandrt (Jandrt); David W. Johnson (Johnson); Nickolaus E. Leggett (Leggett); Victor Magana (Magana); W. Lee McVey (McVey); and Edward F. Pataky (Pataky).  The remaining comments were filed by AT&amp;T Services, Inc. (AT&amp;T); the Enterprise Wireless Alliance (EWA); and the National Association of Manufacturers and MRFAC, Inc. (NAM/MRFAC).  EWA filed comments one day after the filing deadline and McVey filed comments four days after the filing deadline.  EWA requests acceptance of its late-filed comments, explaining that because the Bureau did not provide for the filing of reply comments in this proceeding, a one-day delay in filing EWA’s comments would not adversely affect any other party.  Request for Acceptance of Late-Filed Comments, filed by the Enterprise Wireless Alliance (Nov. 11, 2014).  We agree that acceptance of both EWA’s and McVey’s comments does not adversely affect our consideration of any party’s comments in this proceeding.  We therefore grant EWA’s request and on our own motion accept McVey’s comments.  </w:t>
      </w:r>
    </w:p>
  </w:footnote>
  <w:footnote w:id="10">
    <w:p w:rsidR="00967C42" w:rsidRPr="000A004C" w:rsidRDefault="00967C42" w:rsidP="000A004C">
      <w:pPr>
        <w:pStyle w:val="FootnoteText"/>
        <w:spacing w:after="120"/>
        <w:rPr>
          <w:sz w:val="20"/>
        </w:rPr>
      </w:pPr>
      <w:r w:rsidRPr="000A004C">
        <w:rPr>
          <w:rStyle w:val="FootnoteReference"/>
          <w:sz w:val="20"/>
        </w:rPr>
        <w:footnoteRef/>
      </w:r>
      <w:r w:rsidRPr="000A004C">
        <w:rPr>
          <w:sz w:val="20"/>
        </w:rPr>
        <w:t xml:space="preserve"> </w:t>
      </w:r>
      <w:r w:rsidRPr="000A004C">
        <w:rPr>
          <w:i/>
          <w:sz w:val="20"/>
        </w:rPr>
        <w:t>Initial Public Notice</w:t>
      </w:r>
      <w:r w:rsidRPr="000A004C">
        <w:rPr>
          <w:sz w:val="20"/>
        </w:rPr>
        <w:t xml:space="preserve">, </w:t>
      </w:r>
      <w:r>
        <w:rPr>
          <w:sz w:val="20"/>
        </w:rPr>
        <w:t>29 FCC Rcd at 12023</w:t>
      </w:r>
      <w:r w:rsidRPr="000A004C">
        <w:rPr>
          <w:sz w:val="20"/>
        </w:rPr>
        <w:t>.</w:t>
      </w:r>
    </w:p>
  </w:footnote>
  <w:footnote w:id="11">
    <w:p w:rsidR="00967C42" w:rsidRPr="00751199" w:rsidRDefault="00967C42" w:rsidP="00C9563E">
      <w:pPr>
        <w:pStyle w:val="FootnoteText"/>
        <w:spacing w:after="120"/>
        <w:rPr>
          <w:sz w:val="20"/>
        </w:rPr>
      </w:pPr>
      <w:r w:rsidRPr="00751199">
        <w:rPr>
          <w:rStyle w:val="FootnoteReference"/>
          <w:sz w:val="20"/>
        </w:rPr>
        <w:footnoteRef/>
      </w:r>
      <w:r w:rsidRPr="00751199">
        <w:rPr>
          <w:sz w:val="20"/>
        </w:rPr>
        <w:t xml:space="preserve"> </w:t>
      </w:r>
      <w:r>
        <w:rPr>
          <w:i/>
          <w:sz w:val="20"/>
        </w:rPr>
        <w:t>Id</w:t>
      </w:r>
      <w:r>
        <w:rPr>
          <w:sz w:val="20"/>
        </w:rPr>
        <w:t>. at 12023-24.</w:t>
      </w:r>
    </w:p>
  </w:footnote>
  <w:footnote w:id="12">
    <w:p w:rsidR="00967C42" w:rsidRPr="00FD4030" w:rsidRDefault="00967C42" w:rsidP="00FD4030">
      <w:pPr>
        <w:pStyle w:val="FootnoteText"/>
        <w:spacing w:after="120"/>
        <w:rPr>
          <w:sz w:val="20"/>
        </w:rPr>
      </w:pPr>
      <w:r w:rsidRPr="00FD4030">
        <w:rPr>
          <w:rStyle w:val="FootnoteReference"/>
          <w:sz w:val="20"/>
        </w:rPr>
        <w:footnoteRef/>
      </w:r>
      <w:r w:rsidRPr="00FD4030">
        <w:rPr>
          <w:sz w:val="20"/>
        </w:rPr>
        <w:t xml:space="preserve"> </w:t>
      </w:r>
      <w:r w:rsidRPr="002F646C">
        <w:rPr>
          <w:i/>
          <w:sz w:val="20"/>
        </w:rPr>
        <w:t>Id</w:t>
      </w:r>
      <w:r w:rsidRPr="00FD4030">
        <w:rPr>
          <w:sz w:val="20"/>
        </w:rPr>
        <w:t>.</w:t>
      </w:r>
    </w:p>
  </w:footnote>
  <w:footnote w:id="13">
    <w:p w:rsidR="00967C42" w:rsidRPr="00751199" w:rsidRDefault="00967C42" w:rsidP="00FD4030">
      <w:pPr>
        <w:pStyle w:val="FootnoteText"/>
        <w:spacing w:after="120"/>
        <w:rPr>
          <w:sz w:val="20"/>
        </w:rPr>
      </w:pPr>
      <w:r w:rsidRPr="00751199">
        <w:rPr>
          <w:rStyle w:val="FootnoteReference"/>
          <w:sz w:val="20"/>
        </w:rPr>
        <w:footnoteRef/>
      </w:r>
      <w:r w:rsidRPr="00751199">
        <w:rPr>
          <w:sz w:val="20"/>
        </w:rPr>
        <w:t xml:space="preserve"> </w:t>
      </w:r>
      <w:r w:rsidRPr="00751199">
        <w:rPr>
          <w:i/>
          <w:sz w:val="20"/>
        </w:rPr>
        <w:t>Id</w:t>
      </w:r>
      <w:r>
        <w:rPr>
          <w:sz w:val="20"/>
        </w:rPr>
        <w:t>. at 12024.</w:t>
      </w:r>
    </w:p>
  </w:footnote>
  <w:footnote w:id="14">
    <w:p w:rsidR="00967C42" w:rsidRPr="00C9563E" w:rsidRDefault="00967C42" w:rsidP="00D419B7">
      <w:pPr>
        <w:pStyle w:val="FootnoteText"/>
        <w:spacing w:after="120"/>
        <w:rPr>
          <w:sz w:val="20"/>
        </w:rPr>
      </w:pPr>
      <w:r w:rsidRPr="00C9563E">
        <w:rPr>
          <w:rStyle w:val="FootnoteReference"/>
          <w:sz w:val="20"/>
        </w:rPr>
        <w:footnoteRef/>
      </w:r>
      <w:r w:rsidRPr="00C9563E">
        <w:rPr>
          <w:sz w:val="20"/>
        </w:rPr>
        <w:t xml:space="preserve"> </w:t>
      </w:r>
      <w:r>
        <w:rPr>
          <w:sz w:val="20"/>
        </w:rPr>
        <w:t xml:space="preserve">As explained in the </w:t>
      </w:r>
      <w:r w:rsidRPr="00C9563E">
        <w:rPr>
          <w:i/>
          <w:sz w:val="20"/>
        </w:rPr>
        <w:t>Initial Public Notice</w:t>
      </w:r>
      <w:r>
        <w:rPr>
          <w:sz w:val="20"/>
        </w:rPr>
        <w:t xml:space="preserve">, </w:t>
      </w:r>
      <w:r w:rsidRPr="00C9563E">
        <w:rPr>
          <w:sz w:val="20"/>
        </w:rPr>
        <w:t>in 2013, the Commission printed and mailed out 451,072 registrations and wireless licenses alone, at a minimum cost of nearly $304,000.</w:t>
      </w:r>
      <w:r>
        <w:rPr>
          <w:sz w:val="20"/>
        </w:rPr>
        <w:t xml:space="preserve">  </w:t>
      </w:r>
      <w:r w:rsidRPr="00DB723F">
        <w:rPr>
          <w:i/>
          <w:sz w:val="20"/>
        </w:rPr>
        <w:t>Id</w:t>
      </w:r>
      <w:r w:rsidRPr="00DB723F">
        <w:rPr>
          <w:sz w:val="20"/>
        </w:rPr>
        <w:t>. at</w:t>
      </w:r>
      <w:r>
        <w:rPr>
          <w:sz w:val="20"/>
        </w:rPr>
        <w:t> 12021.  B</w:t>
      </w:r>
      <w:r w:rsidRPr="00C9563E">
        <w:rPr>
          <w:sz w:val="20"/>
        </w:rPr>
        <w:t>ased on each license or registration consisting of one page, the cost of paper for the 451,072 authorizations was $18,584.17; the cost of envelopes was $10,374.66; the cost of postage was $221,025.28; and the cost of staff resources was $54,317.76, totaling $304,301.87.  The costs increase</w:t>
      </w:r>
      <w:r>
        <w:rPr>
          <w:sz w:val="20"/>
        </w:rPr>
        <w:t>d where an authorization consisted</w:t>
      </w:r>
      <w:r w:rsidRPr="00C9563E">
        <w:rPr>
          <w:sz w:val="20"/>
        </w:rPr>
        <w:t xml:space="preserve"> of more than a single page.</w:t>
      </w:r>
      <w:r>
        <w:rPr>
          <w:sz w:val="20"/>
        </w:rPr>
        <w:t xml:space="preserve">  </w:t>
      </w:r>
      <w:r w:rsidRPr="00DB723F">
        <w:rPr>
          <w:i/>
          <w:sz w:val="20"/>
        </w:rPr>
        <w:t>Id</w:t>
      </w:r>
      <w:r>
        <w:rPr>
          <w:sz w:val="20"/>
        </w:rPr>
        <w:t>. at 12021, n.11.</w:t>
      </w:r>
    </w:p>
  </w:footnote>
  <w:footnote w:id="15">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w:t>
      </w:r>
      <w:r>
        <w:rPr>
          <w:sz w:val="20"/>
        </w:rPr>
        <w:t>Upon the effective date of these final procedures, the Bureau</w:t>
      </w:r>
      <w:r w:rsidRPr="000034B9">
        <w:rPr>
          <w:sz w:val="20"/>
        </w:rPr>
        <w:t xml:space="preserve"> </w:t>
      </w:r>
      <w:r>
        <w:rPr>
          <w:sz w:val="20"/>
        </w:rPr>
        <w:t>will also add</w:t>
      </w:r>
      <w:r w:rsidRPr="000034B9">
        <w:rPr>
          <w:sz w:val="20"/>
        </w:rPr>
        <w:t xml:space="preserve"> a statement to the relevant ULS and ASR System application forms </w:t>
      </w:r>
      <w:r>
        <w:rPr>
          <w:sz w:val="20"/>
        </w:rPr>
        <w:t xml:space="preserve">explaining this process, </w:t>
      </w:r>
      <w:r w:rsidRPr="007745E7">
        <w:rPr>
          <w:i/>
          <w:sz w:val="20"/>
        </w:rPr>
        <w:t>i.e</w:t>
      </w:r>
      <w:r>
        <w:rPr>
          <w:sz w:val="20"/>
        </w:rPr>
        <w:t>.,</w:t>
      </w:r>
      <w:r w:rsidRPr="000034B9">
        <w:rPr>
          <w:sz w:val="20"/>
        </w:rPr>
        <w:t xml:space="preserve"> if, upon grant of the application, a licensee or registrant wishes to receive the official electronic authorization by email, the applicant or antenna structure ownership information on the application must include a valid email address.</w:t>
      </w:r>
    </w:p>
  </w:footnote>
  <w:footnote w:id="16">
    <w:p w:rsidR="00F67D8D" w:rsidRPr="00F44CB2" w:rsidRDefault="00F67D8D" w:rsidP="00F67D8D">
      <w:pPr>
        <w:pStyle w:val="FootnoteText"/>
        <w:spacing w:after="120"/>
        <w:rPr>
          <w:sz w:val="20"/>
        </w:rPr>
      </w:pPr>
      <w:r w:rsidRPr="00F44CB2">
        <w:rPr>
          <w:rStyle w:val="FootnoteReference"/>
          <w:sz w:val="20"/>
        </w:rPr>
        <w:footnoteRef/>
      </w:r>
      <w:r w:rsidRPr="00F44CB2">
        <w:rPr>
          <w:sz w:val="20"/>
        </w:rPr>
        <w:t xml:space="preserve"> </w:t>
      </w:r>
      <w:r>
        <w:rPr>
          <w:sz w:val="20"/>
        </w:rPr>
        <w:t xml:space="preserve">To add an email address to or update email information included in an application pending in ULS or the ASR System, an applicant or registrant must file an application for “Administrative Update (AU).”  </w:t>
      </w:r>
      <w:r w:rsidRPr="001F4042">
        <w:rPr>
          <w:i/>
          <w:sz w:val="20"/>
        </w:rPr>
        <w:t>See</w:t>
      </w:r>
      <w:r>
        <w:rPr>
          <w:sz w:val="20"/>
        </w:rPr>
        <w:t xml:space="preserve"> Wireless Telecommunications Bureau Announces Availability of the “Administrative Update” Function in the Universal Licensing System (ULS) Effective February 25, 1999, </w:t>
      </w:r>
      <w:r w:rsidRPr="0077443C">
        <w:rPr>
          <w:i/>
          <w:sz w:val="20"/>
        </w:rPr>
        <w:t>Public Notice</w:t>
      </w:r>
      <w:r>
        <w:rPr>
          <w:sz w:val="20"/>
        </w:rPr>
        <w:t xml:space="preserve">, 14 FCC Rcd 3457 (WTB 1999) (listing information allowed in an Administrative Update).  No application fees are associated with Administrative Updates in either system.  </w:t>
      </w:r>
      <w:r w:rsidRPr="0077443C">
        <w:rPr>
          <w:i/>
          <w:sz w:val="20"/>
        </w:rPr>
        <w:t>See i</w:t>
      </w:r>
      <w:r w:rsidRPr="001F4042">
        <w:rPr>
          <w:i/>
          <w:sz w:val="20"/>
        </w:rPr>
        <w:t>d</w:t>
      </w:r>
      <w:r>
        <w:rPr>
          <w:sz w:val="20"/>
        </w:rPr>
        <w:t>. at 3457.</w:t>
      </w:r>
    </w:p>
  </w:footnote>
  <w:footnote w:id="17">
    <w:p w:rsidR="00967C42" w:rsidRPr="00E51791" w:rsidRDefault="00967C42" w:rsidP="00E51791">
      <w:pPr>
        <w:pStyle w:val="FootnoteText"/>
        <w:spacing w:after="120"/>
        <w:rPr>
          <w:sz w:val="20"/>
        </w:rPr>
      </w:pPr>
      <w:r w:rsidRPr="00E51791">
        <w:rPr>
          <w:rStyle w:val="FootnoteReference"/>
          <w:sz w:val="20"/>
        </w:rPr>
        <w:footnoteRef/>
      </w:r>
      <w:r w:rsidRPr="00E51791">
        <w:rPr>
          <w:sz w:val="20"/>
        </w:rPr>
        <w:t xml:space="preserve"> </w:t>
      </w:r>
      <w:r>
        <w:rPr>
          <w:sz w:val="20"/>
        </w:rPr>
        <w:t xml:space="preserve">In its comments, </w:t>
      </w:r>
      <w:r w:rsidRPr="00E51791">
        <w:rPr>
          <w:sz w:val="20"/>
        </w:rPr>
        <w:t xml:space="preserve">AT&amp;T contends that those licensees and registrants </w:t>
      </w:r>
      <w:r>
        <w:rPr>
          <w:sz w:val="20"/>
        </w:rPr>
        <w:t>that elect to stop receiving authorizations on paper during the interim test period and that have provided an email address on a pending application that is granted</w:t>
      </w:r>
      <w:r w:rsidRPr="00785EA8">
        <w:rPr>
          <w:sz w:val="20"/>
        </w:rPr>
        <w:t xml:space="preserve"> </w:t>
      </w:r>
      <w:r>
        <w:rPr>
          <w:sz w:val="20"/>
        </w:rPr>
        <w:t>during that time period</w:t>
      </w:r>
      <w:r w:rsidRPr="00E51791">
        <w:rPr>
          <w:sz w:val="20"/>
        </w:rPr>
        <w:t xml:space="preserve"> </w:t>
      </w:r>
      <w:r>
        <w:rPr>
          <w:sz w:val="20"/>
        </w:rPr>
        <w:t xml:space="preserve">should </w:t>
      </w:r>
      <w:r w:rsidRPr="00E51791">
        <w:rPr>
          <w:sz w:val="20"/>
        </w:rPr>
        <w:t>receive an email with the authorization attached, or at a minimum, an email that includes a link to the authoriz</w:t>
      </w:r>
      <w:r>
        <w:rPr>
          <w:sz w:val="20"/>
        </w:rPr>
        <w:t>ation in ULS or the ASR System.  Comments of AT&amp;T</w:t>
      </w:r>
      <w:r w:rsidRPr="00406247">
        <w:rPr>
          <w:sz w:val="20"/>
        </w:rPr>
        <w:t>, filed by AT&amp;T Services, Inc.</w:t>
      </w:r>
      <w:r>
        <w:rPr>
          <w:sz w:val="20"/>
        </w:rPr>
        <w:t xml:space="preserve"> at 3-4</w:t>
      </w:r>
      <w:r w:rsidRPr="00406247">
        <w:rPr>
          <w:sz w:val="20"/>
        </w:rPr>
        <w:t xml:space="preserve"> (Nov. 10, 2014) (AT&amp;T Comments)</w:t>
      </w:r>
      <w:r w:rsidRPr="00E51791">
        <w:rPr>
          <w:sz w:val="20"/>
        </w:rPr>
        <w:t>.</w:t>
      </w:r>
      <w:r>
        <w:rPr>
          <w:sz w:val="20"/>
        </w:rPr>
        <w:t xml:space="preserve">  We decline to provide electronic authorizations by email during the interim test period.  We first note that no other person or entity has made a similar request.  </w:t>
      </w:r>
      <w:r w:rsidRPr="00AA22D9">
        <w:rPr>
          <w:sz w:val="20"/>
        </w:rPr>
        <w:t xml:space="preserve">We also find that providing email-delivery during this interim period only to licensees and registrants that have elected to stop receiving authorizations on paper during the interim test period would complicate the process and create additional expense.  </w:t>
      </w:r>
      <w:r>
        <w:rPr>
          <w:sz w:val="20"/>
        </w:rPr>
        <w:t xml:space="preserve">If we were to implement immediately the entire email-delivery procedure adopted today, all applicants that have included an email address on an application currently pending in ULS or the ASR System, including those who continue to receive paper authorizations through the mail, would, without notice, begin receiving electronic authorizations delivered by email.  It is important to note that the Bureau is </w:t>
      </w:r>
      <w:r w:rsidRPr="00912A59">
        <w:rPr>
          <w:sz w:val="20"/>
        </w:rPr>
        <w:t xml:space="preserve">working diligently to make </w:t>
      </w:r>
      <w:r>
        <w:rPr>
          <w:sz w:val="20"/>
        </w:rPr>
        <w:t xml:space="preserve">all of </w:t>
      </w:r>
      <w:r w:rsidRPr="00912A59">
        <w:rPr>
          <w:sz w:val="20"/>
        </w:rPr>
        <w:t xml:space="preserve">the final procedures effective </w:t>
      </w:r>
      <w:r>
        <w:rPr>
          <w:sz w:val="20"/>
        </w:rPr>
        <w:t>for everyone shortly.</w:t>
      </w:r>
    </w:p>
  </w:footnote>
  <w:footnote w:id="18">
    <w:p w:rsidR="00967C42" w:rsidRPr="00B90755" w:rsidRDefault="00967C42" w:rsidP="00F26F79">
      <w:pPr>
        <w:pStyle w:val="FootnoteText"/>
        <w:spacing w:after="120"/>
        <w:rPr>
          <w:sz w:val="20"/>
        </w:rPr>
      </w:pPr>
      <w:r w:rsidRPr="00B90755">
        <w:rPr>
          <w:rStyle w:val="FootnoteReference"/>
          <w:sz w:val="20"/>
        </w:rPr>
        <w:footnoteRef/>
      </w:r>
      <w:r w:rsidRPr="00B90755">
        <w:rPr>
          <w:sz w:val="20"/>
        </w:rPr>
        <w:t xml:space="preserve"> </w:t>
      </w:r>
      <w:r>
        <w:rPr>
          <w:sz w:val="20"/>
        </w:rPr>
        <w:t>Comments of the Enterprise Wireless Alliance at 1-3, filed by the Enterprise Wireless Alliance (Nov. 11, 2014) (EWA Comments).</w:t>
      </w:r>
    </w:p>
  </w:footnote>
  <w:footnote w:id="19">
    <w:p w:rsidR="00967C42" w:rsidRPr="0032630B" w:rsidRDefault="00967C42" w:rsidP="00F26F79">
      <w:pPr>
        <w:pStyle w:val="FootnoteText"/>
        <w:spacing w:after="120"/>
        <w:rPr>
          <w:sz w:val="20"/>
        </w:rPr>
      </w:pPr>
      <w:r w:rsidRPr="0032630B">
        <w:rPr>
          <w:rStyle w:val="FootnoteReference"/>
          <w:sz w:val="20"/>
        </w:rPr>
        <w:footnoteRef/>
      </w:r>
      <w:r w:rsidRPr="0032630B">
        <w:rPr>
          <w:sz w:val="20"/>
        </w:rPr>
        <w:t xml:space="preserve"> </w:t>
      </w:r>
      <w:r>
        <w:rPr>
          <w:sz w:val="20"/>
        </w:rPr>
        <w:t>Comments of National Association of Manufacturers and MRFAC, Inc. at 1-2 (filed Nov. 7, 2014) (NAM/MRFAC Comments).</w:t>
      </w:r>
    </w:p>
  </w:footnote>
  <w:footnote w:id="20">
    <w:p w:rsidR="00967C42" w:rsidRPr="00AD3DDE" w:rsidRDefault="00967C42" w:rsidP="00F26F79">
      <w:pPr>
        <w:pStyle w:val="FootnoteText"/>
        <w:spacing w:after="120"/>
        <w:rPr>
          <w:sz w:val="20"/>
        </w:rPr>
      </w:pPr>
      <w:r w:rsidRPr="00AD3DDE">
        <w:rPr>
          <w:rStyle w:val="FootnoteReference"/>
          <w:sz w:val="20"/>
        </w:rPr>
        <w:footnoteRef/>
      </w:r>
      <w:r w:rsidRPr="00AD3DDE">
        <w:rPr>
          <w:sz w:val="20"/>
        </w:rPr>
        <w:t xml:space="preserve"> </w:t>
      </w:r>
      <w:r>
        <w:rPr>
          <w:sz w:val="20"/>
        </w:rPr>
        <w:t xml:space="preserve">AT&amp;T Comments at 1.  </w:t>
      </w:r>
      <w:r w:rsidRPr="0055107B">
        <w:rPr>
          <w:bCs/>
          <w:sz w:val="20"/>
        </w:rPr>
        <w:t xml:space="preserve">AT&amp;T explains that “[b]ecause the Commission sends authorizations in hard-copy paper form, licensees and antenna structure registrants must establish and maintain processes for preserving those authorizations, by either retaining the paper authorization in a file cabinet or converting the paper authorization to electronic form,” </w:t>
      </w:r>
      <w:r>
        <w:rPr>
          <w:bCs/>
          <w:sz w:val="20"/>
        </w:rPr>
        <w:t xml:space="preserve">thus </w:t>
      </w:r>
      <w:r w:rsidRPr="0055107B">
        <w:rPr>
          <w:bCs/>
          <w:sz w:val="20"/>
        </w:rPr>
        <w:t xml:space="preserve">requiring licensees and registrants to “spend substantial time, money, and resources tracking, scanning (or filing), and retaining the authorizations for every license or registered antenna structure.”  </w:t>
      </w:r>
      <w:r w:rsidRPr="00727329">
        <w:rPr>
          <w:i/>
          <w:sz w:val="20"/>
        </w:rPr>
        <w:t>Id</w:t>
      </w:r>
      <w:r>
        <w:rPr>
          <w:sz w:val="20"/>
        </w:rPr>
        <w:t>.</w:t>
      </w:r>
      <w:r w:rsidRPr="0055107B">
        <w:rPr>
          <w:sz w:val="20"/>
        </w:rPr>
        <w:t xml:space="preserve"> at 2.  AT&amp;T further states that “[l]icensees and registrants can electronically save authorizations with a few key strokes and minimize the physical space needed to retain documents.”  </w:t>
      </w:r>
      <w:r w:rsidRPr="0055107B">
        <w:rPr>
          <w:i/>
          <w:sz w:val="20"/>
        </w:rPr>
        <w:t>Id</w:t>
      </w:r>
      <w:r w:rsidRPr="0055107B">
        <w:rPr>
          <w:sz w:val="20"/>
        </w:rPr>
        <w:t>. at 3.</w:t>
      </w:r>
    </w:p>
  </w:footnote>
  <w:footnote w:id="21">
    <w:p w:rsidR="00967C42" w:rsidRPr="00D22875" w:rsidRDefault="00967C42" w:rsidP="00F26F79">
      <w:pPr>
        <w:pStyle w:val="FootnoteText"/>
        <w:spacing w:after="120"/>
        <w:rPr>
          <w:sz w:val="20"/>
        </w:rPr>
      </w:pPr>
      <w:r w:rsidRPr="00D22875">
        <w:rPr>
          <w:rStyle w:val="FootnoteReference"/>
          <w:sz w:val="20"/>
        </w:rPr>
        <w:footnoteRef/>
      </w:r>
      <w:r w:rsidRPr="00D22875">
        <w:rPr>
          <w:sz w:val="20"/>
        </w:rPr>
        <w:t xml:space="preserve"> </w:t>
      </w:r>
      <w:r w:rsidRPr="00541A9A">
        <w:rPr>
          <w:i/>
          <w:sz w:val="20"/>
        </w:rPr>
        <w:t>Id</w:t>
      </w:r>
      <w:r>
        <w:rPr>
          <w:sz w:val="20"/>
        </w:rPr>
        <w:t>.</w:t>
      </w:r>
      <w:r w:rsidRPr="00D22875">
        <w:rPr>
          <w:sz w:val="20"/>
        </w:rPr>
        <w:t xml:space="preserve"> at 2</w:t>
      </w:r>
      <w:r>
        <w:rPr>
          <w:sz w:val="20"/>
        </w:rPr>
        <w:t>-3</w:t>
      </w:r>
      <w:r w:rsidRPr="00D22875">
        <w:rPr>
          <w:sz w:val="20"/>
        </w:rPr>
        <w:t>.</w:t>
      </w:r>
    </w:p>
  </w:footnote>
  <w:footnote w:id="22">
    <w:p w:rsidR="00967C42" w:rsidRPr="00D22875" w:rsidRDefault="00967C42" w:rsidP="00F26F79">
      <w:pPr>
        <w:pStyle w:val="FootnoteText"/>
        <w:spacing w:after="120"/>
        <w:rPr>
          <w:sz w:val="20"/>
        </w:rPr>
      </w:pPr>
      <w:r w:rsidRPr="00D22875">
        <w:rPr>
          <w:rStyle w:val="FootnoteReference"/>
          <w:sz w:val="20"/>
        </w:rPr>
        <w:footnoteRef/>
      </w:r>
      <w:r>
        <w:rPr>
          <w:sz w:val="20"/>
        </w:rPr>
        <w:t xml:space="preserve"> </w:t>
      </w:r>
      <w:r w:rsidRPr="00541A9A">
        <w:rPr>
          <w:i/>
          <w:sz w:val="20"/>
        </w:rPr>
        <w:t>Id</w:t>
      </w:r>
      <w:r>
        <w:rPr>
          <w:sz w:val="20"/>
        </w:rPr>
        <w:t>. at 3</w:t>
      </w:r>
      <w:r w:rsidRPr="00D22875">
        <w:rPr>
          <w:sz w:val="20"/>
        </w:rPr>
        <w:t>.</w:t>
      </w:r>
    </w:p>
  </w:footnote>
  <w:footnote w:id="23">
    <w:p w:rsidR="00967C42" w:rsidRPr="0054784C" w:rsidRDefault="00967C42" w:rsidP="00A00240">
      <w:pPr>
        <w:pStyle w:val="FootnoteText"/>
        <w:spacing w:after="120"/>
        <w:rPr>
          <w:sz w:val="20"/>
        </w:rPr>
      </w:pPr>
      <w:r w:rsidRPr="0054784C">
        <w:rPr>
          <w:rStyle w:val="FootnoteReference"/>
          <w:sz w:val="20"/>
        </w:rPr>
        <w:footnoteRef/>
      </w:r>
      <w:r w:rsidRPr="0054784C">
        <w:rPr>
          <w:sz w:val="20"/>
        </w:rPr>
        <w:t xml:space="preserve"> </w:t>
      </w:r>
      <w:r>
        <w:rPr>
          <w:sz w:val="20"/>
        </w:rPr>
        <w:t>Comments of American Radio Relay League, Incorporated at 10 (filed Nov. 5, 2014) (</w:t>
      </w:r>
      <w:r w:rsidRPr="0054784C">
        <w:rPr>
          <w:sz w:val="20"/>
        </w:rPr>
        <w:t>ARRL Com</w:t>
      </w:r>
      <w:r>
        <w:rPr>
          <w:sz w:val="20"/>
        </w:rPr>
        <w:t xml:space="preserve">ments); </w:t>
      </w:r>
      <w:r w:rsidRPr="008E0E74">
        <w:rPr>
          <w:i/>
          <w:sz w:val="20"/>
        </w:rPr>
        <w:t>see</w:t>
      </w:r>
      <w:r>
        <w:rPr>
          <w:i/>
          <w:sz w:val="20"/>
        </w:rPr>
        <w:t xml:space="preserve"> also</w:t>
      </w:r>
      <w:r>
        <w:rPr>
          <w:sz w:val="20"/>
        </w:rPr>
        <w:t xml:space="preserve"> Pataky Comments at 2 (stating same); Jandrt Comments at 1 (requesting that the Commission “continue sending original Amateur Radio Operator licenses”); Johnson Comments at 1 (stating that the Commission “needs to continue to print Amateur Radio License[s]”); Leggett Comments at 1 (stating that the “[o]fficial paper copies of amateur radio licenses should be made available”); and Magana Comments at 1 (stating that the Commission “should continue to provide paper license documents to Amateur Radio licensees, and is something that should not be discontinued”).</w:t>
      </w:r>
    </w:p>
  </w:footnote>
  <w:footnote w:id="24">
    <w:p w:rsidR="00967C42" w:rsidRPr="00CF7EFB" w:rsidRDefault="00967C42" w:rsidP="00CF7EFB">
      <w:pPr>
        <w:pStyle w:val="FootnoteText"/>
        <w:spacing w:after="120"/>
        <w:rPr>
          <w:sz w:val="20"/>
        </w:rPr>
      </w:pPr>
      <w:r w:rsidRPr="00CF7EFB">
        <w:rPr>
          <w:rStyle w:val="FootnoteReference"/>
          <w:sz w:val="20"/>
        </w:rPr>
        <w:footnoteRef/>
      </w:r>
      <w:r>
        <w:rPr>
          <w:sz w:val="20"/>
        </w:rPr>
        <w:t xml:space="preserve"> ARRL Comments at 4-6</w:t>
      </w:r>
      <w:r w:rsidRPr="00CF7EFB">
        <w:rPr>
          <w:sz w:val="20"/>
        </w:rPr>
        <w:t>.</w:t>
      </w:r>
    </w:p>
  </w:footnote>
  <w:footnote w:id="25">
    <w:p w:rsidR="00967C42" w:rsidRPr="00294496" w:rsidRDefault="00967C42" w:rsidP="00294496">
      <w:pPr>
        <w:pStyle w:val="FootnoteText"/>
        <w:spacing w:after="120"/>
        <w:rPr>
          <w:sz w:val="20"/>
        </w:rPr>
      </w:pPr>
      <w:r w:rsidRPr="00294496">
        <w:rPr>
          <w:rStyle w:val="FootnoteReference"/>
          <w:sz w:val="20"/>
        </w:rPr>
        <w:footnoteRef/>
      </w:r>
      <w:r w:rsidRPr="00294496">
        <w:rPr>
          <w:sz w:val="20"/>
        </w:rPr>
        <w:t xml:space="preserve"> </w:t>
      </w:r>
      <w:r>
        <w:rPr>
          <w:sz w:val="20"/>
        </w:rPr>
        <w:t xml:space="preserve">The Commission-authorized VECs are:  Anchorage Amateur Radio Club; American Radio Relay League (ARRL); Central America CAVEC, Inc., Golden Empire Amateur Radio Society; Greater L.A. Amateur Radio Group; Jefferson Amateur Radio Club; Laurel Amateur Radio Club, Inc.; MRFAC VEC, Inc.; MO-KAN VEC Coordinator; Sandarc-VEC; Sunnyvale VEC Amateur Radio Club, Inc.; W4VEC Volunteer Examiners Club of America; W5YI-VEC; and Western Carolina Amateur Radio Society VEC, Inc.  We note that Club Station Call Sign Administrators (CSCSAs) perform the same tasks for amateur service club and military recreation station licensees.  ARRL, </w:t>
      </w:r>
      <w:r w:rsidRPr="00AC0811">
        <w:rPr>
          <w:sz w:val="20"/>
        </w:rPr>
        <w:t>W4VEC Volunteer Examiners Club o</w:t>
      </w:r>
      <w:r>
        <w:rPr>
          <w:sz w:val="20"/>
        </w:rPr>
        <w:t xml:space="preserve">f America and </w:t>
      </w:r>
      <w:r w:rsidRPr="00AC0811">
        <w:rPr>
          <w:sz w:val="20"/>
        </w:rPr>
        <w:t>W5YI-VEC</w:t>
      </w:r>
      <w:r>
        <w:rPr>
          <w:sz w:val="20"/>
        </w:rPr>
        <w:t xml:space="preserve"> are also CSCSAs.  Wireless Telecommunications Bureau Announces Amateur Service Club and Military Recreation Station Call Sign Administrators, </w:t>
      </w:r>
      <w:r w:rsidRPr="000A6FE4">
        <w:rPr>
          <w:i/>
          <w:sz w:val="20"/>
        </w:rPr>
        <w:t>Public Notice</w:t>
      </w:r>
      <w:r>
        <w:rPr>
          <w:sz w:val="20"/>
        </w:rPr>
        <w:t>, 16 FCC Rcd 286 (WTB 2001).</w:t>
      </w:r>
    </w:p>
  </w:footnote>
  <w:footnote w:id="26">
    <w:p w:rsidR="00967C42" w:rsidRPr="002E4120" w:rsidRDefault="00967C42" w:rsidP="002E4120">
      <w:pPr>
        <w:pStyle w:val="FootnoteText"/>
        <w:spacing w:after="120"/>
        <w:rPr>
          <w:sz w:val="20"/>
        </w:rPr>
      </w:pPr>
      <w:r w:rsidRPr="002E4120">
        <w:rPr>
          <w:rStyle w:val="FootnoteReference"/>
          <w:sz w:val="20"/>
        </w:rPr>
        <w:footnoteRef/>
      </w:r>
      <w:r w:rsidRPr="002E4120">
        <w:rPr>
          <w:sz w:val="20"/>
        </w:rPr>
        <w:t xml:space="preserve"> 47 C.F.R. </w:t>
      </w:r>
      <w:r>
        <w:rPr>
          <w:sz w:val="20"/>
        </w:rPr>
        <w:t>§ </w:t>
      </w:r>
      <w:r w:rsidRPr="002E4120">
        <w:rPr>
          <w:sz w:val="20"/>
        </w:rPr>
        <w:t>1.913(f).</w:t>
      </w:r>
    </w:p>
  </w:footnote>
  <w:footnote w:id="27">
    <w:p w:rsidR="00967C42" w:rsidRPr="002E4120" w:rsidRDefault="00967C42" w:rsidP="002E4120">
      <w:pPr>
        <w:pStyle w:val="FootnoteText"/>
        <w:spacing w:after="120"/>
        <w:rPr>
          <w:sz w:val="20"/>
        </w:rPr>
      </w:pPr>
      <w:r w:rsidRPr="002E4120">
        <w:rPr>
          <w:rStyle w:val="FootnoteReference"/>
          <w:sz w:val="20"/>
        </w:rPr>
        <w:footnoteRef/>
      </w:r>
      <w:r w:rsidRPr="002E4120">
        <w:rPr>
          <w:sz w:val="20"/>
        </w:rPr>
        <w:t xml:space="preserve"> </w:t>
      </w:r>
      <w:r w:rsidRPr="00AA28D7">
        <w:rPr>
          <w:i/>
          <w:sz w:val="20"/>
        </w:rPr>
        <w:t>Id</w:t>
      </w:r>
      <w:r w:rsidRPr="00A5188D">
        <w:rPr>
          <w:sz w:val="20"/>
        </w:rPr>
        <w:t xml:space="preserve">. </w:t>
      </w:r>
      <w:r>
        <w:rPr>
          <w:sz w:val="20"/>
        </w:rPr>
        <w:t>§§ </w:t>
      </w:r>
      <w:r w:rsidRPr="00A5188D">
        <w:rPr>
          <w:sz w:val="20"/>
        </w:rPr>
        <w:t>1.913(f)</w:t>
      </w:r>
      <w:r>
        <w:rPr>
          <w:sz w:val="20"/>
        </w:rPr>
        <w:t xml:space="preserve"> and 97.17(b)(1).</w:t>
      </w:r>
    </w:p>
  </w:footnote>
  <w:footnote w:id="28">
    <w:p w:rsidR="00967C42" w:rsidRPr="009038A4" w:rsidRDefault="00967C42" w:rsidP="00892186">
      <w:pPr>
        <w:pStyle w:val="FootnoteText"/>
        <w:spacing w:after="120"/>
        <w:rPr>
          <w:sz w:val="20"/>
        </w:rPr>
      </w:pPr>
      <w:r w:rsidRPr="009038A4">
        <w:rPr>
          <w:rStyle w:val="FootnoteReference"/>
          <w:sz w:val="20"/>
        </w:rPr>
        <w:footnoteRef/>
      </w:r>
      <w:r w:rsidRPr="009038A4">
        <w:rPr>
          <w:sz w:val="20"/>
        </w:rPr>
        <w:t xml:space="preserve"> </w:t>
      </w:r>
      <w:r>
        <w:rPr>
          <w:sz w:val="20"/>
        </w:rPr>
        <w:t xml:space="preserve">The NCVEC Form 605 is not an FCC form.  </w:t>
      </w:r>
      <w:r w:rsidRPr="00091E7F">
        <w:rPr>
          <w:i/>
          <w:sz w:val="20"/>
        </w:rPr>
        <w:t>See</w:t>
      </w:r>
      <w:r>
        <w:rPr>
          <w:sz w:val="20"/>
        </w:rPr>
        <w:t xml:space="preserve"> 47 C.F.R. §</w:t>
      </w:r>
      <w:r w:rsidRPr="00C62529">
        <w:rPr>
          <w:sz w:val="20"/>
        </w:rPr>
        <w:t>§</w:t>
      </w:r>
      <w:r>
        <w:rPr>
          <w:sz w:val="20"/>
        </w:rPr>
        <w:t> 97.17(b) (providing that “VEs may collect all necessary information in any manner of their choosing, including creating their own forms”); 1.913 (same).</w:t>
      </w:r>
    </w:p>
  </w:footnote>
  <w:footnote w:id="29">
    <w:p w:rsidR="00967C42" w:rsidRPr="00DB4022" w:rsidRDefault="00967C42" w:rsidP="00DB4022">
      <w:pPr>
        <w:pStyle w:val="FootnoteText"/>
        <w:spacing w:after="120"/>
        <w:rPr>
          <w:sz w:val="20"/>
        </w:rPr>
      </w:pPr>
      <w:r w:rsidRPr="00DB4022">
        <w:rPr>
          <w:rStyle w:val="FootnoteReference"/>
          <w:sz w:val="20"/>
        </w:rPr>
        <w:footnoteRef/>
      </w:r>
      <w:r w:rsidRPr="00DB4022">
        <w:rPr>
          <w:sz w:val="20"/>
        </w:rPr>
        <w:t xml:space="preserve"> </w:t>
      </w:r>
      <w:r w:rsidRPr="002E4120">
        <w:rPr>
          <w:sz w:val="20"/>
        </w:rPr>
        <w:t>47 C.F.R. § 1.913(f).</w:t>
      </w:r>
      <w:r>
        <w:rPr>
          <w:sz w:val="20"/>
        </w:rPr>
        <w:t xml:space="preserve">  The NCVEC Form 605 includes, at the bottom of the candidate’s form, an area where the VE team certifies the operator license class for a candidate who has passed the examination.</w:t>
      </w:r>
    </w:p>
  </w:footnote>
  <w:footnote w:id="30">
    <w:p w:rsidR="00967C42" w:rsidRPr="00F66FCB" w:rsidRDefault="00967C42" w:rsidP="00F024FF">
      <w:pPr>
        <w:pStyle w:val="FootnoteText"/>
        <w:spacing w:after="120"/>
        <w:rPr>
          <w:sz w:val="20"/>
        </w:rPr>
      </w:pPr>
      <w:r w:rsidRPr="00F66FCB">
        <w:rPr>
          <w:rStyle w:val="FootnoteReference"/>
          <w:sz w:val="20"/>
        </w:rPr>
        <w:footnoteRef/>
      </w:r>
      <w:r w:rsidRPr="00F66FCB">
        <w:rPr>
          <w:sz w:val="20"/>
        </w:rPr>
        <w:t xml:space="preserve"> </w:t>
      </w:r>
      <w:r>
        <w:rPr>
          <w:sz w:val="20"/>
        </w:rPr>
        <w:t>CORES, not ULS, generates the document providing a new licensee’s FRN and the document providing the temporary password for the FRN.  We again note that the procedures adopted today do not affect CORES procedures.</w:t>
      </w:r>
    </w:p>
  </w:footnote>
  <w:footnote w:id="31">
    <w:p w:rsidR="00967C42" w:rsidRPr="008E01E7" w:rsidRDefault="00967C42" w:rsidP="008E01E7">
      <w:pPr>
        <w:pStyle w:val="FootnoteText"/>
        <w:spacing w:after="120"/>
        <w:rPr>
          <w:sz w:val="20"/>
        </w:rPr>
      </w:pPr>
      <w:r w:rsidRPr="008E01E7">
        <w:rPr>
          <w:rStyle w:val="FootnoteReference"/>
          <w:sz w:val="20"/>
        </w:rPr>
        <w:footnoteRef/>
      </w:r>
      <w:r w:rsidRPr="008E01E7">
        <w:rPr>
          <w:sz w:val="20"/>
        </w:rPr>
        <w:t xml:space="preserve"> </w:t>
      </w:r>
      <w:r>
        <w:rPr>
          <w:sz w:val="20"/>
        </w:rPr>
        <w:t xml:space="preserve">ARRL Comments at 5.  ARRL also states that while some amateur service licensees may interact with ULS to renew their licenses, many allow private organizations to perform that function for them.  </w:t>
      </w:r>
      <w:r w:rsidRPr="00B56E27">
        <w:rPr>
          <w:i/>
          <w:sz w:val="20"/>
        </w:rPr>
        <w:t>Id</w:t>
      </w:r>
      <w:r>
        <w:rPr>
          <w:sz w:val="20"/>
        </w:rPr>
        <w:t>.</w:t>
      </w:r>
    </w:p>
  </w:footnote>
  <w:footnote w:id="32">
    <w:p w:rsidR="00967C42" w:rsidRPr="00F66FCB" w:rsidRDefault="00967C42" w:rsidP="00EC0FA4">
      <w:pPr>
        <w:pStyle w:val="FootnoteText"/>
        <w:spacing w:after="120"/>
        <w:rPr>
          <w:sz w:val="20"/>
        </w:rPr>
      </w:pPr>
      <w:r w:rsidRPr="00F66FCB">
        <w:rPr>
          <w:rStyle w:val="FootnoteReference"/>
          <w:sz w:val="20"/>
        </w:rPr>
        <w:footnoteRef/>
      </w:r>
      <w:r w:rsidRPr="00F66FCB">
        <w:rPr>
          <w:sz w:val="20"/>
        </w:rPr>
        <w:t xml:space="preserve"> </w:t>
      </w:r>
      <w:r>
        <w:rPr>
          <w:sz w:val="20"/>
        </w:rPr>
        <w:t xml:space="preserve">We note that the NCVEC Form 605 includes a box for providing an email address on an optional basis.  VECs could instruct VE teams to explain to a candidate for an amateur operator license that if he or she includes an email address, his or her official authorization will be emailed to the licensee once the application is granted.  </w:t>
      </w:r>
    </w:p>
  </w:footnote>
  <w:footnote w:id="33">
    <w:p w:rsidR="00967C42" w:rsidRPr="001551EB" w:rsidRDefault="00967C42" w:rsidP="001551EB">
      <w:pPr>
        <w:pStyle w:val="FootnoteText"/>
        <w:spacing w:after="120"/>
        <w:rPr>
          <w:sz w:val="20"/>
        </w:rPr>
      </w:pPr>
      <w:r w:rsidRPr="001551EB">
        <w:rPr>
          <w:rStyle w:val="FootnoteReference"/>
          <w:sz w:val="20"/>
        </w:rPr>
        <w:footnoteRef/>
      </w:r>
      <w:r w:rsidRPr="001551EB">
        <w:rPr>
          <w:sz w:val="20"/>
        </w:rPr>
        <w:t xml:space="preserve"> </w:t>
      </w:r>
      <w:r>
        <w:rPr>
          <w:sz w:val="20"/>
        </w:rPr>
        <w:t>EWA Comments at 3.</w:t>
      </w:r>
    </w:p>
  </w:footnote>
  <w:footnote w:id="34">
    <w:p w:rsidR="00967C42" w:rsidRPr="001551EB" w:rsidRDefault="00967C42" w:rsidP="001551EB">
      <w:pPr>
        <w:pStyle w:val="FootnoteText"/>
        <w:spacing w:after="120"/>
        <w:rPr>
          <w:sz w:val="20"/>
        </w:rPr>
      </w:pPr>
      <w:r w:rsidRPr="001551EB">
        <w:rPr>
          <w:rStyle w:val="FootnoteReference"/>
          <w:sz w:val="20"/>
        </w:rPr>
        <w:footnoteRef/>
      </w:r>
      <w:r w:rsidRPr="001551EB">
        <w:rPr>
          <w:sz w:val="20"/>
        </w:rPr>
        <w:t xml:space="preserve"> </w:t>
      </w:r>
      <w:r w:rsidRPr="005A1D53">
        <w:rPr>
          <w:i/>
          <w:sz w:val="20"/>
        </w:rPr>
        <w:t>Id</w:t>
      </w:r>
      <w:r>
        <w:rPr>
          <w:sz w:val="20"/>
        </w:rPr>
        <w:t>.</w:t>
      </w:r>
    </w:p>
  </w:footnote>
  <w:footnote w:id="35">
    <w:p w:rsidR="00967C42" w:rsidRPr="00807887" w:rsidRDefault="00967C42" w:rsidP="00807887">
      <w:pPr>
        <w:pStyle w:val="FootnoteText"/>
        <w:spacing w:after="120"/>
        <w:rPr>
          <w:sz w:val="20"/>
        </w:rPr>
      </w:pPr>
      <w:r w:rsidRPr="00807887">
        <w:rPr>
          <w:rStyle w:val="FootnoteReference"/>
          <w:sz w:val="20"/>
        </w:rPr>
        <w:footnoteRef/>
      </w:r>
      <w:r w:rsidRPr="00807887">
        <w:rPr>
          <w:sz w:val="20"/>
        </w:rPr>
        <w:t xml:space="preserve"> </w:t>
      </w:r>
      <w:r>
        <w:rPr>
          <w:sz w:val="20"/>
        </w:rPr>
        <w:t xml:space="preserve">ARRL Comments at 7; </w:t>
      </w:r>
      <w:r w:rsidRPr="00573194">
        <w:rPr>
          <w:i/>
          <w:sz w:val="20"/>
        </w:rPr>
        <w:t>see</w:t>
      </w:r>
      <w:r>
        <w:rPr>
          <w:sz w:val="20"/>
        </w:rPr>
        <w:t xml:space="preserve"> Pataky Comments at 1 (stating same).</w:t>
      </w:r>
    </w:p>
  </w:footnote>
  <w:footnote w:id="36">
    <w:p w:rsidR="00967C42" w:rsidRPr="00807887" w:rsidRDefault="00967C42" w:rsidP="00807887">
      <w:pPr>
        <w:pStyle w:val="FootnoteText"/>
        <w:spacing w:after="120"/>
        <w:rPr>
          <w:sz w:val="20"/>
        </w:rPr>
      </w:pPr>
      <w:r w:rsidRPr="00807887">
        <w:rPr>
          <w:rStyle w:val="FootnoteReference"/>
          <w:sz w:val="20"/>
        </w:rPr>
        <w:footnoteRef/>
      </w:r>
      <w:r w:rsidRPr="00807887">
        <w:rPr>
          <w:sz w:val="20"/>
        </w:rPr>
        <w:t xml:space="preserve"> </w:t>
      </w:r>
      <w:r>
        <w:rPr>
          <w:sz w:val="20"/>
        </w:rPr>
        <w:t xml:space="preserve">ARRL Comments at 8; </w:t>
      </w:r>
      <w:r w:rsidRPr="009268B8">
        <w:rPr>
          <w:i/>
          <w:sz w:val="20"/>
        </w:rPr>
        <w:t>see</w:t>
      </w:r>
      <w:r>
        <w:rPr>
          <w:sz w:val="20"/>
        </w:rPr>
        <w:t xml:space="preserve"> </w:t>
      </w:r>
      <w:r w:rsidRPr="003366CA">
        <w:rPr>
          <w:sz w:val="20"/>
        </w:rPr>
        <w:t>Pataky Comments at 1</w:t>
      </w:r>
      <w:r>
        <w:rPr>
          <w:sz w:val="20"/>
        </w:rPr>
        <w:t xml:space="preserve"> (stating same)</w:t>
      </w:r>
      <w:r w:rsidRPr="003366CA">
        <w:rPr>
          <w:sz w:val="20"/>
        </w:rPr>
        <w:t xml:space="preserve">; </w:t>
      </w:r>
      <w:r w:rsidRPr="009268B8">
        <w:rPr>
          <w:sz w:val="20"/>
        </w:rPr>
        <w:t>Adams Comments at 1</w:t>
      </w:r>
      <w:r>
        <w:rPr>
          <w:sz w:val="20"/>
        </w:rPr>
        <w:t xml:space="preserve"> (stating that “traveling internationally, amateur radio operators are generally required to possess or present an official paper copy of their license”)</w:t>
      </w:r>
      <w:r w:rsidRPr="009268B8">
        <w:rPr>
          <w:sz w:val="20"/>
        </w:rPr>
        <w:t xml:space="preserve">; </w:t>
      </w:r>
      <w:r>
        <w:rPr>
          <w:sz w:val="20"/>
        </w:rPr>
        <w:t>Johnson Comments at 1 (noting that he is “applying for a reciprocal license in the Philippines and [he] needs to present a scanned copy of [his] license [to] the Filipino authorities to obtain a temporary permit to operate there”).</w:t>
      </w:r>
    </w:p>
  </w:footnote>
  <w:footnote w:id="37">
    <w:p w:rsidR="00967C42" w:rsidRPr="000639F3" w:rsidRDefault="00967C42" w:rsidP="005D371E">
      <w:pPr>
        <w:pStyle w:val="FootnoteText"/>
        <w:spacing w:after="120"/>
        <w:rPr>
          <w:sz w:val="20"/>
        </w:rPr>
      </w:pPr>
      <w:r w:rsidRPr="005D371E">
        <w:rPr>
          <w:rStyle w:val="FootnoteReference"/>
          <w:sz w:val="20"/>
        </w:rPr>
        <w:footnoteRef/>
      </w:r>
      <w:r w:rsidRPr="005D371E">
        <w:rPr>
          <w:sz w:val="20"/>
        </w:rPr>
        <w:t xml:space="preserve"> </w:t>
      </w:r>
      <w:r>
        <w:rPr>
          <w:sz w:val="20"/>
        </w:rPr>
        <w:t xml:space="preserve">ARRL Comments at 9; </w:t>
      </w:r>
      <w:r w:rsidRPr="00862963">
        <w:rPr>
          <w:i/>
          <w:sz w:val="20"/>
        </w:rPr>
        <w:t>see</w:t>
      </w:r>
      <w:r>
        <w:rPr>
          <w:sz w:val="20"/>
        </w:rPr>
        <w:t xml:space="preserve"> Pataky Comments at 1-2 (</w:t>
      </w:r>
      <w:r w:rsidRPr="00A67EED">
        <w:rPr>
          <w:sz w:val="20"/>
        </w:rPr>
        <w:t>stating same</w:t>
      </w:r>
      <w:r>
        <w:rPr>
          <w:sz w:val="20"/>
        </w:rPr>
        <w:t xml:space="preserve">).  According to ARRL, “[a] copy of an official license is needed: in many states in order to permit issuance of amateur radio call letter license plates; … to have in hand at emergency communications deployments in order to entitle the radio amateur to access disaster sites in order to provide emergency communications for served agencies; by those served agencies for verification of identity of the disaster relief volunteer; and in many states, in order to demonstrate to law enforcement personnel that the radio amateur is exempt from statutes restricting the use of telecommunications devices while driving a motor vehicle.”  ARRL Comments at 9; Pataky Comments at 1-2; </w:t>
      </w:r>
      <w:r w:rsidRPr="000639F3">
        <w:rPr>
          <w:i/>
          <w:sz w:val="20"/>
        </w:rPr>
        <w:t>see</w:t>
      </w:r>
      <w:r>
        <w:rPr>
          <w:sz w:val="20"/>
        </w:rPr>
        <w:t xml:space="preserve"> Adams Comments at 1 (stating that “[i]n multiple situations involving individuals and domestic agencies unfamiliar with the amateur radio service, amateur radio operators find it helpful to have a printed copy of their license”); Leggett Comments at 1 (stating that “if an amateur operator wants to operate from a ship or an airplane, he will need to show his paper license to the captain”).</w:t>
      </w:r>
    </w:p>
  </w:footnote>
  <w:footnote w:id="38">
    <w:p w:rsidR="00967C42" w:rsidRPr="00E80B60" w:rsidRDefault="00967C42" w:rsidP="00E80B60">
      <w:pPr>
        <w:pStyle w:val="FootnoteText"/>
        <w:spacing w:after="120"/>
        <w:rPr>
          <w:sz w:val="20"/>
        </w:rPr>
      </w:pPr>
      <w:r w:rsidRPr="00E80B60">
        <w:rPr>
          <w:rStyle w:val="FootnoteReference"/>
          <w:sz w:val="20"/>
        </w:rPr>
        <w:footnoteRef/>
      </w:r>
      <w:r w:rsidRPr="00E80B60">
        <w:rPr>
          <w:sz w:val="20"/>
        </w:rPr>
        <w:t xml:space="preserve"> </w:t>
      </w:r>
      <w:r>
        <w:rPr>
          <w:sz w:val="20"/>
        </w:rPr>
        <w:t xml:space="preserve">ARRL Comments at 7; </w:t>
      </w:r>
      <w:r w:rsidRPr="00E80B60">
        <w:rPr>
          <w:i/>
          <w:sz w:val="20"/>
        </w:rPr>
        <w:t>see</w:t>
      </w:r>
      <w:r>
        <w:rPr>
          <w:sz w:val="20"/>
        </w:rPr>
        <w:t xml:space="preserve"> </w:t>
      </w:r>
      <w:r w:rsidRPr="001F54B3">
        <w:rPr>
          <w:sz w:val="20"/>
        </w:rPr>
        <w:t xml:space="preserve">Pataky Comments at 2 (stating </w:t>
      </w:r>
      <w:r>
        <w:rPr>
          <w:sz w:val="20"/>
        </w:rPr>
        <w:t>same</w:t>
      </w:r>
      <w:r w:rsidRPr="001F54B3">
        <w:rPr>
          <w:sz w:val="20"/>
        </w:rPr>
        <w:t>)</w:t>
      </w:r>
      <w:r>
        <w:rPr>
          <w:sz w:val="20"/>
        </w:rPr>
        <w:t>; Magana Comments at 1 (stating that “a licensee will never get the effect of the official paper and official paper color on some printers”); McVey Comments at 1 (stating that the “[t]he unique paper used for the Commission-issued license speeds along the validation process” for obtaining, for example, vehicle license plates that display a licensee’s call sign).</w:t>
      </w:r>
    </w:p>
  </w:footnote>
  <w:footnote w:id="39">
    <w:p w:rsidR="00967C42" w:rsidRPr="00AE531D" w:rsidRDefault="00967C42" w:rsidP="00AE531D">
      <w:pPr>
        <w:pStyle w:val="FootnoteText"/>
        <w:spacing w:after="120"/>
        <w:rPr>
          <w:sz w:val="20"/>
        </w:rPr>
      </w:pPr>
      <w:r w:rsidRPr="00AE531D">
        <w:rPr>
          <w:rStyle w:val="FootnoteReference"/>
          <w:sz w:val="20"/>
        </w:rPr>
        <w:footnoteRef/>
      </w:r>
      <w:r w:rsidRPr="00AE531D">
        <w:rPr>
          <w:sz w:val="20"/>
        </w:rPr>
        <w:t xml:space="preserve"> </w:t>
      </w:r>
      <w:r>
        <w:rPr>
          <w:sz w:val="20"/>
        </w:rPr>
        <w:t xml:space="preserve">ARRL Comments at 10; </w:t>
      </w:r>
      <w:r w:rsidRPr="00E60646">
        <w:rPr>
          <w:i/>
          <w:sz w:val="20"/>
        </w:rPr>
        <w:t>see</w:t>
      </w:r>
      <w:r>
        <w:rPr>
          <w:sz w:val="20"/>
        </w:rPr>
        <w:t xml:space="preserve"> Pataky Comments at 2 (</w:t>
      </w:r>
      <w:r w:rsidRPr="00A67EED">
        <w:rPr>
          <w:sz w:val="20"/>
        </w:rPr>
        <w:t>stating same</w:t>
      </w:r>
      <w:r>
        <w:rPr>
          <w:sz w:val="20"/>
        </w:rPr>
        <w:t>).</w:t>
      </w:r>
    </w:p>
  </w:footnote>
  <w:footnote w:id="40">
    <w:p w:rsidR="00967C42" w:rsidRPr="007A097D" w:rsidRDefault="00967C42" w:rsidP="007A097D">
      <w:pPr>
        <w:pStyle w:val="FootnoteText"/>
        <w:spacing w:after="120"/>
        <w:rPr>
          <w:sz w:val="20"/>
        </w:rPr>
      </w:pPr>
      <w:r w:rsidRPr="007A097D">
        <w:rPr>
          <w:rStyle w:val="FootnoteReference"/>
          <w:sz w:val="20"/>
        </w:rPr>
        <w:footnoteRef/>
      </w:r>
      <w:r w:rsidRPr="007A097D">
        <w:rPr>
          <w:sz w:val="20"/>
        </w:rPr>
        <w:t xml:space="preserve"> </w:t>
      </w:r>
      <w:r>
        <w:rPr>
          <w:sz w:val="20"/>
        </w:rPr>
        <w:t>ARRL Comments at 10.</w:t>
      </w:r>
    </w:p>
  </w:footnote>
  <w:footnote w:id="41">
    <w:p w:rsidR="00967C42" w:rsidRPr="003940DD" w:rsidRDefault="00967C42" w:rsidP="003940DD">
      <w:pPr>
        <w:pStyle w:val="FootnoteText"/>
        <w:spacing w:after="120"/>
        <w:rPr>
          <w:sz w:val="20"/>
        </w:rPr>
      </w:pPr>
      <w:r w:rsidRPr="003940DD">
        <w:rPr>
          <w:rStyle w:val="FootnoteReference"/>
          <w:sz w:val="20"/>
        </w:rPr>
        <w:footnoteRef/>
      </w:r>
      <w:r w:rsidRPr="003940DD">
        <w:rPr>
          <w:sz w:val="20"/>
        </w:rPr>
        <w:t xml:space="preserve"> </w:t>
      </w:r>
      <w:r>
        <w:rPr>
          <w:sz w:val="20"/>
        </w:rPr>
        <w:t>The paper the Bureau used previously was six times more expensive than the standard white recycled paper it now uses.  One hundred sheets of the paper previously used cost $4.12 (0.0412 cents per sheet), and 100 sheets of the standard white recycled paper the Bureau now uses cost $0.65 (0.0065 cents per sheet).</w:t>
      </w:r>
    </w:p>
  </w:footnote>
  <w:footnote w:id="42">
    <w:p w:rsidR="00967C42" w:rsidRPr="00727329" w:rsidRDefault="00967C42" w:rsidP="00727329">
      <w:pPr>
        <w:pStyle w:val="FootnoteText"/>
        <w:spacing w:after="120"/>
        <w:rPr>
          <w:sz w:val="20"/>
        </w:rPr>
      </w:pPr>
      <w:r w:rsidRPr="00727329">
        <w:rPr>
          <w:rStyle w:val="FootnoteReference"/>
          <w:sz w:val="20"/>
        </w:rPr>
        <w:footnoteRef/>
      </w:r>
      <w:r w:rsidRPr="00727329">
        <w:rPr>
          <w:sz w:val="20"/>
        </w:rPr>
        <w:t xml:space="preserve"> </w:t>
      </w:r>
      <w:r>
        <w:rPr>
          <w:sz w:val="20"/>
        </w:rPr>
        <w:t>We note that licenses and registrations printed and mailed by the Bureau will also include the watermark “Official Copy” on each page of the authorization.</w:t>
      </w:r>
    </w:p>
  </w:footnote>
  <w:footnote w:id="43">
    <w:p w:rsidR="00967C42" w:rsidRPr="00F84DE3" w:rsidRDefault="00967C42" w:rsidP="00F84DE3">
      <w:pPr>
        <w:pStyle w:val="FootnoteText"/>
        <w:spacing w:after="120"/>
        <w:rPr>
          <w:sz w:val="20"/>
        </w:rPr>
      </w:pPr>
      <w:r w:rsidRPr="00F84DE3">
        <w:rPr>
          <w:rStyle w:val="FootnoteReference"/>
          <w:sz w:val="20"/>
        </w:rPr>
        <w:footnoteRef/>
      </w:r>
      <w:r w:rsidRPr="00F84DE3">
        <w:rPr>
          <w:sz w:val="20"/>
        </w:rPr>
        <w:t xml:space="preserve"> ARRL Comments at 10.</w:t>
      </w:r>
      <w:r>
        <w:rPr>
          <w:sz w:val="20"/>
        </w:rPr>
        <w:t xml:space="preserve">  In particular, ARRL states that “because examination element credit is now afforded to licensees based on formerly held licenses, it becomes a burden in the future for VE teams (who are volunteers and who cannot be expected to have expertise in authentication of license status other than through a standardized license document) to verify license status without the ready availability of paper license documents.”  </w:t>
      </w:r>
      <w:r w:rsidRPr="00644B16">
        <w:rPr>
          <w:i/>
          <w:sz w:val="20"/>
        </w:rPr>
        <w:t>Id</w:t>
      </w:r>
      <w:r>
        <w:rPr>
          <w:sz w:val="20"/>
        </w:rPr>
        <w:t>. at 7-8.</w:t>
      </w:r>
    </w:p>
  </w:footnote>
  <w:footnote w:id="44">
    <w:p w:rsidR="00967C42" w:rsidRPr="0031631B" w:rsidRDefault="00967C42" w:rsidP="0031631B">
      <w:pPr>
        <w:pStyle w:val="FootnoteText"/>
        <w:spacing w:after="120"/>
        <w:rPr>
          <w:sz w:val="20"/>
        </w:rPr>
      </w:pPr>
      <w:r w:rsidRPr="0031631B">
        <w:rPr>
          <w:rStyle w:val="FootnoteReference"/>
          <w:sz w:val="20"/>
        </w:rPr>
        <w:footnoteRef/>
      </w:r>
      <w:r w:rsidRPr="0031631B">
        <w:rPr>
          <w:sz w:val="20"/>
        </w:rPr>
        <w:t xml:space="preserve"> </w:t>
      </w:r>
      <w:r w:rsidRPr="00F84DE3">
        <w:rPr>
          <w:bCs/>
          <w:sz w:val="20"/>
        </w:rPr>
        <w:t xml:space="preserve">While Section 97.505 specifies what credit the VE teams must give certain license documents presented by a candidate for upgrade, </w:t>
      </w:r>
      <w:r>
        <w:rPr>
          <w:sz w:val="20"/>
        </w:rPr>
        <w:t xml:space="preserve">47 C.F.R. § 97.505, </w:t>
      </w:r>
      <w:r w:rsidRPr="00F84DE3">
        <w:rPr>
          <w:bCs/>
          <w:sz w:val="20"/>
        </w:rPr>
        <w:t xml:space="preserve">VE teams </w:t>
      </w:r>
      <w:r>
        <w:rPr>
          <w:bCs/>
          <w:sz w:val="20"/>
        </w:rPr>
        <w:t>may use anything a VEC determines appropriate</w:t>
      </w:r>
      <w:r w:rsidRPr="00F84DE3">
        <w:rPr>
          <w:bCs/>
          <w:sz w:val="20"/>
        </w:rPr>
        <w:t xml:space="preserve"> to authenticate that the person taking the examination </w:t>
      </w:r>
      <w:r>
        <w:rPr>
          <w:bCs/>
          <w:sz w:val="20"/>
        </w:rPr>
        <w:t>has held</w:t>
      </w:r>
      <w:r w:rsidRPr="00F84DE3">
        <w:rPr>
          <w:bCs/>
          <w:sz w:val="20"/>
        </w:rPr>
        <w:t xml:space="preserve"> the class of operator license that he or she claims to </w:t>
      </w:r>
      <w:r>
        <w:rPr>
          <w:bCs/>
          <w:sz w:val="20"/>
        </w:rPr>
        <w:t>have held</w:t>
      </w:r>
      <w:r w:rsidRPr="00F84DE3">
        <w:rPr>
          <w:bCs/>
          <w:sz w:val="20"/>
        </w:rPr>
        <w:t>.</w:t>
      </w:r>
      <w:r>
        <w:rPr>
          <w:bCs/>
          <w:sz w:val="20"/>
        </w:rPr>
        <w:t xml:space="preserve">  </w:t>
      </w:r>
      <w:r w:rsidRPr="0031631B">
        <w:rPr>
          <w:bCs/>
          <w:sz w:val="20"/>
        </w:rPr>
        <w:t xml:space="preserve">For example, Commission rules allow administering VEs to give credit for </w:t>
      </w:r>
      <w:r>
        <w:rPr>
          <w:bCs/>
          <w:sz w:val="20"/>
        </w:rPr>
        <w:t>a Certificate of Successful Completion (CSCE</w:t>
      </w:r>
      <w:r w:rsidRPr="0031631B">
        <w:rPr>
          <w:bCs/>
          <w:sz w:val="20"/>
        </w:rPr>
        <w:t xml:space="preserve">) issued by </w:t>
      </w:r>
      <w:r>
        <w:rPr>
          <w:bCs/>
          <w:sz w:val="20"/>
        </w:rPr>
        <w:t>the</w:t>
      </w:r>
      <w:r w:rsidRPr="0031631B">
        <w:rPr>
          <w:bCs/>
          <w:sz w:val="20"/>
        </w:rPr>
        <w:t xml:space="preserve"> VEC that coordinated the examinee’s previous exam</w:t>
      </w:r>
      <w:r>
        <w:rPr>
          <w:bCs/>
          <w:sz w:val="20"/>
        </w:rPr>
        <w:t>ination</w:t>
      </w:r>
      <w:r w:rsidRPr="0031631B">
        <w:rPr>
          <w:bCs/>
          <w:sz w:val="20"/>
        </w:rPr>
        <w:t xml:space="preserve">.  </w:t>
      </w:r>
      <w:r w:rsidRPr="00327478">
        <w:rPr>
          <w:bCs/>
          <w:i/>
          <w:sz w:val="20"/>
        </w:rPr>
        <w:t>Id</w:t>
      </w:r>
      <w:r>
        <w:rPr>
          <w:bCs/>
          <w:sz w:val="20"/>
        </w:rPr>
        <w:t xml:space="preserve">. § 97.505(a)(5).  </w:t>
      </w:r>
      <w:r w:rsidRPr="0031631B">
        <w:rPr>
          <w:bCs/>
          <w:sz w:val="20"/>
        </w:rPr>
        <w:t>VE</w:t>
      </w:r>
      <w:r>
        <w:rPr>
          <w:bCs/>
          <w:sz w:val="20"/>
        </w:rPr>
        <w:t> </w:t>
      </w:r>
      <w:r w:rsidRPr="0031631B">
        <w:rPr>
          <w:bCs/>
          <w:sz w:val="20"/>
        </w:rPr>
        <w:t xml:space="preserve">teams also </w:t>
      </w:r>
      <w:r>
        <w:rPr>
          <w:bCs/>
          <w:sz w:val="20"/>
        </w:rPr>
        <w:t xml:space="preserve">might </w:t>
      </w:r>
      <w:r w:rsidRPr="0031631B">
        <w:rPr>
          <w:bCs/>
          <w:sz w:val="20"/>
        </w:rPr>
        <w:t xml:space="preserve">use </w:t>
      </w:r>
      <w:r>
        <w:rPr>
          <w:bCs/>
          <w:sz w:val="20"/>
        </w:rPr>
        <w:t xml:space="preserve">other documentation </w:t>
      </w:r>
      <w:r w:rsidRPr="00327478">
        <w:rPr>
          <w:bCs/>
          <w:sz w:val="20"/>
        </w:rPr>
        <w:t xml:space="preserve">to decide what is sufficient for authenticating that a candidate </w:t>
      </w:r>
      <w:r>
        <w:rPr>
          <w:bCs/>
          <w:sz w:val="20"/>
        </w:rPr>
        <w:t>has held</w:t>
      </w:r>
      <w:r w:rsidRPr="00327478">
        <w:rPr>
          <w:bCs/>
          <w:sz w:val="20"/>
        </w:rPr>
        <w:t xml:space="preserve"> a particular class of operator license</w:t>
      </w:r>
      <w:r>
        <w:rPr>
          <w:bCs/>
          <w:sz w:val="20"/>
        </w:rPr>
        <w:t>, including</w:t>
      </w:r>
      <w:r w:rsidRPr="00327478">
        <w:rPr>
          <w:bCs/>
          <w:sz w:val="20"/>
        </w:rPr>
        <w:t xml:space="preserve"> </w:t>
      </w:r>
      <w:r w:rsidRPr="0031631B">
        <w:rPr>
          <w:bCs/>
          <w:sz w:val="20"/>
        </w:rPr>
        <w:t xml:space="preserve">a </w:t>
      </w:r>
      <w:r>
        <w:rPr>
          <w:bCs/>
          <w:sz w:val="20"/>
        </w:rPr>
        <w:t>“</w:t>
      </w:r>
      <w:r w:rsidRPr="0031631B">
        <w:rPr>
          <w:bCs/>
          <w:sz w:val="20"/>
        </w:rPr>
        <w:t>Call</w:t>
      </w:r>
      <w:r>
        <w:rPr>
          <w:bCs/>
          <w:sz w:val="20"/>
        </w:rPr>
        <w:t>b</w:t>
      </w:r>
      <w:r w:rsidRPr="0031631B">
        <w:rPr>
          <w:bCs/>
          <w:sz w:val="20"/>
        </w:rPr>
        <w:t>ook</w:t>
      </w:r>
      <w:r>
        <w:rPr>
          <w:bCs/>
          <w:sz w:val="20"/>
        </w:rPr>
        <w:t>”</w:t>
      </w:r>
      <w:r w:rsidRPr="0031631B">
        <w:rPr>
          <w:bCs/>
          <w:sz w:val="20"/>
        </w:rPr>
        <w:t xml:space="preserve"> listing a person who </w:t>
      </w:r>
      <w:r>
        <w:rPr>
          <w:bCs/>
          <w:sz w:val="20"/>
        </w:rPr>
        <w:t>holds</w:t>
      </w:r>
      <w:r w:rsidRPr="0031631B">
        <w:rPr>
          <w:bCs/>
          <w:sz w:val="20"/>
        </w:rPr>
        <w:t xml:space="preserve"> a Technician Class license </w:t>
      </w:r>
      <w:r>
        <w:rPr>
          <w:bCs/>
          <w:sz w:val="20"/>
        </w:rPr>
        <w:t>or</w:t>
      </w:r>
      <w:r w:rsidRPr="0031631B">
        <w:rPr>
          <w:bCs/>
          <w:sz w:val="20"/>
        </w:rPr>
        <w:t xml:space="preserve"> a listing in a club roster that shows the class of operator license.  </w:t>
      </w:r>
    </w:p>
  </w:footnote>
  <w:footnote w:id="45">
    <w:p w:rsidR="00967C42" w:rsidRPr="00751199" w:rsidRDefault="00967C42" w:rsidP="009F170E">
      <w:pPr>
        <w:pStyle w:val="FootnoteText"/>
        <w:spacing w:after="120"/>
        <w:rPr>
          <w:sz w:val="20"/>
        </w:rPr>
      </w:pPr>
      <w:r w:rsidRPr="00751199">
        <w:rPr>
          <w:rStyle w:val="FootnoteReference"/>
          <w:sz w:val="20"/>
        </w:rPr>
        <w:footnoteRef/>
      </w:r>
      <w:r w:rsidRPr="00751199">
        <w:rPr>
          <w:sz w:val="20"/>
        </w:rPr>
        <w:t xml:space="preserve"> </w:t>
      </w:r>
      <w:r w:rsidRPr="00751199">
        <w:rPr>
          <w:i/>
          <w:sz w:val="20"/>
        </w:rPr>
        <w:t>Initial Public Notice</w:t>
      </w:r>
      <w:r>
        <w:rPr>
          <w:sz w:val="20"/>
        </w:rPr>
        <w:t>, 29 FCC Rcd at 12024-25.</w:t>
      </w:r>
    </w:p>
  </w:footnote>
  <w:footnote w:id="46">
    <w:p w:rsidR="00967C42" w:rsidRPr="000034B9" w:rsidRDefault="00967C42" w:rsidP="008D0355">
      <w:pPr>
        <w:pStyle w:val="FootnoteText"/>
        <w:spacing w:after="120"/>
        <w:rPr>
          <w:sz w:val="20"/>
        </w:rPr>
      </w:pPr>
      <w:r w:rsidRPr="000034B9">
        <w:rPr>
          <w:rStyle w:val="FootnoteReference"/>
          <w:sz w:val="20"/>
        </w:rPr>
        <w:footnoteRef/>
      </w:r>
      <w:r w:rsidRPr="000034B9">
        <w:rPr>
          <w:sz w:val="20"/>
        </w:rPr>
        <w:t xml:space="preserve"> Licensees or registrants that use more than one FRN </w:t>
      </w:r>
      <w:r>
        <w:rPr>
          <w:sz w:val="20"/>
        </w:rPr>
        <w:t>must</w:t>
      </w:r>
      <w:r w:rsidRPr="000034B9">
        <w:rPr>
          <w:sz w:val="20"/>
        </w:rPr>
        <w:t xml:space="preserve"> change the default setting for each FRN in each applicable system, ULS and ASR, to the extent they wish to receiv</w:t>
      </w:r>
      <w:r>
        <w:rPr>
          <w:sz w:val="20"/>
        </w:rPr>
        <w:t>e</w:t>
      </w:r>
      <w:r w:rsidRPr="000034B9">
        <w:rPr>
          <w:sz w:val="20"/>
        </w:rPr>
        <w:t xml:space="preserve"> official paper authorizations specifically associated with a particular FRN.  For example, if Licensee A uses FRN1 and FRN2 in ULS and </w:t>
      </w:r>
      <w:r>
        <w:rPr>
          <w:sz w:val="20"/>
        </w:rPr>
        <w:t>is</w:t>
      </w:r>
      <w:r w:rsidRPr="000034B9">
        <w:rPr>
          <w:sz w:val="20"/>
        </w:rPr>
        <w:t xml:space="preserve"> also a registrant using FRN1 and FRN2 in the ASR System, Licensee A </w:t>
      </w:r>
      <w:r>
        <w:rPr>
          <w:sz w:val="20"/>
        </w:rPr>
        <w:t>must</w:t>
      </w:r>
      <w:r w:rsidRPr="000034B9">
        <w:rPr>
          <w:sz w:val="20"/>
        </w:rPr>
        <w:t xml:space="preserve"> change the default setting for both FRN1 and FRN2 in ULS to receiv</w:t>
      </w:r>
      <w:r>
        <w:rPr>
          <w:sz w:val="20"/>
        </w:rPr>
        <w:t>e</w:t>
      </w:r>
      <w:r w:rsidRPr="000034B9">
        <w:rPr>
          <w:sz w:val="20"/>
        </w:rPr>
        <w:t xml:space="preserve"> official paper licenses associated with those FRNs.  Licensee A </w:t>
      </w:r>
      <w:r>
        <w:rPr>
          <w:sz w:val="20"/>
        </w:rPr>
        <w:t>must</w:t>
      </w:r>
      <w:r w:rsidRPr="000034B9">
        <w:rPr>
          <w:sz w:val="20"/>
        </w:rPr>
        <w:t xml:space="preserve"> also change the default setting for both FRN1 and FRN2 in the ASR System to receiv</w:t>
      </w:r>
      <w:r>
        <w:rPr>
          <w:sz w:val="20"/>
        </w:rPr>
        <w:t>e</w:t>
      </w:r>
      <w:r w:rsidRPr="000034B9">
        <w:rPr>
          <w:sz w:val="20"/>
        </w:rPr>
        <w:t xml:space="preserve"> official paper </w:t>
      </w:r>
      <w:r>
        <w:rPr>
          <w:sz w:val="20"/>
        </w:rPr>
        <w:t>A</w:t>
      </w:r>
      <w:r w:rsidRPr="000034B9">
        <w:rPr>
          <w:sz w:val="20"/>
        </w:rPr>
        <w:t xml:space="preserve">ntenna </w:t>
      </w:r>
      <w:r>
        <w:rPr>
          <w:sz w:val="20"/>
        </w:rPr>
        <w:t>S</w:t>
      </w:r>
      <w:r w:rsidRPr="000034B9">
        <w:rPr>
          <w:sz w:val="20"/>
        </w:rPr>
        <w:t>tructure</w:t>
      </w:r>
      <w:r>
        <w:rPr>
          <w:sz w:val="20"/>
        </w:rPr>
        <w:t xml:space="preserve"> R</w:t>
      </w:r>
      <w:r w:rsidRPr="000034B9">
        <w:rPr>
          <w:sz w:val="20"/>
        </w:rPr>
        <w:t xml:space="preserve">egistrations associated with those FRNs.  </w:t>
      </w:r>
    </w:p>
  </w:footnote>
  <w:footnote w:id="47">
    <w:p w:rsidR="00967C42" w:rsidRPr="000034B9" w:rsidRDefault="00967C42" w:rsidP="008D0355">
      <w:pPr>
        <w:pStyle w:val="FootnoteText"/>
        <w:spacing w:after="120"/>
        <w:rPr>
          <w:sz w:val="20"/>
        </w:rPr>
      </w:pPr>
      <w:r w:rsidRPr="000034B9">
        <w:rPr>
          <w:rStyle w:val="FootnoteReference"/>
          <w:sz w:val="20"/>
        </w:rPr>
        <w:footnoteRef/>
      </w:r>
      <w:r w:rsidRPr="000034B9">
        <w:rPr>
          <w:sz w:val="20"/>
        </w:rPr>
        <w:t xml:space="preserve"> </w:t>
      </w:r>
      <w:r w:rsidRPr="00CE487A">
        <w:rPr>
          <w:bCs/>
          <w:sz w:val="20"/>
        </w:rPr>
        <w:t xml:space="preserve">In wireless services and ASR, a “duplicate license” or “duplicate registration” is a duplicate paper copy of an official Commission authorization that is made available only to the licensee or registrant in the event an original license or registration has been damaged, lost, or destroyed.  </w:t>
      </w:r>
      <w:r>
        <w:rPr>
          <w:bCs/>
          <w:sz w:val="20"/>
        </w:rPr>
        <w:t>Using this process</w:t>
      </w:r>
      <w:r w:rsidRPr="00CE487A">
        <w:rPr>
          <w:bCs/>
          <w:sz w:val="20"/>
        </w:rPr>
        <w:t xml:space="preserve">, </w:t>
      </w:r>
      <w:r>
        <w:rPr>
          <w:bCs/>
          <w:sz w:val="20"/>
        </w:rPr>
        <w:t>a licensee</w:t>
      </w:r>
      <w:r w:rsidRPr="00CE487A">
        <w:rPr>
          <w:bCs/>
          <w:sz w:val="20"/>
        </w:rPr>
        <w:t xml:space="preserve"> </w:t>
      </w:r>
      <w:r>
        <w:rPr>
          <w:bCs/>
          <w:sz w:val="20"/>
        </w:rPr>
        <w:t>or registrant</w:t>
      </w:r>
      <w:r w:rsidRPr="00CE487A">
        <w:rPr>
          <w:bCs/>
          <w:sz w:val="20"/>
        </w:rPr>
        <w:t xml:space="preserve"> </w:t>
      </w:r>
      <w:r>
        <w:rPr>
          <w:bCs/>
          <w:sz w:val="20"/>
        </w:rPr>
        <w:t xml:space="preserve">must </w:t>
      </w:r>
      <w:r w:rsidRPr="00CE487A">
        <w:rPr>
          <w:bCs/>
          <w:sz w:val="20"/>
        </w:rPr>
        <w:t>file an application through ULS or the ASR System to request a duplicate license or registration.  Certain wireless licensees must also submit a filing fee along with the request for a duplicate license.</w:t>
      </w:r>
      <w:r>
        <w:rPr>
          <w:bCs/>
          <w:sz w:val="20"/>
        </w:rPr>
        <w:t xml:space="preserve">  </w:t>
      </w:r>
      <w:r w:rsidRPr="00CE487A">
        <w:rPr>
          <w:bCs/>
          <w:i/>
          <w:sz w:val="20"/>
        </w:rPr>
        <w:t>See</w:t>
      </w:r>
      <w:r>
        <w:rPr>
          <w:bCs/>
          <w:sz w:val="20"/>
        </w:rPr>
        <w:t xml:space="preserve"> </w:t>
      </w:r>
      <w:r w:rsidRPr="000034B9">
        <w:rPr>
          <w:sz w:val="20"/>
        </w:rPr>
        <w:t xml:space="preserve">47 C.F.R. § 1.1102.  </w:t>
      </w:r>
      <w:r w:rsidRPr="00CE487A">
        <w:rPr>
          <w:bCs/>
          <w:sz w:val="20"/>
        </w:rPr>
        <w:t xml:space="preserve">If the Commission grants the request, ULS or the ASR System generates an official duplicate authorization, which is then printed out on paper and mailed through the U.S. Postal Service to the licensee or registrant.  </w:t>
      </w:r>
    </w:p>
  </w:footnote>
  <w:footnote w:id="48">
    <w:p w:rsidR="00967C42" w:rsidRPr="0016269E" w:rsidRDefault="00967C42" w:rsidP="00E60646">
      <w:pPr>
        <w:pStyle w:val="FootnoteText"/>
        <w:spacing w:after="120"/>
        <w:rPr>
          <w:sz w:val="20"/>
        </w:rPr>
      </w:pPr>
      <w:r w:rsidRPr="0016269E">
        <w:rPr>
          <w:rStyle w:val="FootnoteReference"/>
          <w:sz w:val="20"/>
        </w:rPr>
        <w:footnoteRef/>
      </w:r>
      <w:r w:rsidRPr="0016269E">
        <w:rPr>
          <w:sz w:val="20"/>
        </w:rPr>
        <w:t xml:space="preserve"> </w:t>
      </w:r>
      <w:r>
        <w:rPr>
          <w:sz w:val="20"/>
        </w:rPr>
        <w:t xml:space="preserve">EWA Comments at 3; </w:t>
      </w:r>
      <w:r w:rsidRPr="00051A1B">
        <w:rPr>
          <w:i/>
          <w:sz w:val="20"/>
        </w:rPr>
        <w:t>see</w:t>
      </w:r>
      <w:r w:rsidRPr="00051A1B">
        <w:rPr>
          <w:sz w:val="20"/>
        </w:rPr>
        <w:t xml:space="preserve"> Adams Comments at 1</w:t>
      </w:r>
      <w:r>
        <w:rPr>
          <w:sz w:val="20"/>
        </w:rPr>
        <w:t xml:space="preserve"> (</w:t>
      </w:r>
      <w:r w:rsidRPr="00051A1B">
        <w:rPr>
          <w:bCs/>
          <w:sz w:val="20"/>
        </w:rPr>
        <w:t>stat</w:t>
      </w:r>
      <w:r>
        <w:rPr>
          <w:bCs/>
          <w:sz w:val="20"/>
        </w:rPr>
        <w:t>ing</w:t>
      </w:r>
      <w:r w:rsidRPr="00051A1B">
        <w:rPr>
          <w:bCs/>
          <w:sz w:val="20"/>
        </w:rPr>
        <w:t xml:space="preserve"> that “[a]s long as it is easy to request a paper copy of the license, as long as such requests are fulfilled quickly, … the proposed change is acceptable, if perhaps somewhat inconvenient to amateurs”</w:t>
      </w:r>
      <w:r>
        <w:rPr>
          <w:bCs/>
          <w:sz w:val="20"/>
        </w:rPr>
        <w:t xml:space="preserve">); </w:t>
      </w:r>
      <w:r w:rsidRPr="00051A1B">
        <w:rPr>
          <w:bCs/>
          <w:sz w:val="20"/>
        </w:rPr>
        <w:t>ARRL Comments at 6</w:t>
      </w:r>
      <w:r>
        <w:rPr>
          <w:bCs/>
          <w:sz w:val="20"/>
        </w:rPr>
        <w:t xml:space="preserve"> (</w:t>
      </w:r>
      <w:r w:rsidRPr="00051A1B">
        <w:rPr>
          <w:bCs/>
          <w:sz w:val="20"/>
        </w:rPr>
        <w:t>stat</w:t>
      </w:r>
      <w:r>
        <w:rPr>
          <w:bCs/>
          <w:sz w:val="20"/>
        </w:rPr>
        <w:t>ing</w:t>
      </w:r>
      <w:r w:rsidRPr="00051A1B">
        <w:rPr>
          <w:bCs/>
          <w:sz w:val="20"/>
        </w:rPr>
        <w:t xml:space="preserve"> that “[d]epending on the means by which the Bureau plans to educate individual licensees of these options and the efficiency of using email, mail or telephone options for requesting paper licenses, this is probably sufficient for most existing licensees”</w:t>
      </w:r>
      <w:r>
        <w:rPr>
          <w:bCs/>
          <w:sz w:val="20"/>
        </w:rPr>
        <w:t xml:space="preserve">); and </w:t>
      </w:r>
      <w:r w:rsidRPr="00051A1B">
        <w:rPr>
          <w:bCs/>
          <w:sz w:val="20"/>
        </w:rPr>
        <w:t>NAM/MRFAC Comments at</w:t>
      </w:r>
      <w:r>
        <w:rPr>
          <w:bCs/>
          <w:sz w:val="20"/>
        </w:rPr>
        <w:t> </w:t>
      </w:r>
      <w:r w:rsidRPr="00051A1B">
        <w:rPr>
          <w:bCs/>
          <w:sz w:val="20"/>
        </w:rPr>
        <w:t>2</w:t>
      </w:r>
      <w:r>
        <w:rPr>
          <w:bCs/>
          <w:sz w:val="20"/>
        </w:rPr>
        <w:t xml:space="preserve"> (</w:t>
      </w:r>
      <w:r w:rsidRPr="00051A1B">
        <w:rPr>
          <w:bCs/>
          <w:sz w:val="20"/>
        </w:rPr>
        <w:t>stat</w:t>
      </w:r>
      <w:r>
        <w:rPr>
          <w:bCs/>
          <w:sz w:val="20"/>
        </w:rPr>
        <w:t>ing</w:t>
      </w:r>
      <w:r w:rsidRPr="00051A1B">
        <w:rPr>
          <w:bCs/>
          <w:sz w:val="20"/>
        </w:rPr>
        <w:t xml:space="preserve"> that the </w:t>
      </w:r>
      <w:r w:rsidRPr="00051A1B">
        <w:rPr>
          <w:bCs/>
          <w:i/>
          <w:sz w:val="20"/>
        </w:rPr>
        <w:t>Initial Public Notice</w:t>
      </w:r>
      <w:r w:rsidRPr="00051A1B">
        <w:rPr>
          <w:bCs/>
          <w:sz w:val="20"/>
        </w:rPr>
        <w:t xml:space="preserve"> “properly makes allowance for those licensees who may wish to continue receiving paper copies of their authorizations”</w:t>
      </w:r>
      <w:r>
        <w:rPr>
          <w:bCs/>
          <w:sz w:val="20"/>
        </w:rPr>
        <w:t>)</w:t>
      </w:r>
      <w:r w:rsidRPr="00051A1B">
        <w:rPr>
          <w:bCs/>
          <w:sz w:val="20"/>
        </w:rPr>
        <w:t>.</w:t>
      </w:r>
    </w:p>
  </w:footnote>
  <w:footnote w:id="49">
    <w:p w:rsidR="00967C42" w:rsidRPr="000034B9" w:rsidRDefault="00967C42" w:rsidP="00C9563E">
      <w:pPr>
        <w:pStyle w:val="FootnoteText"/>
        <w:spacing w:after="120"/>
        <w:rPr>
          <w:sz w:val="20"/>
        </w:rPr>
      </w:pPr>
      <w:r w:rsidRPr="000034B9">
        <w:rPr>
          <w:rStyle w:val="FootnoteReference"/>
          <w:sz w:val="20"/>
        </w:rPr>
        <w:footnoteRef/>
      </w:r>
      <w:r w:rsidRPr="000034B9">
        <w:rPr>
          <w:sz w:val="20"/>
        </w:rPr>
        <w:t xml:space="preserve"> </w:t>
      </w:r>
      <w:r w:rsidRPr="00751199">
        <w:rPr>
          <w:i/>
          <w:sz w:val="20"/>
        </w:rPr>
        <w:t>Initial Public Notice</w:t>
      </w:r>
      <w:r>
        <w:rPr>
          <w:sz w:val="20"/>
        </w:rPr>
        <w:t xml:space="preserve">, 29 FCC Rcd at 12023 (citing </w:t>
      </w:r>
      <w:r w:rsidRPr="000034B9">
        <w:rPr>
          <w:sz w:val="20"/>
        </w:rPr>
        <w:t>47 C.F.R. § 0.453(d)(4)</w:t>
      </w:r>
      <w:r>
        <w:rPr>
          <w:sz w:val="20"/>
        </w:rPr>
        <w:t xml:space="preserve">); </w:t>
      </w:r>
      <w:r w:rsidRPr="00F45DF5">
        <w:rPr>
          <w:i/>
          <w:sz w:val="20"/>
        </w:rPr>
        <w:t xml:space="preserve">see </w:t>
      </w:r>
      <w:r w:rsidRPr="00F45DF5">
        <w:rPr>
          <w:sz w:val="20"/>
        </w:rPr>
        <w:t xml:space="preserve">47 C.F.R. </w:t>
      </w:r>
      <w:r w:rsidRPr="000034B9">
        <w:rPr>
          <w:sz w:val="20"/>
        </w:rPr>
        <w:t xml:space="preserve">§ 0.465(c)(3) (providing that “[c]opies of documents which are available or made available, for inspection under § 0.451 through § 0.465, will be prepared and certified, under seal, by the Secretary or his or her designee” for a fee).  </w:t>
      </w:r>
    </w:p>
  </w:footnote>
  <w:footnote w:id="50">
    <w:p w:rsidR="00967C42" w:rsidRPr="000034B9" w:rsidRDefault="00967C42" w:rsidP="00673844">
      <w:pPr>
        <w:pStyle w:val="FootnoteText"/>
        <w:spacing w:after="120"/>
        <w:rPr>
          <w:sz w:val="20"/>
        </w:rPr>
      </w:pPr>
      <w:r w:rsidRPr="000034B9">
        <w:rPr>
          <w:rStyle w:val="FootnoteReference"/>
          <w:sz w:val="20"/>
        </w:rPr>
        <w:footnoteRef/>
      </w:r>
      <w:r w:rsidRPr="000034B9">
        <w:rPr>
          <w:sz w:val="20"/>
        </w:rPr>
        <w:t xml:space="preserve"> </w:t>
      </w:r>
      <w:r w:rsidRPr="00673844">
        <w:rPr>
          <w:i/>
          <w:sz w:val="20"/>
        </w:rPr>
        <w:t>Initial Public Notice</w:t>
      </w:r>
      <w:r>
        <w:rPr>
          <w:sz w:val="20"/>
        </w:rPr>
        <w:t xml:space="preserve">, </w:t>
      </w:r>
      <w:r w:rsidRPr="00DC6CC7">
        <w:rPr>
          <w:sz w:val="20"/>
        </w:rPr>
        <w:t>29 FCC Rcd at 1202</w:t>
      </w:r>
      <w:r>
        <w:rPr>
          <w:sz w:val="20"/>
        </w:rPr>
        <w:t>6</w:t>
      </w:r>
      <w:r w:rsidRPr="00DC6CC7">
        <w:rPr>
          <w:sz w:val="20"/>
        </w:rPr>
        <w:t xml:space="preserve"> </w:t>
      </w:r>
      <w:r>
        <w:rPr>
          <w:sz w:val="20"/>
        </w:rPr>
        <w:t xml:space="preserve">(citing </w:t>
      </w:r>
      <w:r w:rsidRPr="000034B9">
        <w:rPr>
          <w:sz w:val="20"/>
        </w:rPr>
        <w:t>47 C.F.R. §§ 22.303 (requiring cellular licenses to be “retained as a permanent part of the station records” and a clearly legible photocopy of the authorization to be “available at each regularly attended control point of the station, or in lieu of this photocopy, licensees may instead make available at each regularly attended control point the address or location where the licensee’s current authorization and other records may be found”); 87.103(a) and (c) (requiring aeronautical fixed location and mobile station licenses to be retained in the station’s permanent records); 90.437(a) and (b) (requiring public land mobile radio service authorizations to be retained in the permanent part of the station’s records and either a photocopy or an address where the current authorization may be found to be made available for each base or fixed station at every station control point)</w:t>
      </w:r>
      <w:r>
        <w:rPr>
          <w:sz w:val="20"/>
        </w:rPr>
        <w:t>)</w:t>
      </w:r>
      <w:r w:rsidRPr="000034B9">
        <w:rPr>
          <w:sz w:val="20"/>
        </w:rPr>
        <w:t>.</w:t>
      </w:r>
    </w:p>
  </w:footnote>
  <w:footnote w:id="51">
    <w:p w:rsidR="00967C42" w:rsidRPr="000034B9" w:rsidRDefault="00967C42" w:rsidP="001C37CB">
      <w:pPr>
        <w:pStyle w:val="FootnoteText"/>
        <w:spacing w:after="120"/>
        <w:rPr>
          <w:sz w:val="20"/>
        </w:rPr>
      </w:pPr>
      <w:r w:rsidRPr="000034B9">
        <w:rPr>
          <w:rStyle w:val="FootnoteReference"/>
          <w:sz w:val="20"/>
        </w:rPr>
        <w:footnoteRef/>
      </w:r>
      <w:r w:rsidRPr="000034B9">
        <w:rPr>
          <w:sz w:val="20"/>
        </w:rPr>
        <w:t xml:space="preserve"> </w:t>
      </w:r>
      <w:r>
        <w:rPr>
          <w:i/>
          <w:sz w:val="20"/>
        </w:rPr>
        <w:t>Id</w:t>
      </w:r>
      <w:r>
        <w:rPr>
          <w:sz w:val="20"/>
        </w:rPr>
        <w:t>. (citing</w:t>
      </w:r>
      <w:r w:rsidRPr="000034B9">
        <w:rPr>
          <w:sz w:val="20"/>
        </w:rPr>
        <w:t xml:space="preserve"> 47 C.F.R. §§ 13.19 (posting requirements for commercial radio operators); 80.405(c)(1) (posting requirements for maritime stations other than public coast stations); 80.405(c)(2) (posting requirements for public coast stations); 80.407 (posting requirements for maritime radio operators); 80.411(b) (posting requirements for vessel certificates or exemptions); 87.103(b) (posting requirements for aircraft radio stations); 97.213 (posting requirements for amateur radio station licenses); 101.215 (posting requirements for fixed microwave licenses)</w:t>
      </w:r>
      <w:r>
        <w:rPr>
          <w:sz w:val="20"/>
        </w:rPr>
        <w:t>).</w:t>
      </w:r>
    </w:p>
  </w:footnote>
  <w:footnote w:id="52">
    <w:p w:rsidR="00967C42" w:rsidRPr="000034B9" w:rsidRDefault="00967C42" w:rsidP="00E97EE5">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xml:space="preserve">. </w:t>
      </w:r>
      <w:r>
        <w:rPr>
          <w:sz w:val="20"/>
        </w:rPr>
        <w:t xml:space="preserve">(citing </w:t>
      </w:r>
      <w:r w:rsidRPr="00673844">
        <w:rPr>
          <w:sz w:val="20"/>
        </w:rPr>
        <w:t xml:space="preserve">47 C.F.R. </w:t>
      </w:r>
      <w:r>
        <w:rPr>
          <w:sz w:val="20"/>
        </w:rPr>
        <w:t>§ 17.4(g) and further explaining that w</w:t>
      </w:r>
      <w:r w:rsidRPr="000034B9">
        <w:rPr>
          <w:sz w:val="20"/>
        </w:rPr>
        <w:t>here posting of the Antenna Structure Registration Number is not required because the posting would detract from the appearance of an historic landmark, the owner must make the Antenna Structure Registration Number available to representatives of the Commission, FAA, and the general</w:t>
      </w:r>
      <w:r>
        <w:rPr>
          <w:sz w:val="20"/>
        </w:rPr>
        <w:t xml:space="preserve"> public upon reasonable demand,</w:t>
      </w:r>
      <w:r w:rsidRPr="000034B9">
        <w:rPr>
          <w:sz w:val="20"/>
        </w:rPr>
        <w:t xml:space="preserve"> </w:t>
      </w:r>
      <w:r>
        <w:rPr>
          <w:sz w:val="20"/>
        </w:rPr>
        <w:t xml:space="preserve">47 C.F.R. </w:t>
      </w:r>
      <w:r w:rsidRPr="000034B9">
        <w:rPr>
          <w:sz w:val="20"/>
        </w:rPr>
        <w:t>§ 17.4(h)</w:t>
      </w:r>
      <w:r>
        <w:rPr>
          <w:sz w:val="20"/>
        </w:rPr>
        <w:t>)</w:t>
      </w:r>
      <w:r w:rsidRPr="000034B9">
        <w:rPr>
          <w:sz w:val="20"/>
        </w:rPr>
        <w:t>.</w:t>
      </w:r>
    </w:p>
  </w:footnote>
  <w:footnote w:id="53">
    <w:p w:rsidR="00967C42" w:rsidRPr="000034B9" w:rsidRDefault="00967C42" w:rsidP="00673844">
      <w:pPr>
        <w:pStyle w:val="FootnoteText"/>
        <w:spacing w:after="120"/>
        <w:rPr>
          <w:sz w:val="20"/>
        </w:rPr>
      </w:pPr>
      <w:r w:rsidRPr="000034B9">
        <w:rPr>
          <w:rStyle w:val="FootnoteReference"/>
          <w:sz w:val="20"/>
        </w:rPr>
        <w:footnoteRef/>
      </w:r>
      <w:r w:rsidRPr="000034B9">
        <w:rPr>
          <w:sz w:val="20"/>
        </w:rPr>
        <w:t xml:space="preserve"> </w:t>
      </w:r>
      <w:r>
        <w:rPr>
          <w:i/>
          <w:sz w:val="20"/>
        </w:rPr>
        <w:t>Id</w:t>
      </w:r>
      <w:r>
        <w:rPr>
          <w:sz w:val="20"/>
        </w:rPr>
        <w:t>.</w:t>
      </w:r>
      <w:r w:rsidRPr="00722789">
        <w:rPr>
          <w:sz w:val="20"/>
        </w:rPr>
        <w:t xml:space="preserve"> (</w:t>
      </w:r>
      <w:r w:rsidRPr="00673844">
        <w:rPr>
          <w:sz w:val="20"/>
        </w:rPr>
        <w:t>citing 47 C.F.R.</w:t>
      </w:r>
      <w:r w:rsidRPr="00673844">
        <w:rPr>
          <w:i/>
          <w:sz w:val="20"/>
        </w:rPr>
        <w:t xml:space="preserve"> </w:t>
      </w:r>
      <w:r w:rsidRPr="000034B9">
        <w:rPr>
          <w:sz w:val="20"/>
        </w:rPr>
        <w:t>§ 17.4(f)</w:t>
      </w:r>
      <w:r>
        <w:rPr>
          <w:sz w:val="20"/>
        </w:rPr>
        <w:t>)</w:t>
      </w:r>
      <w:r w:rsidRPr="000034B9">
        <w:rPr>
          <w:sz w:val="20"/>
        </w:rPr>
        <w:t>.</w:t>
      </w:r>
    </w:p>
  </w:footnote>
  <w:footnote w:id="54">
    <w:p w:rsidR="00967C42" w:rsidRPr="000034B9" w:rsidRDefault="00967C42" w:rsidP="00673844">
      <w:pPr>
        <w:pStyle w:val="FootnoteText"/>
        <w:spacing w:after="120"/>
        <w:rPr>
          <w:sz w:val="20"/>
        </w:rPr>
      </w:pPr>
      <w:r w:rsidRPr="000034B9">
        <w:rPr>
          <w:rStyle w:val="FootnoteReference"/>
          <w:sz w:val="20"/>
        </w:rPr>
        <w:footnoteRef/>
      </w:r>
      <w:r w:rsidRPr="000034B9">
        <w:rPr>
          <w:sz w:val="20"/>
        </w:rPr>
        <w:t xml:space="preserve"> </w:t>
      </w:r>
      <w:r>
        <w:rPr>
          <w:sz w:val="20"/>
        </w:rPr>
        <w:t>The Bureau</w:t>
      </w:r>
      <w:r w:rsidRPr="000034B9">
        <w:rPr>
          <w:sz w:val="20"/>
        </w:rPr>
        <w:t xml:space="preserve"> further note</w:t>
      </w:r>
      <w:r>
        <w:rPr>
          <w:sz w:val="20"/>
        </w:rPr>
        <w:t>s</w:t>
      </w:r>
      <w:r w:rsidRPr="000034B9">
        <w:rPr>
          <w:sz w:val="20"/>
        </w:rPr>
        <w:t xml:space="preserve"> that </w:t>
      </w:r>
      <w:r>
        <w:rPr>
          <w:sz w:val="20"/>
        </w:rPr>
        <w:t>the Commission adopted revisions to its Part 17 rules, which became effective October 24, 2014, including modified requirements</w:t>
      </w:r>
      <w:r w:rsidRPr="000034B9">
        <w:rPr>
          <w:sz w:val="20"/>
        </w:rPr>
        <w:t xml:space="preserve"> for posting Antenna Structure Registration Numbers and mailing registrations to tenant licensees and permittees.  </w:t>
      </w:r>
      <w:r>
        <w:rPr>
          <w:sz w:val="20"/>
        </w:rPr>
        <w:t xml:space="preserve">In the Matter of </w:t>
      </w:r>
      <w:r w:rsidRPr="000034B9">
        <w:rPr>
          <w:sz w:val="20"/>
        </w:rPr>
        <w:t>2004 and 2006 Biennial Regulatory Reviews – Streamlining and Other Revisions of Part</w:t>
      </w:r>
      <w:r>
        <w:rPr>
          <w:sz w:val="20"/>
        </w:rPr>
        <w:t>s</w:t>
      </w:r>
      <w:r w:rsidRPr="000034B9">
        <w:rPr>
          <w:sz w:val="20"/>
        </w:rPr>
        <w:t xml:space="preserve"> 1 and 17 of the Commission’s Rules Governing Construction, Marking and Lighting of Antenna Structures, WT Docket No. 10-88, </w:t>
      </w:r>
      <w:r>
        <w:rPr>
          <w:i/>
          <w:sz w:val="20"/>
        </w:rPr>
        <w:t>Report and Order</w:t>
      </w:r>
      <w:r w:rsidRPr="000034B9">
        <w:rPr>
          <w:sz w:val="20"/>
        </w:rPr>
        <w:t xml:space="preserve">, </w:t>
      </w:r>
      <w:r>
        <w:rPr>
          <w:sz w:val="20"/>
        </w:rPr>
        <w:t xml:space="preserve">FCC 14-117, 29 FCC Rcd 9787, 9797-98, at ¶¶ 23-27 </w:t>
      </w:r>
      <w:r w:rsidRPr="000034B9">
        <w:rPr>
          <w:sz w:val="20"/>
        </w:rPr>
        <w:t>(201</w:t>
      </w:r>
      <w:r>
        <w:rPr>
          <w:sz w:val="20"/>
        </w:rPr>
        <w:t>4</w:t>
      </w:r>
      <w:r w:rsidRPr="000034B9">
        <w:rPr>
          <w:sz w:val="20"/>
        </w:rPr>
        <w:t xml:space="preserve">).  </w:t>
      </w:r>
      <w:r>
        <w:rPr>
          <w:sz w:val="20"/>
        </w:rPr>
        <w:t>T</w:t>
      </w:r>
      <w:r w:rsidRPr="000034B9">
        <w:rPr>
          <w:sz w:val="20"/>
        </w:rPr>
        <w:t xml:space="preserve">he enhancements </w:t>
      </w:r>
      <w:r>
        <w:rPr>
          <w:sz w:val="20"/>
        </w:rPr>
        <w:t>and final procedures adopted</w:t>
      </w:r>
      <w:r w:rsidRPr="000034B9">
        <w:rPr>
          <w:sz w:val="20"/>
        </w:rPr>
        <w:t xml:space="preserve"> in this </w:t>
      </w:r>
      <w:r w:rsidRPr="000034B9">
        <w:rPr>
          <w:i/>
          <w:sz w:val="20"/>
        </w:rPr>
        <w:t>Public Notice</w:t>
      </w:r>
      <w:r w:rsidRPr="000034B9">
        <w:rPr>
          <w:sz w:val="20"/>
        </w:rPr>
        <w:t xml:space="preserve"> </w:t>
      </w:r>
      <w:r>
        <w:rPr>
          <w:sz w:val="20"/>
        </w:rPr>
        <w:t xml:space="preserve">are independent </w:t>
      </w:r>
      <w:r w:rsidRPr="000034B9">
        <w:rPr>
          <w:sz w:val="20"/>
        </w:rPr>
        <w:t xml:space="preserve">of the proposals </w:t>
      </w:r>
      <w:r>
        <w:rPr>
          <w:sz w:val="20"/>
        </w:rPr>
        <w:t xml:space="preserve">adopted </w:t>
      </w:r>
      <w:r w:rsidRPr="000034B9">
        <w:rPr>
          <w:sz w:val="20"/>
        </w:rPr>
        <w:t>in that rulemaking.</w:t>
      </w:r>
    </w:p>
  </w:footnote>
  <w:footnote w:id="55">
    <w:p w:rsidR="00967C42" w:rsidRPr="004F01D3" w:rsidRDefault="00967C42" w:rsidP="00673844">
      <w:pPr>
        <w:pStyle w:val="FootnoteText"/>
        <w:spacing w:after="120"/>
        <w:rPr>
          <w:sz w:val="20"/>
        </w:rPr>
      </w:pPr>
      <w:r w:rsidRPr="004F01D3">
        <w:rPr>
          <w:rStyle w:val="FootnoteReference"/>
          <w:sz w:val="20"/>
        </w:rPr>
        <w:footnoteRef/>
      </w:r>
      <w:r w:rsidRPr="004F01D3">
        <w:rPr>
          <w:sz w:val="20"/>
        </w:rPr>
        <w:t xml:space="preserve"> </w:t>
      </w:r>
      <w:r w:rsidRPr="004F01D3">
        <w:rPr>
          <w:i/>
          <w:sz w:val="20"/>
        </w:rPr>
        <w:t>Initial Public Notice</w:t>
      </w:r>
      <w:r>
        <w:rPr>
          <w:sz w:val="20"/>
        </w:rPr>
        <w:t>, 29 FCC Rcd at 12024, n.21.</w:t>
      </w:r>
    </w:p>
  </w:footnote>
  <w:footnote w:id="56">
    <w:p w:rsidR="00967C42" w:rsidRPr="00ED1129" w:rsidRDefault="00967C42" w:rsidP="00ED1129">
      <w:pPr>
        <w:pStyle w:val="FootnoteText"/>
        <w:spacing w:after="120"/>
        <w:rPr>
          <w:sz w:val="20"/>
        </w:rPr>
      </w:pPr>
      <w:r w:rsidRPr="00ED1129">
        <w:rPr>
          <w:rStyle w:val="FootnoteReference"/>
          <w:sz w:val="20"/>
        </w:rPr>
        <w:footnoteRef/>
      </w:r>
      <w:r w:rsidRPr="00ED1129">
        <w:rPr>
          <w:sz w:val="20"/>
        </w:rPr>
        <w:t xml:space="preserve"> </w:t>
      </w:r>
      <w:r>
        <w:rPr>
          <w:sz w:val="20"/>
        </w:rPr>
        <w:t xml:space="preserve">ARRL Comments at 8 (citing Section 97.213 of the Commission’s rules, 47 C.F.R. § 97.213, which requires posting of licenses where an amateur service licensee uses telecommand of a remotely located amateur radio station on land, as an example).  </w:t>
      </w:r>
      <w:r w:rsidRPr="008E1650">
        <w:rPr>
          <w:bCs/>
          <w:sz w:val="20"/>
        </w:rPr>
        <w:t xml:space="preserve">According to ARRL, anyone who wants to verify the license status of a licensee can obtain an unofficial reference copy of the license from ULS.  </w:t>
      </w:r>
      <w:r w:rsidRPr="008E1650">
        <w:rPr>
          <w:i/>
          <w:sz w:val="20"/>
        </w:rPr>
        <w:t>Id</w:t>
      </w:r>
      <w:r w:rsidRPr="008E1650">
        <w:rPr>
          <w:sz w:val="20"/>
        </w:rPr>
        <w:t>.</w:t>
      </w:r>
    </w:p>
  </w:footnote>
  <w:footnote w:id="57">
    <w:p w:rsidR="00967C42" w:rsidRPr="005C0073" w:rsidRDefault="00967C42" w:rsidP="005C0073">
      <w:pPr>
        <w:pStyle w:val="FootnoteText"/>
        <w:spacing w:after="120"/>
        <w:rPr>
          <w:sz w:val="20"/>
        </w:rPr>
      </w:pPr>
      <w:r w:rsidRPr="005C0073">
        <w:rPr>
          <w:rStyle w:val="FootnoteReference"/>
          <w:sz w:val="20"/>
        </w:rPr>
        <w:footnoteRef/>
      </w:r>
      <w:r w:rsidRPr="005C0073">
        <w:rPr>
          <w:sz w:val="20"/>
        </w:rPr>
        <w:t xml:space="preserve"> </w:t>
      </w:r>
      <w:r>
        <w:rPr>
          <w:sz w:val="20"/>
        </w:rPr>
        <w:t xml:space="preserve">EWA Comments at 4 (citing 47 C.F.R. §90.437(b)).  EWA contends that because “there is no way to confirm that the license copy posted at the control point is valid and current without verifying its accuracy by comparing it to the ULS reference copy, it is not clear what the value of the paper copy has on its own.”  </w:t>
      </w:r>
      <w:r w:rsidRPr="00C05E6D">
        <w:rPr>
          <w:i/>
          <w:sz w:val="20"/>
        </w:rPr>
        <w:t>Id</w:t>
      </w:r>
      <w:r>
        <w:rPr>
          <w:sz w:val="20"/>
        </w:rPr>
        <w:t xml:space="preserve">. </w:t>
      </w:r>
    </w:p>
  </w:footnote>
  <w:footnote w:id="58">
    <w:p w:rsidR="00967C42" w:rsidRPr="005C0073" w:rsidRDefault="00967C42" w:rsidP="005C0073">
      <w:pPr>
        <w:pStyle w:val="FootnoteText"/>
        <w:spacing w:after="120"/>
        <w:rPr>
          <w:sz w:val="20"/>
        </w:rPr>
      </w:pPr>
      <w:r w:rsidRPr="005C0073">
        <w:rPr>
          <w:rStyle w:val="FootnoteReference"/>
          <w:sz w:val="20"/>
        </w:rPr>
        <w:footnoteRef/>
      </w:r>
      <w:r w:rsidRPr="005C0073">
        <w:rPr>
          <w:sz w:val="20"/>
        </w:rPr>
        <w:t xml:space="preserve"> NAM/MRFAC Comments at 2.</w:t>
      </w:r>
      <w:r>
        <w:rPr>
          <w:sz w:val="20"/>
        </w:rPr>
        <w:t xml:space="preserve">  NAM/MRFAC assert that “[r]ather than use a potentially significant portion [of the time allowed in a return letter to amend an application] with paper mailings, both the Commission and applicants would benefit from electronic delivery of return letters – at least in those instances where the applicant has furnished an email address.”  </w:t>
      </w:r>
      <w:r w:rsidRPr="00C05E6D">
        <w:rPr>
          <w:i/>
          <w:sz w:val="20"/>
        </w:rPr>
        <w:t>Id</w:t>
      </w:r>
      <w:r>
        <w:rPr>
          <w:sz w:val="20"/>
        </w:rPr>
        <w:t xml:space="preserve">. </w:t>
      </w:r>
    </w:p>
  </w:footnote>
  <w:footnote w:id="59">
    <w:p w:rsidR="00967C42" w:rsidRPr="001A4B7C" w:rsidRDefault="00967C42" w:rsidP="001A4B7C">
      <w:pPr>
        <w:pStyle w:val="FootnoteText"/>
        <w:spacing w:after="120"/>
        <w:rPr>
          <w:sz w:val="20"/>
        </w:rPr>
      </w:pPr>
      <w:r w:rsidRPr="001A4B7C">
        <w:rPr>
          <w:rStyle w:val="FootnoteReference"/>
          <w:sz w:val="20"/>
        </w:rPr>
        <w:footnoteRef/>
      </w:r>
      <w:r w:rsidRPr="001A4B7C">
        <w:rPr>
          <w:sz w:val="20"/>
        </w:rPr>
        <w:t xml:space="preserve"> </w:t>
      </w:r>
      <w:r>
        <w:rPr>
          <w:sz w:val="20"/>
        </w:rPr>
        <w:t>EWA Comments at 4.</w:t>
      </w:r>
    </w:p>
  </w:footnote>
  <w:footnote w:id="60">
    <w:p w:rsidR="00967C42" w:rsidRPr="00983CD8" w:rsidRDefault="00967C42" w:rsidP="00351A8B">
      <w:pPr>
        <w:pStyle w:val="FootnoteText"/>
        <w:spacing w:after="120"/>
        <w:rPr>
          <w:sz w:val="20"/>
        </w:rPr>
      </w:pPr>
      <w:r w:rsidRPr="00983CD8">
        <w:rPr>
          <w:rStyle w:val="FootnoteReference"/>
          <w:sz w:val="20"/>
        </w:rPr>
        <w:footnoteRef/>
      </w:r>
      <w:r w:rsidRPr="00983CD8">
        <w:rPr>
          <w:sz w:val="20"/>
        </w:rPr>
        <w:t xml:space="preserve"> </w:t>
      </w:r>
      <w:r>
        <w:rPr>
          <w:sz w:val="20"/>
        </w:rPr>
        <w:t>ARRL Comments at 9.  We also note that Section 1.5 of the Commission’s rules requires each licensee to “</w:t>
      </w:r>
      <w:r w:rsidRPr="00457FAD">
        <w:rPr>
          <w:sz w:val="20"/>
        </w:rPr>
        <w:t>furnish the Commission with an address to be used by the Commission in serving documents or directing correspondence to that licensee.</w:t>
      </w:r>
      <w:r>
        <w:rPr>
          <w:sz w:val="20"/>
        </w:rPr>
        <w:t>”  47 C.F.R. § 1.5.  This rule applies across all Commission services, not just wireless services.</w:t>
      </w:r>
    </w:p>
  </w:footnote>
  <w:footnote w:id="61">
    <w:p w:rsidR="00967C42" w:rsidRPr="004F01D3" w:rsidRDefault="00967C42" w:rsidP="004F01D3">
      <w:pPr>
        <w:pStyle w:val="FootnoteText"/>
        <w:spacing w:after="120"/>
        <w:rPr>
          <w:sz w:val="20"/>
        </w:rPr>
      </w:pPr>
      <w:r w:rsidRPr="004F01D3">
        <w:rPr>
          <w:rStyle w:val="FootnoteReference"/>
          <w:sz w:val="20"/>
        </w:rPr>
        <w:footnoteRef/>
      </w:r>
      <w:r w:rsidRPr="004F01D3">
        <w:rPr>
          <w:sz w:val="20"/>
        </w:rPr>
        <w:t xml:space="preserve"> </w:t>
      </w:r>
      <w:r>
        <w:rPr>
          <w:sz w:val="20"/>
        </w:rPr>
        <w:t>ARRL Comments at 8.</w:t>
      </w:r>
    </w:p>
  </w:footnote>
  <w:footnote w:id="62">
    <w:p w:rsidR="00967C42" w:rsidRPr="008B3B10" w:rsidRDefault="00967C42" w:rsidP="008B3B10">
      <w:pPr>
        <w:pStyle w:val="FootnoteText"/>
        <w:spacing w:after="120"/>
        <w:rPr>
          <w:sz w:val="20"/>
        </w:rPr>
      </w:pPr>
      <w:r w:rsidRPr="008B3B10">
        <w:rPr>
          <w:rStyle w:val="FootnoteReference"/>
          <w:sz w:val="20"/>
        </w:rPr>
        <w:footnoteRef/>
      </w:r>
      <w:r w:rsidRPr="008B3B10">
        <w:rPr>
          <w:sz w:val="20"/>
        </w:rPr>
        <w:t xml:space="preserve"> </w:t>
      </w:r>
      <w:r>
        <w:rPr>
          <w:sz w:val="20"/>
        </w:rPr>
        <w:t>47 C.F.R. § 97.29.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B" w:rsidRDefault="007E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B" w:rsidRDefault="007E1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42" w:rsidRDefault="00967C4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967C42" w:rsidRDefault="00967C4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C42" w:rsidRDefault="00967C42">
                          <w:pPr>
                            <w:rPr>
                              <w:rFonts w:ascii="Arial" w:hAnsi="Arial"/>
                              <w:b/>
                            </w:rPr>
                          </w:pPr>
                          <w:r>
                            <w:rPr>
                              <w:rFonts w:ascii="Arial" w:hAnsi="Arial"/>
                              <w:b/>
                            </w:rPr>
                            <w:t>Federal Communications Commission</w:t>
                          </w:r>
                        </w:p>
                        <w:p w:rsidR="00967C42" w:rsidRDefault="00967C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67C42" w:rsidRDefault="00967C4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7C70DF" w:rsidRDefault="007C70DF">
                    <w:pPr>
                      <w:rPr>
                        <w:rFonts w:ascii="Arial" w:hAnsi="Arial"/>
                        <w:b/>
                      </w:rPr>
                    </w:pPr>
                    <w:r>
                      <w:rPr>
                        <w:rFonts w:ascii="Arial" w:hAnsi="Arial"/>
                        <w:b/>
                      </w:rPr>
                      <w:t>Federal Communications Commission</w:t>
                    </w:r>
                  </w:p>
                  <w:p w:rsidR="007C70DF" w:rsidRDefault="007C70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C70DF" w:rsidRDefault="007C70D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C42" w:rsidRDefault="00967C42">
                          <w:pPr>
                            <w:spacing w:before="40"/>
                            <w:jc w:val="right"/>
                            <w:rPr>
                              <w:rFonts w:ascii="Arial" w:hAnsi="Arial"/>
                              <w:b/>
                              <w:sz w:val="16"/>
                            </w:rPr>
                          </w:pPr>
                          <w:r>
                            <w:rPr>
                              <w:rFonts w:ascii="Arial" w:hAnsi="Arial"/>
                              <w:b/>
                              <w:sz w:val="16"/>
                            </w:rPr>
                            <w:t>News Media Information 202 / 418-0500</w:t>
                          </w:r>
                        </w:p>
                        <w:p w:rsidR="00967C42" w:rsidRDefault="00967C4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67C42" w:rsidRDefault="00967C42">
                          <w:pPr>
                            <w:jc w:val="right"/>
                            <w:rPr>
                              <w:rFonts w:ascii="Arial" w:hAnsi="Arial"/>
                              <w:b/>
                              <w:sz w:val="16"/>
                            </w:rPr>
                          </w:pPr>
                          <w:r>
                            <w:rPr>
                              <w:rFonts w:ascii="Arial" w:hAnsi="Arial"/>
                              <w:b/>
                              <w:sz w:val="16"/>
                            </w:rPr>
                            <w:t>TTY: 1-888-835-5322</w:t>
                          </w:r>
                        </w:p>
                        <w:p w:rsidR="00967C42" w:rsidRDefault="00967C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C70DF" w:rsidRDefault="007C70DF">
                    <w:pPr>
                      <w:spacing w:before="40"/>
                      <w:jc w:val="right"/>
                      <w:rPr>
                        <w:rFonts w:ascii="Arial" w:hAnsi="Arial"/>
                        <w:b/>
                        <w:sz w:val="16"/>
                      </w:rPr>
                    </w:pPr>
                    <w:r>
                      <w:rPr>
                        <w:rFonts w:ascii="Arial" w:hAnsi="Arial"/>
                        <w:b/>
                        <w:sz w:val="16"/>
                      </w:rPr>
                      <w:t>News Media Information 202 / 418-0500</w:t>
                    </w:r>
                  </w:p>
                  <w:p w:rsidR="007C70DF" w:rsidRDefault="007C70D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C70DF" w:rsidRDefault="007C70DF">
                    <w:pPr>
                      <w:jc w:val="right"/>
                      <w:rPr>
                        <w:rFonts w:ascii="Arial" w:hAnsi="Arial"/>
                        <w:b/>
                        <w:sz w:val="16"/>
                      </w:rPr>
                    </w:pPr>
                    <w:r>
                      <w:rPr>
                        <w:rFonts w:ascii="Arial" w:hAnsi="Arial"/>
                        <w:b/>
                        <w:sz w:val="16"/>
                      </w:rPr>
                      <w:t>TTY: 1-888-835-5322</w:t>
                    </w:r>
                  </w:p>
                  <w:p w:rsidR="007C70DF" w:rsidRDefault="007C70DF">
                    <w:pPr>
                      <w:jc w:val="right"/>
                    </w:pPr>
                  </w:p>
                </w:txbxContent>
              </v:textbox>
            </v:shape>
          </w:pict>
        </mc:Fallback>
      </mc:AlternateContent>
    </w:r>
  </w:p>
  <w:p w:rsidR="00967C42" w:rsidRDefault="00967C4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DEA"/>
    <w:multiLevelType w:val="hybridMultilevel"/>
    <w:tmpl w:val="984C4070"/>
    <w:lvl w:ilvl="0" w:tplc="A5009B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1D34FE"/>
    <w:multiLevelType w:val="hybridMultilevel"/>
    <w:tmpl w:val="DE088808"/>
    <w:lvl w:ilvl="0" w:tplc="27B49F6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04EB1"/>
    <w:multiLevelType w:val="hybridMultilevel"/>
    <w:tmpl w:val="35C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5627A7A"/>
    <w:multiLevelType w:val="hybridMultilevel"/>
    <w:tmpl w:val="7140228E"/>
    <w:lvl w:ilvl="0" w:tplc="B358AC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2"/>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720A"/>
    <w:rsid w:val="000265AE"/>
    <w:rsid w:val="000334DE"/>
    <w:rsid w:val="00034B81"/>
    <w:rsid w:val="00035166"/>
    <w:rsid w:val="00037369"/>
    <w:rsid w:val="000402E4"/>
    <w:rsid w:val="000460CC"/>
    <w:rsid w:val="00051A1B"/>
    <w:rsid w:val="0005409B"/>
    <w:rsid w:val="00057F2B"/>
    <w:rsid w:val="000639F3"/>
    <w:rsid w:val="0007300C"/>
    <w:rsid w:val="000740C4"/>
    <w:rsid w:val="00081793"/>
    <w:rsid w:val="00085561"/>
    <w:rsid w:val="00090FCC"/>
    <w:rsid w:val="00091E7F"/>
    <w:rsid w:val="000A004C"/>
    <w:rsid w:val="000A0E02"/>
    <w:rsid w:val="000A5DA6"/>
    <w:rsid w:val="000A5E1C"/>
    <w:rsid w:val="000A5F72"/>
    <w:rsid w:val="000A6FE4"/>
    <w:rsid w:val="000B2556"/>
    <w:rsid w:val="000B44B2"/>
    <w:rsid w:val="000C0F4E"/>
    <w:rsid w:val="000C6366"/>
    <w:rsid w:val="000D7715"/>
    <w:rsid w:val="000E02B5"/>
    <w:rsid w:val="000E5098"/>
    <w:rsid w:val="000F1650"/>
    <w:rsid w:val="001033B2"/>
    <w:rsid w:val="00104B70"/>
    <w:rsid w:val="0011167B"/>
    <w:rsid w:val="001155A5"/>
    <w:rsid w:val="00116A85"/>
    <w:rsid w:val="00131ADD"/>
    <w:rsid w:val="00140848"/>
    <w:rsid w:val="00147CF8"/>
    <w:rsid w:val="0015169E"/>
    <w:rsid w:val="001551EB"/>
    <w:rsid w:val="00155CF7"/>
    <w:rsid w:val="0016269E"/>
    <w:rsid w:val="00162CDD"/>
    <w:rsid w:val="00171300"/>
    <w:rsid w:val="001825AB"/>
    <w:rsid w:val="00184DF3"/>
    <w:rsid w:val="00186A97"/>
    <w:rsid w:val="00190DA4"/>
    <w:rsid w:val="00192647"/>
    <w:rsid w:val="00192689"/>
    <w:rsid w:val="00192AB4"/>
    <w:rsid w:val="001933CC"/>
    <w:rsid w:val="001A19AE"/>
    <w:rsid w:val="001A4B7C"/>
    <w:rsid w:val="001A7D84"/>
    <w:rsid w:val="001B10F0"/>
    <w:rsid w:val="001B4DA5"/>
    <w:rsid w:val="001B52E7"/>
    <w:rsid w:val="001B6F8A"/>
    <w:rsid w:val="001C1CD6"/>
    <w:rsid w:val="001C200D"/>
    <w:rsid w:val="001C37CB"/>
    <w:rsid w:val="001D0E0C"/>
    <w:rsid w:val="001D177E"/>
    <w:rsid w:val="001E23BC"/>
    <w:rsid w:val="001E5E61"/>
    <w:rsid w:val="001F09FF"/>
    <w:rsid w:val="001F4042"/>
    <w:rsid w:val="001F54B3"/>
    <w:rsid w:val="00201C80"/>
    <w:rsid w:val="00206E7A"/>
    <w:rsid w:val="00210622"/>
    <w:rsid w:val="00215AAB"/>
    <w:rsid w:val="00216C39"/>
    <w:rsid w:val="002205ED"/>
    <w:rsid w:val="00220C3B"/>
    <w:rsid w:val="00224233"/>
    <w:rsid w:val="00225586"/>
    <w:rsid w:val="00237C83"/>
    <w:rsid w:val="0024328D"/>
    <w:rsid w:val="00246DC7"/>
    <w:rsid w:val="0025173C"/>
    <w:rsid w:val="002534A3"/>
    <w:rsid w:val="00253DA7"/>
    <w:rsid w:val="00261FAD"/>
    <w:rsid w:val="00271B48"/>
    <w:rsid w:val="00285A3B"/>
    <w:rsid w:val="00294496"/>
    <w:rsid w:val="00296C71"/>
    <w:rsid w:val="002A0C35"/>
    <w:rsid w:val="002B582B"/>
    <w:rsid w:val="002C33D6"/>
    <w:rsid w:val="002C3A33"/>
    <w:rsid w:val="002C4CDC"/>
    <w:rsid w:val="002D1318"/>
    <w:rsid w:val="002E1199"/>
    <w:rsid w:val="002E1491"/>
    <w:rsid w:val="002E2504"/>
    <w:rsid w:val="002E3593"/>
    <w:rsid w:val="002E4120"/>
    <w:rsid w:val="002E5F06"/>
    <w:rsid w:val="002F646C"/>
    <w:rsid w:val="00300F3A"/>
    <w:rsid w:val="00306522"/>
    <w:rsid w:val="0031631B"/>
    <w:rsid w:val="0032630B"/>
    <w:rsid w:val="00327478"/>
    <w:rsid w:val="003366CA"/>
    <w:rsid w:val="00340992"/>
    <w:rsid w:val="00346D72"/>
    <w:rsid w:val="00351A8B"/>
    <w:rsid w:val="0035656C"/>
    <w:rsid w:val="00365C86"/>
    <w:rsid w:val="00375B26"/>
    <w:rsid w:val="00380079"/>
    <w:rsid w:val="00380F55"/>
    <w:rsid w:val="00382E7C"/>
    <w:rsid w:val="003940DD"/>
    <w:rsid w:val="003A0B19"/>
    <w:rsid w:val="003B3F4E"/>
    <w:rsid w:val="003B5E68"/>
    <w:rsid w:val="003D0961"/>
    <w:rsid w:val="003D187F"/>
    <w:rsid w:val="003D5FEA"/>
    <w:rsid w:val="003D7208"/>
    <w:rsid w:val="003D74DC"/>
    <w:rsid w:val="003E5D88"/>
    <w:rsid w:val="003E763F"/>
    <w:rsid w:val="003F3593"/>
    <w:rsid w:val="003F6CF1"/>
    <w:rsid w:val="00401084"/>
    <w:rsid w:val="00404D7C"/>
    <w:rsid w:val="00406247"/>
    <w:rsid w:val="00440793"/>
    <w:rsid w:val="00441223"/>
    <w:rsid w:val="004422BE"/>
    <w:rsid w:val="004516BC"/>
    <w:rsid w:val="00457FAD"/>
    <w:rsid w:val="00460E8E"/>
    <w:rsid w:val="00465CC7"/>
    <w:rsid w:val="00467AB8"/>
    <w:rsid w:val="004747F5"/>
    <w:rsid w:val="0047566D"/>
    <w:rsid w:val="004756EA"/>
    <w:rsid w:val="0048185D"/>
    <w:rsid w:val="00481CAA"/>
    <w:rsid w:val="00482A45"/>
    <w:rsid w:val="00483C99"/>
    <w:rsid w:val="00487AE3"/>
    <w:rsid w:val="00490B11"/>
    <w:rsid w:val="004B6958"/>
    <w:rsid w:val="004B6F7C"/>
    <w:rsid w:val="004C0A1E"/>
    <w:rsid w:val="004D061A"/>
    <w:rsid w:val="004D0C22"/>
    <w:rsid w:val="004D1485"/>
    <w:rsid w:val="004D192B"/>
    <w:rsid w:val="004D281D"/>
    <w:rsid w:val="004E3206"/>
    <w:rsid w:val="004F01D3"/>
    <w:rsid w:val="004F06D8"/>
    <w:rsid w:val="004F26B5"/>
    <w:rsid w:val="005072B6"/>
    <w:rsid w:val="00507603"/>
    <w:rsid w:val="0051196B"/>
    <w:rsid w:val="00515BA5"/>
    <w:rsid w:val="00522358"/>
    <w:rsid w:val="00527B42"/>
    <w:rsid w:val="00530A95"/>
    <w:rsid w:val="00533397"/>
    <w:rsid w:val="0054053E"/>
    <w:rsid w:val="0054173A"/>
    <w:rsid w:val="00541A9A"/>
    <w:rsid w:val="00542170"/>
    <w:rsid w:val="0054784C"/>
    <w:rsid w:val="0055107B"/>
    <w:rsid w:val="00565DCE"/>
    <w:rsid w:val="00566A1A"/>
    <w:rsid w:val="00567CFA"/>
    <w:rsid w:val="00571374"/>
    <w:rsid w:val="00572F3F"/>
    <w:rsid w:val="00573194"/>
    <w:rsid w:val="005815AD"/>
    <w:rsid w:val="00581B17"/>
    <w:rsid w:val="005947C2"/>
    <w:rsid w:val="00595D26"/>
    <w:rsid w:val="00596E3D"/>
    <w:rsid w:val="005A1D53"/>
    <w:rsid w:val="005A4F2E"/>
    <w:rsid w:val="005A531B"/>
    <w:rsid w:val="005B2D28"/>
    <w:rsid w:val="005B3662"/>
    <w:rsid w:val="005B7C2B"/>
    <w:rsid w:val="005C0073"/>
    <w:rsid w:val="005C2370"/>
    <w:rsid w:val="005D371E"/>
    <w:rsid w:val="005D6898"/>
    <w:rsid w:val="005D7D1A"/>
    <w:rsid w:val="005E0FC7"/>
    <w:rsid w:val="005E7C54"/>
    <w:rsid w:val="005F1C9B"/>
    <w:rsid w:val="005F578B"/>
    <w:rsid w:val="005F5948"/>
    <w:rsid w:val="005F7369"/>
    <w:rsid w:val="005F7401"/>
    <w:rsid w:val="00602577"/>
    <w:rsid w:val="006041DE"/>
    <w:rsid w:val="00605CC8"/>
    <w:rsid w:val="006063C4"/>
    <w:rsid w:val="00607097"/>
    <w:rsid w:val="00611B63"/>
    <w:rsid w:val="00614B6F"/>
    <w:rsid w:val="0061625A"/>
    <w:rsid w:val="006220FB"/>
    <w:rsid w:val="00627534"/>
    <w:rsid w:val="006318D5"/>
    <w:rsid w:val="00644B16"/>
    <w:rsid w:val="00652656"/>
    <w:rsid w:val="00653541"/>
    <w:rsid w:val="00654745"/>
    <w:rsid w:val="006715E2"/>
    <w:rsid w:val="0067192A"/>
    <w:rsid w:val="00673844"/>
    <w:rsid w:val="00674685"/>
    <w:rsid w:val="00681A70"/>
    <w:rsid w:val="00684193"/>
    <w:rsid w:val="00687A50"/>
    <w:rsid w:val="006A0D37"/>
    <w:rsid w:val="006B1A32"/>
    <w:rsid w:val="006B46FF"/>
    <w:rsid w:val="006B5FAC"/>
    <w:rsid w:val="006D1331"/>
    <w:rsid w:val="006D38AE"/>
    <w:rsid w:val="006D7283"/>
    <w:rsid w:val="006E68F2"/>
    <w:rsid w:val="006F1A49"/>
    <w:rsid w:val="006F71CC"/>
    <w:rsid w:val="006F7695"/>
    <w:rsid w:val="00703817"/>
    <w:rsid w:val="0070411B"/>
    <w:rsid w:val="0071369E"/>
    <w:rsid w:val="0071511E"/>
    <w:rsid w:val="007155F8"/>
    <w:rsid w:val="00722789"/>
    <w:rsid w:val="00727329"/>
    <w:rsid w:val="00732C75"/>
    <w:rsid w:val="00732D77"/>
    <w:rsid w:val="007340B7"/>
    <w:rsid w:val="007349BB"/>
    <w:rsid w:val="00751199"/>
    <w:rsid w:val="007547C4"/>
    <w:rsid w:val="0075598B"/>
    <w:rsid w:val="007600C3"/>
    <w:rsid w:val="00762A91"/>
    <w:rsid w:val="00771C47"/>
    <w:rsid w:val="007742A0"/>
    <w:rsid w:val="0077443C"/>
    <w:rsid w:val="007745E7"/>
    <w:rsid w:val="00782325"/>
    <w:rsid w:val="00785EA8"/>
    <w:rsid w:val="0079006C"/>
    <w:rsid w:val="007A097D"/>
    <w:rsid w:val="007A1059"/>
    <w:rsid w:val="007B0662"/>
    <w:rsid w:val="007B27AE"/>
    <w:rsid w:val="007B6FBC"/>
    <w:rsid w:val="007C3DEA"/>
    <w:rsid w:val="007C70DF"/>
    <w:rsid w:val="007D7E7A"/>
    <w:rsid w:val="007E1698"/>
    <w:rsid w:val="007E1A9B"/>
    <w:rsid w:val="007E75A3"/>
    <w:rsid w:val="007F6C0B"/>
    <w:rsid w:val="00803DBA"/>
    <w:rsid w:val="008069E5"/>
    <w:rsid w:val="00806F93"/>
    <w:rsid w:val="00807887"/>
    <w:rsid w:val="008134FF"/>
    <w:rsid w:val="008143F0"/>
    <w:rsid w:val="00826438"/>
    <w:rsid w:val="00826897"/>
    <w:rsid w:val="00833ED9"/>
    <w:rsid w:val="00835820"/>
    <w:rsid w:val="008413E7"/>
    <w:rsid w:val="00845BBA"/>
    <w:rsid w:val="00854B59"/>
    <w:rsid w:val="00862963"/>
    <w:rsid w:val="00872838"/>
    <w:rsid w:val="00874E0A"/>
    <w:rsid w:val="0088068D"/>
    <w:rsid w:val="00885EDA"/>
    <w:rsid w:val="00891213"/>
    <w:rsid w:val="00892186"/>
    <w:rsid w:val="00894246"/>
    <w:rsid w:val="00896BEF"/>
    <w:rsid w:val="008B2333"/>
    <w:rsid w:val="008B3B10"/>
    <w:rsid w:val="008C3B37"/>
    <w:rsid w:val="008D0355"/>
    <w:rsid w:val="008D3C3C"/>
    <w:rsid w:val="008D67D8"/>
    <w:rsid w:val="008D6C12"/>
    <w:rsid w:val="008E01E7"/>
    <w:rsid w:val="008E0E74"/>
    <w:rsid w:val="008E1650"/>
    <w:rsid w:val="008E49D7"/>
    <w:rsid w:val="008E4AB0"/>
    <w:rsid w:val="008F01AD"/>
    <w:rsid w:val="009038A4"/>
    <w:rsid w:val="009047BD"/>
    <w:rsid w:val="00912A59"/>
    <w:rsid w:val="00912D50"/>
    <w:rsid w:val="00917DD9"/>
    <w:rsid w:val="00924C48"/>
    <w:rsid w:val="00924F2A"/>
    <w:rsid w:val="009268B8"/>
    <w:rsid w:val="00931865"/>
    <w:rsid w:val="009319FB"/>
    <w:rsid w:val="00934A74"/>
    <w:rsid w:val="00937A10"/>
    <w:rsid w:val="0095572B"/>
    <w:rsid w:val="00960177"/>
    <w:rsid w:val="00965270"/>
    <w:rsid w:val="00967C42"/>
    <w:rsid w:val="00970AEB"/>
    <w:rsid w:val="0097311C"/>
    <w:rsid w:val="00983CD8"/>
    <w:rsid w:val="00990D2B"/>
    <w:rsid w:val="009A1995"/>
    <w:rsid w:val="009B354F"/>
    <w:rsid w:val="009B6F71"/>
    <w:rsid w:val="009C1E77"/>
    <w:rsid w:val="009D14DB"/>
    <w:rsid w:val="009D30EF"/>
    <w:rsid w:val="009D7BA5"/>
    <w:rsid w:val="009F170E"/>
    <w:rsid w:val="009F58A5"/>
    <w:rsid w:val="00A00240"/>
    <w:rsid w:val="00A03451"/>
    <w:rsid w:val="00A1015D"/>
    <w:rsid w:val="00A14107"/>
    <w:rsid w:val="00A14B97"/>
    <w:rsid w:val="00A15867"/>
    <w:rsid w:val="00A1676E"/>
    <w:rsid w:val="00A2464F"/>
    <w:rsid w:val="00A274CC"/>
    <w:rsid w:val="00A3078A"/>
    <w:rsid w:val="00A32930"/>
    <w:rsid w:val="00A3553E"/>
    <w:rsid w:val="00A5188D"/>
    <w:rsid w:val="00A51C34"/>
    <w:rsid w:val="00A67EED"/>
    <w:rsid w:val="00A74857"/>
    <w:rsid w:val="00A90002"/>
    <w:rsid w:val="00A92C88"/>
    <w:rsid w:val="00A93225"/>
    <w:rsid w:val="00AA22D9"/>
    <w:rsid w:val="00AA28D7"/>
    <w:rsid w:val="00AA4454"/>
    <w:rsid w:val="00AB5B58"/>
    <w:rsid w:val="00AC0811"/>
    <w:rsid w:val="00AC0EB7"/>
    <w:rsid w:val="00AC190B"/>
    <w:rsid w:val="00AC2AEF"/>
    <w:rsid w:val="00AC3349"/>
    <w:rsid w:val="00AD3DDE"/>
    <w:rsid w:val="00AD453E"/>
    <w:rsid w:val="00AD76CB"/>
    <w:rsid w:val="00AE531D"/>
    <w:rsid w:val="00AE61D5"/>
    <w:rsid w:val="00AE7511"/>
    <w:rsid w:val="00AF29D6"/>
    <w:rsid w:val="00B04002"/>
    <w:rsid w:val="00B04669"/>
    <w:rsid w:val="00B1022D"/>
    <w:rsid w:val="00B14CA5"/>
    <w:rsid w:val="00B334C9"/>
    <w:rsid w:val="00B33E90"/>
    <w:rsid w:val="00B413C2"/>
    <w:rsid w:val="00B53324"/>
    <w:rsid w:val="00B54C98"/>
    <w:rsid w:val="00B56E27"/>
    <w:rsid w:val="00B62A89"/>
    <w:rsid w:val="00B6504F"/>
    <w:rsid w:val="00B85D50"/>
    <w:rsid w:val="00B87452"/>
    <w:rsid w:val="00B90755"/>
    <w:rsid w:val="00B90801"/>
    <w:rsid w:val="00B91135"/>
    <w:rsid w:val="00B912D0"/>
    <w:rsid w:val="00B92226"/>
    <w:rsid w:val="00BA414F"/>
    <w:rsid w:val="00BA45A1"/>
    <w:rsid w:val="00BD1791"/>
    <w:rsid w:val="00BD18EB"/>
    <w:rsid w:val="00BD2BE6"/>
    <w:rsid w:val="00BD44DA"/>
    <w:rsid w:val="00BE4184"/>
    <w:rsid w:val="00BF03B4"/>
    <w:rsid w:val="00BF5C08"/>
    <w:rsid w:val="00BF6D84"/>
    <w:rsid w:val="00C03E36"/>
    <w:rsid w:val="00C045A6"/>
    <w:rsid w:val="00C05E6D"/>
    <w:rsid w:val="00C1150F"/>
    <w:rsid w:val="00C13AE0"/>
    <w:rsid w:val="00C151A8"/>
    <w:rsid w:val="00C16E7A"/>
    <w:rsid w:val="00C170DF"/>
    <w:rsid w:val="00C21096"/>
    <w:rsid w:val="00C25DB7"/>
    <w:rsid w:val="00C27077"/>
    <w:rsid w:val="00C34A8E"/>
    <w:rsid w:val="00C44EDB"/>
    <w:rsid w:val="00C51B96"/>
    <w:rsid w:val="00C52795"/>
    <w:rsid w:val="00C62529"/>
    <w:rsid w:val="00C7599E"/>
    <w:rsid w:val="00C80677"/>
    <w:rsid w:val="00C81ED5"/>
    <w:rsid w:val="00C8429D"/>
    <w:rsid w:val="00C85A94"/>
    <w:rsid w:val="00C86C20"/>
    <w:rsid w:val="00C9563E"/>
    <w:rsid w:val="00C976F8"/>
    <w:rsid w:val="00CA0358"/>
    <w:rsid w:val="00CA1F7A"/>
    <w:rsid w:val="00CA35C3"/>
    <w:rsid w:val="00CB05C4"/>
    <w:rsid w:val="00CB56E9"/>
    <w:rsid w:val="00CB7C7C"/>
    <w:rsid w:val="00CC5A76"/>
    <w:rsid w:val="00CC6673"/>
    <w:rsid w:val="00CE00F7"/>
    <w:rsid w:val="00CE0484"/>
    <w:rsid w:val="00CE2EE4"/>
    <w:rsid w:val="00CE487A"/>
    <w:rsid w:val="00CE5E08"/>
    <w:rsid w:val="00CF7EFB"/>
    <w:rsid w:val="00D043C2"/>
    <w:rsid w:val="00D10071"/>
    <w:rsid w:val="00D129C7"/>
    <w:rsid w:val="00D137FF"/>
    <w:rsid w:val="00D17DC0"/>
    <w:rsid w:val="00D21F57"/>
    <w:rsid w:val="00D22875"/>
    <w:rsid w:val="00D26C12"/>
    <w:rsid w:val="00D325B7"/>
    <w:rsid w:val="00D419B7"/>
    <w:rsid w:val="00D444C4"/>
    <w:rsid w:val="00D44F66"/>
    <w:rsid w:val="00D565E2"/>
    <w:rsid w:val="00D56E79"/>
    <w:rsid w:val="00D60EFF"/>
    <w:rsid w:val="00D657BB"/>
    <w:rsid w:val="00D77104"/>
    <w:rsid w:val="00D85F27"/>
    <w:rsid w:val="00D87A5F"/>
    <w:rsid w:val="00D90ED5"/>
    <w:rsid w:val="00D91527"/>
    <w:rsid w:val="00D9339C"/>
    <w:rsid w:val="00D94125"/>
    <w:rsid w:val="00D94BB9"/>
    <w:rsid w:val="00D96A57"/>
    <w:rsid w:val="00D97B3E"/>
    <w:rsid w:val="00DA3265"/>
    <w:rsid w:val="00DA4B7D"/>
    <w:rsid w:val="00DB4022"/>
    <w:rsid w:val="00DB460F"/>
    <w:rsid w:val="00DB5A00"/>
    <w:rsid w:val="00DB5EB8"/>
    <w:rsid w:val="00DB6144"/>
    <w:rsid w:val="00DB723F"/>
    <w:rsid w:val="00DC1D59"/>
    <w:rsid w:val="00DC2737"/>
    <w:rsid w:val="00DC6CC7"/>
    <w:rsid w:val="00DD3335"/>
    <w:rsid w:val="00DE1033"/>
    <w:rsid w:val="00DE2EE1"/>
    <w:rsid w:val="00DE3A72"/>
    <w:rsid w:val="00DE4719"/>
    <w:rsid w:val="00DE6D91"/>
    <w:rsid w:val="00DE7CEE"/>
    <w:rsid w:val="00DF7F85"/>
    <w:rsid w:val="00E02267"/>
    <w:rsid w:val="00E061FD"/>
    <w:rsid w:val="00E06553"/>
    <w:rsid w:val="00E11B34"/>
    <w:rsid w:val="00E20BD4"/>
    <w:rsid w:val="00E2163F"/>
    <w:rsid w:val="00E2733B"/>
    <w:rsid w:val="00E276EE"/>
    <w:rsid w:val="00E36B90"/>
    <w:rsid w:val="00E4288C"/>
    <w:rsid w:val="00E51791"/>
    <w:rsid w:val="00E60646"/>
    <w:rsid w:val="00E63BC8"/>
    <w:rsid w:val="00E67865"/>
    <w:rsid w:val="00E7016A"/>
    <w:rsid w:val="00E72229"/>
    <w:rsid w:val="00E72AD6"/>
    <w:rsid w:val="00E77AFB"/>
    <w:rsid w:val="00E80B60"/>
    <w:rsid w:val="00E84375"/>
    <w:rsid w:val="00E8739A"/>
    <w:rsid w:val="00E87779"/>
    <w:rsid w:val="00E91C35"/>
    <w:rsid w:val="00E93046"/>
    <w:rsid w:val="00E932FF"/>
    <w:rsid w:val="00E97717"/>
    <w:rsid w:val="00E97EE5"/>
    <w:rsid w:val="00EA00F9"/>
    <w:rsid w:val="00EC0FA4"/>
    <w:rsid w:val="00ED1129"/>
    <w:rsid w:val="00EE3D48"/>
    <w:rsid w:val="00EF0A02"/>
    <w:rsid w:val="00EF12A5"/>
    <w:rsid w:val="00EF236E"/>
    <w:rsid w:val="00F024FF"/>
    <w:rsid w:val="00F0536C"/>
    <w:rsid w:val="00F1146D"/>
    <w:rsid w:val="00F14FF2"/>
    <w:rsid w:val="00F20580"/>
    <w:rsid w:val="00F218A2"/>
    <w:rsid w:val="00F24D8E"/>
    <w:rsid w:val="00F26F79"/>
    <w:rsid w:val="00F309E9"/>
    <w:rsid w:val="00F32124"/>
    <w:rsid w:val="00F35D64"/>
    <w:rsid w:val="00F424C0"/>
    <w:rsid w:val="00F44CB2"/>
    <w:rsid w:val="00F45DF5"/>
    <w:rsid w:val="00F4613A"/>
    <w:rsid w:val="00F50FCC"/>
    <w:rsid w:val="00F5386B"/>
    <w:rsid w:val="00F616D9"/>
    <w:rsid w:val="00F61C31"/>
    <w:rsid w:val="00F63D81"/>
    <w:rsid w:val="00F66FCB"/>
    <w:rsid w:val="00F67D8D"/>
    <w:rsid w:val="00F72D83"/>
    <w:rsid w:val="00F840A2"/>
    <w:rsid w:val="00F84DE3"/>
    <w:rsid w:val="00F9513D"/>
    <w:rsid w:val="00F9605A"/>
    <w:rsid w:val="00F96089"/>
    <w:rsid w:val="00FA4B4E"/>
    <w:rsid w:val="00FB3AC4"/>
    <w:rsid w:val="00FB4445"/>
    <w:rsid w:val="00FC0888"/>
    <w:rsid w:val="00FD1D6A"/>
    <w:rsid w:val="00FD4030"/>
    <w:rsid w:val="00FD4AAA"/>
    <w:rsid w:val="00FE79FD"/>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B14CA5"/>
    <w:rPr>
      <w:sz w:val="22"/>
    </w:rPr>
  </w:style>
  <w:style w:type="paragraph" w:styleId="BalloonText">
    <w:name w:val="Balloon Text"/>
    <w:basedOn w:val="Normal"/>
    <w:link w:val="BalloonTextChar"/>
    <w:uiPriority w:val="99"/>
    <w:semiHidden/>
    <w:unhideWhenUsed/>
    <w:rsid w:val="00296C71"/>
    <w:rPr>
      <w:rFonts w:ascii="Tahoma" w:hAnsi="Tahoma" w:cs="Tahoma"/>
      <w:sz w:val="16"/>
      <w:szCs w:val="16"/>
    </w:rPr>
  </w:style>
  <w:style w:type="character" w:customStyle="1" w:styleId="BalloonTextChar">
    <w:name w:val="Balloon Text Char"/>
    <w:link w:val="BalloonText"/>
    <w:uiPriority w:val="99"/>
    <w:semiHidden/>
    <w:rsid w:val="00296C71"/>
    <w:rPr>
      <w:rFonts w:ascii="Tahoma" w:hAnsi="Tahoma" w:cs="Tahoma"/>
      <w:sz w:val="16"/>
      <w:szCs w:val="16"/>
    </w:rPr>
  </w:style>
  <w:style w:type="character" w:customStyle="1" w:styleId="FootnoteTextChar">
    <w:name w:val="Footnote Text Char"/>
    <w:link w:val="FootnoteText"/>
    <w:semiHidden/>
    <w:rsid w:val="008D67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B14CA5"/>
    <w:rPr>
      <w:sz w:val="22"/>
    </w:rPr>
  </w:style>
  <w:style w:type="paragraph" w:styleId="BalloonText">
    <w:name w:val="Balloon Text"/>
    <w:basedOn w:val="Normal"/>
    <w:link w:val="BalloonTextChar"/>
    <w:uiPriority w:val="99"/>
    <w:semiHidden/>
    <w:unhideWhenUsed/>
    <w:rsid w:val="00296C71"/>
    <w:rPr>
      <w:rFonts w:ascii="Tahoma" w:hAnsi="Tahoma" w:cs="Tahoma"/>
      <w:sz w:val="16"/>
      <w:szCs w:val="16"/>
    </w:rPr>
  </w:style>
  <w:style w:type="character" w:customStyle="1" w:styleId="BalloonTextChar">
    <w:name w:val="Balloon Text Char"/>
    <w:link w:val="BalloonText"/>
    <w:uiPriority w:val="99"/>
    <w:semiHidden/>
    <w:rsid w:val="00296C71"/>
    <w:rPr>
      <w:rFonts w:ascii="Tahoma" w:hAnsi="Tahoma" w:cs="Tahoma"/>
      <w:sz w:val="16"/>
      <w:szCs w:val="16"/>
    </w:rPr>
  </w:style>
  <w:style w:type="character" w:customStyle="1" w:styleId="FootnoteTextChar">
    <w:name w:val="Footnote Text Char"/>
    <w:link w:val="FootnoteText"/>
    <w:semiHidden/>
    <w:rsid w:val="008D67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support.fcc.gov/request.htm" TargetMode="External"/><Relationship Id="rId2" Type="http://schemas.openxmlformats.org/officeDocument/2006/relationships/numbering" Target="numbering.xml"/><Relationship Id="rId16" Type="http://schemas.openxmlformats.org/officeDocument/2006/relationships/hyperlink" Target="https://esupport.fcc.gov/request.ht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upport.fcc.gov/request.ht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5124</Words>
  <Characters>29470</Characters>
  <Application>Microsoft Office Word</Application>
  <DocSecurity>0</DocSecurity>
  <Lines>387</Lines>
  <Paragraphs>83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34690</CharactersWithSpaces>
  <SharedDoc>false</SharedDoc>
  <HyperlinkBase> </HyperlinkBase>
  <HLinks>
    <vt:vector size="12" baseType="variant">
      <vt:variant>
        <vt:i4>655432</vt:i4>
      </vt:variant>
      <vt:variant>
        <vt:i4>3</vt:i4>
      </vt:variant>
      <vt:variant>
        <vt:i4>0</vt:i4>
      </vt:variant>
      <vt:variant>
        <vt:i4>5</vt:i4>
      </vt:variant>
      <vt:variant>
        <vt:lpwstr>https://esupport.fcc.gov/request.htm</vt:lpwstr>
      </vt:variant>
      <vt:variant>
        <vt:lpwstr/>
      </vt:variant>
      <vt:variant>
        <vt:i4>655432</vt:i4>
      </vt:variant>
      <vt:variant>
        <vt:i4>0</vt:i4>
      </vt:variant>
      <vt:variant>
        <vt:i4>0</vt:i4>
      </vt:variant>
      <vt:variant>
        <vt:i4>5</vt:i4>
      </vt:variant>
      <vt:variant>
        <vt:lpwstr>https://esupport.fcc.gov/request.htm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2014-12-10T16:22:00Z</cp:lastPrinted>
  <dcterms:created xsi:type="dcterms:W3CDTF">2014-12-18T15:48:00Z</dcterms:created>
  <dcterms:modified xsi:type="dcterms:W3CDTF">2014-12-18T15:48:00Z</dcterms:modified>
  <cp:category> </cp:category>
  <cp:contentStatus> </cp:contentStatus>
</cp:coreProperties>
</file>