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C9" w:rsidRPr="009F240F" w:rsidRDefault="009A5BC9" w:rsidP="009A5BC9">
      <w:pPr>
        <w:rPr>
          <w:sz w:val="22"/>
          <w:szCs w:val="22"/>
        </w:rPr>
      </w:pPr>
      <w:bookmarkStart w:id="0" w:name="_GoBack"/>
      <w:bookmarkEnd w:id="0"/>
    </w:p>
    <w:p w:rsidR="00D035EF" w:rsidRDefault="00D035EF" w:rsidP="00D035EF">
      <w:pPr>
        <w:jc w:val="right"/>
        <w:rPr>
          <w:sz w:val="22"/>
          <w:szCs w:val="22"/>
        </w:rPr>
      </w:pPr>
      <w:r>
        <w:rPr>
          <w:b/>
          <w:sz w:val="22"/>
          <w:szCs w:val="22"/>
        </w:rPr>
        <w:t>DA 14-</w:t>
      </w:r>
      <w:r w:rsidR="00507861" w:rsidRPr="00507861">
        <w:rPr>
          <w:b/>
          <w:sz w:val="22"/>
          <w:szCs w:val="22"/>
        </w:rPr>
        <w:t>1855</w:t>
      </w:r>
    </w:p>
    <w:p w:rsidR="00D035EF" w:rsidRPr="009F240F" w:rsidRDefault="00D035EF" w:rsidP="009A5BC9">
      <w:pPr>
        <w:rPr>
          <w:sz w:val="22"/>
          <w:szCs w:val="22"/>
        </w:rPr>
      </w:pPr>
    </w:p>
    <w:p w:rsidR="009A5BC9" w:rsidRPr="009F240F" w:rsidRDefault="009A5BC9" w:rsidP="009A5BC9">
      <w:pPr>
        <w:pStyle w:val="Heading1"/>
        <w:rPr>
          <w:b/>
          <w:sz w:val="22"/>
          <w:szCs w:val="22"/>
        </w:rPr>
      </w:pPr>
      <w:r w:rsidRPr="009F240F">
        <w:rPr>
          <w:b/>
          <w:sz w:val="22"/>
          <w:szCs w:val="22"/>
          <w:u w:val="single"/>
        </w:rPr>
        <w:t>SENT</w:t>
      </w:r>
      <w:r w:rsidRPr="009F240F">
        <w:rPr>
          <w:sz w:val="22"/>
          <w:szCs w:val="22"/>
          <w:u w:val="single"/>
        </w:rPr>
        <w:t xml:space="preserve"> </w:t>
      </w:r>
      <w:r w:rsidRPr="009F240F">
        <w:rPr>
          <w:b/>
          <w:sz w:val="22"/>
          <w:szCs w:val="22"/>
          <w:u w:val="single"/>
        </w:rPr>
        <w:t>VIA CERTIFIED MAIL, RETURN RECEIPT REQUESTED</w:t>
      </w:r>
    </w:p>
    <w:p w:rsidR="009A5BC9" w:rsidRPr="009F240F" w:rsidRDefault="009A5BC9" w:rsidP="009A5BC9">
      <w:pPr>
        <w:pStyle w:val="Heading1"/>
        <w:rPr>
          <w:b/>
          <w:sz w:val="22"/>
          <w:szCs w:val="22"/>
          <w:u w:val="single"/>
        </w:rPr>
      </w:pPr>
      <w:r w:rsidRPr="009F240F">
        <w:rPr>
          <w:b/>
          <w:sz w:val="22"/>
          <w:szCs w:val="22"/>
          <w:u w:val="single"/>
        </w:rPr>
        <w:t>AND E</w:t>
      </w:r>
      <w:r>
        <w:rPr>
          <w:b/>
          <w:sz w:val="22"/>
          <w:szCs w:val="22"/>
          <w:u w:val="single"/>
        </w:rPr>
        <w:t>-</w:t>
      </w:r>
      <w:r w:rsidRPr="009F240F">
        <w:rPr>
          <w:b/>
          <w:sz w:val="22"/>
          <w:szCs w:val="22"/>
          <w:u w:val="single"/>
        </w:rPr>
        <w:t>MAIL</w:t>
      </w:r>
    </w:p>
    <w:p w:rsidR="009A5BC9" w:rsidRPr="009F240F" w:rsidRDefault="009A5BC9" w:rsidP="009A5BC9">
      <w:pPr>
        <w:rPr>
          <w:sz w:val="22"/>
          <w:szCs w:val="22"/>
        </w:rPr>
      </w:pPr>
    </w:p>
    <w:p w:rsidR="009A5BC9" w:rsidRDefault="00F43B34" w:rsidP="009A5BC9">
      <w:pPr>
        <w:rPr>
          <w:sz w:val="22"/>
          <w:szCs w:val="22"/>
        </w:rPr>
      </w:pPr>
      <w:r>
        <w:rPr>
          <w:sz w:val="22"/>
          <w:szCs w:val="22"/>
        </w:rPr>
        <w:t>Mr. Gregory Paul</w:t>
      </w:r>
      <w:r w:rsidR="00D00AF7">
        <w:rPr>
          <w:sz w:val="22"/>
          <w:szCs w:val="22"/>
        </w:rPr>
        <w:t xml:space="preserve"> Styles</w:t>
      </w:r>
    </w:p>
    <w:p w:rsidR="00D00AF7" w:rsidRDefault="00D00AF7" w:rsidP="009A5BC9">
      <w:pPr>
        <w:rPr>
          <w:sz w:val="22"/>
          <w:szCs w:val="22"/>
        </w:rPr>
      </w:pPr>
      <w:r>
        <w:rPr>
          <w:sz w:val="22"/>
          <w:szCs w:val="22"/>
        </w:rPr>
        <w:t>15506 Banjo Court</w:t>
      </w:r>
    </w:p>
    <w:p w:rsidR="00D00AF7" w:rsidRPr="009F240F" w:rsidRDefault="00D00AF7" w:rsidP="009A5BC9">
      <w:pPr>
        <w:rPr>
          <w:sz w:val="22"/>
          <w:szCs w:val="22"/>
        </w:rPr>
      </w:pPr>
      <w:r>
        <w:rPr>
          <w:sz w:val="22"/>
          <w:szCs w:val="22"/>
        </w:rPr>
        <w:t>Woodbridge, VA 22193</w:t>
      </w:r>
    </w:p>
    <w:p w:rsidR="009A5BC9" w:rsidRPr="009F240F" w:rsidRDefault="009A5BC9" w:rsidP="009A5BC9">
      <w:pPr>
        <w:rPr>
          <w:sz w:val="22"/>
          <w:szCs w:val="22"/>
        </w:rPr>
      </w:pPr>
    </w:p>
    <w:p w:rsidR="009A5BC9" w:rsidRPr="009F240F" w:rsidRDefault="009A5BC9" w:rsidP="00F42112">
      <w:pPr>
        <w:ind w:right="720" w:firstLine="720"/>
        <w:rPr>
          <w:b/>
          <w:sz w:val="22"/>
          <w:szCs w:val="22"/>
        </w:rPr>
      </w:pPr>
      <w:r w:rsidRPr="00A51C29">
        <w:rPr>
          <w:sz w:val="22"/>
          <w:szCs w:val="22"/>
        </w:rPr>
        <w:t>Re:</w:t>
      </w:r>
      <w:r w:rsidR="007675DF" w:rsidRPr="00A51C29">
        <w:rPr>
          <w:sz w:val="22"/>
          <w:szCs w:val="22"/>
        </w:rPr>
        <w:t xml:space="preserve">  </w:t>
      </w:r>
      <w:r w:rsidR="004F2FE6" w:rsidRPr="009F240F">
        <w:rPr>
          <w:sz w:val="22"/>
          <w:szCs w:val="22"/>
        </w:rPr>
        <w:t xml:space="preserve">Debarment </w:t>
      </w:r>
      <w:r w:rsidR="004F2FE6">
        <w:rPr>
          <w:sz w:val="22"/>
          <w:szCs w:val="22"/>
        </w:rPr>
        <w:t>Notice</w:t>
      </w:r>
      <w:r w:rsidRPr="009F240F">
        <w:rPr>
          <w:sz w:val="22"/>
          <w:szCs w:val="22"/>
        </w:rPr>
        <w:t xml:space="preserve">, FCC Case No. </w:t>
      </w:r>
      <w:r w:rsidR="00D00AF7">
        <w:rPr>
          <w:sz w:val="22"/>
          <w:szCs w:val="22"/>
        </w:rPr>
        <w:t>EB-IHD-14-00013502</w:t>
      </w:r>
    </w:p>
    <w:p w:rsidR="009A5BC9" w:rsidRPr="009F240F" w:rsidRDefault="009A5BC9" w:rsidP="009A5BC9">
      <w:pPr>
        <w:ind w:right="720" w:firstLine="720"/>
        <w:rPr>
          <w:sz w:val="22"/>
          <w:szCs w:val="22"/>
        </w:rPr>
      </w:pPr>
    </w:p>
    <w:p w:rsidR="009A5BC9" w:rsidRPr="009F240F" w:rsidRDefault="009A5BC9" w:rsidP="009A5BC9">
      <w:pPr>
        <w:rPr>
          <w:sz w:val="22"/>
          <w:szCs w:val="22"/>
        </w:rPr>
      </w:pPr>
      <w:r w:rsidRPr="009F240F">
        <w:rPr>
          <w:sz w:val="22"/>
          <w:szCs w:val="22"/>
        </w:rPr>
        <w:t xml:space="preserve">Dear </w:t>
      </w:r>
      <w:r w:rsidR="00D00AF7">
        <w:rPr>
          <w:sz w:val="22"/>
          <w:szCs w:val="22"/>
        </w:rPr>
        <w:t>Mr. Styles</w:t>
      </w:r>
      <w:r w:rsidRPr="009F240F">
        <w:rPr>
          <w:sz w:val="22"/>
          <w:szCs w:val="22"/>
        </w:rPr>
        <w:t>:</w:t>
      </w:r>
    </w:p>
    <w:p w:rsidR="009A5BC9" w:rsidRPr="009F240F" w:rsidRDefault="009A5BC9" w:rsidP="009A5BC9">
      <w:pPr>
        <w:rPr>
          <w:sz w:val="22"/>
          <w:szCs w:val="22"/>
        </w:rPr>
      </w:pPr>
    </w:p>
    <w:p w:rsidR="009A5BC9" w:rsidRPr="00C439D1" w:rsidRDefault="009A5BC9" w:rsidP="009A5BC9">
      <w:pPr>
        <w:ind w:firstLine="720"/>
        <w:rPr>
          <w:sz w:val="22"/>
          <w:szCs w:val="22"/>
        </w:rPr>
      </w:pPr>
      <w:r w:rsidRPr="009F240F">
        <w:rPr>
          <w:sz w:val="22"/>
          <w:szCs w:val="22"/>
        </w:rPr>
        <w:t>The Federal Communications Commission (Commission) hereby notifies you that, pursuant to Section 54.8 of its rules, you are prohibited from participating in activities associated with or relating to the schools and libraries universal service support mechanism (E-Rate program) for three years from either the date of your receipt of this Notice of Debarment or of its publication in the Federal Register, whichever is earlier in time (Debarment Date).</w:t>
      </w:r>
      <w:r w:rsidRPr="009F240F">
        <w:rPr>
          <w:rStyle w:val="FootnoteReference"/>
          <w:sz w:val="22"/>
          <w:szCs w:val="22"/>
        </w:rPr>
        <w:footnoteReference w:id="1"/>
      </w:r>
    </w:p>
    <w:p w:rsidR="009A5BC9" w:rsidRPr="00C439D1" w:rsidRDefault="009A5BC9" w:rsidP="009A5BC9">
      <w:pPr>
        <w:rPr>
          <w:sz w:val="22"/>
          <w:szCs w:val="22"/>
        </w:rPr>
      </w:pPr>
    </w:p>
    <w:p w:rsidR="009A5BC9" w:rsidRPr="00C439D1" w:rsidRDefault="009A5BC9" w:rsidP="009A5BC9">
      <w:pPr>
        <w:ind w:firstLine="720"/>
        <w:rPr>
          <w:sz w:val="22"/>
          <w:szCs w:val="22"/>
        </w:rPr>
      </w:pPr>
      <w:r w:rsidRPr="00C439D1">
        <w:rPr>
          <w:sz w:val="22"/>
          <w:szCs w:val="22"/>
        </w:rPr>
        <w:t xml:space="preserve">On </w:t>
      </w:r>
      <w:r w:rsidR="00D00AF7">
        <w:rPr>
          <w:sz w:val="22"/>
          <w:szCs w:val="22"/>
        </w:rPr>
        <w:t>August 26, 2014</w:t>
      </w:r>
      <w:r w:rsidRPr="00C439D1">
        <w:rPr>
          <w:sz w:val="22"/>
          <w:szCs w:val="22"/>
        </w:rPr>
        <w:t>, the Commission’s Enforcement Bureau sent you a Notice of Suspension and Initiation of Debarment Proceeding</w:t>
      </w:r>
      <w:r w:rsidR="0084674E">
        <w:rPr>
          <w:sz w:val="22"/>
          <w:szCs w:val="22"/>
        </w:rPr>
        <w:t>s</w:t>
      </w:r>
      <w:r w:rsidRPr="00C439D1">
        <w:rPr>
          <w:sz w:val="22"/>
          <w:szCs w:val="22"/>
        </w:rPr>
        <w:t xml:space="preserve"> that was published in the Federal Register on </w:t>
      </w:r>
      <w:r w:rsidR="00D00AF7">
        <w:rPr>
          <w:sz w:val="22"/>
          <w:szCs w:val="22"/>
        </w:rPr>
        <w:t>September 22, 2014</w:t>
      </w:r>
      <w:r w:rsidRPr="00C439D1">
        <w:rPr>
          <w:sz w:val="22"/>
          <w:szCs w:val="22"/>
        </w:rPr>
        <w:t>.</w:t>
      </w:r>
      <w:r w:rsidRPr="00C439D1">
        <w:rPr>
          <w:rStyle w:val="FootnoteReference"/>
          <w:sz w:val="22"/>
          <w:szCs w:val="22"/>
        </w:rPr>
        <w:footnoteReference w:id="2"/>
      </w:r>
      <w:r w:rsidRPr="00C439D1">
        <w:rPr>
          <w:sz w:val="22"/>
          <w:szCs w:val="22"/>
        </w:rPr>
        <w:t xml:space="preserve">  Th</w:t>
      </w:r>
      <w:r w:rsidR="00A51C29">
        <w:rPr>
          <w:sz w:val="22"/>
          <w:szCs w:val="22"/>
        </w:rPr>
        <w:t>at</w:t>
      </w:r>
      <w:r w:rsidRPr="00C439D1">
        <w:rPr>
          <w:sz w:val="22"/>
          <w:szCs w:val="22"/>
        </w:rPr>
        <w:t xml:space="preserve"> </w:t>
      </w:r>
      <w:r w:rsidR="00770187">
        <w:rPr>
          <w:i/>
          <w:sz w:val="22"/>
          <w:szCs w:val="22"/>
        </w:rPr>
        <w:t xml:space="preserve">Suspension Notice </w:t>
      </w:r>
      <w:r w:rsidRPr="00C439D1">
        <w:rPr>
          <w:sz w:val="22"/>
          <w:szCs w:val="22"/>
        </w:rPr>
        <w:t>suspended you from participating in activities assoc</w:t>
      </w:r>
      <w:r w:rsidR="00A51C29">
        <w:rPr>
          <w:sz w:val="22"/>
          <w:szCs w:val="22"/>
        </w:rPr>
        <w:t>iated with or relating to the</w:t>
      </w:r>
      <w:r w:rsidR="00627111">
        <w:rPr>
          <w:sz w:val="22"/>
          <w:szCs w:val="22"/>
        </w:rPr>
        <w:t xml:space="preserve">  </w:t>
      </w:r>
      <w:r w:rsidR="00A51C29">
        <w:rPr>
          <w:sz w:val="22"/>
          <w:szCs w:val="22"/>
        </w:rPr>
        <w:t>E</w:t>
      </w:r>
      <w:r w:rsidR="00627111">
        <w:rPr>
          <w:sz w:val="22"/>
          <w:szCs w:val="22"/>
        </w:rPr>
        <w:t>-</w:t>
      </w:r>
      <w:r w:rsidRPr="00C439D1">
        <w:rPr>
          <w:sz w:val="22"/>
          <w:szCs w:val="22"/>
        </w:rPr>
        <w:t>Rate program.  It also described the basis for initiating debarment proceedings against you, the applicable debarment procedures, and the effect of debarment.</w:t>
      </w:r>
    </w:p>
    <w:p w:rsidR="009A5BC9" w:rsidRPr="00C439D1" w:rsidRDefault="009A5BC9" w:rsidP="009A5BC9">
      <w:pPr>
        <w:rPr>
          <w:sz w:val="22"/>
          <w:szCs w:val="22"/>
        </w:rPr>
      </w:pPr>
    </w:p>
    <w:p w:rsidR="009A5BC9" w:rsidRPr="00C439D1" w:rsidRDefault="00647349" w:rsidP="00647349">
      <w:pPr>
        <w:ind w:firstLine="720"/>
        <w:rPr>
          <w:sz w:val="22"/>
          <w:szCs w:val="22"/>
        </w:rPr>
      </w:pPr>
      <w:r w:rsidRPr="00647349">
        <w:rPr>
          <w:sz w:val="22"/>
          <w:szCs w:val="22"/>
        </w:rPr>
        <w:t>As</w:t>
      </w:r>
      <w:r>
        <w:rPr>
          <w:sz w:val="22"/>
          <w:szCs w:val="22"/>
        </w:rPr>
        <w:t xml:space="preserve"> discussed in the </w:t>
      </w:r>
      <w:r>
        <w:rPr>
          <w:i/>
          <w:sz w:val="22"/>
          <w:szCs w:val="22"/>
        </w:rPr>
        <w:t>Suspension Notice</w:t>
      </w:r>
      <w:r>
        <w:rPr>
          <w:sz w:val="22"/>
          <w:szCs w:val="22"/>
        </w:rPr>
        <w:t xml:space="preserve">, in </w:t>
      </w:r>
      <w:r w:rsidR="00423213">
        <w:rPr>
          <w:sz w:val="22"/>
          <w:szCs w:val="22"/>
        </w:rPr>
        <w:t>March 2011</w:t>
      </w:r>
      <w:r>
        <w:rPr>
          <w:sz w:val="22"/>
          <w:szCs w:val="22"/>
        </w:rPr>
        <w:t xml:space="preserve"> </w:t>
      </w:r>
      <w:r w:rsidR="00627111" w:rsidRPr="00986600">
        <w:rPr>
          <w:sz w:val="22"/>
          <w:szCs w:val="22"/>
        </w:rPr>
        <w:t xml:space="preserve">you </w:t>
      </w:r>
      <w:r w:rsidR="00627111">
        <w:rPr>
          <w:sz w:val="22"/>
          <w:szCs w:val="22"/>
        </w:rPr>
        <w:t>were convicted of</w:t>
      </w:r>
      <w:r w:rsidR="00627111" w:rsidRPr="00986600">
        <w:rPr>
          <w:sz w:val="22"/>
          <w:szCs w:val="22"/>
        </w:rPr>
        <w:t xml:space="preserve"> </w:t>
      </w:r>
      <w:r w:rsidR="00627111">
        <w:rPr>
          <w:sz w:val="22"/>
          <w:szCs w:val="22"/>
        </w:rPr>
        <w:t>conspiring with Marvin Mitch Freeman to obstruct the competitive bidding process and defraud the E-Rate program of approximately $788,000</w:t>
      </w:r>
      <w:r w:rsidR="00950BBE">
        <w:rPr>
          <w:sz w:val="22"/>
          <w:szCs w:val="22"/>
        </w:rPr>
        <w:t>.</w:t>
      </w:r>
      <w:r>
        <w:rPr>
          <w:rStyle w:val="FootnoteReference"/>
          <w:sz w:val="22"/>
          <w:szCs w:val="22"/>
        </w:rPr>
        <w:footnoteReference w:id="3"/>
      </w:r>
      <w:r>
        <w:rPr>
          <w:sz w:val="22"/>
          <w:szCs w:val="22"/>
        </w:rPr>
        <w:t xml:space="preserve">  </w:t>
      </w:r>
      <w:r w:rsidR="005A2270">
        <w:rPr>
          <w:sz w:val="22"/>
          <w:szCs w:val="22"/>
        </w:rPr>
        <w:t>A</w:t>
      </w:r>
      <w:r w:rsidR="00184546">
        <w:rPr>
          <w:sz w:val="22"/>
          <w:szCs w:val="22"/>
        </w:rPr>
        <w:t>s the</w:t>
      </w:r>
      <w:r w:rsidR="00423213">
        <w:rPr>
          <w:sz w:val="22"/>
          <w:szCs w:val="22"/>
        </w:rPr>
        <w:t xml:space="preserve"> Management Information Systems Director </w:t>
      </w:r>
      <w:r w:rsidR="00A51C29">
        <w:rPr>
          <w:sz w:val="22"/>
          <w:szCs w:val="22"/>
        </w:rPr>
        <w:t xml:space="preserve">for </w:t>
      </w:r>
      <w:r w:rsidR="00A37C48">
        <w:rPr>
          <w:sz w:val="22"/>
          <w:szCs w:val="22"/>
        </w:rPr>
        <w:t>Chowchilla Elementary School District (CESD)</w:t>
      </w:r>
      <w:r w:rsidR="00EC5A7E">
        <w:rPr>
          <w:sz w:val="22"/>
          <w:szCs w:val="22"/>
        </w:rPr>
        <w:t xml:space="preserve"> you were responsible </w:t>
      </w:r>
      <w:r w:rsidR="00A51C29">
        <w:rPr>
          <w:sz w:val="22"/>
          <w:szCs w:val="22"/>
        </w:rPr>
        <w:t xml:space="preserve">for CESD’s </w:t>
      </w:r>
      <w:r w:rsidR="00EC5A7E">
        <w:rPr>
          <w:sz w:val="22"/>
          <w:szCs w:val="22"/>
        </w:rPr>
        <w:t xml:space="preserve">procurement process and, therefore </w:t>
      </w:r>
      <w:r w:rsidR="00D30291">
        <w:rPr>
          <w:sz w:val="22"/>
          <w:szCs w:val="22"/>
        </w:rPr>
        <w:t xml:space="preserve">were </w:t>
      </w:r>
      <w:r w:rsidR="00EC5A7E">
        <w:rPr>
          <w:sz w:val="22"/>
          <w:szCs w:val="22"/>
        </w:rPr>
        <w:t>ineligible to bid on CESD’s E-Rate projects.</w:t>
      </w:r>
      <w:r w:rsidR="00A14118">
        <w:rPr>
          <w:rStyle w:val="FootnoteReference"/>
          <w:sz w:val="22"/>
          <w:szCs w:val="22"/>
        </w:rPr>
        <w:footnoteReference w:id="4"/>
      </w:r>
      <w:r w:rsidR="00EC5A7E">
        <w:rPr>
          <w:sz w:val="22"/>
          <w:szCs w:val="22"/>
        </w:rPr>
        <w:t xml:space="preserve">  To circumvent </w:t>
      </w:r>
      <w:r w:rsidR="00627111">
        <w:rPr>
          <w:sz w:val="22"/>
          <w:szCs w:val="22"/>
        </w:rPr>
        <w:t xml:space="preserve">the Commission’s competitive bidding </w:t>
      </w:r>
      <w:r w:rsidR="00EC5A7E">
        <w:rPr>
          <w:sz w:val="22"/>
          <w:szCs w:val="22"/>
        </w:rPr>
        <w:t>rule</w:t>
      </w:r>
      <w:r w:rsidR="00627111">
        <w:rPr>
          <w:sz w:val="22"/>
          <w:szCs w:val="22"/>
        </w:rPr>
        <w:t>s</w:t>
      </w:r>
      <w:r w:rsidR="00EC5A7E">
        <w:rPr>
          <w:sz w:val="22"/>
          <w:szCs w:val="22"/>
        </w:rPr>
        <w:t>, you solicited Mr</w:t>
      </w:r>
      <w:r w:rsidR="00D30291">
        <w:rPr>
          <w:sz w:val="22"/>
          <w:szCs w:val="22"/>
        </w:rPr>
        <w:t>.</w:t>
      </w:r>
      <w:r w:rsidR="00423213">
        <w:rPr>
          <w:sz w:val="22"/>
          <w:szCs w:val="22"/>
        </w:rPr>
        <w:t xml:space="preserve"> Freeman </w:t>
      </w:r>
      <w:r w:rsidR="00EC5A7E">
        <w:rPr>
          <w:sz w:val="22"/>
          <w:szCs w:val="22"/>
        </w:rPr>
        <w:t xml:space="preserve">to bid on </w:t>
      </w:r>
      <w:r w:rsidR="00D30291">
        <w:rPr>
          <w:sz w:val="22"/>
          <w:szCs w:val="22"/>
        </w:rPr>
        <w:t xml:space="preserve">CESD </w:t>
      </w:r>
      <w:r w:rsidR="00EC5A7E">
        <w:rPr>
          <w:sz w:val="22"/>
          <w:szCs w:val="22"/>
        </w:rPr>
        <w:t>E</w:t>
      </w:r>
      <w:r w:rsidR="00627111">
        <w:rPr>
          <w:sz w:val="22"/>
          <w:szCs w:val="22"/>
        </w:rPr>
        <w:t>-</w:t>
      </w:r>
      <w:r w:rsidR="00EC5A7E">
        <w:rPr>
          <w:sz w:val="22"/>
          <w:szCs w:val="22"/>
        </w:rPr>
        <w:t xml:space="preserve">Rate contracts through his </w:t>
      </w:r>
      <w:r w:rsidR="00423213">
        <w:rPr>
          <w:sz w:val="22"/>
          <w:szCs w:val="22"/>
        </w:rPr>
        <w:t>business, Twisted Head Design</w:t>
      </w:r>
      <w:r w:rsidR="00D30291">
        <w:rPr>
          <w:sz w:val="22"/>
          <w:szCs w:val="22"/>
        </w:rPr>
        <w:t>.</w:t>
      </w:r>
      <w:r w:rsidR="00A14118">
        <w:rPr>
          <w:rStyle w:val="FootnoteReference"/>
          <w:sz w:val="22"/>
          <w:szCs w:val="22"/>
        </w:rPr>
        <w:footnoteReference w:id="5"/>
      </w:r>
      <w:r w:rsidR="00D30291">
        <w:rPr>
          <w:sz w:val="22"/>
          <w:szCs w:val="22"/>
        </w:rPr>
        <w:t xml:space="preserve">  </w:t>
      </w:r>
      <w:r w:rsidR="004168CC">
        <w:rPr>
          <w:sz w:val="22"/>
          <w:szCs w:val="22"/>
        </w:rPr>
        <w:t>Specifically, y</w:t>
      </w:r>
      <w:r w:rsidR="00D30291">
        <w:rPr>
          <w:sz w:val="22"/>
          <w:szCs w:val="22"/>
        </w:rPr>
        <w:t>ou awarded Mr.</w:t>
      </w:r>
      <w:r w:rsidR="00A37C48">
        <w:rPr>
          <w:sz w:val="22"/>
          <w:szCs w:val="22"/>
        </w:rPr>
        <w:t xml:space="preserve"> </w:t>
      </w:r>
      <w:r w:rsidR="00D30291">
        <w:rPr>
          <w:sz w:val="22"/>
          <w:szCs w:val="22"/>
        </w:rPr>
        <w:t>Freeman the E-Rate contracts</w:t>
      </w:r>
      <w:r w:rsidR="00EC5A7E">
        <w:rPr>
          <w:sz w:val="22"/>
          <w:szCs w:val="22"/>
        </w:rPr>
        <w:t xml:space="preserve"> </w:t>
      </w:r>
      <w:r w:rsidR="00950BBE">
        <w:rPr>
          <w:sz w:val="22"/>
          <w:szCs w:val="22"/>
        </w:rPr>
        <w:t xml:space="preserve">knowing </w:t>
      </w:r>
      <w:r w:rsidR="00D30291">
        <w:rPr>
          <w:sz w:val="22"/>
          <w:szCs w:val="22"/>
        </w:rPr>
        <w:t>he</w:t>
      </w:r>
      <w:r w:rsidR="00950BBE">
        <w:rPr>
          <w:sz w:val="22"/>
          <w:szCs w:val="22"/>
        </w:rPr>
        <w:t xml:space="preserve"> was unqualified to perform E-Rate work</w:t>
      </w:r>
      <w:r w:rsidR="00781FBA">
        <w:rPr>
          <w:sz w:val="22"/>
          <w:szCs w:val="22"/>
        </w:rPr>
        <w:t xml:space="preserve"> and that you </w:t>
      </w:r>
      <w:r w:rsidR="00D30291">
        <w:rPr>
          <w:sz w:val="22"/>
          <w:szCs w:val="22"/>
        </w:rPr>
        <w:t xml:space="preserve">or a subcontractor </w:t>
      </w:r>
      <w:r w:rsidR="00781FBA">
        <w:rPr>
          <w:sz w:val="22"/>
          <w:szCs w:val="22"/>
        </w:rPr>
        <w:t>would perform the work</w:t>
      </w:r>
      <w:r w:rsidR="00D30291">
        <w:rPr>
          <w:sz w:val="22"/>
          <w:szCs w:val="22"/>
        </w:rPr>
        <w:t xml:space="preserve">, and bill the Universal </w:t>
      </w:r>
      <w:r w:rsidR="00D30291">
        <w:rPr>
          <w:sz w:val="22"/>
          <w:szCs w:val="22"/>
        </w:rPr>
        <w:lastRenderedPageBreak/>
        <w:t>Service Administrative Company for that work</w:t>
      </w:r>
      <w:r w:rsidR="00423213">
        <w:rPr>
          <w:sz w:val="22"/>
          <w:szCs w:val="22"/>
        </w:rPr>
        <w:t>.</w:t>
      </w:r>
      <w:r w:rsidR="00423213">
        <w:rPr>
          <w:rStyle w:val="FootnoteReference"/>
          <w:sz w:val="22"/>
          <w:szCs w:val="22"/>
        </w:rPr>
        <w:footnoteReference w:id="6"/>
      </w:r>
      <w:r w:rsidR="00423213">
        <w:rPr>
          <w:sz w:val="22"/>
          <w:szCs w:val="22"/>
        </w:rPr>
        <w:t xml:space="preserve">  </w:t>
      </w:r>
      <w:r w:rsidR="008A1BF3">
        <w:rPr>
          <w:sz w:val="22"/>
          <w:szCs w:val="22"/>
        </w:rPr>
        <w:t>Pursuant to Section 54.8(c) of the Commission’s rules, your conviction of criminal conduct in connection with the E</w:t>
      </w:r>
      <w:r w:rsidR="00A37C48">
        <w:rPr>
          <w:sz w:val="22"/>
          <w:szCs w:val="22"/>
        </w:rPr>
        <w:t>-</w:t>
      </w:r>
      <w:r w:rsidR="008A1BF3">
        <w:rPr>
          <w:sz w:val="22"/>
          <w:szCs w:val="22"/>
        </w:rPr>
        <w:t>Rate program is the basis for this debarment.</w:t>
      </w:r>
      <w:r w:rsidR="008A1BF3">
        <w:rPr>
          <w:rStyle w:val="FootnoteReference"/>
          <w:sz w:val="22"/>
          <w:szCs w:val="22"/>
        </w:rPr>
        <w:footnoteReference w:id="7"/>
      </w:r>
    </w:p>
    <w:p w:rsidR="009A5BC9" w:rsidRPr="00C439D1" w:rsidRDefault="009A5BC9" w:rsidP="009A5BC9">
      <w:pPr>
        <w:rPr>
          <w:sz w:val="22"/>
          <w:szCs w:val="22"/>
        </w:rPr>
      </w:pPr>
    </w:p>
    <w:p w:rsidR="009A5BC9" w:rsidRPr="00C439D1" w:rsidRDefault="009A5BC9" w:rsidP="009A5BC9">
      <w:pPr>
        <w:ind w:firstLine="720"/>
        <w:rPr>
          <w:sz w:val="22"/>
          <w:szCs w:val="22"/>
        </w:rPr>
      </w:pPr>
      <w:r w:rsidRPr="00C439D1">
        <w:rPr>
          <w:sz w:val="22"/>
          <w:szCs w:val="22"/>
        </w:rPr>
        <w:t xml:space="preserve">In accordance with the Commission’s debarment rules, you were required to file with the Commission any opposition to your suspension or its scope, or to your proposed debarment or its scope, no later than 30 calendar days from either the date of your receipt of the </w:t>
      </w:r>
      <w:r w:rsidR="00D93C95">
        <w:rPr>
          <w:i/>
          <w:sz w:val="22"/>
          <w:szCs w:val="22"/>
        </w:rPr>
        <w:t xml:space="preserve">Suspension Notice </w:t>
      </w:r>
      <w:r w:rsidRPr="00C439D1">
        <w:rPr>
          <w:sz w:val="22"/>
          <w:szCs w:val="22"/>
        </w:rPr>
        <w:t>or of its publication in the Federal Register, whichever date occurred first.</w:t>
      </w:r>
      <w:r w:rsidRPr="00C439D1">
        <w:rPr>
          <w:rStyle w:val="FootnoteReference"/>
          <w:sz w:val="22"/>
          <w:szCs w:val="22"/>
        </w:rPr>
        <w:footnoteReference w:id="8"/>
      </w:r>
      <w:r w:rsidRPr="00C439D1">
        <w:rPr>
          <w:sz w:val="22"/>
          <w:szCs w:val="22"/>
        </w:rPr>
        <w:t xml:space="preserve">  The Commission did not receive any such opposition from you.</w:t>
      </w:r>
    </w:p>
    <w:p w:rsidR="009A5BC9" w:rsidRPr="00C439D1" w:rsidRDefault="009A5BC9" w:rsidP="009A5BC9">
      <w:pPr>
        <w:rPr>
          <w:sz w:val="22"/>
          <w:szCs w:val="22"/>
        </w:rPr>
      </w:pPr>
    </w:p>
    <w:p w:rsidR="009A5BC9" w:rsidRPr="00C439D1" w:rsidRDefault="009A5BC9" w:rsidP="009A5BC9">
      <w:pPr>
        <w:ind w:firstLine="720"/>
        <w:rPr>
          <w:sz w:val="22"/>
          <w:szCs w:val="22"/>
        </w:rPr>
      </w:pPr>
      <w:r w:rsidRPr="00C439D1">
        <w:rPr>
          <w:sz w:val="22"/>
          <w:szCs w:val="22"/>
        </w:rPr>
        <w:t>For the foregoing reasons, you are debarred from participating in activities associated with or related to the E-Rate program for three years from the Debarment Date.</w:t>
      </w:r>
      <w:r w:rsidRPr="00C439D1">
        <w:rPr>
          <w:rStyle w:val="FootnoteReference"/>
          <w:sz w:val="22"/>
          <w:szCs w:val="22"/>
        </w:rPr>
        <w:footnoteReference w:id="9"/>
      </w:r>
      <w:r w:rsidRPr="00C439D1">
        <w:rPr>
          <w:sz w:val="22"/>
          <w:szCs w:val="22"/>
        </w:rPr>
        <w:t xml:space="preserve">  During this debarment period, you are excluded from participating in any activities associated with or related to the E-Rate program, including the receipt of funds or discounted services through the E-Rate program, or consulting with, assisting, or advising applicants or service providers regarding the E-Rate program.</w:t>
      </w:r>
      <w:r w:rsidRPr="00C439D1">
        <w:rPr>
          <w:rStyle w:val="FootnoteReference"/>
          <w:sz w:val="22"/>
          <w:szCs w:val="22"/>
        </w:rPr>
        <w:footnoteReference w:id="10"/>
      </w:r>
    </w:p>
    <w:p w:rsidR="009A5BC9" w:rsidRPr="00C439D1" w:rsidRDefault="009A5BC9" w:rsidP="009A5BC9">
      <w:pPr>
        <w:rPr>
          <w:sz w:val="22"/>
          <w:szCs w:val="22"/>
        </w:rPr>
      </w:pPr>
    </w:p>
    <w:p w:rsidR="009A5BC9" w:rsidRPr="00C439D1" w:rsidRDefault="009A5BC9" w:rsidP="009A5BC9">
      <w:pPr>
        <w:tabs>
          <w:tab w:val="left" w:pos="4230"/>
        </w:tabs>
        <w:jc w:val="both"/>
        <w:rPr>
          <w:sz w:val="22"/>
          <w:szCs w:val="22"/>
        </w:rPr>
      </w:pPr>
      <w:r w:rsidRPr="00C439D1">
        <w:rPr>
          <w:sz w:val="22"/>
          <w:szCs w:val="22"/>
        </w:rPr>
        <w:tab/>
        <w:t>Sincerely,</w:t>
      </w:r>
    </w:p>
    <w:p w:rsidR="009A5BC9" w:rsidRPr="00C439D1" w:rsidRDefault="009A5BC9" w:rsidP="009A5BC9">
      <w:pPr>
        <w:jc w:val="both"/>
        <w:rPr>
          <w:sz w:val="22"/>
          <w:szCs w:val="22"/>
        </w:rPr>
      </w:pPr>
    </w:p>
    <w:p w:rsidR="009A5BC9" w:rsidRDefault="009A5BC9" w:rsidP="009A5BC9">
      <w:pPr>
        <w:jc w:val="both"/>
        <w:rPr>
          <w:sz w:val="22"/>
          <w:szCs w:val="22"/>
        </w:rPr>
      </w:pPr>
    </w:p>
    <w:p w:rsidR="009A5BC9" w:rsidRPr="00C439D1" w:rsidRDefault="009A5BC9" w:rsidP="009A5BC9">
      <w:pPr>
        <w:jc w:val="both"/>
        <w:rPr>
          <w:sz w:val="22"/>
          <w:szCs w:val="22"/>
        </w:rPr>
      </w:pPr>
    </w:p>
    <w:p w:rsidR="009A5BC9" w:rsidRPr="00C439D1" w:rsidRDefault="009A5BC9" w:rsidP="009A5BC9">
      <w:pPr>
        <w:jc w:val="both"/>
        <w:rPr>
          <w:sz w:val="22"/>
          <w:szCs w:val="22"/>
        </w:rPr>
      </w:pPr>
    </w:p>
    <w:p w:rsidR="009A5BC9" w:rsidRPr="00C439D1" w:rsidRDefault="009A5BC9" w:rsidP="009A5BC9">
      <w:pPr>
        <w:tabs>
          <w:tab w:val="left" w:pos="4230"/>
        </w:tabs>
        <w:jc w:val="both"/>
        <w:rPr>
          <w:sz w:val="22"/>
          <w:szCs w:val="22"/>
        </w:rPr>
      </w:pPr>
      <w:r w:rsidRPr="00C439D1">
        <w:rPr>
          <w:sz w:val="22"/>
          <w:szCs w:val="22"/>
        </w:rPr>
        <w:tab/>
      </w:r>
      <w:r w:rsidR="00761F6B">
        <w:rPr>
          <w:sz w:val="22"/>
          <w:szCs w:val="22"/>
        </w:rPr>
        <w:t xml:space="preserve">Jeffrey </w:t>
      </w:r>
      <w:r w:rsidR="00A37C48">
        <w:rPr>
          <w:sz w:val="22"/>
          <w:szCs w:val="22"/>
        </w:rPr>
        <w:t xml:space="preserve">J. </w:t>
      </w:r>
      <w:r w:rsidR="00761F6B">
        <w:rPr>
          <w:sz w:val="22"/>
          <w:szCs w:val="22"/>
        </w:rPr>
        <w:t>Gee</w:t>
      </w:r>
    </w:p>
    <w:p w:rsidR="009A5BC9" w:rsidRPr="00C439D1" w:rsidRDefault="009A5BC9" w:rsidP="009A5BC9">
      <w:pPr>
        <w:tabs>
          <w:tab w:val="left" w:pos="4230"/>
        </w:tabs>
        <w:jc w:val="both"/>
        <w:rPr>
          <w:sz w:val="22"/>
          <w:szCs w:val="22"/>
        </w:rPr>
      </w:pPr>
      <w:r w:rsidRPr="00C439D1">
        <w:rPr>
          <w:sz w:val="22"/>
          <w:szCs w:val="22"/>
        </w:rPr>
        <w:tab/>
      </w:r>
      <w:r w:rsidR="00761F6B">
        <w:rPr>
          <w:sz w:val="22"/>
          <w:szCs w:val="22"/>
        </w:rPr>
        <w:t xml:space="preserve">Acting </w:t>
      </w:r>
      <w:r w:rsidRPr="00C439D1">
        <w:rPr>
          <w:sz w:val="22"/>
          <w:szCs w:val="22"/>
        </w:rPr>
        <w:t>Chief</w:t>
      </w:r>
    </w:p>
    <w:p w:rsidR="009A5BC9" w:rsidRPr="00C439D1" w:rsidRDefault="009A5BC9" w:rsidP="009A5BC9">
      <w:pPr>
        <w:pStyle w:val="BodyText2"/>
        <w:widowControl w:val="0"/>
        <w:tabs>
          <w:tab w:val="left" w:pos="4230"/>
        </w:tabs>
        <w:rPr>
          <w:sz w:val="22"/>
          <w:szCs w:val="22"/>
        </w:rPr>
      </w:pPr>
      <w:r w:rsidRPr="00C439D1">
        <w:rPr>
          <w:sz w:val="22"/>
          <w:szCs w:val="22"/>
        </w:rPr>
        <w:tab/>
        <w:t>Investigations and Hearings Division</w:t>
      </w:r>
    </w:p>
    <w:p w:rsidR="009A5BC9" w:rsidRPr="00C439D1" w:rsidRDefault="009A5BC9" w:rsidP="009A5BC9">
      <w:pPr>
        <w:widowControl w:val="0"/>
        <w:tabs>
          <w:tab w:val="left" w:pos="4230"/>
        </w:tabs>
        <w:jc w:val="both"/>
        <w:rPr>
          <w:sz w:val="22"/>
          <w:szCs w:val="22"/>
        </w:rPr>
      </w:pPr>
      <w:r w:rsidRPr="00C439D1">
        <w:rPr>
          <w:sz w:val="22"/>
          <w:szCs w:val="22"/>
        </w:rPr>
        <w:tab/>
        <w:t>Enforcement Bureau</w:t>
      </w:r>
    </w:p>
    <w:p w:rsidR="009A5BC9" w:rsidRPr="00C439D1" w:rsidRDefault="009A5BC9" w:rsidP="009A5BC9">
      <w:pPr>
        <w:widowControl w:val="0"/>
        <w:jc w:val="both"/>
        <w:rPr>
          <w:sz w:val="22"/>
          <w:szCs w:val="22"/>
        </w:rPr>
      </w:pPr>
    </w:p>
    <w:p w:rsidR="009A5BC9" w:rsidRPr="00C439D1" w:rsidRDefault="00D00AF7" w:rsidP="009A5BC9">
      <w:pPr>
        <w:tabs>
          <w:tab w:val="left" w:pos="360"/>
        </w:tabs>
        <w:ind w:left="540" w:hanging="540"/>
        <w:rPr>
          <w:sz w:val="22"/>
          <w:szCs w:val="22"/>
        </w:rPr>
      </w:pPr>
      <w:r>
        <w:rPr>
          <w:sz w:val="22"/>
          <w:szCs w:val="22"/>
        </w:rPr>
        <w:t>cc:</w:t>
      </w:r>
      <w:r>
        <w:rPr>
          <w:sz w:val="22"/>
          <w:szCs w:val="22"/>
        </w:rPr>
        <w:tab/>
      </w:r>
      <w:r w:rsidR="009A5BC9" w:rsidRPr="00C439D1">
        <w:rPr>
          <w:sz w:val="22"/>
          <w:szCs w:val="22"/>
        </w:rPr>
        <w:t>Johnnay Schrieber, Universal Service Administrative Company (via e-mail)</w:t>
      </w:r>
    </w:p>
    <w:p w:rsidR="009A5BC9" w:rsidRPr="00C439D1" w:rsidRDefault="00D00AF7" w:rsidP="009A5BC9">
      <w:pPr>
        <w:tabs>
          <w:tab w:val="left" w:pos="360"/>
        </w:tabs>
        <w:ind w:left="540" w:hanging="540"/>
        <w:rPr>
          <w:sz w:val="22"/>
          <w:szCs w:val="22"/>
        </w:rPr>
      </w:pPr>
      <w:r>
        <w:rPr>
          <w:sz w:val="22"/>
          <w:szCs w:val="22"/>
        </w:rPr>
        <w:tab/>
      </w:r>
      <w:r w:rsidR="009A5BC9" w:rsidRPr="00C439D1">
        <w:rPr>
          <w:sz w:val="22"/>
          <w:szCs w:val="22"/>
        </w:rPr>
        <w:t>Rashann Duvall, Universal Service Administrative Company (via e-mail)</w:t>
      </w:r>
    </w:p>
    <w:p w:rsidR="00204CE3" w:rsidRPr="00204CE3" w:rsidRDefault="00D00AF7" w:rsidP="00D00AF7">
      <w:pPr>
        <w:tabs>
          <w:tab w:val="left" w:pos="360"/>
        </w:tabs>
        <w:rPr>
          <w:sz w:val="22"/>
          <w:szCs w:val="22"/>
        </w:rPr>
      </w:pPr>
      <w:r>
        <w:rPr>
          <w:sz w:val="22"/>
          <w:szCs w:val="22"/>
        </w:rPr>
        <w:tab/>
        <w:t>Mark J. McKeon, United States Attorney’s Office, Eastern District of California (via e-mail)</w:t>
      </w:r>
    </w:p>
    <w:sectPr w:rsidR="00204CE3"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070" w:rsidRDefault="00F61070">
      <w:r>
        <w:separator/>
      </w:r>
    </w:p>
  </w:endnote>
  <w:endnote w:type="continuationSeparator" w:id="0">
    <w:p w:rsidR="00F61070" w:rsidRDefault="00F6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07" w:rsidRDefault="009153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07" w:rsidRDefault="009153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07" w:rsidRDefault="00915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070" w:rsidRDefault="00F61070">
      <w:r>
        <w:separator/>
      </w:r>
    </w:p>
  </w:footnote>
  <w:footnote w:type="continuationSeparator" w:id="0">
    <w:p w:rsidR="00F61070" w:rsidRDefault="00F61070">
      <w:r>
        <w:continuationSeparator/>
      </w:r>
    </w:p>
  </w:footnote>
  <w:footnote w:id="1">
    <w:p w:rsidR="00AB7957" w:rsidRDefault="00AB7957" w:rsidP="009A5BC9">
      <w:pPr>
        <w:pStyle w:val="FootnoteText"/>
      </w:pPr>
      <w:r>
        <w:rPr>
          <w:rStyle w:val="FootnoteReference"/>
        </w:rPr>
        <w:footnoteRef/>
      </w:r>
      <w:r>
        <w:rPr>
          <w:i/>
        </w:rPr>
        <w:t xml:space="preserve"> </w:t>
      </w:r>
      <w:r>
        <w:t xml:space="preserve">47 C.F.R. §§ 54.8(e), (g); </w:t>
      </w:r>
      <w:r>
        <w:rPr>
          <w:i/>
        </w:rPr>
        <w:t xml:space="preserve">see </w:t>
      </w:r>
      <w:r w:rsidRPr="00770187">
        <w:rPr>
          <w:i/>
        </w:rPr>
        <w:t>also</w:t>
      </w:r>
      <w:r>
        <w:t xml:space="preserve"> </w:t>
      </w:r>
      <w:r>
        <w:rPr>
          <w:i/>
        </w:rPr>
        <w:t>id.</w:t>
      </w:r>
      <w:r>
        <w:t xml:space="preserve"> § 0.111 (delegating authority to the Enforcement Bureau to resolve universal service suspension and debarment proceedings).</w:t>
      </w:r>
    </w:p>
  </w:footnote>
  <w:footnote w:id="2">
    <w:p w:rsidR="00AB7957" w:rsidRDefault="00AB7957" w:rsidP="009A5BC9">
      <w:pPr>
        <w:pStyle w:val="FootnoteText"/>
      </w:pPr>
      <w:r>
        <w:rPr>
          <w:rStyle w:val="FootnoteReference"/>
        </w:rPr>
        <w:footnoteRef/>
      </w:r>
      <w:r>
        <w:t xml:space="preserve"> </w:t>
      </w:r>
      <w:r w:rsidR="00A51C29" w:rsidRPr="00D00AF7">
        <w:t xml:space="preserve">Letter from Theresa Z. Cavanaugh, Chief, Investigations and Hearings Division, FCC Enforcement Bureau, to </w:t>
      </w:r>
      <w:r w:rsidR="00A51C29">
        <w:t>Gregory Paul Styles</w:t>
      </w:r>
      <w:r w:rsidR="00A51C29" w:rsidRPr="00D00AF7">
        <w:t xml:space="preserve">, Notice of Suspension and Initiation of Debarment Proceedings, </w:t>
      </w:r>
      <w:r w:rsidR="00A51C29" w:rsidRPr="006C6F17">
        <w:t xml:space="preserve">29 FCC Rcd </w:t>
      </w:r>
      <w:r w:rsidR="00A51C29">
        <w:t>10109</w:t>
      </w:r>
      <w:r w:rsidR="00A51C29">
        <w:rPr>
          <w:iCs/>
        </w:rPr>
        <w:t xml:space="preserve"> (Enf. Bur. </w:t>
      </w:r>
      <w:r w:rsidR="00A51C29" w:rsidRPr="00D00AF7">
        <w:rPr>
          <w:iCs/>
        </w:rPr>
        <w:t>2014) (</w:t>
      </w:r>
      <w:r w:rsidR="00A51C29" w:rsidRPr="00D00AF7">
        <w:rPr>
          <w:i/>
          <w:iCs/>
        </w:rPr>
        <w:t>Suspension Notice</w:t>
      </w:r>
      <w:r w:rsidR="00A51C29" w:rsidRPr="00D00AF7">
        <w:rPr>
          <w:iCs/>
        </w:rPr>
        <w:t>)</w:t>
      </w:r>
      <w:r w:rsidR="00A51C29">
        <w:rPr>
          <w:iCs/>
        </w:rPr>
        <w:t xml:space="preserve">; </w:t>
      </w:r>
      <w:r>
        <w:t xml:space="preserve">79 Fed. Reg. </w:t>
      </w:r>
      <w:r w:rsidR="00423213">
        <w:t>56579</w:t>
      </w:r>
      <w:r w:rsidRPr="005A6150">
        <w:t xml:space="preserve"> </w:t>
      </w:r>
      <w:r>
        <w:t>(</w:t>
      </w:r>
      <w:r w:rsidR="00A14118">
        <w:t xml:space="preserve">Sept. </w:t>
      </w:r>
      <w:r w:rsidR="00423213">
        <w:t>22</w:t>
      </w:r>
      <w:r>
        <w:t>, 2014).</w:t>
      </w:r>
    </w:p>
  </w:footnote>
  <w:footnote w:id="3">
    <w:p w:rsidR="00647349" w:rsidRPr="00A51C29" w:rsidRDefault="00647349">
      <w:pPr>
        <w:pStyle w:val="FootnoteText"/>
      </w:pPr>
      <w:r>
        <w:rPr>
          <w:rStyle w:val="FootnoteReference"/>
        </w:rPr>
        <w:footnoteRef/>
      </w:r>
      <w:r>
        <w:t xml:space="preserve"> </w:t>
      </w:r>
      <w:r w:rsidR="007A47D4" w:rsidRPr="007A47D4">
        <w:rPr>
          <w:i/>
        </w:rPr>
        <w:t>United States v. Gregory P. Styles</w:t>
      </w:r>
      <w:r w:rsidR="007A47D4">
        <w:t>, Criminal Docket No. 1:06CR00013-001, Judgment at 1 (E.D. Cal.</w:t>
      </w:r>
      <w:r w:rsidR="00BA5727">
        <w:t xml:space="preserve"> </w:t>
      </w:r>
      <w:r w:rsidR="00BC23DD">
        <w:t>f</w:t>
      </w:r>
      <w:r w:rsidR="007A47D4">
        <w:t>iled</w:t>
      </w:r>
      <w:r w:rsidR="00BA5727">
        <w:t xml:space="preserve"> </w:t>
      </w:r>
      <w:r w:rsidR="007A47D4">
        <w:t>March</w:t>
      </w:r>
      <w:r w:rsidR="00BA5727">
        <w:t> </w:t>
      </w:r>
      <w:r w:rsidR="007A47D4">
        <w:t xml:space="preserve">17, 2011, </w:t>
      </w:r>
      <w:r w:rsidR="007A47D4">
        <w:rPr>
          <w:i/>
        </w:rPr>
        <w:t>amended</w:t>
      </w:r>
      <w:r w:rsidR="00BA5727">
        <w:t xml:space="preserve"> </w:t>
      </w:r>
      <w:r w:rsidR="00A51C29">
        <w:t>June</w:t>
      </w:r>
      <w:r w:rsidR="00BA5727">
        <w:t xml:space="preserve"> </w:t>
      </w:r>
      <w:r w:rsidR="00A51C29">
        <w:t xml:space="preserve">15, 2011); </w:t>
      </w:r>
      <w:r w:rsidR="00A51C29">
        <w:rPr>
          <w:i/>
        </w:rPr>
        <w:t>Suspension Notice</w:t>
      </w:r>
      <w:r w:rsidR="00A51C29">
        <w:t>, 29 FCC Rcd at 10110–11.</w:t>
      </w:r>
    </w:p>
  </w:footnote>
  <w:footnote w:id="4">
    <w:p w:rsidR="00A14118" w:rsidRPr="00A14118" w:rsidRDefault="00A14118">
      <w:pPr>
        <w:pStyle w:val="FootnoteText"/>
      </w:pPr>
      <w:r>
        <w:rPr>
          <w:rStyle w:val="FootnoteReference"/>
        </w:rPr>
        <w:footnoteRef/>
      </w:r>
      <w:r>
        <w:t xml:space="preserve"> </w:t>
      </w:r>
      <w:r>
        <w:rPr>
          <w:i/>
        </w:rPr>
        <w:t>Suspension Notice</w:t>
      </w:r>
      <w:r w:rsidR="00A51C29">
        <w:t>,</w:t>
      </w:r>
      <w:r>
        <w:rPr>
          <w:i/>
        </w:rPr>
        <w:t xml:space="preserve"> </w:t>
      </w:r>
      <w:r w:rsidR="00A51C29">
        <w:t xml:space="preserve">29 FCC Rcd </w:t>
      </w:r>
      <w:r>
        <w:t>at 10110.</w:t>
      </w:r>
    </w:p>
  </w:footnote>
  <w:footnote w:id="5">
    <w:p w:rsidR="00A14118" w:rsidRPr="00A14118" w:rsidRDefault="00A14118">
      <w:pPr>
        <w:pStyle w:val="FootnoteText"/>
      </w:pPr>
      <w:r>
        <w:rPr>
          <w:rStyle w:val="FootnoteReference"/>
        </w:rPr>
        <w:footnoteRef/>
      </w:r>
      <w:r>
        <w:t xml:space="preserve"> </w:t>
      </w:r>
      <w:r>
        <w:rPr>
          <w:i/>
        </w:rPr>
        <w:t>Id</w:t>
      </w:r>
      <w:r w:rsidR="00627111">
        <w:t xml:space="preserve">; </w:t>
      </w:r>
      <w:r w:rsidR="00627111" w:rsidRPr="00627111">
        <w:rPr>
          <w:i/>
        </w:rPr>
        <w:t>see</w:t>
      </w:r>
      <w:r w:rsidR="00627111">
        <w:t xml:space="preserve"> </w:t>
      </w:r>
      <w:r w:rsidR="00627111" w:rsidRPr="002506AA">
        <w:rPr>
          <w:color w:val="000000"/>
        </w:rPr>
        <w:t>47 C.F.R. §§</w:t>
      </w:r>
      <w:r w:rsidR="00627111" w:rsidRPr="00012518">
        <w:rPr>
          <w:color w:val="000000"/>
        </w:rPr>
        <w:t xml:space="preserve"> </w:t>
      </w:r>
      <w:r w:rsidR="00627111">
        <w:rPr>
          <w:color w:val="000000"/>
        </w:rPr>
        <w:t>54.503,</w:t>
      </w:r>
      <w:r w:rsidR="00627111" w:rsidRPr="00012518">
        <w:rPr>
          <w:color w:val="000000"/>
        </w:rPr>
        <w:t xml:space="preserve"> 54.5</w:t>
      </w:r>
      <w:r w:rsidR="00627111">
        <w:rPr>
          <w:color w:val="000000"/>
        </w:rPr>
        <w:t>11(a)</w:t>
      </w:r>
      <w:r>
        <w:t>.</w:t>
      </w:r>
    </w:p>
  </w:footnote>
  <w:footnote w:id="6">
    <w:p w:rsidR="00423213" w:rsidRDefault="00423213">
      <w:pPr>
        <w:pStyle w:val="FootnoteText"/>
      </w:pPr>
      <w:r>
        <w:rPr>
          <w:rStyle w:val="FootnoteReference"/>
        </w:rPr>
        <w:footnoteRef/>
      </w:r>
      <w:r>
        <w:t xml:space="preserve"> </w:t>
      </w:r>
      <w:r>
        <w:rPr>
          <w:i/>
        </w:rPr>
        <w:t>Id</w:t>
      </w:r>
      <w:r w:rsidR="005A2270">
        <w:t>.</w:t>
      </w:r>
    </w:p>
  </w:footnote>
  <w:footnote w:id="7">
    <w:p w:rsidR="008A1BF3" w:rsidRDefault="008A1BF3">
      <w:pPr>
        <w:pStyle w:val="FootnoteText"/>
      </w:pPr>
      <w:r>
        <w:rPr>
          <w:rStyle w:val="FootnoteReference"/>
        </w:rPr>
        <w:footnoteRef/>
      </w:r>
      <w:r>
        <w:t xml:space="preserve"> 47 C.F.R. § 54.8(c).</w:t>
      </w:r>
    </w:p>
  </w:footnote>
  <w:footnote w:id="8">
    <w:p w:rsidR="00AB7957" w:rsidRDefault="00AB7957" w:rsidP="009A5BC9">
      <w:pPr>
        <w:pStyle w:val="FootnoteText"/>
      </w:pPr>
      <w:r>
        <w:rPr>
          <w:rStyle w:val="FootnoteReference"/>
        </w:rPr>
        <w:footnoteRef/>
      </w:r>
      <w:r>
        <w:rPr>
          <w:i/>
        </w:rPr>
        <w:t xml:space="preserve"> Id. </w:t>
      </w:r>
      <w:r>
        <w:t xml:space="preserve">§ 54.8 (e)(3)–(4).  Any opposition had to be filed no later than </w:t>
      </w:r>
      <w:r w:rsidR="00A06849">
        <w:t xml:space="preserve">October </w:t>
      </w:r>
      <w:r w:rsidR="00423213">
        <w:t>22</w:t>
      </w:r>
      <w:r w:rsidR="00A06849">
        <w:t>, 2014</w:t>
      </w:r>
      <w:r>
        <w:t>.</w:t>
      </w:r>
    </w:p>
  </w:footnote>
  <w:footnote w:id="9">
    <w:p w:rsidR="00AB7957" w:rsidRDefault="00AB7957" w:rsidP="009A5BC9">
      <w:pPr>
        <w:pStyle w:val="FootnoteText"/>
      </w:pPr>
      <w:r>
        <w:rPr>
          <w:rStyle w:val="FootnoteReference"/>
        </w:rPr>
        <w:footnoteRef/>
      </w:r>
      <w:r>
        <w:rPr>
          <w:i/>
        </w:rPr>
        <w:t xml:space="preserve"> Id</w:t>
      </w:r>
      <w:r>
        <w:t>. §§ 54.8(e)(5), (g).</w:t>
      </w:r>
    </w:p>
  </w:footnote>
  <w:footnote w:id="10">
    <w:p w:rsidR="00AB7957" w:rsidRDefault="00AB7957" w:rsidP="009A5BC9">
      <w:pPr>
        <w:pStyle w:val="FootnoteText"/>
        <w:rPr>
          <w:rFonts w:eastAsia="Batang"/>
          <w:lang w:eastAsia="ko-KR"/>
        </w:rPr>
      </w:pPr>
      <w:r>
        <w:rPr>
          <w:rStyle w:val="FootnoteReference"/>
        </w:rPr>
        <w:footnoteRef/>
      </w:r>
      <w:r>
        <w:rPr>
          <w:i/>
        </w:rPr>
        <w:t xml:space="preserve"> Id</w:t>
      </w:r>
      <w:r>
        <w:t>. §§ 54.8(a)(1), (5),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07" w:rsidRDefault="00915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57" w:rsidRPr="00D00AF7" w:rsidRDefault="00D00AF7" w:rsidP="009A5BC9">
    <w:pPr>
      <w:rPr>
        <w:rFonts w:eastAsia="Times New Roman"/>
        <w:sz w:val="22"/>
        <w:szCs w:val="22"/>
      </w:rPr>
    </w:pPr>
    <w:r w:rsidRPr="00D00AF7">
      <w:rPr>
        <w:sz w:val="22"/>
        <w:szCs w:val="22"/>
      </w:rPr>
      <w:t>Gregory Paul Styles</w:t>
    </w:r>
  </w:p>
  <w:p w:rsidR="00AB7957" w:rsidRPr="009A5BC9" w:rsidRDefault="00A37C48" w:rsidP="009A5BC9">
    <w:pPr>
      <w:rPr>
        <w:rFonts w:eastAsia="Times New Roman"/>
        <w:sz w:val="22"/>
        <w:szCs w:val="22"/>
      </w:rPr>
    </w:pPr>
    <w:r>
      <w:rPr>
        <w:rFonts w:eastAsia="Times New Roman"/>
        <w:sz w:val="22"/>
        <w:szCs w:val="22"/>
      </w:rPr>
      <w:t xml:space="preserve">December </w:t>
    </w:r>
    <w:r w:rsidR="00ED1422">
      <w:rPr>
        <w:rFonts w:eastAsia="Times New Roman"/>
        <w:sz w:val="22"/>
        <w:szCs w:val="22"/>
      </w:rPr>
      <w:t>18</w:t>
    </w:r>
    <w:r w:rsidR="00950BBE">
      <w:rPr>
        <w:rFonts w:eastAsia="Times New Roman"/>
        <w:sz w:val="22"/>
        <w:szCs w:val="22"/>
      </w:rPr>
      <w:t>, 2014</w:t>
    </w:r>
  </w:p>
  <w:p w:rsidR="00AB7957" w:rsidRPr="009A5BC9" w:rsidRDefault="00AB7957" w:rsidP="009A5BC9">
    <w:pPr>
      <w:rPr>
        <w:rFonts w:eastAsia="Times New Roman"/>
        <w:sz w:val="22"/>
        <w:szCs w:val="22"/>
      </w:rPr>
    </w:pPr>
    <w:r w:rsidRPr="009A5BC9">
      <w:rPr>
        <w:rFonts w:eastAsia="Times New Roman"/>
        <w:sz w:val="22"/>
        <w:szCs w:val="22"/>
      </w:rPr>
      <w:t xml:space="preserve">Page </w:t>
    </w:r>
    <w:r w:rsidRPr="009A5BC9">
      <w:rPr>
        <w:rFonts w:eastAsia="Times New Roman"/>
        <w:sz w:val="22"/>
        <w:szCs w:val="22"/>
      </w:rPr>
      <w:fldChar w:fldCharType="begin"/>
    </w:r>
    <w:r w:rsidRPr="009A5BC9">
      <w:rPr>
        <w:rFonts w:eastAsia="Times New Roman"/>
        <w:sz w:val="22"/>
        <w:szCs w:val="22"/>
      </w:rPr>
      <w:instrText xml:space="preserve"> PAGE </w:instrText>
    </w:r>
    <w:r w:rsidRPr="009A5BC9">
      <w:rPr>
        <w:rFonts w:eastAsia="Times New Roman"/>
        <w:sz w:val="22"/>
        <w:szCs w:val="22"/>
      </w:rPr>
      <w:fldChar w:fldCharType="separate"/>
    </w:r>
    <w:r w:rsidR="00A438EF">
      <w:rPr>
        <w:rFonts w:eastAsia="Times New Roman"/>
        <w:noProof/>
        <w:sz w:val="22"/>
        <w:szCs w:val="22"/>
      </w:rPr>
      <w:t>2</w:t>
    </w:r>
    <w:r w:rsidRPr="009A5BC9">
      <w:rPr>
        <w:rFonts w:eastAsia="Times New Roman"/>
        <w:sz w:val="22"/>
        <w:szCs w:val="22"/>
      </w:rPr>
      <w:fldChar w:fldCharType="end"/>
    </w:r>
  </w:p>
  <w:p w:rsidR="00AB7957" w:rsidRDefault="00AB79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57" w:rsidRDefault="00A438EF">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80405221" r:id="rId2"/>
      </w:pict>
    </w:r>
    <w:r w:rsidR="00AB7957">
      <w:rPr>
        <w:rFonts w:ascii="CG Times (W1)" w:hAnsi="CG Times (W1)"/>
        <w:sz w:val="28"/>
      </w:rPr>
      <w:t>Federal Communications Commission</w:t>
    </w:r>
  </w:p>
  <w:p w:rsidR="00AB7957" w:rsidRDefault="00AB7957">
    <w:pPr>
      <w:jc w:val="center"/>
    </w:pPr>
    <w:r>
      <w:rPr>
        <w:rFonts w:ascii="CG Times (W1)" w:hAnsi="CG Times (W1)"/>
        <w:sz w:val="28"/>
      </w:rPr>
      <w:t>Washington, D.C. 20554</w:t>
    </w:r>
  </w:p>
  <w:p w:rsidR="00AB7957" w:rsidRDefault="00AB7957">
    <w:pPr>
      <w:pStyle w:val="Header"/>
      <w:tabs>
        <w:tab w:val="clear" w:pos="4320"/>
      </w:tabs>
      <w:jc w:val="center"/>
      <w:rPr>
        <w:sz w:val="22"/>
      </w:rPr>
    </w:pPr>
  </w:p>
  <w:p w:rsidR="00AB7957" w:rsidRDefault="00AB7957">
    <w:pPr>
      <w:pStyle w:val="Header"/>
      <w:tabs>
        <w:tab w:val="clear" w:pos="4320"/>
      </w:tabs>
      <w:jc w:val="center"/>
      <w:rPr>
        <w:sz w:val="22"/>
      </w:rPr>
    </w:pPr>
  </w:p>
  <w:p w:rsidR="00AB7957" w:rsidRDefault="00A51C29">
    <w:pPr>
      <w:pStyle w:val="Header"/>
      <w:tabs>
        <w:tab w:val="clear" w:pos="4320"/>
      </w:tabs>
      <w:jc w:val="center"/>
      <w:rPr>
        <w:sz w:val="24"/>
      </w:rPr>
    </w:pPr>
    <w:r>
      <w:rPr>
        <w:sz w:val="24"/>
      </w:rPr>
      <w:t xml:space="preserve">December </w:t>
    </w:r>
    <w:r w:rsidR="00BA5727">
      <w:rPr>
        <w:sz w:val="24"/>
      </w:rPr>
      <w:t>18</w:t>
    </w:r>
    <w:r w:rsidR="00950BBE">
      <w:rPr>
        <w:sz w:val="24"/>
      </w:rPr>
      <w: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C9"/>
    <w:rsid w:val="00065F61"/>
    <w:rsid w:val="000D7238"/>
    <w:rsid w:val="000F075B"/>
    <w:rsid w:val="001207D5"/>
    <w:rsid w:val="00125A6F"/>
    <w:rsid w:val="001432A7"/>
    <w:rsid w:val="0015318D"/>
    <w:rsid w:val="00184546"/>
    <w:rsid w:val="001E2B26"/>
    <w:rsid w:val="00204CE3"/>
    <w:rsid w:val="00274A3B"/>
    <w:rsid w:val="002B54DB"/>
    <w:rsid w:val="003306EC"/>
    <w:rsid w:val="00337916"/>
    <w:rsid w:val="0039100B"/>
    <w:rsid w:val="003A0E50"/>
    <w:rsid w:val="003B5B57"/>
    <w:rsid w:val="003F1F27"/>
    <w:rsid w:val="004168CC"/>
    <w:rsid w:val="00423213"/>
    <w:rsid w:val="004D3B53"/>
    <w:rsid w:val="004F2FE6"/>
    <w:rsid w:val="004F4295"/>
    <w:rsid w:val="00507861"/>
    <w:rsid w:val="00540077"/>
    <w:rsid w:val="005575EE"/>
    <w:rsid w:val="005959E2"/>
    <w:rsid w:val="005A2270"/>
    <w:rsid w:val="005F73BC"/>
    <w:rsid w:val="00627111"/>
    <w:rsid w:val="00647349"/>
    <w:rsid w:val="006C6F17"/>
    <w:rsid w:val="0075614E"/>
    <w:rsid w:val="00761F6B"/>
    <w:rsid w:val="007675DF"/>
    <w:rsid w:val="00770187"/>
    <w:rsid w:val="00775259"/>
    <w:rsid w:val="00781FBA"/>
    <w:rsid w:val="007A386B"/>
    <w:rsid w:val="007A47D4"/>
    <w:rsid w:val="007B28F3"/>
    <w:rsid w:val="008314E7"/>
    <w:rsid w:val="0084674E"/>
    <w:rsid w:val="00897A99"/>
    <w:rsid w:val="008A1BF3"/>
    <w:rsid w:val="008B749D"/>
    <w:rsid w:val="00915307"/>
    <w:rsid w:val="00950BBE"/>
    <w:rsid w:val="009607EB"/>
    <w:rsid w:val="009900E7"/>
    <w:rsid w:val="009A5BC9"/>
    <w:rsid w:val="00A06849"/>
    <w:rsid w:val="00A14118"/>
    <w:rsid w:val="00A339A6"/>
    <w:rsid w:val="00A37C48"/>
    <w:rsid w:val="00A438EF"/>
    <w:rsid w:val="00A474EF"/>
    <w:rsid w:val="00A51C29"/>
    <w:rsid w:val="00A80636"/>
    <w:rsid w:val="00A83C3C"/>
    <w:rsid w:val="00AB7957"/>
    <w:rsid w:val="00AE1515"/>
    <w:rsid w:val="00B30CD9"/>
    <w:rsid w:val="00B415F8"/>
    <w:rsid w:val="00BA5727"/>
    <w:rsid w:val="00BC23DD"/>
    <w:rsid w:val="00BF5E6C"/>
    <w:rsid w:val="00D00AF7"/>
    <w:rsid w:val="00D035EF"/>
    <w:rsid w:val="00D30291"/>
    <w:rsid w:val="00D722E9"/>
    <w:rsid w:val="00D86950"/>
    <w:rsid w:val="00D92E6E"/>
    <w:rsid w:val="00D93C95"/>
    <w:rsid w:val="00DA716D"/>
    <w:rsid w:val="00DB21CF"/>
    <w:rsid w:val="00DE3922"/>
    <w:rsid w:val="00E557B1"/>
    <w:rsid w:val="00EA3165"/>
    <w:rsid w:val="00EC5A7E"/>
    <w:rsid w:val="00ED1422"/>
    <w:rsid w:val="00EF4391"/>
    <w:rsid w:val="00F42112"/>
    <w:rsid w:val="00F43B34"/>
    <w:rsid w:val="00F552E5"/>
    <w:rsid w:val="00F61070"/>
    <w:rsid w:val="00F62B82"/>
    <w:rsid w:val="00FD5CA8"/>
    <w:rsid w:val="00F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C9"/>
    <w:rPr>
      <w:rFonts w:eastAsia="MS Mincho"/>
      <w:sz w:val="24"/>
    </w:rPr>
  </w:style>
  <w:style w:type="paragraph" w:styleId="Heading1">
    <w:name w:val="heading 1"/>
    <w:basedOn w:val="Normal"/>
    <w:next w:val="Normal"/>
    <w:link w:val="Heading1Char"/>
    <w:qFormat/>
    <w:rsid w:val="009A5BC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Times New Roman"/>
      <w:sz w:val="20"/>
    </w:rPr>
  </w:style>
  <w:style w:type="paragraph" w:styleId="Footer">
    <w:name w:val="footer"/>
    <w:basedOn w:val="Normal"/>
    <w:semiHidden/>
    <w:pPr>
      <w:tabs>
        <w:tab w:val="center" w:pos="4320"/>
        <w:tab w:val="right" w:pos="8640"/>
      </w:tabs>
    </w:pPr>
    <w:rPr>
      <w:rFonts w:eastAsia="Times New Roman"/>
      <w:sz w:val="20"/>
    </w:rPr>
  </w:style>
  <w:style w:type="character" w:customStyle="1" w:styleId="Heading1Char">
    <w:name w:val="Heading 1 Char"/>
    <w:basedOn w:val="DefaultParagraphFont"/>
    <w:link w:val="Heading1"/>
    <w:rsid w:val="009A5BC9"/>
    <w:rPr>
      <w:rFonts w:eastAsia="PMingLiU"/>
      <w:sz w:val="24"/>
    </w:rPr>
  </w:style>
  <w:style w:type="paragraph" w:styleId="FootnoteText">
    <w:name w:val="footnote text"/>
    <w:aliases w:val="Footnote Text Char1,Footnote Text Char Char"/>
    <w:basedOn w:val="Normal"/>
    <w:link w:val="FootnoteTextChar"/>
    <w:autoRedefine/>
    <w:semiHidden/>
    <w:rsid w:val="009A5BC9"/>
    <w:pPr>
      <w:tabs>
        <w:tab w:val="left" w:pos="360"/>
      </w:tabs>
      <w:spacing w:after="120"/>
    </w:pPr>
    <w:rPr>
      <w:rFonts w:eastAsia="PMingLiU"/>
      <w:sz w:val="20"/>
    </w:rPr>
  </w:style>
  <w:style w:type="character" w:customStyle="1" w:styleId="FootnoteTextChar">
    <w:name w:val="Footnote Text Char"/>
    <w:aliases w:val="Footnote Text Char1 Char,Footnote Text Char Char Char"/>
    <w:basedOn w:val="DefaultParagraphFont"/>
    <w:link w:val="FootnoteText"/>
    <w:semiHidden/>
    <w:rsid w:val="009A5BC9"/>
    <w:rPr>
      <w:rFonts w:eastAsia="PMingLiU"/>
    </w:rPr>
  </w:style>
  <w:style w:type="character" w:styleId="FootnoteReference">
    <w:name w:val="footnote reference"/>
    <w:semiHidden/>
    <w:rsid w:val="009A5BC9"/>
    <w:rPr>
      <w:vertAlign w:val="superscript"/>
    </w:rPr>
  </w:style>
  <w:style w:type="paragraph" w:styleId="BodyText2">
    <w:name w:val="Body Text 2"/>
    <w:basedOn w:val="Normal"/>
    <w:link w:val="BodyText2Char"/>
    <w:rsid w:val="009A5BC9"/>
    <w:rPr>
      <w:rFonts w:eastAsia="PMingLiU"/>
    </w:rPr>
  </w:style>
  <w:style w:type="character" w:customStyle="1" w:styleId="BodyText2Char">
    <w:name w:val="Body Text 2 Char"/>
    <w:basedOn w:val="DefaultParagraphFont"/>
    <w:link w:val="BodyText2"/>
    <w:rsid w:val="009A5BC9"/>
    <w:rPr>
      <w:rFonts w:eastAsia="PMingLiU"/>
      <w:sz w:val="24"/>
    </w:rPr>
  </w:style>
  <w:style w:type="paragraph" w:styleId="BalloonText">
    <w:name w:val="Balloon Text"/>
    <w:basedOn w:val="Normal"/>
    <w:link w:val="BalloonTextChar"/>
    <w:uiPriority w:val="99"/>
    <w:semiHidden/>
    <w:unhideWhenUsed/>
    <w:rsid w:val="0075614E"/>
    <w:rPr>
      <w:rFonts w:ascii="Tahoma" w:hAnsi="Tahoma" w:cs="Tahoma"/>
      <w:sz w:val="16"/>
      <w:szCs w:val="16"/>
    </w:rPr>
  </w:style>
  <w:style w:type="character" w:customStyle="1" w:styleId="BalloonTextChar">
    <w:name w:val="Balloon Text Char"/>
    <w:basedOn w:val="DefaultParagraphFont"/>
    <w:link w:val="BalloonText"/>
    <w:uiPriority w:val="99"/>
    <w:semiHidden/>
    <w:rsid w:val="0075614E"/>
    <w:rPr>
      <w:rFonts w:ascii="Tahoma" w:eastAsia="MS Mincho" w:hAnsi="Tahoma" w:cs="Tahoma"/>
      <w:sz w:val="16"/>
      <w:szCs w:val="16"/>
    </w:rPr>
  </w:style>
  <w:style w:type="character" w:styleId="CommentReference">
    <w:name w:val="annotation reference"/>
    <w:basedOn w:val="DefaultParagraphFont"/>
    <w:uiPriority w:val="99"/>
    <w:semiHidden/>
    <w:unhideWhenUsed/>
    <w:rsid w:val="00EF4391"/>
    <w:rPr>
      <w:sz w:val="16"/>
      <w:szCs w:val="16"/>
    </w:rPr>
  </w:style>
  <w:style w:type="paragraph" w:styleId="CommentText">
    <w:name w:val="annotation text"/>
    <w:basedOn w:val="Normal"/>
    <w:link w:val="CommentTextChar"/>
    <w:uiPriority w:val="99"/>
    <w:semiHidden/>
    <w:unhideWhenUsed/>
    <w:rsid w:val="00EF4391"/>
    <w:rPr>
      <w:sz w:val="20"/>
    </w:rPr>
  </w:style>
  <w:style w:type="character" w:customStyle="1" w:styleId="CommentTextChar">
    <w:name w:val="Comment Text Char"/>
    <w:basedOn w:val="DefaultParagraphFont"/>
    <w:link w:val="CommentText"/>
    <w:uiPriority w:val="99"/>
    <w:semiHidden/>
    <w:rsid w:val="00EF4391"/>
    <w:rPr>
      <w:rFonts w:eastAsia="MS Mincho"/>
    </w:rPr>
  </w:style>
  <w:style w:type="paragraph" w:styleId="CommentSubject">
    <w:name w:val="annotation subject"/>
    <w:basedOn w:val="CommentText"/>
    <w:next w:val="CommentText"/>
    <w:link w:val="CommentSubjectChar"/>
    <w:uiPriority w:val="99"/>
    <w:semiHidden/>
    <w:unhideWhenUsed/>
    <w:rsid w:val="00EF4391"/>
    <w:rPr>
      <w:b/>
      <w:bCs/>
    </w:rPr>
  </w:style>
  <w:style w:type="character" w:customStyle="1" w:styleId="CommentSubjectChar">
    <w:name w:val="Comment Subject Char"/>
    <w:basedOn w:val="CommentTextChar"/>
    <w:link w:val="CommentSubject"/>
    <w:uiPriority w:val="99"/>
    <w:semiHidden/>
    <w:rsid w:val="00EF4391"/>
    <w:rPr>
      <w:rFonts w:eastAsia="MS Mincho"/>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C9"/>
    <w:rPr>
      <w:rFonts w:eastAsia="MS Mincho"/>
      <w:sz w:val="24"/>
    </w:rPr>
  </w:style>
  <w:style w:type="paragraph" w:styleId="Heading1">
    <w:name w:val="heading 1"/>
    <w:basedOn w:val="Normal"/>
    <w:next w:val="Normal"/>
    <w:link w:val="Heading1Char"/>
    <w:qFormat/>
    <w:rsid w:val="009A5BC9"/>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Times New Roman"/>
      <w:sz w:val="20"/>
    </w:rPr>
  </w:style>
  <w:style w:type="paragraph" w:styleId="Footer">
    <w:name w:val="footer"/>
    <w:basedOn w:val="Normal"/>
    <w:semiHidden/>
    <w:pPr>
      <w:tabs>
        <w:tab w:val="center" w:pos="4320"/>
        <w:tab w:val="right" w:pos="8640"/>
      </w:tabs>
    </w:pPr>
    <w:rPr>
      <w:rFonts w:eastAsia="Times New Roman"/>
      <w:sz w:val="20"/>
    </w:rPr>
  </w:style>
  <w:style w:type="character" w:customStyle="1" w:styleId="Heading1Char">
    <w:name w:val="Heading 1 Char"/>
    <w:basedOn w:val="DefaultParagraphFont"/>
    <w:link w:val="Heading1"/>
    <w:rsid w:val="009A5BC9"/>
    <w:rPr>
      <w:rFonts w:eastAsia="PMingLiU"/>
      <w:sz w:val="24"/>
    </w:rPr>
  </w:style>
  <w:style w:type="paragraph" w:styleId="FootnoteText">
    <w:name w:val="footnote text"/>
    <w:aliases w:val="Footnote Text Char1,Footnote Text Char Char"/>
    <w:basedOn w:val="Normal"/>
    <w:link w:val="FootnoteTextChar"/>
    <w:autoRedefine/>
    <w:semiHidden/>
    <w:rsid w:val="009A5BC9"/>
    <w:pPr>
      <w:tabs>
        <w:tab w:val="left" w:pos="360"/>
      </w:tabs>
      <w:spacing w:after="120"/>
    </w:pPr>
    <w:rPr>
      <w:rFonts w:eastAsia="PMingLiU"/>
      <w:sz w:val="20"/>
    </w:rPr>
  </w:style>
  <w:style w:type="character" w:customStyle="1" w:styleId="FootnoteTextChar">
    <w:name w:val="Footnote Text Char"/>
    <w:aliases w:val="Footnote Text Char1 Char,Footnote Text Char Char Char"/>
    <w:basedOn w:val="DefaultParagraphFont"/>
    <w:link w:val="FootnoteText"/>
    <w:semiHidden/>
    <w:rsid w:val="009A5BC9"/>
    <w:rPr>
      <w:rFonts w:eastAsia="PMingLiU"/>
    </w:rPr>
  </w:style>
  <w:style w:type="character" w:styleId="FootnoteReference">
    <w:name w:val="footnote reference"/>
    <w:semiHidden/>
    <w:rsid w:val="009A5BC9"/>
    <w:rPr>
      <w:vertAlign w:val="superscript"/>
    </w:rPr>
  </w:style>
  <w:style w:type="paragraph" w:styleId="BodyText2">
    <w:name w:val="Body Text 2"/>
    <w:basedOn w:val="Normal"/>
    <w:link w:val="BodyText2Char"/>
    <w:rsid w:val="009A5BC9"/>
    <w:rPr>
      <w:rFonts w:eastAsia="PMingLiU"/>
    </w:rPr>
  </w:style>
  <w:style w:type="character" w:customStyle="1" w:styleId="BodyText2Char">
    <w:name w:val="Body Text 2 Char"/>
    <w:basedOn w:val="DefaultParagraphFont"/>
    <w:link w:val="BodyText2"/>
    <w:rsid w:val="009A5BC9"/>
    <w:rPr>
      <w:rFonts w:eastAsia="PMingLiU"/>
      <w:sz w:val="24"/>
    </w:rPr>
  </w:style>
  <w:style w:type="paragraph" w:styleId="BalloonText">
    <w:name w:val="Balloon Text"/>
    <w:basedOn w:val="Normal"/>
    <w:link w:val="BalloonTextChar"/>
    <w:uiPriority w:val="99"/>
    <w:semiHidden/>
    <w:unhideWhenUsed/>
    <w:rsid w:val="0075614E"/>
    <w:rPr>
      <w:rFonts w:ascii="Tahoma" w:hAnsi="Tahoma" w:cs="Tahoma"/>
      <w:sz w:val="16"/>
      <w:szCs w:val="16"/>
    </w:rPr>
  </w:style>
  <w:style w:type="character" w:customStyle="1" w:styleId="BalloonTextChar">
    <w:name w:val="Balloon Text Char"/>
    <w:basedOn w:val="DefaultParagraphFont"/>
    <w:link w:val="BalloonText"/>
    <w:uiPriority w:val="99"/>
    <w:semiHidden/>
    <w:rsid w:val="0075614E"/>
    <w:rPr>
      <w:rFonts w:ascii="Tahoma" w:eastAsia="MS Mincho" w:hAnsi="Tahoma" w:cs="Tahoma"/>
      <w:sz w:val="16"/>
      <w:szCs w:val="16"/>
    </w:rPr>
  </w:style>
  <w:style w:type="character" w:styleId="CommentReference">
    <w:name w:val="annotation reference"/>
    <w:basedOn w:val="DefaultParagraphFont"/>
    <w:uiPriority w:val="99"/>
    <w:semiHidden/>
    <w:unhideWhenUsed/>
    <w:rsid w:val="00EF4391"/>
    <w:rPr>
      <w:sz w:val="16"/>
      <w:szCs w:val="16"/>
    </w:rPr>
  </w:style>
  <w:style w:type="paragraph" w:styleId="CommentText">
    <w:name w:val="annotation text"/>
    <w:basedOn w:val="Normal"/>
    <w:link w:val="CommentTextChar"/>
    <w:uiPriority w:val="99"/>
    <w:semiHidden/>
    <w:unhideWhenUsed/>
    <w:rsid w:val="00EF4391"/>
    <w:rPr>
      <w:sz w:val="20"/>
    </w:rPr>
  </w:style>
  <w:style w:type="character" w:customStyle="1" w:styleId="CommentTextChar">
    <w:name w:val="Comment Text Char"/>
    <w:basedOn w:val="DefaultParagraphFont"/>
    <w:link w:val="CommentText"/>
    <w:uiPriority w:val="99"/>
    <w:semiHidden/>
    <w:rsid w:val="00EF4391"/>
    <w:rPr>
      <w:rFonts w:eastAsia="MS Mincho"/>
    </w:rPr>
  </w:style>
  <w:style w:type="paragraph" w:styleId="CommentSubject">
    <w:name w:val="annotation subject"/>
    <w:basedOn w:val="CommentText"/>
    <w:next w:val="CommentText"/>
    <w:link w:val="CommentSubjectChar"/>
    <w:uiPriority w:val="99"/>
    <w:semiHidden/>
    <w:unhideWhenUsed/>
    <w:rsid w:val="00EF4391"/>
    <w:rPr>
      <w:b/>
      <w:bCs/>
    </w:rPr>
  </w:style>
  <w:style w:type="character" w:customStyle="1" w:styleId="CommentSubjectChar">
    <w:name w:val="Comment Subject Char"/>
    <w:basedOn w:val="CommentTextChar"/>
    <w:link w:val="CommentSubject"/>
    <w:uiPriority w:val="99"/>
    <w:semiHidden/>
    <w:rsid w:val="00EF4391"/>
    <w:rPr>
      <w:rFonts w:eastAsia="MS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495</Words>
  <Characters>2861</Characters>
  <Application>Microsoft Office Word</Application>
  <DocSecurity>0</DocSecurity>
  <Lines>63</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2014-12-17T20:03:00Z</cp:lastPrinted>
  <dcterms:created xsi:type="dcterms:W3CDTF">2014-12-18T15:54:00Z</dcterms:created>
  <dcterms:modified xsi:type="dcterms:W3CDTF">2014-12-18T15:54:00Z</dcterms:modified>
  <cp:category> </cp:category>
  <cp:contentStatus> </cp:contentStatus>
</cp:coreProperties>
</file>