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1A" w:rsidRDefault="00D12B1A">
      <w:pPr>
        <w:rPr>
          <w:rFonts w:ascii="News Gothic MT" w:hAnsi="News Gothic MT"/>
          <w:b/>
          <w:vanish/>
          <w:sz w:val="96"/>
        </w:rPr>
      </w:pPr>
      <w:bookmarkStart w:id="0" w:name="_GoBack"/>
      <w:bookmarkEnd w:id="0"/>
    </w:p>
    <w:p w:rsidR="00D12B1A" w:rsidRDefault="00D12B1A">
      <w:pPr>
        <w:framePr w:w="948" w:h="1008" w:hSpace="240" w:vSpace="240" w:wrap="auto" w:vAnchor="page" w:hAnchor="margin" w:x="-152" w:y="721"/>
        <w:tabs>
          <w:tab w:val="left" w:pos="-720"/>
        </w:tabs>
        <w:suppressAutoHyphens/>
        <w:rPr>
          <w:rFonts w:ascii="News Gothic MT" w:hAnsi="News Gothic MT"/>
          <w:b/>
          <w:sz w:val="2"/>
        </w:rPr>
      </w:pPr>
    </w:p>
    <w:p w:rsidR="00D12B1A" w:rsidRDefault="00D12B1A">
      <w:pPr>
        <w:suppressAutoHyphens/>
        <w:rPr>
          <w:rFonts w:ascii="Arial Narrow" w:hAnsi="Arial Narrow"/>
        </w:rPr>
      </w:pPr>
      <w:r>
        <w:rPr>
          <w:rFonts w:ascii="Arial Narrow" w:hAnsi="Arial Narrow"/>
        </w:rPr>
        <w:lastRenderedPageBreak/>
        <w:fldChar w:fldCharType="begin"/>
      </w:r>
      <w:r>
        <w:rPr>
          <w:rFonts w:ascii="Arial Narrow" w:hAnsi="Arial Narrow"/>
        </w:rPr>
        <w:instrText xml:space="preserve">PRIVATE </w:instrText>
      </w:r>
      <w:r>
        <w:rPr>
          <w:rFonts w:ascii="Arial Narrow" w:hAnsi="Arial Narrow"/>
        </w:rPr>
        <w:fldChar w:fldCharType="end"/>
      </w:r>
    </w:p>
    <w:p w:rsidR="00D12B1A" w:rsidRDefault="00D12B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12B1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720" w:footer="1440" w:gutter="0"/>
          <w:pgNumType w:start="1"/>
          <w:cols w:space="720"/>
          <w:noEndnote/>
          <w:titlePg/>
        </w:sectPr>
      </w:pPr>
    </w:p>
    <w:p w:rsidR="00D12B1A" w:rsidRDefault="00D12B1A">
      <w:pPr>
        <w:pStyle w:val="Heading1"/>
        <w:rPr>
          <w:sz w:val="22"/>
          <w:szCs w:val="22"/>
        </w:rPr>
      </w:pPr>
      <w:r>
        <w:lastRenderedPageBreak/>
        <w:tab/>
      </w:r>
      <w:r>
        <w:tab/>
      </w:r>
      <w:r>
        <w:tab/>
        <w:t xml:space="preserve">                                   </w:t>
      </w:r>
      <w:r w:rsidR="007E47B3">
        <w:t xml:space="preserve">     </w:t>
      </w:r>
      <w:r>
        <w:rPr>
          <w:sz w:val="22"/>
          <w:szCs w:val="22"/>
        </w:rPr>
        <w:t>DA 14-</w:t>
      </w:r>
      <w:r w:rsidR="003477E3">
        <w:rPr>
          <w:sz w:val="22"/>
          <w:szCs w:val="22"/>
        </w:rPr>
        <w:t>1879</w:t>
      </w:r>
    </w:p>
    <w:p w:rsidR="00D12B1A" w:rsidRDefault="00D12B1A"/>
    <w:p w:rsidR="00D12B1A" w:rsidRDefault="00D12B1A">
      <w:pPr>
        <w:pStyle w:val="Heading1"/>
        <w:rPr>
          <w:sz w:val="22"/>
          <w:szCs w:val="22"/>
        </w:rPr>
      </w:pPr>
      <w:r>
        <w:rPr>
          <w:sz w:val="22"/>
          <w:szCs w:val="22"/>
        </w:rPr>
        <w:t xml:space="preserve">December </w:t>
      </w:r>
      <w:r w:rsidR="003477E3">
        <w:rPr>
          <w:sz w:val="22"/>
          <w:szCs w:val="22"/>
        </w:rPr>
        <w:t>22</w:t>
      </w:r>
      <w:r>
        <w:rPr>
          <w:sz w:val="22"/>
          <w:szCs w:val="22"/>
        </w:rPr>
        <w:t>, 2014</w:t>
      </w:r>
    </w:p>
    <w:p w:rsidR="00D12B1A" w:rsidRDefault="00D12B1A">
      <w:pPr>
        <w:rPr>
          <w:rFonts w:ascii="Times New Roman" w:hAnsi="Times New Roman"/>
          <w:sz w:val="22"/>
          <w:szCs w:val="22"/>
        </w:rPr>
      </w:pPr>
    </w:p>
    <w:p w:rsidR="00D12B1A" w:rsidRPr="00214F65" w:rsidRDefault="00D12B1A" w:rsidP="00D12B1A">
      <w:pPr>
        <w:pStyle w:val="Heading3"/>
        <w:rPr>
          <w:sz w:val="22"/>
          <w:szCs w:val="22"/>
        </w:rPr>
      </w:pPr>
      <w:r w:rsidRPr="00214F65">
        <w:rPr>
          <w:sz w:val="22"/>
          <w:szCs w:val="22"/>
        </w:rPr>
        <w:t>PUBLIC SAFETY AND HOMELAND SECURITY BUREAU ANNOUNCES</w:t>
      </w:r>
    </w:p>
    <w:p w:rsidR="00D12B1A" w:rsidRPr="00214F65" w:rsidRDefault="00D12B1A" w:rsidP="00D12B1A">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sidR="00163853">
        <w:rPr>
          <w:rFonts w:ascii="Times New Roman" w:hAnsi="Times New Roman"/>
          <w:b/>
          <w:sz w:val="22"/>
          <w:szCs w:val="22"/>
        </w:rPr>
        <w:t xml:space="preserve">AREA) </w:t>
      </w:r>
      <w:r w:rsidRPr="00214F65">
        <w:rPr>
          <w:rFonts w:ascii="Times New Roman" w:hAnsi="Times New Roman"/>
          <w:b/>
          <w:sz w:val="22"/>
          <w:szCs w:val="22"/>
        </w:rPr>
        <w:t xml:space="preserve">PUBLIC SAFETY REGIONAL PLANNING COMMITTEES TO HOLD 800 MHZ </w:t>
      </w:r>
      <w:r w:rsidR="00C172F3">
        <w:rPr>
          <w:rFonts w:ascii="Times New Roman" w:hAnsi="Times New Roman"/>
          <w:b/>
          <w:sz w:val="22"/>
          <w:szCs w:val="22"/>
        </w:rPr>
        <w:t xml:space="preserve">NPSPAC </w:t>
      </w:r>
      <w:r w:rsidRPr="00214F65">
        <w:rPr>
          <w:rFonts w:ascii="Times New Roman" w:hAnsi="Times New Roman"/>
          <w:b/>
          <w:sz w:val="22"/>
          <w:szCs w:val="22"/>
        </w:rPr>
        <w:t>AND 700 MHZ MEETINGS</w:t>
      </w:r>
    </w:p>
    <w:p w:rsidR="00D12B1A" w:rsidRPr="00214F65" w:rsidRDefault="00D12B1A" w:rsidP="00D12B1A">
      <w:pPr>
        <w:jc w:val="center"/>
        <w:rPr>
          <w:rFonts w:ascii="Times New Roman" w:hAnsi="Times New Roman"/>
          <w:b/>
          <w:sz w:val="22"/>
          <w:szCs w:val="22"/>
        </w:rPr>
      </w:pPr>
    </w:p>
    <w:p w:rsidR="00D12B1A" w:rsidRPr="00214F65" w:rsidRDefault="00D12B1A">
      <w:pPr>
        <w:jc w:val="center"/>
        <w:rPr>
          <w:rFonts w:ascii="Times New Roman" w:hAnsi="Times New Roman"/>
          <w:b/>
          <w:sz w:val="22"/>
          <w:szCs w:val="22"/>
        </w:rPr>
      </w:pPr>
      <w:r w:rsidRPr="00214F65">
        <w:rPr>
          <w:rFonts w:ascii="Times New Roman" w:hAnsi="Times New Roman"/>
          <w:b/>
          <w:sz w:val="22"/>
          <w:szCs w:val="22"/>
        </w:rPr>
        <w:t>PR Docket No. 92-287</w:t>
      </w:r>
      <w:r w:rsidR="00C21696">
        <w:rPr>
          <w:rFonts w:ascii="Times New Roman" w:hAnsi="Times New Roman"/>
          <w:b/>
          <w:sz w:val="22"/>
          <w:szCs w:val="22"/>
        </w:rPr>
        <w:t xml:space="preserve"> and WT Docket 02-378</w:t>
      </w:r>
    </w:p>
    <w:p w:rsidR="00D12B1A" w:rsidRPr="00214F65" w:rsidRDefault="00D12B1A">
      <w:pPr>
        <w:pStyle w:val="Heading3"/>
        <w:rPr>
          <w:sz w:val="22"/>
          <w:szCs w:val="22"/>
        </w:rPr>
      </w:pPr>
    </w:p>
    <w:p w:rsidR="00D12B1A" w:rsidRPr="00C21696" w:rsidRDefault="00D12B1A">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Public Safety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two planning meetings on Tuesday, January 13, 2015.  Beginning at 10:00 a.m., the 800 MHz NPSPAC RPC 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sidR="00AA08CA">
        <w:rPr>
          <w:rFonts w:ascii="Times New Roman" w:hAnsi="Times New Roman"/>
          <w:sz w:val="22"/>
          <w:szCs w:val="22"/>
        </w:rPr>
        <w:t xml:space="preserve">New </w:t>
      </w:r>
      <w:r w:rsidRPr="00C21696">
        <w:rPr>
          <w:rFonts w:ascii="Times New Roman" w:hAnsi="Times New Roman"/>
          <w:sz w:val="22"/>
          <w:szCs w:val="22"/>
        </w:rPr>
        <w:t>Castle, Delaware.</w:t>
      </w:r>
      <w:r w:rsidRPr="00C21696">
        <w:rPr>
          <w:rStyle w:val="FootnoteReference"/>
          <w:rFonts w:ascii="Times New Roman" w:hAnsi="Times New Roman"/>
          <w:sz w:val="22"/>
          <w:szCs w:val="22"/>
        </w:rPr>
        <w:footnoteReference w:id="2"/>
      </w:r>
    </w:p>
    <w:p w:rsidR="00D12B1A" w:rsidRPr="00C21696" w:rsidRDefault="00D12B1A">
      <w:pPr>
        <w:ind w:firstLine="720"/>
        <w:rPr>
          <w:rFonts w:ascii="Times New Roman" w:hAnsi="Times New Roman"/>
          <w:sz w:val="22"/>
          <w:szCs w:val="22"/>
        </w:rPr>
      </w:pPr>
    </w:p>
    <w:p w:rsidR="00C172F3" w:rsidRPr="00C21696" w:rsidRDefault="00D12B1A" w:rsidP="00C172F3">
      <w:pPr>
        <w:ind w:firstLine="720"/>
        <w:rPr>
          <w:rFonts w:ascii="Times New Roman" w:hAnsi="Times New Roman"/>
          <w:sz w:val="22"/>
          <w:szCs w:val="22"/>
        </w:rPr>
      </w:pPr>
      <w:r w:rsidRPr="00C21696">
        <w:rPr>
          <w:rFonts w:ascii="Times New Roman" w:hAnsi="Times New Roman"/>
          <w:sz w:val="22"/>
          <w:szCs w:val="22"/>
        </w:rPr>
        <w:t>The agenda for the 800 MHz meeting includes:</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Call to Order - </w:t>
      </w:r>
      <w:r w:rsidR="00D12B1A" w:rsidRPr="00C21696">
        <w:rPr>
          <w:rFonts w:ascii="Times New Roman" w:hAnsi="Times New Roman"/>
          <w:sz w:val="22"/>
          <w:szCs w:val="22"/>
        </w:rPr>
        <w:t>Roll Call</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Chair Report - </w:t>
      </w:r>
      <w:r w:rsidR="00D12B1A" w:rsidRPr="00C21696">
        <w:rPr>
          <w:rFonts w:ascii="Times New Roman" w:hAnsi="Times New Roman"/>
          <w:sz w:val="22"/>
          <w:szCs w:val="22"/>
        </w:rPr>
        <w:t>William Carrow</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Vice Chair Report - </w:t>
      </w:r>
      <w:r w:rsidR="00D12B1A" w:rsidRPr="00C21696">
        <w:rPr>
          <w:rFonts w:ascii="Times New Roman" w:hAnsi="Times New Roman"/>
          <w:sz w:val="22"/>
          <w:szCs w:val="22"/>
        </w:rPr>
        <w:t>Jay Groce</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Secretary Report - </w:t>
      </w:r>
      <w:r w:rsidR="00D12B1A" w:rsidRPr="00C21696">
        <w:rPr>
          <w:rFonts w:ascii="Times New Roman" w:hAnsi="Times New Roman"/>
          <w:sz w:val="22"/>
          <w:szCs w:val="22"/>
        </w:rPr>
        <w:t>Thomas Kadunce</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Technical Report - </w:t>
      </w:r>
      <w:r w:rsidR="007E47B3">
        <w:rPr>
          <w:rFonts w:ascii="Times New Roman" w:hAnsi="Times New Roman"/>
          <w:sz w:val="22"/>
          <w:szCs w:val="22"/>
        </w:rPr>
        <w:t>Sean Petty</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Old Business - </w:t>
      </w:r>
      <w:r w:rsidR="00D12B1A" w:rsidRPr="00C21696">
        <w:rPr>
          <w:rFonts w:ascii="Times New Roman" w:hAnsi="Times New Roman"/>
          <w:sz w:val="22"/>
          <w:szCs w:val="22"/>
        </w:rPr>
        <w:t>Open</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New Business - </w:t>
      </w:r>
      <w:r w:rsidR="00D12B1A" w:rsidRPr="00C21696">
        <w:rPr>
          <w:rFonts w:ascii="Times New Roman" w:hAnsi="Times New Roman"/>
          <w:sz w:val="22"/>
          <w:szCs w:val="22"/>
        </w:rPr>
        <w:t>Open</w:t>
      </w:r>
    </w:p>
    <w:p w:rsidR="00D12B1A" w:rsidRPr="00C21696" w:rsidRDefault="00214F65" w:rsidP="00882763">
      <w:pPr>
        <w:widowControl/>
        <w:numPr>
          <w:ilvl w:val="0"/>
          <w:numId w:val="36"/>
        </w:numPr>
        <w:snapToGrid w:val="0"/>
        <w:rPr>
          <w:rFonts w:ascii="Times New Roman" w:hAnsi="Times New Roman"/>
          <w:sz w:val="22"/>
          <w:szCs w:val="22"/>
        </w:rPr>
      </w:pPr>
      <w:r w:rsidRPr="00C21696">
        <w:rPr>
          <w:rFonts w:ascii="Times New Roman" w:hAnsi="Times New Roman"/>
          <w:sz w:val="22"/>
          <w:szCs w:val="22"/>
        </w:rPr>
        <w:t xml:space="preserve">Next Meeting - </w:t>
      </w:r>
      <w:r w:rsidR="00D12B1A" w:rsidRPr="00C21696">
        <w:rPr>
          <w:rFonts w:ascii="Times New Roman" w:hAnsi="Times New Roman"/>
          <w:sz w:val="22"/>
          <w:szCs w:val="22"/>
        </w:rPr>
        <w:t>D</w:t>
      </w:r>
      <w:r w:rsidR="00882763">
        <w:rPr>
          <w:rFonts w:ascii="Times New Roman" w:hAnsi="Times New Roman"/>
          <w:sz w:val="22"/>
          <w:szCs w:val="22"/>
        </w:rPr>
        <w:t>ate to be determined</w:t>
      </w:r>
    </w:p>
    <w:p w:rsidR="00D12B1A" w:rsidRPr="00C21696" w:rsidRDefault="00D12B1A" w:rsidP="00D12B1A">
      <w:pPr>
        <w:ind w:left="1080"/>
        <w:rPr>
          <w:rFonts w:ascii="Times New Roman" w:hAnsi="Times New Roman"/>
          <w:sz w:val="22"/>
          <w:szCs w:val="22"/>
        </w:rPr>
      </w:pPr>
    </w:p>
    <w:p w:rsidR="00D12B1A" w:rsidRPr="00C21696" w:rsidRDefault="00D12B1A" w:rsidP="00D12B1A">
      <w:pPr>
        <w:ind w:firstLine="720"/>
        <w:rPr>
          <w:rFonts w:ascii="Times New Roman" w:hAnsi="Times New Roman"/>
          <w:sz w:val="22"/>
          <w:szCs w:val="22"/>
        </w:rPr>
      </w:pPr>
      <w:r w:rsidRPr="00C21696">
        <w:rPr>
          <w:rFonts w:ascii="Times New Roman" w:hAnsi="Times New Roman"/>
          <w:sz w:val="22"/>
          <w:szCs w:val="22"/>
        </w:rPr>
        <w:t xml:space="preserve">Immediately following, the 700 MHz Public Safety RPC will convene at the same location.  </w:t>
      </w:r>
    </w:p>
    <w:p w:rsidR="00D12B1A" w:rsidRPr="00C21696" w:rsidRDefault="00D12B1A" w:rsidP="00D12B1A">
      <w:pPr>
        <w:ind w:firstLine="720"/>
        <w:rPr>
          <w:rFonts w:ascii="Times New Roman" w:hAnsi="Times New Roman"/>
          <w:sz w:val="22"/>
          <w:szCs w:val="22"/>
        </w:rPr>
      </w:pPr>
    </w:p>
    <w:p w:rsidR="00D12B1A" w:rsidRPr="00C21696" w:rsidRDefault="00D12B1A" w:rsidP="00D12B1A">
      <w:pPr>
        <w:ind w:firstLine="720"/>
        <w:rPr>
          <w:rFonts w:ascii="Times New Roman" w:hAnsi="Times New Roman"/>
          <w:sz w:val="22"/>
          <w:szCs w:val="22"/>
        </w:rPr>
      </w:pPr>
      <w:r w:rsidRPr="00C21696">
        <w:rPr>
          <w:rFonts w:ascii="Times New Roman" w:hAnsi="Times New Roman"/>
          <w:sz w:val="22"/>
          <w:szCs w:val="22"/>
        </w:rPr>
        <w:t>The agenda for the 700 MHz meeting includes:</w:t>
      </w:r>
    </w:p>
    <w:p w:rsidR="00D12B1A" w:rsidRPr="00C21696" w:rsidRDefault="00214F65" w:rsidP="00882763">
      <w:pPr>
        <w:widowControl/>
        <w:numPr>
          <w:ilvl w:val="0"/>
          <w:numId w:val="37"/>
        </w:numPr>
        <w:snapToGrid w:val="0"/>
        <w:rPr>
          <w:rFonts w:ascii="Times New Roman" w:hAnsi="Times New Roman"/>
          <w:sz w:val="22"/>
          <w:szCs w:val="22"/>
        </w:rPr>
      </w:pPr>
      <w:r w:rsidRPr="00C21696">
        <w:rPr>
          <w:rFonts w:ascii="Times New Roman" w:hAnsi="Times New Roman"/>
          <w:sz w:val="22"/>
          <w:szCs w:val="22"/>
        </w:rPr>
        <w:t xml:space="preserve">Call to Order - </w:t>
      </w:r>
      <w:r w:rsidR="00D12B1A" w:rsidRPr="00C21696">
        <w:rPr>
          <w:rFonts w:ascii="Times New Roman" w:hAnsi="Times New Roman"/>
          <w:sz w:val="22"/>
          <w:szCs w:val="22"/>
        </w:rPr>
        <w:t>Roll Call</w:t>
      </w:r>
    </w:p>
    <w:p w:rsidR="00D12B1A" w:rsidRPr="00C21696" w:rsidRDefault="00214F65" w:rsidP="00882763">
      <w:pPr>
        <w:widowControl/>
        <w:numPr>
          <w:ilvl w:val="0"/>
          <w:numId w:val="37"/>
        </w:numPr>
        <w:snapToGrid w:val="0"/>
        <w:rPr>
          <w:rFonts w:ascii="Times New Roman" w:hAnsi="Times New Roman"/>
          <w:sz w:val="22"/>
          <w:szCs w:val="22"/>
        </w:rPr>
      </w:pPr>
      <w:r w:rsidRPr="00C21696">
        <w:rPr>
          <w:rFonts w:ascii="Times New Roman" w:hAnsi="Times New Roman"/>
          <w:sz w:val="22"/>
          <w:szCs w:val="22"/>
        </w:rPr>
        <w:t xml:space="preserve">Chair Report - William </w:t>
      </w:r>
      <w:r w:rsidR="00D12B1A" w:rsidRPr="00C21696">
        <w:rPr>
          <w:rFonts w:ascii="Times New Roman" w:hAnsi="Times New Roman"/>
          <w:sz w:val="22"/>
          <w:szCs w:val="22"/>
        </w:rPr>
        <w:t>Carrow</w:t>
      </w:r>
    </w:p>
    <w:p w:rsidR="00D12B1A" w:rsidRPr="00C21696" w:rsidRDefault="00214F65" w:rsidP="00882763">
      <w:pPr>
        <w:widowControl/>
        <w:numPr>
          <w:ilvl w:val="0"/>
          <w:numId w:val="37"/>
        </w:numPr>
        <w:snapToGrid w:val="0"/>
        <w:rPr>
          <w:rFonts w:ascii="Times New Roman" w:hAnsi="Times New Roman"/>
          <w:sz w:val="22"/>
          <w:szCs w:val="22"/>
        </w:rPr>
      </w:pPr>
      <w:r w:rsidRPr="00C21696">
        <w:rPr>
          <w:rFonts w:ascii="Times New Roman" w:hAnsi="Times New Roman"/>
          <w:sz w:val="22"/>
          <w:szCs w:val="22"/>
        </w:rPr>
        <w:lastRenderedPageBreak/>
        <w:t xml:space="preserve">Vice Chair Report - </w:t>
      </w:r>
      <w:r w:rsidR="00D12B1A" w:rsidRPr="00C21696">
        <w:rPr>
          <w:rFonts w:ascii="Times New Roman" w:hAnsi="Times New Roman"/>
          <w:sz w:val="22"/>
          <w:szCs w:val="22"/>
        </w:rPr>
        <w:t>Sean Petty</w:t>
      </w:r>
    </w:p>
    <w:p w:rsidR="00D12B1A" w:rsidRPr="00C21696" w:rsidRDefault="00214F65" w:rsidP="00882763">
      <w:pPr>
        <w:widowControl/>
        <w:numPr>
          <w:ilvl w:val="0"/>
          <w:numId w:val="37"/>
        </w:numPr>
        <w:snapToGrid w:val="0"/>
        <w:rPr>
          <w:rFonts w:ascii="Times New Roman" w:hAnsi="Times New Roman"/>
          <w:sz w:val="22"/>
          <w:szCs w:val="22"/>
        </w:rPr>
      </w:pPr>
      <w:r w:rsidRPr="00C21696">
        <w:rPr>
          <w:rFonts w:ascii="Times New Roman" w:hAnsi="Times New Roman"/>
          <w:sz w:val="22"/>
          <w:szCs w:val="22"/>
        </w:rPr>
        <w:t xml:space="preserve">Secretary Report - </w:t>
      </w:r>
      <w:r w:rsidR="00D12B1A" w:rsidRPr="00C21696">
        <w:rPr>
          <w:rFonts w:ascii="Times New Roman" w:hAnsi="Times New Roman"/>
          <w:sz w:val="22"/>
          <w:szCs w:val="22"/>
        </w:rPr>
        <w:t>Jo</w:t>
      </w:r>
      <w:r w:rsidR="007E47B3">
        <w:rPr>
          <w:rFonts w:ascii="Times New Roman" w:hAnsi="Times New Roman"/>
          <w:sz w:val="22"/>
          <w:szCs w:val="22"/>
        </w:rPr>
        <w:t>seph Saiia</w:t>
      </w:r>
    </w:p>
    <w:p w:rsidR="00D12B1A" w:rsidRPr="00C21696" w:rsidRDefault="00214F65" w:rsidP="00882763">
      <w:pPr>
        <w:widowControl/>
        <w:numPr>
          <w:ilvl w:val="0"/>
          <w:numId w:val="37"/>
        </w:numPr>
        <w:snapToGrid w:val="0"/>
        <w:rPr>
          <w:rFonts w:ascii="Times New Roman" w:hAnsi="Times New Roman"/>
          <w:sz w:val="22"/>
          <w:szCs w:val="22"/>
        </w:rPr>
      </w:pPr>
      <w:r w:rsidRPr="00C21696">
        <w:rPr>
          <w:rFonts w:ascii="Times New Roman" w:hAnsi="Times New Roman"/>
          <w:sz w:val="22"/>
          <w:szCs w:val="22"/>
        </w:rPr>
        <w:t xml:space="preserve">Technical Committee Report - </w:t>
      </w:r>
      <w:r w:rsidR="00D12B1A" w:rsidRPr="00C21696">
        <w:rPr>
          <w:rFonts w:ascii="Times New Roman" w:hAnsi="Times New Roman"/>
          <w:sz w:val="22"/>
          <w:szCs w:val="22"/>
        </w:rPr>
        <w:t>Sean Petty</w:t>
      </w:r>
    </w:p>
    <w:p w:rsidR="00D12B1A" w:rsidRPr="00C21696" w:rsidRDefault="00D12B1A" w:rsidP="00882763">
      <w:pPr>
        <w:widowControl/>
        <w:numPr>
          <w:ilvl w:val="0"/>
          <w:numId w:val="38"/>
        </w:numPr>
        <w:snapToGrid w:val="0"/>
        <w:rPr>
          <w:rFonts w:ascii="Times New Roman" w:hAnsi="Times New Roman"/>
          <w:sz w:val="22"/>
          <w:szCs w:val="22"/>
        </w:rPr>
      </w:pPr>
      <w:r w:rsidRPr="00C21696">
        <w:rPr>
          <w:rFonts w:ascii="Times New Roman" w:hAnsi="Times New Roman"/>
          <w:sz w:val="22"/>
          <w:szCs w:val="22"/>
        </w:rPr>
        <w:t>Interoperability and State Interoperability Executive Committee (SIEC) updates</w:t>
      </w:r>
    </w:p>
    <w:p w:rsidR="00D12B1A" w:rsidRPr="00C21696" w:rsidRDefault="00214F65" w:rsidP="00882763">
      <w:pPr>
        <w:widowControl/>
        <w:numPr>
          <w:ilvl w:val="0"/>
          <w:numId w:val="38"/>
        </w:numPr>
        <w:snapToGrid w:val="0"/>
        <w:rPr>
          <w:rFonts w:ascii="Times New Roman" w:hAnsi="Times New Roman"/>
          <w:sz w:val="22"/>
          <w:szCs w:val="22"/>
        </w:rPr>
      </w:pPr>
      <w:r w:rsidRPr="00C21696">
        <w:rPr>
          <w:rFonts w:ascii="Times New Roman" w:hAnsi="Times New Roman"/>
          <w:sz w:val="22"/>
          <w:szCs w:val="22"/>
        </w:rPr>
        <w:t xml:space="preserve">Old Business - </w:t>
      </w:r>
      <w:r w:rsidR="00D12B1A" w:rsidRPr="00C21696">
        <w:rPr>
          <w:rFonts w:ascii="Times New Roman" w:hAnsi="Times New Roman"/>
          <w:sz w:val="22"/>
          <w:szCs w:val="22"/>
        </w:rPr>
        <w:t>Open</w:t>
      </w:r>
    </w:p>
    <w:p w:rsidR="00D12B1A" w:rsidRPr="00C21696" w:rsidRDefault="00214F65" w:rsidP="00882763">
      <w:pPr>
        <w:widowControl/>
        <w:numPr>
          <w:ilvl w:val="0"/>
          <w:numId w:val="38"/>
        </w:numPr>
        <w:snapToGrid w:val="0"/>
        <w:rPr>
          <w:rFonts w:ascii="Times New Roman" w:hAnsi="Times New Roman"/>
          <w:sz w:val="22"/>
          <w:szCs w:val="22"/>
        </w:rPr>
      </w:pPr>
      <w:r w:rsidRPr="00C21696">
        <w:rPr>
          <w:rFonts w:ascii="Times New Roman" w:hAnsi="Times New Roman"/>
          <w:sz w:val="22"/>
          <w:szCs w:val="22"/>
        </w:rPr>
        <w:t xml:space="preserve">New Business - </w:t>
      </w:r>
      <w:r w:rsidR="00D12B1A" w:rsidRPr="00C21696">
        <w:rPr>
          <w:rFonts w:ascii="Times New Roman" w:hAnsi="Times New Roman"/>
          <w:sz w:val="22"/>
          <w:szCs w:val="22"/>
        </w:rPr>
        <w:t xml:space="preserve">FCC Report and Order </w:t>
      </w:r>
      <w:r w:rsidR="006F6C11">
        <w:rPr>
          <w:rFonts w:ascii="Times New Roman" w:hAnsi="Times New Roman"/>
          <w:sz w:val="22"/>
          <w:szCs w:val="22"/>
        </w:rPr>
        <w:t xml:space="preserve">(FCC </w:t>
      </w:r>
      <w:r w:rsidR="00D12B1A" w:rsidRPr="00C21696">
        <w:rPr>
          <w:rFonts w:ascii="Times New Roman" w:hAnsi="Times New Roman"/>
          <w:sz w:val="22"/>
          <w:szCs w:val="22"/>
        </w:rPr>
        <w:t>14-172</w:t>
      </w:r>
      <w:r w:rsidR="006F6C11">
        <w:rPr>
          <w:rFonts w:ascii="Times New Roman" w:hAnsi="Times New Roman"/>
          <w:sz w:val="22"/>
          <w:szCs w:val="22"/>
        </w:rPr>
        <w:t>)</w:t>
      </w:r>
      <w:r w:rsidR="00D12B1A" w:rsidRPr="00C21696">
        <w:rPr>
          <w:rFonts w:ascii="Times New Roman" w:hAnsi="Times New Roman"/>
          <w:sz w:val="22"/>
          <w:szCs w:val="22"/>
        </w:rPr>
        <w:t xml:space="preserve"> holding </w:t>
      </w:r>
      <w:r w:rsidR="006F6C11">
        <w:rPr>
          <w:rFonts w:ascii="Times New Roman" w:hAnsi="Times New Roman"/>
          <w:sz w:val="22"/>
          <w:szCs w:val="22"/>
        </w:rPr>
        <w:t>twenty-four</w:t>
      </w:r>
      <w:r w:rsidR="00D12B1A" w:rsidRPr="00C21696">
        <w:rPr>
          <w:rFonts w:ascii="Times New Roman" w:hAnsi="Times New Roman"/>
          <w:sz w:val="22"/>
          <w:szCs w:val="22"/>
        </w:rPr>
        <w:t xml:space="preserve"> 700 </w:t>
      </w:r>
      <w:r w:rsidRPr="00C21696">
        <w:rPr>
          <w:rFonts w:ascii="Times New Roman" w:hAnsi="Times New Roman"/>
          <w:sz w:val="22"/>
          <w:szCs w:val="22"/>
        </w:rPr>
        <w:t>MHz</w:t>
      </w:r>
      <w:r w:rsidR="00D12B1A" w:rsidRPr="00C21696">
        <w:rPr>
          <w:rFonts w:ascii="Times New Roman" w:hAnsi="Times New Roman"/>
          <w:sz w:val="22"/>
          <w:szCs w:val="22"/>
        </w:rPr>
        <w:t xml:space="preserve"> 12.5 kHz channels in reserve</w:t>
      </w:r>
      <w:r w:rsidRPr="00C21696">
        <w:rPr>
          <w:rFonts w:ascii="Times New Roman" w:hAnsi="Times New Roman"/>
          <w:sz w:val="22"/>
          <w:szCs w:val="22"/>
        </w:rPr>
        <w:t xml:space="preserve"> </w:t>
      </w:r>
      <w:r w:rsidR="00D12B1A" w:rsidRPr="00C21696">
        <w:rPr>
          <w:rFonts w:ascii="Times New Roman" w:hAnsi="Times New Roman"/>
          <w:sz w:val="22"/>
          <w:szCs w:val="22"/>
        </w:rPr>
        <w:t xml:space="preserve">and </w:t>
      </w:r>
      <w:r w:rsidRPr="00C21696">
        <w:rPr>
          <w:rFonts w:ascii="Times New Roman" w:hAnsi="Times New Roman"/>
          <w:sz w:val="22"/>
          <w:szCs w:val="22"/>
        </w:rPr>
        <w:t xml:space="preserve">placed in the General use pool.  </w:t>
      </w:r>
      <w:r w:rsidR="00D12B1A" w:rsidRPr="00C21696">
        <w:rPr>
          <w:rFonts w:ascii="Times New Roman" w:hAnsi="Times New Roman"/>
          <w:sz w:val="22"/>
          <w:szCs w:val="22"/>
        </w:rPr>
        <w:t>Priority access to these frequencies will be afforded to P</w:t>
      </w:r>
      <w:r w:rsidR="00C21696">
        <w:rPr>
          <w:rFonts w:ascii="Times New Roman" w:hAnsi="Times New Roman"/>
          <w:sz w:val="22"/>
          <w:szCs w:val="22"/>
        </w:rPr>
        <w:t xml:space="preserve">ublic </w:t>
      </w:r>
      <w:r w:rsidR="00D12B1A" w:rsidRPr="00C21696">
        <w:rPr>
          <w:rFonts w:ascii="Times New Roman" w:hAnsi="Times New Roman"/>
          <w:sz w:val="22"/>
          <w:szCs w:val="22"/>
        </w:rPr>
        <w:t>S</w:t>
      </w:r>
      <w:r w:rsidR="00C21696">
        <w:rPr>
          <w:rFonts w:ascii="Times New Roman" w:hAnsi="Times New Roman"/>
          <w:sz w:val="22"/>
          <w:szCs w:val="22"/>
        </w:rPr>
        <w:t>afety</w:t>
      </w:r>
      <w:r w:rsidR="00D12B1A" w:rsidRPr="00C21696">
        <w:rPr>
          <w:rFonts w:ascii="Times New Roman" w:hAnsi="Times New Roman"/>
          <w:sz w:val="22"/>
          <w:szCs w:val="22"/>
        </w:rPr>
        <w:t xml:space="preserve"> T-b</w:t>
      </w:r>
      <w:r w:rsidR="00882763">
        <w:rPr>
          <w:rFonts w:ascii="Times New Roman" w:hAnsi="Times New Roman"/>
          <w:sz w:val="22"/>
          <w:szCs w:val="22"/>
        </w:rPr>
        <w:t xml:space="preserve">and incumbents within 128 km of </w:t>
      </w:r>
      <w:r w:rsidR="00D12B1A" w:rsidRPr="00C21696">
        <w:rPr>
          <w:rFonts w:ascii="Times New Roman" w:hAnsi="Times New Roman"/>
          <w:sz w:val="22"/>
          <w:szCs w:val="22"/>
        </w:rPr>
        <w:t>Philadelphia.</w:t>
      </w:r>
    </w:p>
    <w:p w:rsidR="00D12B1A" w:rsidRPr="00C21696" w:rsidRDefault="00D12B1A" w:rsidP="00882763">
      <w:pPr>
        <w:widowControl/>
        <w:numPr>
          <w:ilvl w:val="0"/>
          <w:numId w:val="38"/>
        </w:numPr>
        <w:snapToGrid w:val="0"/>
        <w:rPr>
          <w:rFonts w:ascii="Times New Roman" w:hAnsi="Times New Roman"/>
          <w:sz w:val="22"/>
          <w:szCs w:val="22"/>
        </w:rPr>
      </w:pPr>
      <w:r w:rsidRPr="00C21696">
        <w:rPr>
          <w:rFonts w:ascii="Times New Roman" w:hAnsi="Times New Roman"/>
          <w:sz w:val="22"/>
          <w:szCs w:val="22"/>
        </w:rPr>
        <w:t>Next Meeting – D</w:t>
      </w:r>
      <w:r w:rsidR="00882763">
        <w:rPr>
          <w:rFonts w:ascii="Times New Roman" w:hAnsi="Times New Roman"/>
          <w:sz w:val="22"/>
          <w:szCs w:val="22"/>
        </w:rPr>
        <w:t>ate to be determined</w:t>
      </w:r>
    </w:p>
    <w:p w:rsidR="00D12B1A" w:rsidRPr="00C21696" w:rsidRDefault="00D12B1A">
      <w:pPr>
        <w:ind w:firstLine="720"/>
        <w:rPr>
          <w:rFonts w:ascii="Times New Roman" w:hAnsi="Times New Roman"/>
          <w:sz w:val="22"/>
          <w:szCs w:val="22"/>
        </w:rPr>
      </w:pPr>
    </w:p>
    <w:p w:rsidR="00214F65" w:rsidRPr="00C21696" w:rsidRDefault="00D12B1A" w:rsidP="00214F65">
      <w:pPr>
        <w:ind w:firstLine="720"/>
        <w:rPr>
          <w:rFonts w:ascii="Times New Roman" w:hAnsi="Times New Roman"/>
          <w:sz w:val="22"/>
          <w:szCs w:val="22"/>
        </w:rPr>
      </w:pPr>
      <w:r w:rsidRPr="00C21696">
        <w:rPr>
          <w:rFonts w:ascii="Times New Roman" w:hAnsi="Times New Roman"/>
          <w:sz w:val="22"/>
          <w:szCs w:val="22"/>
        </w:rPr>
        <w:t xml:space="preserve">Both of the Region 28 Public Safety Regional Planning Committee meetings are 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214F65" w:rsidRPr="00C21696" w:rsidRDefault="00214F65" w:rsidP="00214F65">
      <w:pPr>
        <w:rPr>
          <w:rFonts w:ascii="Times New Roman" w:hAnsi="Times New Roman"/>
          <w:sz w:val="22"/>
          <w:szCs w:val="22"/>
        </w:rPr>
      </w:pPr>
    </w:p>
    <w:p w:rsidR="00214F65" w:rsidRPr="00C21696" w:rsidRDefault="00D12B1A" w:rsidP="00214F65">
      <w:pPr>
        <w:ind w:firstLine="720"/>
        <w:rPr>
          <w:rFonts w:ascii="Times New Roman" w:hAnsi="Times New Roman"/>
          <w:sz w:val="22"/>
          <w:szCs w:val="22"/>
        </w:rPr>
      </w:pPr>
      <w:r w:rsidRPr="00C21696">
        <w:rPr>
          <w:rFonts w:ascii="Times New Roman" w:hAnsi="Times New Roman"/>
          <w:sz w:val="22"/>
          <w:szCs w:val="22"/>
        </w:rPr>
        <w:t>All interested parties wishing</w:t>
      </w:r>
      <w:r w:rsidR="00214F65" w:rsidRPr="00C21696">
        <w:rPr>
          <w:rFonts w:ascii="Times New Roman" w:hAnsi="Times New Roman"/>
          <w:sz w:val="22"/>
          <w:szCs w:val="22"/>
        </w:rPr>
        <w:t xml:space="preserve"> to participate in the planning </w:t>
      </w:r>
      <w:r w:rsidRPr="00C21696">
        <w:rPr>
          <w:rFonts w:ascii="Times New Roman" w:hAnsi="Times New Roman"/>
          <w:sz w:val="22"/>
          <w:szCs w:val="22"/>
        </w:rPr>
        <w:t xml:space="preserve">for the use of the Public Safety spectrum in the 700 MHz band </w:t>
      </w:r>
      <w:r w:rsidR="00C21696" w:rsidRPr="00C21696">
        <w:rPr>
          <w:rFonts w:ascii="Times New Roman" w:hAnsi="Times New Roman"/>
          <w:sz w:val="22"/>
          <w:szCs w:val="22"/>
        </w:rPr>
        <w:t xml:space="preserve">and 800 MHz NPSPAC spectrum </w:t>
      </w:r>
      <w:r w:rsidRPr="00C21696">
        <w:rPr>
          <w:rFonts w:ascii="Times New Roman" w:hAnsi="Times New Roman"/>
          <w:sz w:val="22"/>
          <w:szCs w:val="22"/>
        </w:rPr>
        <w:t xml:space="preserve">within Region 28 are encouraged to attend.  </w:t>
      </w:r>
    </w:p>
    <w:p w:rsidR="00214F65" w:rsidRPr="00C21696" w:rsidRDefault="00214F65" w:rsidP="00214F65">
      <w:pPr>
        <w:rPr>
          <w:rFonts w:ascii="Times New Roman" w:hAnsi="Times New Roman"/>
          <w:sz w:val="22"/>
          <w:szCs w:val="22"/>
        </w:rPr>
      </w:pPr>
    </w:p>
    <w:p w:rsidR="00D12B1A" w:rsidRPr="00C21696" w:rsidRDefault="00D12B1A" w:rsidP="00882763">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D12B1A" w:rsidRPr="00C21696" w:rsidRDefault="00D12B1A" w:rsidP="00D12B1A">
      <w:pPr>
        <w:jc w:val="both"/>
        <w:rPr>
          <w:rFonts w:ascii="Times New Roman" w:hAnsi="Times New Roman"/>
          <w:sz w:val="22"/>
          <w:szCs w:val="22"/>
        </w:rPr>
      </w:pP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William Carrow - Region 28 Chair, 700 &amp; 800 MHz</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Division of Communications</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3050 Upper King Rd</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Dover, DE 19904-2407</w:t>
      </w:r>
    </w:p>
    <w:p w:rsidR="00D12B1A" w:rsidRPr="00C21696" w:rsidRDefault="00214F65" w:rsidP="00882763">
      <w:pPr>
        <w:ind w:left="720"/>
        <w:jc w:val="both"/>
        <w:rPr>
          <w:rFonts w:ascii="Times New Roman" w:hAnsi="Times New Roman"/>
          <w:sz w:val="22"/>
          <w:szCs w:val="22"/>
        </w:rPr>
      </w:pPr>
      <w:r w:rsidRPr="00C21696">
        <w:rPr>
          <w:rFonts w:ascii="Times New Roman" w:hAnsi="Times New Roman"/>
          <w:sz w:val="22"/>
          <w:szCs w:val="22"/>
        </w:rPr>
        <w:t xml:space="preserve">PH:  </w:t>
      </w:r>
      <w:r w:rsidR="00D12B1A" w:rsidRPr="00C21696">
        <w:rPr>
          <w:rFonts w:ascii="Times New Roman" w:hAnsi="Times New Roman"/>
          <w:sz w:val="22"/>
          <w:szCs w:val="22"/>
        </w:rPr>
        <w:t>302-698-8220</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FX: </w:t>
      </w:r>
      <w:r w:rsidR="00214F65" w:rsidRPr="00C21696">
        <w:rPr>
          <w:rFonts w:ascii="Times New Roman" w:hAnsi="Times New Roman"/>
          <w:sz w:val="22"/>
          <w:szCs w:val="22"/>
        </w:rPr>
        <w:t xml:space="preserve"> </w:t>
      </w:r>
      <w:r w:rsidRPr="00C21696">
        <w:rPr>
          <w:rFonts w:ascii="Times New Roman" w:hAnsi="Times New Roman"/>
          <w:sz w:val="22"/>
          <w:szCs w:val="22"/>
        </w:rPr>
        <w:t>302-697-0355</w:t>
      </w:r>
    </w:p>
    <w:p w:rsidR="00D12B1A" w:rsidRPr="00C21696" w:rsidRDefault="00826F2E" w:rsidP="00882763">
      <w:pPr>
        <w:ind w:left="720"/>
        <w:jc w:val="both"/>
        <w:rPr>
          <w:rFonts w:ascii="Times New Roman" w:hAnsi="Times New Roman"/>
          <w:sz w:val="22"/>
          <w:szCs w:val="22"/>
        </w:rPr>
      </w:pPr>
      <w:hyperlink r:id="rId14" w:history="1">
        <w:r w:rsidR="00D12B1A" w:rsidRPr="00C21696">
          <w:rPr>
            <w:rStyle w:val="Hyperlink"/>
            <w:rFonts w:ascii="Times New Roman" w:hAnsi="Times New Roman"/>
            <w:color w:val="auto"/>
            <w:sz w:val="22"/>
            <w:szCs w:val="22"/>
          </w:rPr>
          <w:t>bill.d.carrow@state.de.us</w:t>
        </w:r>
      </w:hyperlink>
    </w:p>
    <w:p w:rsidR="00D12B1A" w:rsidRPr="00C21696" w:rsidRDefault="00D12B1A" w:rsidP="00D12B1A">
      <w:pPr>
        <w:ind w:left="2160"/>
        <w:jc w:val="both"/>
        <w:rPr>
          <w:rFonts w:ascii="Times New Roman" w:hAnsi="Times New Roman"/>
          <w:sz w:val="22"/>
          <w:szCs w:val="22"/>
        </w:rPr>
      </w:pP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Jay Groce</w:t>
      </w:r>
      <w:r w:rsidR="00882763">
        <w:rPr>
          <w:rFonts w:ascii="Times New Roman" w:hAnsi="Times New Roman"/>
          <w:sz w:val="22"/>
          <w:szCs w:val="22"/>
        </w:rPr>
        <w:t xml:space="preserve"> - </w:t>
      </w:r>
      <w:r w:rsidRPr="00C21696">
        <w:rPr>
          <w:rFonts w:ascii="Times New Roman" w:hAnsi="Times New Roman"/>
          <w:sz w:val="22"/>
          <w:szCs w:val="22"/>
        </w:rPr>
        <w:t>Region 28 Vice Chair</w:t>
      </w:r>
      <w:r w:rsidR="00882763">
        <w:rPr>
          <w:rFonts w:ascii="Times New Roman" w:hAnsi="Times New Roman"/>
          <w:sz w:val="22"/>
          <w:szCs w:val="22"/>
        </w:rPr>
        <w:t>,</w:t>
      </w:r>
      <w:r w:rsidRPr="00C21696">
        <w:rPr>
          <w:rFonts w:ascii="Times New Roman" w:hAnsi="Times New Roman"/>
          <w:sz w:val="22"/>
          <w:szCs w:val="22"/>
        </w:rPr>
        <w:t xml:space="preserve"> 800MHz</w:t>
      </w:r>
    </w:p>
    <w:p w:rsidR="00D12B1A" w:rsidRPr="00C21696" w:rsidRDefault="00D12B1A" w:rsidP="00882763">
      <w:pPr>
        <w:ind w:left="720"/>
        <w:rPr>
          <w:rFonts w:ascii="Times New Roman" w:hAnsi="Times New Roman"/>
          <w:sz w:val="22"/>
          <w:szCs w:val="22"/>
        </w:rPr>
      </w:pPr>
      <w:r w:rsidRPr="00C21696">
        <w:rPr>
          <w:rFonts w:ascii="Times New Roman" w:hAnsi="Times New Roman"/>
          <w:sz w:val="22"/>
          <w:szCs w:val="22"/>
        </w:rPr>
        <w:t>Public Safety Specialist</w:t>
      </w:r>
    </w:p>
    <w:p w:rsidR="00D12B1A" w:rsidRPr="00C21696" w:rsidRDefault="00D12B1A" w:rsidP="00882763">
      <w:pPr>
        <w:ind w:left="720"/>
        <w:rPr>
          <w:rFonts w:ascii="Times New Roman" w:hAnsi="Times New Roman"/>
          <w:sz w:val="22"/>
          <w:szCs w:val="22"/>
        </w:rPr>
      </w:pPr>
      <w:r w:rsidRPr="00C21696">
        <w:rPr>
          <w:rFonts w:ascii="Times New Roman" w:hAnsi="Times New Roman"/>
          <w:sz w:val="22"/>
          <w:szCs w:val="22"/>
        </w:rPr>
        <w:t>Lafayette Group</w:t>
      </w:r>
    </w:p>
    <w:p w:rsidR="00214F65" w:rsidRPr="00C21696" w:rsidRDefault="00D12B1A" w:rsidP="00882763">
      <w:pPr>
        <w:ind w:left="720"/>
        <w:rPr>
          <w:rFonts w:ascii="Times New Roman" w:hAnsi="Times New Roman"/>
          <w:sz w:val="22"/>
          <w:szCs w:val="22"/>
        </w:rPr>
      </w:pPr>
      <w:r w:rsidRPr="00C21696">
        <w:rPr>
          <w:rFonts w:ascii="Times New Roman" w:hAnsi="Times New Roman"/>
          <w:sz w:val="22"/>
          <w:szCs w:val="22"/>
        </w:rPr>
        <w:t>PH:</w:t>
      </w:r>
      <w:r w:rsidR="00214F65" w:rsidRPr="00C21696">
        <w:rPr>
          <w:rFonts w:ascii="Times New Roman" w:hAnsi="Times New Roman"/>
          <w:sz w:val="22"/>
          <w:szCs w:val="22"/>
        </w:rPr>
        <w:t xml:space="preserve">  </w:t>
      </w:r>
      <w:r w:rsidRPr="00C21696">
        <w:rPr>
          <w:rFonts w:ascii="Times New Roman" w:hAnsi="Times New Roman"/>
          <w:sz w:val="22"/>
          <w:szCs w:val="22"/>
        </w:rPr>
        <w:t>610-888-4528</w:t>
      </w:r>
    </w:p>
    <w:p w:rsidR="00D12B1A" w:rsidRPr="00C21696" w:rsidRDefault="00826F2E" w:rsidP="00882763">
      <w:pPr>
        <w:ind w:left="720"/>
        <w:rPr>
          <w:rFonts w:ascii="Times New Roman" w:hAnsi="Times New Roman"/>
          <w:sz w:val="22"/>
          <w:szCs w:val="22"/>
        </w:rPr>
      </w:pPr>
      <w:hyperlink r:id="rId15" w:history="1">
        <w:r w:rsidR="00D12B1A" w:rsidRPr="00C21696">
          <w:rPr>
            <w:rStyle w:val="Hyperlink"/>
            <w:rFonts w:ascii="Times New Roman" w:hAnsi="Times New Roman"/>
            <w:color w:val="auto"/>
            <w:sz w:val="22"/>
            <w:szCs w:val="22"/>
          </w:rPr>
          <w:t>jaygroce01@lafayettegroup.com</w:t>
        </w:r>
      </w:hyperlink>
    </w:p>
    <w:p w:rsidR="00D12B1A" w:rsidRPr="00C21696" w:rsidRDefault="00D12B1A" w:rsidP="00882763">
      <w:pPr>
        <w:ind w:left="720"/>
        <w:jc w:val="both"/>
        <w:rPr>
          <w:rFonts w:ascii="Times New Roman" w:hAnsi="Times New Roman"/>
          <w:sz w:val="22"/>
          <w:szCs w:val="22"/>
        </w:rPr>
      </w:pP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Sean Petty</w:t>
      </w:r>
      <w:r w:rsidR="00882763">
        <w:rPr>
          <w:rFonts w:ascii="Times New Roman" w:hAnsi="Times New Roman"/>
          <w:sz w:val="22"/>
          <w:szCs w:val="22"/>
        </w:rPr>
        <w:t xml:space="preserve"> - Region 28 Vice </w:t>
      </w:r>
      <w:r w:rsidRPr="00C21696">
        <w:rPr>
          <w:rFonts w:ascii="Times New Roman" w:hAnsi="Times New Roman"/>
          <w:sz w:val="22"/>
          <w:szCs w:val="22"/>
        </w:rPr>
        <w:t>Chair</w:t>
      </w:r>
      <w:r w:rsidR="00882763">
        <w:rPr>
          <w:rFonts w:ascii="Times New Roman" w:hAnsi="Times New Roman"/>
          <w:sz w:val="22"/>
          <w:szCs w:val="22"/>
        </w:rPr>
        <w:t>,</w:t>
      </w:r>
      <w:r w:rsidRPr="00C21696">
        <w:rPr>
          <w:rFonts w:ascii="Times New Roman" w:hAnsi="Times New Roman"/>
          <w:sz w:val="22"/>
          <w:szCs w:val="22"/>
        </w:rPr>
        <w:t xml:space="preserve"> 700MHz</w:t>
      </w:r>
    </w:p>
    <w:p w:rsidR="00D12B1A" w:rsidRPr="00C21696" w:rsidRDefault="00D12B1A" w:rsidP="00882763">
      <w:pPr>
        <w:pStyle w:val="PlainText"/>
        <w:ind w:left="720"/>
        <w:rPr>
          <w:rFonts w:ascii="Times New Roman" w:hAnsi="Times New Roman" w:cs="Times New Roman"/>
          <w:sz w:val="22"/>
          <w:szCs w:val="22"/>
        </w:rPr>
      </w:pPr>
      <w:r w:rsidRPr="00C21696">
        <w:rPr>
          <w:rFonts w:ascii="Times New Roman" w:hAnsi="Times New Roman" w:cs="Times New Roman"/>
          <w:sz w:val="22"/>
          <w:szCs w:val="22"/>
        </w:rPr>
        <w:t>Senior Technology Specialist</w:t>
      </w:r>
    </w:p>
    <w:p w:rsidR="00D12B1A" w:rsidRPr="00C21696" w:rsidRDefault="00D12B1A" w:rsidP="00882763">
      <w:pPr>
        <w:pStyle w:val="PlainText"/>
        <w:ind w:left="720"/>
        <w:rPr>
          <w:rFonts w:ascii="Times New Roman" w:hAnsi="Times New Roman" w:cs="Times New Roman"/>
          <w:sz w:val="22"/>
          <w:szCs w:val="22"/>
        </w:rPr>
      </w:pPr>
      <w:r w:rsidRPr="00C21696">
        <w:rPr>
          <w:rFonts w:ascii="Times New Roman" w:hAnsi="Times New Roman" w:cs="Times New Roman"/>
          <w:sz w:val="22"/>
          <w:szCs w:val="22"/>
        </w:rPr>
        <w:t>Mission Critical Partners, Inc.</w:t>
      </w:r>
    </w:p>
    <w:p w:rsidR="00214F65" w:rsidRPr="00C21696" w:rsidRDefault="00D12B1A" w:rsidP="00882763">
      <w:pPr>
        <w:pStyle w:val="PlainText"/>
        <w:ind w:left="720"/>
        <w:rPr>
          <w:rFonts w:ascii="Times New Roman" w:hAnsi="Times New Roman" w:cs="Times New Roman"/>
          <w:sz w:val="22"/>
          <w:szCs w:val="22"/>
        </w:rPr>
      </w:pPr>
      <w:r w:rsidRPr="00C21696">
        <w:rPr>
          <w:rFonts w:ascii="Times New Roman" w:hAnsi="Times New Roman" w:cs="Times New Roman"/>
          <w:sz w:val="22"/>
          <w:szCs w:val="22"/>
        </w:rPr>
        <w:t>200 Innovation Blvd.</w:t>
      </w:r>
    </w:p>
    <w:p w:rsidR="00D12B1A" w:rsidRPr="00C21696" w:rsidRDefault="00D12B1A" w:rsidP="00882763">
      <w:pPr>
        <w:pStyle w:val="PlainText"/>
        <w:ind w:left="720"/>
        <w:rPr>
          <w:rFonts w:ascii="Times New Roman" w:hAnsi="Times New Roman" w:cs="Times New Roman"/>
          <w:sz w:val="22"/>
          <w:szCs w:val="22"/>
        </w:rPr>
      </w:pPr>
      <w:r w:rsidRPr="00C21696">
        <w:rPr>
          <w:rFonts w:ascii="Times New Roman" w:hAnsi="Times New Roman" w:cs="Times New Roman"/>
          <w:sz w:val="22"/>
          <w:szCs w:val="22"/>
        </w:rPr>
        <w:t>State College, PA 16803</w:t>
      </w:r>
    </w:p>
    <w:p w:rsidR="00D12B1A" w:rsidRPr="00C21696" w:rsidRDefault="00D12B1A" w:rsidP="00882763">
      <w:pPr>
        <w:pStyle w:val="PlainText"/>
        <w:ind w:left="720"/>
        <w:rPr>
          <w:rFonts w:ascii="Times New Roman" w:hAnsi="Times New Roman" w:cs="Times New Roman"/>
          <w:sz w:val="22"/>
          <w:szCs w:val="22"/>
        </w:rPr>
      </w:pPr>
      <w:r w:rsidRPr="00C21696">
        <w:rPr>
          <w:rFonts w:ascii="Times New Roman" w:hAnsi="Times New Roman" w:cs="Times New Roman"/>
          <w:sz w:val="22"/>
          <w:szCs w:val="22"/>
        </w:rPr>
        <w:t>PH:</w:t>
      </w:r>
      <w:r w:rsidR="00214F65" w:rsidRPr="00C21696">
        <w:rPr>
          <w:rFonts w:ascii="Times New Roman" w:hAnsi="Times New Roman" w:cs="Times New Roman"/>
          <w:sz w:val="22"/>
          <w:szCs w:val="22"/>
        </w:rPr>
        <w:t xml:space="preserve">  </w:t>
      </w:r>
      <w:r w:rsidRPr="00C21696">
        <w:rPr>
          <w:rFonts w:ascii="Times New Roman" w:hAnsi="Times New Roman" w:cs="Times New Roman"/>
          <w:sz w:val="22"/>
          <w:szCs w:val="22"/>
        </w:rPr>
        <w:t>888-862-7911</w:t>
      </w:r>
    </w:p>
    <w:p w:rsidR="00D12B1A" w:rsidRPr="00C21696" w:rsidRDefault="00826F2E" w:rsidP="00882763">
      <w:pPr>
        <w:pStyle w:val="PlainText"/>
        <w:ind w:left="720"/>
        <w:rPr>
          <w:rFonts w:ascii="Times New Roman" w:hAnsi="Times New Roman" w:cs="Times New Roman"/>
          <w:sz w:val="22"/>
          <w:szCs w:val="22"/>
        </w:rPr>
      </w:pPr>
      <w:hyperlink r:id="rId16" w:history="1">
        <w:r w:rsidR="00D12B1A" w:rsidRPr="00C21696">
          <w:rPr>
            <w:rStyle w:val="Hyperlink"/>
            <w:rFonts w:ascii="Times New Roman" w:hAnsi="Times New Roman" w:cs="Times New Roman"/>
            <w:color w:val="auto"/>
            <w:sz w:val="22"/>
            <w:szCs w:val="22"/>
          </w:rPr>
          <w:t>seanpetty@mcp911.com</w:t>
        </w:r>
      </w:hyperlink>
    </w:p>
    <w:p w:rsidR="00D12B1A" w:rsidRPr="00C21696" w:rsidRDefault="00D12B1A">
      <w:pPr>
        <w:rPr>
          <w:rFonts w:ascii="Times New Roman" w:hAnsi="Times New Roman"/>
          <w:sz w:val="22"/>
          <w:szCs w:val="22"/>
        </w:rPr>
      </w:pPr>
    </w:p>
    <w:p w:rsidR="00D12B1A" w:rsidRPr="00C21696" w:rsidRDefault="00D12B1A" w:rsidP="00214F65">
      <w:pPr>
        <w:jc w:val="center"/>
        <w:rPr>
          <w:rFonts w:ascii="Times New Roman" w:hAnsi="Times New Roman"/>
          <w:sz w:val="22"/>
          <w:szCs w:val="22"/>
        </w:rPr>
      </w:pPr>
      <w:r w:rsidRPr="00C21696">
        <w:rPr>
          <w:rFonts w:ascii="Times New Roman" w:hAnsi="Times New Roman"/>
          <w:sz w:val="22"/>
          <w:szCs w:val="22"/>
        </w:rPr>
        <w:lastRenderedPageBreak/>
        <w:t xml:space="preserve">- FCC - </w:t>
      </w:r>
    </w:p>
    <w:sectPr w:rsidR="00D12B1A" w:rsidRPr="00C21696" w:rsidSect="00F97F8D">
      <w:endnotePr>
        <w:numFmt w:val="decimal"/>
      </w:endnotePr>
      <w:type w:val="continuous"/>
      <w:pgSz w:w="12240" w:h="15840"/>
      <w:pgMar w:top="1440" w:right="1440" w:bottom="72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BB" w:rsidRDefault="000558BB">
      <w:r>
        <w:separator/>
      </w:r>
    </w:p>
  </w:endnote>
  <w:endnote w:type="continuationSeparator" w:id="0">
    <w:p w:rsidR="000558BB" w:rsidRDefault="0005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53" w:rsidRDefault="00163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853" w:rsidRDefault="00163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53" w:rsidRPr="007E47B3" w:rsidRDefault="00163853">
    <w:pPr>
      <w:pStyle w:val="Footer"/>
      <w:framePr w:wrap="around" w:vAnchor="text" w:hAnchor="margin" w:xAlign="center" w:y="1"/>
      <w:rPr>
        <w:rStyle w:val="PageNumber"/>
        <w:rFonts w:ascii="Times New Roman" w:hAnsi="Times New Roman"/>
        <w:sz w:val="22"/>
        <w:szCs w:val="22"/>
      </w:rPr>
    </w:pPr>
    <w:r w:rsidRPr="007E47B3">
      <w:rPr>
        <w:rStyle w:val="PageNumber"/>
        <w:rFonts w:ascii="Times New Roman" w:hAnsi="Times New Roman"/>
        <w:sz w:val="22"/>
        <w:szCs w:val="22"/>
      </w:rPr>
      <w:fldChar w:fldCharType="begin"/>
    </w:r>
    <w:r w:rsidRPr="007E47B3">
      <w:rPr>
        <w:rStyle w:val="PageNumber"/>
        <w:rFonts w:ascii="Times New Roman" w:hAnsi="Times New Roman"/>
        <w:sz w:val="22"/>
        <w:szCs w:val="22"/>
      </w:rPr>
      <w:instrText xml:space="preserve">PAGE  </w:instrText>
    </w:r>
    <w:r w:rsidRPr="007E47B3">
      <w:rPr>
        <w:rStyle w:val="PageNumber"/>
        <w:rFonts w:ascii="Times New Roman" w:hAnsi="Times New Roman"/>
        <w:sz w:val="22"/>
        <w:szCs w:val="22"/>
      </w:rPr>
      <w:fldChar w:fldCharType="separate"/>
    </w:r>
    <w:r w:rsidR="00826F2E">
      <w:rPr>
        <w:rStyle w:val="PageNumber"/>
        <w:rFonts w:ascii="Times New Roman" w:hAnsi="Times New Roman"/>
        <w:noProof/>
        <w:sz w:val="22"/>
        <w:szCs w:val="22"/>
      </w:rPr>
      <w:t>2</w:t>
    </w:r>
    <w:r w:rsidRPr="007E47B3">
      <w:rPr>
        <w:rStyle w:val="PageNumber"/>
        <w:rFonts w:ascii="Times New Roman" w:hAnsi="Times New Roman"/>
        <w:sz w:val="22"/>
        <w:szCs w:val="22"/>
      </w:rPr>
      <w:fldChar w:fldCharType="end"/>
    </w:r>
  </w:p>
  <w:p w:rsidR="00163853" w:rsidRDefault="00163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B" w:rsidRDefault="000F0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BB" w:rsidRDefault="000558BB">
      <w:r>
        <w:separator/>
      </w:r>
    </w:p>
  </w:footnote>
  <w:footnote w:type="continuationSeparator" w:id="0">
    <w:p w:rsidR="000558BB" w:rsidRDefault="000558BB">
      <w:r>
        <w:continuationSeparator/>
      </w:r>
    </w:p>
  </w:footnote>
  <w:footnote w:id="1">
    <w:p w:rsidR="00163853" w:rsidRPr="00C172F3" w:rsidRDefault="00163853">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rsidR="00163853" w:rsidRPr="00C172F3" w:rsidRDefault="00163853">
      <w:pPr>
        <w:pStyle w:val="FootnoteText"/>
        <w:rPr>
          <w:rFonts w:ascii="Times New Roman" w:hAnsi="Times New Roman"/>
          <w:sz w:val="20"/>
        </w:rPr>
      </w:pPr>
    </w:p>
  </w:footnote>
  <w:footnote w:id="2">
    <w:p w:rsidR="00163853" w:rsidRPr="00C172F3" w:rsidRDefault="00163853" w:rsidP="00D12B1A">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sidR="00AA08CA">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B" w:rsidRDefault="000F0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2B" w:rsidRDefault="000F0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B3" w:rsidRDefault="007E47B3" w:rsidP="007E47B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62336" behindDoc="0" locked="0" layoutInCell="0" allowOverlap="1" wp14:anchorId="628D6FC3" wp14:editId="6705782F">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F97F8D" w:rsidRPr="007E47B3" w:rsidRDefault="007E47B3" w:rsidP="007E47B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57E095F0" wp14:editId="5DE5037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35C38A15" wp14:editId="29951FE5">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7B3" w:rsidRPr="007E47B3" w:rsidRDefault="007E47B3" w:rsidP="007E47B3">
                          <w:pPr>
                            <w:rPr>
                              <w:rFonts w:ascii="Arial" w:hAnsi="Arial" w:cs="Arial"/>
                              <w:b/>
                              <w:sz w:val="22"/>
                              <w:szCs w:val="22"/>
                            </w:rPr>
                          </w:pPr>
                          <w:r w:rsidRPr="007E47B3">
                            <w:rPr>
                              <w:rFonts w:ascii="Arial" w:hAnsi="Arial" w:cs="Arial"/>
                              <w:b/>
                              <w:sz w:val="22"/>
                              <w:szCs w:val="22"/>
                            </w:rPr>
                            <w:t>Federal Communications Commission</w:t>
                          </w:r>
                        </w:p>
                        <w:p w:rsidR="007E47B3" w:rsidRPr="007E47B3" w:rsidRDefault="007E47B3"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7E47B3" w:rsidRPr="007E47B3" w:rsidRDefault="007E47B3" w:rsidP="007E47B3">
                          <w:pPr>
                            <w:rPr>
                              <w:rFonts w:ascii="Arial" w:hAnsi="Arial" w:cs="Arial"/>
                              <w:sz w:val="22"/>
                              <w:szCs w:val="22"/>
                            </w:rPr>
                          </w:pPr>
                          <w:r w:rsidRPr="007E47B3">
                            <w:rPr>
                              <w:rFonts w:ascii="Arial" w:hAnsi="Arial" w:cs="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7E47B3" w:rsidRPr="007E47B3" w:rsidRDefault="007E47B3" w:rsidP="007E47B3">
                    <w:pPr>
                      <w:rPr>
                        <w:rFonts w:ascii="Arial" w:hAnsi="Arial" w:cs="Arial"/>
                        <w:b/>
                        <w:sz w:val="22"/>
                        <w:szCs w:val="22"/>
                      </w:rPr>
                    </w:pPr>
                    <w:r w:rsidRPr="007E47B3">
                      <w:rPr>
                        <w:rFonts w:ascii="Arial" w:hAnsi="Arial" w:cs="Arial"/>
                        <w:b/>
                        <w:sz w:val="22"/>
                        <w:szCs w:val="22"/>
                      </w:rPr>
                      <w:t>Federal Communications Commission</w:t>
                    </w:r>
                  </w:p>
                  <w:p w:rsidR="007E47B3" w:rsidRPr="007E47B3" w:rsidRDefault="007E47B3"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7E47B3" w:rsidRPr="007E47B3" w:rsidRDefault="007E47B3" w:rsidP="007E47B3">
                    <w:pPr>
                      <w:rPr>
                        <w:rFonts w:ascii="Arial" w:hAnsi="Arial" w:cs="Arial"/>
                        <w:sz w:val="22"/>
                        <w:szCs w:val="22"/>
                      </w:rPr>
                    </w:pPr>
                    <w:r w:rsidRPr="007E47B3">
                      <w:rPr>
                        <w:rFonts w:ascii="Arial" w:hAnsi="Arial" w:cs="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312" behindDoc="0" locked="0" layoutInCell="0" allowOverlap="1" wp14:anchorId="58F56CFB" wp14:editId="5A62BC63">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7B3" w:rsidRDefault="007E47B3" w:rsidP="007E47B3">
                          <w:pPr>
                            <w:spacing w:before="40"/>
                            <w:jc w:val="right"/>
                            <w:rPr>
                              <w:rFonts w:ascii="Arial" w:hAnsi="Arial"/>
                              <w:b/>
                              <w:sz w:val="16"/>
                            </w:rPr>
                          </w:pPr>
                          <w:r>
                            <w:rPr>
                              <w:rFonts w:ascii="Arial" w:hAnsi="Arial"/>
                              <w:b/>
                              <w:sz w:val="16"/>
                            </w:rPr>
                            <w:t>News Media Information 202 / 418-0500</w:t>
                          </w:r>
                        </w:p>
                        <w:p w:rsidR="007E47B3" w:rsidRDefault="007E47B3"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E47B3" w:rsidRDefault="007E47B3" w:rsidP="007E47B3">
                          <w:pPr>
                            <w:jc w:val="right"/>
                            <w:rPr>
                              <w:rFonts w:ascii="Arial" w:hAnsi="Arial"/>
                              <w:b/>
                              <w:sz w:val="16"/>
                            </w:rPr>
                          </w:pPr>
                          <w:r>
                            <w:rPr>
                              <w:rFonts w:ascii="Arial" w:hAnsi="Arial"/>
                              <w:b/>
                              <w:sz w:val="16"/>
                            </w:rPr>
                            <w:t>TTY: 1-888-835-5322</w:t>
                          </w:r>
                        </w:p>
                        <w:p w:rsidR="007E47B3" w:rsidRDefault="007E47B3" w:rsidP="007E47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E47B3" w:rsidRDefault="007E47B3" w:rsidP="007E47B3">
                    <w:pPr>
                      <w:spacing w:before="40"/>
                      <w:jc w:val="right"/>
                      <w:rPr>
                        <w:rFonts w:ascii="Arial" w:hAnsi="Arial"/>
                        <w:b/>
                        <w:sz w:val="16"/>
                      </w:rPr>
                    </w:pPr>
                    <w:r>
                      <w:rPr>
                        <w:rFonts w:ascii="Arial" w:hAnsi="Arial"/>
                        <w:b/>
                        <w:sz w:val="16"/>
                      </w:rPr>
                      <w:t>News Media Information 202 / 418-0500</w:t>
                    </w:r>
                  </w:p>
                  <w:p w:rsidR="007E47B3" w:rsidRDefault="007E47B3"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E47B3" w:rsidRDefault="007E47B3" w:rsidP="007E47B3">
                    <w:pPr>
                      <w:jc w:val="right"/>
                      <w:rPr>
                        <w:rFonts w:ascii="Arial" w:hAnsi="Arial"/>
                        <w:b/>
                        <w:sz w:val="16"/>
                      </w:rPr>
                    </w:pPr>
                    <w:r>
                      <w:rPr>
                        <w:rFonts w:ascii="Arial" w:hAnsi="Arial"/>
                        <w:b/>
                        <w:sz w:val="16"/>
                      </w:rPr>
                      <w:t>TTY: 1-888-835-5322</w:t>
                    </w:r>
                  </w:p>
                  <w:p w:rsidR="007E47B3" w:rsidRDefault="007E47B3" w:rsidP="007E47B3">
                    <w:pPr>
                      <w:jc w:val="right"/>
                    </w:pPr>
                  </w:p>
                </w:txbxContent>
              </v:textbox>
            </v:shape>
          </w:pict>
        </mc:Fallback>
      </mc:AlternateContent>
    </w:r>
    <w:r w:rsidR="00F97F8D">
      <w:rPr>
        <w:rFonts w:ascii="News Gothic MT" w:hAnsi="News Gothic MT"/>
        <w:b/>
        <w:sz w:val="96"/>
      </w:rPr>
      <w:tab/>
    </w:r>
    <w:r w:rsidR="00F97F8D">
      <w:rPr>
        <w:rFonts w:ascii="News Gothic MT" w:hAnsi="News Gothic MT"/>
        <w:b/>
        <w:sz w:val="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4764680"/>
    <w:lvl w:ilvl="0" w:tplc="FFFFFFFF">
      <w:start w:val="1"/>
      <w:numFmt w:val="decimal"/>
      <w:lvlText w:val="%1."/>
      <w:lvlJc w:val="left"/>
      <w:pPr>
        <w:tabs>
          <w:tab w:val="num" w:pos="270"/>
        </w:tabs>
      </w:pPr>
    </w:lvl>
    <w:lvl w:ilvl="1" w:tplc="FFFFFFFF">
      <w:start w:val="1"/>
      <w:numFmt w:val="lowerLetter"/>
      <w:lvlText w:val="%2."/>
      <w:lvlJc w:val="left"/>
      <w:pPr>
        <w:tabs>
          <w:tab w:val="num" w:pos="270"/>
        </w:tabs>
      </w:pPr>
    </w:lvl>
    <w:lvl w:ilvl="2" w:tplc="FFFFFFFF">
      <w:start w:val="1"/>
      <w:numFmt w:val="bullet"/>
      <w:lvlText w:val="·"/>
      <w:lvlJc w:val="left"/>
      <w:pPr>
        <w:tabs>
          <w:tab w:val="num" w:pos="270"/>
        </w:tabs>
      </w:pPr>
      <w:rPr>
        <w:rFonts w:ascii="Symbol" w:hAnsi="Symbol" w:cs="Symbol"/>
      </w:rPr>
    </w:lvl>
    <w:lvl w:ilvl="3" w:tplc="FFFFFFFF">
      <w:start w:val="1"/>
      <w:numFmt w:val="bullet"/>
      <w:lvlText w:val="·"/>
      <w:lvlJc w:val="left"/>
      <w:pPr>
        <w:tabs>
          <w:tab w:val="num" w:pos="270"/>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E208DABE"/>
    <w:lvl w:ilvl="0" w:tplc="FFFFFFFF">
      <w:start w:val="1"/>
      <w:numFmt w:val="bullet"/>
      <w:lvlText w:val="·"/>
      <w:lvlJc w:val="left"/>
      <w:pPr>
        <w:tabs>
          <w:tab w:val="num" w:pos="270"/>
        </w:tabs>
      </w:pPr>
      <w:rPr>
        <w:rFonts w:ascii="Symbol" w:hAnsi="Symbol" w:cs="Symbol"/>
      </w:rPr>
    </w:lvl>
    <w:lvl w:ilvl="1" w:tplc="FFFFFFFF">
      <w:start w:val="1"/>
      <w:numFmt w:val="bullet"/>
      <w:lvlText w:val="·"/>
      <w:lvlJc w:val="left"/>
      <w:pPr>
        <w:tabs>
          <w:tab w:val="num" w:pos="2250"/>
        </w:tabs>
      </w:pPr>
      <w:rPr>
        <w:rFonts w:ascii="Symbol" w:hAnsi="Symbol" w:cs="Symbol"/>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CA56DE"/>
    <w:multiLevelType w:val="hybridMultilevel"/>
    <w:tmpl w:val="F3F0E45C"/>
    <w:lvl w:ilvl="0" w:tplc="083AE2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047770CE"/>
    <w:multiLevelType w:val="hybridMultilevel"/>
    <w:tmpl w:val="3926B8D4"/>
    <w:lvl w:ilvl="0" w:tplc="FFFFFFFF">
      <w:start w:val="1"/>
      <w:numFmt w:val="bullet"/>
      <w:lvlText w:val="·"/>
      <w:lvlJc w:val="left"/>
      <w:pPr>
        <w:tabs>
          <w:tab w:val="num" w:pos="270"/>
        </w:tabs>
      </w:pPr>
      <w:rPr>
        <w:rFonts w:ascii="Symbol" w:hAnsi="Symbol" w:cs="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8B45E0F"/>
    <w:multiLevelType w:val="multilevel"/>
    <w:tmpl w:val="5B28AA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299F060F"/>
    <w:multiLevelType w:val="hybridMultilevel"/>
    <w:tmpl w:val="451A7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1054601"/>
    <w:multiLevelType w:val="hybridMultilevel"/>
    <w:tmpl w:val="B3DCB34C"/>
    <w:lvl w:ilvl="0" w:tplc="FFFFFFFF">
      <w:start w:val="1"/>
      <w:numFmt w:val="bullet"/>
      <w:lvlText w:val="·"/>
      <w:lvlJc w:val="left"/>
      <w:pPr>
        <w:tabs>
          <w:tab w:val="num" w:pos="1260"/>
        </w:tabs>
      </w:pPr>
      <w:rPr>
        <w:rFonts w:ascii="Symbol" w:hAnsi="Symbol" w:cs="Symbol"/>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F097F53"/>
    <w:multiLevelType w:val="multilevel"/>
    <w:tmpl w:val="C6008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1F475B7"/>
    <w:multiLevelType w:val="hybridMultilevel"/>
    <w:tmpl w:val="942E45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1113AEF"/>
    <w:multiLevelType w:val="hybridMultilevel"/>
    <w:tmpl w:val="D6DC4FE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550F63FA"/>
    <w:multiLevelType w:val="hybridMultilevel"/>
    <w:tmpl w:val="8506CDA2"/>
    <w:lvl w:ilvl="0" w:tplc="FFFFFFFF">
      <w:start w:val="1"/>
      <w:numFmt w:val="bullet"/>
      <w:lvlText w:val="·"/>
      <w:lvlJc w:val="left"/>
      <w:pPr>
        <w:tabs>
          <w:tab w:val="num" w:pos="990"/>
        </w:tabs>
      </w:pPr>
      <w:rPr>
        <w:rFonts w:ascii="Symbol" w:hAnsi="Symbol" w:cs="Symbo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4">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nsid w:val="64834D0B"/>
    <w:multiLevelType w:val="hybridMultilevel"/>
    <w:tmpl w:val="B6CA1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0"/>
  </w:num>
  <w:num w:numId="2">
    <w:abstractNumId w:val="33"/>
  </w:num>
  <w:num w:numId="3">
    <w:abstractNumId w:val="34"/>
  </w:num>
  <w:num w:numId="4">
    <w:abstractNumId w:val="17"/>
  </w:num>
  <w:num w:numId="5">
    <w:abstractNumId w:val="26"/>
  </w:num>
  <w:num w:numId="6">
    <w:abstractNumId w:val="15"/>
  </w:num>
  <w:num w:numId="7">
    <w:abstractNumId w:val="31"/>
  </w:num>
  <w:num w:numId="8">
    <w:abstractNumId w:val="29"/>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6"/>
  </w:num>
  <w:num w:numId="22">
    <w:abstractNumId w:val="30"/>
  </w:num>
  <w:num w:numId="23">
    <w:abstractNumId w:val="19"/>
  </w:num>
  <w:num w:numId="24">
    <w:abstractNumId w:val="24"/>
  </w:num>
  <w:num w:numId="25">
    <w:abstractNumId w:val="25"/>
  </w:num>
  <w:num w:numId="26">
    <w:abstractNumId w:val="28"/>
  </w:num>
  <w:num w:numId="27">
    <w:abstractNumId w:val="18"/>
  </w:num>
  <w:num w:numId="28">
    <w:abstractNumId w:val="10"/>
  </w:num>
  <w:num w:numId="29">
    <w:abstractNumId w:val="11"/>
  </w:num>
  <w:num w:numId="30">
    <w:abstractNumId w:val="12"/>
  </w:num>
  <w:num w:numId="31">
    <w:abstractNumId w:val="14"/>
  </w:num>
  <w:num w:numId="32">
    <w:abstractNumId w:val="32"/>
  </w:num>
  <w:num w:numId="33">
    <w:abstractNumId w:val="22"/>
  </w:num>
  <w:num w:numId="34">
    <w:abstractNumId w:val="13"/>
  </w:num>
  <w:num w:numId="35">
    <w:abstractNumId w:val="13"/>
  </w:num>
  <w:num w:numId="36">
    <w:abstractNumId w:val="36"/>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1A"/>
    <w:rsid w:val="000212EE"/>
    <w:rsid w:val="000558BB"/>
    <w:rsid w:val="000F0D2B"/>
    <w:rsid w:val="00163853"/>
    <w:rsid w:val="00214F65"/>
    <w:rsid w:val="003477E3"/>
    <w:rsid w:val="006F6C11"/>
    <w:rsid w:val="007E0C3B"/>
    <w:rsid w:val="007E47B3"/>
    <w:rsid w:val="00826F2E"/>
    <w:rsid w:val="00882763"/>
    <w:rsid w:val="008A5B3F"/>
    <w:rsid w:val="00910B6F"/>
    <w:rsid w:val="00AA08CA"/>
    <w:rsid w:val="00C172F3"/>
    <w:rsid w:val="00C21696"/>
    <w:rsid w:val="00D12B1A"/>
    <w:rsid w:val="00DA7CB6"/>
    <w:rsid w:val="00F9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0335">
      <w:bodyDiv w:val="1"/>
      <w:marLeft w:val="0"/>
      <w:marRight w:val="0"/>
      <w:marTop w:val="0"/>
      <w:marBottom w:val="0"/>
      <w:divBdr>
        <w:top w:val="none" w:sz="0" w:space="0" w:color="auto"/>
        <w:left w:val="none" w:sz="0" w:space="0" w:color="auto"/>
        <w:bottom w:val="none" w:sz="0" w:space="0" w:color="auto"/>
        <w:right w:val="none" w:sz="0" w:space="0" w:color="auto"/>
      </w:divBdr>
      <w:divsChild>
        <w:div w:id="1101418229">
          <w:marLeft w:val="0"/>
          <w:marRight w:val="0"/>
          <w:marTop w:val="0"/>
          <w:marBottom w:val="0"/>
          <w:divBdr>
            <w:top w:val="none" w:sz="0" w:space="0" w:color="auto"/>
            <w:left w:val="none" w:sz="0" w:space="0" w:color="auto"/>
            <w:bottom w:val="none" w:sz="0" w:space="0" w:color="auto"/>
            <w:right w:val="none" w:sz="0" w:space="0" w:color="auto"/>
          </w:divBdr>
          <w:divsChild>
            <w:div w:id="1716544430">
              <w:marLeft w:val="-75"/>
              <w:marRight w:val="0"/>
              <w:marTop w:val="0"/>
              <w:marBottom w:val="0"/>
              <w:divBdr>
                <w:top w:val="none" w:sz="0" w:space="0" w:color="auto"/>
                <w:left w:val="none" w:sz="0" w:space="0" w:color="auto"/>
                <w:bottom w:val="none" w:sz="0" w:space="0" w:color="auto"/>
                <w:right w:val="none" w:sz="0" w:space="0" w:color="auto"/>
              </w:divBdr>
              <w:divsChild>
                <w:div w:id="1806005185">
                  <w:marLeft w:val="0"/>
                  <w:marRight w:val="0"/>
                  <w:marTop w:val="0"/>
                  <w:marBottom w:val="0"/>
                  <w:divBdr>
                    <w:top w:val="none" w:sz="0" w:space="0" w:color="auto"/>
                    <w:left w:val="none" w:sz="0" w:space="0" w:color="auto"/>
                    <w:bottom w:val="none" w:sz="0" w:space="0" w:color="auto"/>
                    <w:right w:val="none" w:sz="0" w:space="0" w:color="auto"/>
                  </w:divBdr>
                  <w:divsChild>
                    <w:div w:id="1267497448">
                      <w:marLeft w:val="150"/>
                      <w:marRight w:val="150"/>
                      <w:marTop w:val="300"/>
                      <w:marBottom w:val="150"/>
                      <w:divBdr>
                        <w:top w:val="none" w:sz="0" w:space="0" w:color="auto"/>
                        <w:left w:val="none" w:sz="0" w:space="0" w:color="auto"/>
                        <w:bottom w:val="none" w:sz="0" w:space="0" w:color="auto"/>
                        <w:right w:val="none" w:sz="0" w:space="0" w:color="auto"/>
                      </w:divBdr>
                      <w:divsChild>
                        <w:div w:id="8409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76237">
      <w:bodyDiv w:val="1"/>
      <w:marLeft w:val="0"/>
      <w:marRight w:val="0"/>
      <w:marTop w:val="0"/>
      <w:marBottom w:val="0"/>
      <w:divBdr>
        <w:top w:val="none" w:sz="0" w:space="0" w:color="auto"/>
        <w:left w:val="none" w:sz="0" w:space="0" w:color="auto"/>
        <w:bottom w:val="none" w:sz="0" w:space="0" w:color="auto"/>
        <w:right w:val="none" w:sz="0" w:space="0" w:color="auto"/>
      </w:divBdr>
    </w:div>
    <w:div w:id="1350136710">
      <w:bodyDiv w:val="1"/>
      <w:marLeft w:val="0"/>
      <w:marRight w:val="0"/>
      <w:marTop w:val="0"/>
      <w:marBottom w:val="0"/>
      <w:divBdr>
        <w:top w:val="none" w:sz="0" w:space="0" w:color="auto"/>
        <w:left w:val="none" w:sz="0" w:space="0" w:color="auto"/>
        <w:bottom w:val="none" w:sz="0" w:space="0" w:color="auto"/>
        <w:right w:val="none" w:sz="0" w:space="0" w:color="auto"/>
      </w:divBdr>
      <w:divsChild>
        <w:div w:id="870722822">
          <w:marLeft w:val="0"/>
          <w:marRight w:val="0"/>
          <w:marTop w:val="0"/>
          <w:marBottom w:val="0"/>
          <w:divBdr>
            <w:top w:val="none" w:sz="0" w:space="0" w:color="auto"/>
            <w:left w:val="none" w:sz="0" w:space="0" w:color="auto"/>
            <w:bottom w:val="none" w:sz="0" w:space="0" w:color="auto"/>
            <w:right w:val="none" w:sz="0" w:space="0" w:color="auto"/>
          </w:divBdr>
          <w:divsChild>
            <w:div w:id="587613100">
              <w:marLeft w:val="-75"/>
              <w:marRight w:val="0"/>
              <w:marTop w:val="0"/>
              <w:marBottom w:val="0"/>
              <w:divBdr>
                <w:top w:val="none" w:sz="0" w:space="0" w:color="auto"/>
                <w:left w:val="none" w:sz="0" w:space="0" w:color="auto"/>
                <w:bottom w:val="none" w:sz="0" w:space="0" w:color="auto"/>
                <w:right w:val="none" w:sz="0" w:space="0" w:color="auto"/>
              </w:divBdr>
              <w:divsChild>
                <w:div w:id="857083752">
                  <w:marLeft w:val="0"/>
                  <w:marRight w:val="0"/>
                  <w:marTop w:val="0"/>
                  <w:marBottom w:val="0"/>
                  <w:divBdr>
                    <w:top w:val="none" w:sz="0" w:space="0" w:color="auto"/>
                    <w:left w:val="none" w:sz="0" w:space="0" w:color="auto"/>
                    <w:bottom w:val="none" w:sz="0" w:space="0" w:color="auto"/>
                    <w:right w:val="none" w:sz="0" w:space="0" w:color="auto"/>
                  </w:divBdr>
                  <w:divsChild>
                    <w:div w:id="2047170697">
                      <w:marLeft w:val="150"/>
                      <w:marRight w:val="150"/>
                      <w:marTop w:val="300"/>
                      <w:marBottom w:val="150"/>
                      <w:divBdr>
                        <w:top w:val="none" w:sz="0" w:space="0" w:color="auto"/>
                        <w:left w:val="none" w:sz="0" w:space="0" w:color="auto"/>
                        <w:bottom w:val="none" w:sz="0" w:space="0" w:color="auto"/>
                        <w:right w:val="none" w:sz="0" w:space="0" w:color="auto"/>
                      </w:divBdr>
                      <w:divsChild>
                        <w:div w:id="17512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1327">
      <w:bodyDiv w:val="1"/>
      <w:marLeft w:val="0"/>
      <w:marRight w:val="0"/>
      <w:marTop w:val="0"/>
      <w:marBottom w:val="0"/>
      <w:divBdr>
        <w:top w:val="none" w:sz="0" w:space="0" w:color="auto"/>
        <w:left w:val="none" w:sz="0" w:space="0" w:color="auto"/>
        <w:bottom w:val="none" w:sz="0" w:space="0" w:color="auto"/>
        <w:right w:val="none" w:sz="0" w:space="0" w:color="auto"/>
      </w:divBdr>
    </w:div>
    <w:div w:id="16386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anpetty@mcp911.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ygroce01@lafayettegroup.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d.carrow@state.d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2706</Characters>
  <Application>Microsoft Office Word</Application>
  <DocSecurity>0</DocSecurity>
  <Lines>85</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2012-02-02T19:56:00Z</cp:lastPrinted>
  <dcterms:created xsi:type="dcterms:W3CDTF">2014-12-22T17:07:00Z</dcterms:created>
  <dcterms:modified xsi:type="dcterms:W3CDTF">2014-12-22T17:07:00Z</dcterms:modified>
  <cp:category> </cp:category>
  <cp:contentStatus> </cp:contentStatus>
</cp:coreProperties>
</file>