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52CC7" w14:textId="77777777" w:rsidR="00A7044B" w:rsidRPr="00A81848" w:rsidRDefault="00A7044B" w:rsidP="00A7044B">
      <w:pPr>
        <w:jc w:val="center"/>
        <w:rPr>
          <w:b/>
          <w:szCs w:val="24"/>
        </w:rPr>
      </w:pPr>
      <w:bookmarkStart w:id="0" w:name="_GoBack"/>
      <w:bookmarkEnd w:id="0"/>
      <w:r w:rsidRPr="00A81848">
        <w:rPr>
          <w:b/>
          <w:szCs w:val="24"/>
        </w:rPr>
        <w:t>Before the</w:t>
      </w:r>
    </w:p>
    <w:p w14:paraId="2E43B159" w14:textId="77777777" w:rsidR="00A7044B" w:rsidRPr="00A81848" w:rsidRDefault="00A7044B" w:rsidP="00A7044B">
      <w:pPr>
        <w:jc w:val="center"/>
        <w:rPr>
          <w:b/>
          <w:szCs w:val="24"/>
        </w:rPr>
      </w:pPr>
      <w:r w:rsidRPr="00A81848">
        <w:rPr>
          <w:b/>
          <w:szCs w:val="24"/>
        </w:rPr>
        <w:t>Federal Communications Commission</w:t>
      </w:r>
    </w:p>
    <w:p w14:paraId="75F7821D" w14:textId="77777777" w:rsidR="00A7044B" w:rsidRPr="00A81848" w:rsidRDefault="00A7044B" w:rsidP="00A7044B">
      <w:pPr>
        <w:jc w:val="center"/>
        <w:rPr>
          <w:b/>
          <w:szCs w:val="24"/>
        </w:rPr>
      </w:pPr>
      <w:r w:rsidRPr="00A81848">
        <w:rPr>
          <w:b/>
          <w:szCs w:val="24"/>
        </w:rPr>
        <w:t>Washington, D.C. 20554</w:t>
      </w:r>
    </w:p>
    <w:p w14:paraId="33478A1F" w14:textId="77777777" w:rsidR="00A7044B" w:rsidRPr="00A81848" w:rsidRDefault="00A7044B" w:rsidP="00A7044B">
      <w:pPr>
        <w:rPr>
          <w:szCs w:val="24"/>
        </w:rPr>
      </w:pPr>
    </w:p>
    <w:p w14:paraId="5A8A9D34" w14:textId="77777777" w:rsidR="00A7044B" w:rsidRPr="00A81848" w:rsidRDefault="00A7044B" w:rsidP="00A7044B">
      <w:pPr>
        <w:rPr>
          <w:szCs w:val="24"/>
        </w:rPr>
      </w:pPr>
    </w:p>
    <w:tbl>
      <w:tblPr>
        <w:tblW w:w="0" w:type="auto"/>
        <w:tblLayout w:type="fixed"/>
        <w:tblLook w:val="0000" w:firstRow="0" w:lastRow="0" w:firstColumn="0" w:lastColumn="0" w:noHBand="0" w:noVBand="0"/>
      </w:tblPr>
      <w:tblGrid>
        <w:gridCol w:w="4698"/>
        <w:gridCol w:w="720"/>
        <w:gridCol w:w="4230"/>
      </w:tblGrid>
      <w:tr w:rsidR="00A7044B" w:rsidRPr="00A81848" w14:paraId="5D0765A0" w14:textId="77777777">
        <w:trPr>
          <w:trHeight w:val="1575"/>
        </w:trPr>
        <w:tc>
          <w:tcPr>
            <w:tcW w:w="4698" w:type="dxa"/>
          </w:tcPr>
          <w:p w14:paraId="12BDBAD8" w14:textId="21A32831" w:rsidR="00A7044B" w:rsidRDefault="00A7044B" w:rsidP="00A7044B">
            <w:pPr>
              <w:ind w:right="-18"/>
              <w:rPr>
                <w:szCs w:val="24"/>
              </w:rPr>
            </w:pPr>
            <w:r w:rsidRPr="00A81848">
              <w:rPr>
                <w:szCs w:val="24"/>
              </w:rPr>
              <w:t>In the Matter of</w:t>
            </w:r>
          </w:p>
          <w:p w14:paraId="13DCECE0" w14:textId="77777777" w:rsidR="00F2641B" w:rsidRDefault="00F2641B" w:rsidP="00A7044B">
            <w:pPr>
              <w:ind w:right="-18"/>
              <w:rPr>
                <w:szCs w:val="24"/>
              </w:rPr>
            </w:pPr>
          </w:p>
          <w:p w14:paraId="364B698A" w14:textId="211E6D5A" w:rsidR="00F2641B" w:rsidRDefault="00F2641B" w:rsidP="00A7044B">
            <w:pPr>
              <w:ind w:right="-18"/>
              <w:rPr>
                <w:szCs w:val="24"/>
              </w:rPr>
            </w:pPr>
            <w:r>
              <w:rPr>
                <w:szCs w:val="24"/>
              </w:rPr>
              <w:t>Suspension and Investigation of AT&amp;T Special Access Tariffs</w:t>
            </w:r>
          </w:p>
          <w:p w14:paraId="2755CCEB" w14:textId="77777777" w:rsidR="00F2641B" w:rsidRDefault="00F2641B" w:rsidP="00A7044B">
            <w:pPr>
              <w:ind w:right="-18"/>
              <w:rPr>
                <w:szCs w:val="24"/>
              </w:rPr>
            </w:pPr>
          </w:p>
          <w:p w14:paraId="3DAC6691" w14:textId="77777777" w:rsidR="000E4528" w:rsidRDefault="000E4528" w:rsidP="00A7044B">
            <w:pPr>
              <w:ind w:right="-18"/>
              <w:rPr>
                <w:szCs w:val="24"/>
              </w:rPr>
            </w:pPr>
            <w:r>
              <w:rPr>
                <w:szCs w:val="24"/>
              </w:rPr>
              <w:t>Ameritech Operating Companies</w:t>
            </w:r>
            <w:r w:rsidR="00A7044B">
              <w:rPr>
                <w:szCs w:val="24"/>
              </w:rPr>
              <w:t xml:space="preserve"> Tariff </w:t>
            </w:r>
          </w:p>
          <w:p w14:paraId="19E78BBD" w14:textId="77777777" w:rsidR="00A7044B" w:rsidRDefault="00A7044B" w:rsidP="00A7044B">
            <w:pPr>
              <w:ind w:right="-18"/>
              <w:rPr>
                <w:szCs w:val="24"/>
              </w:rPr>
            </w:pPr>
            <w:r>
              <w:rPr>
                <w:szCs w:val="24"/>
              </w:rPr>
              <w:t xml:space="preserve">F.C.C. No. </w:t>
            </w:r>
            <w:r w:rsidR="000E4528">
              <w:rPr>
                <w:szCs w:val="24"/>
              </w:rPr>
              <w:t>2</w:t>
            </w:r>
          </w:p>
          <w:p w14:paraId="62E89AF0" w14:textId="77777777" w:rsidR="000E4528" w:rsidRDefault="000E4528" w:rsidP="00A7044B">
            <w:pPr>
              <w:ind w:right="-18"/>
              <w:rPr>
                <w:szCs w:val="24"/>
              </w:rPr>
            </w:pPr>
          </w:p>
          <w:p w14:paraId="108CDBC2" w14:textId="77777777" w:rsidR="000E4528" w:rsidRDefault="000E4528" w:rsidP="00A7044B">
            <w:pPr>
              <w:ind w:right="-18"/>
              <w:rPr>
                <w:szCs w:val="24"/>
              </w:rPr>
            </w:pPr>
            <w:r>
              <w:rPr>
                <w:szCs w:val="24"/>
              </w:rPr>
              <w:t>BellSouth Telecommunications, LLC Tariff</w:t>
            </w:r>
          </w:p>
          <w:p w14:paraId="06D74A8B" w14:textId="77777777" w:rsidR="000E4528" w:rsidRDefault="000E4528" w:rsidP="00A7044B">
            <w:pPr>
              <w:ind w:right="-18"/>
              <w:rPr>
                <w:szCs w:val="24"/>
              </w:rPr>
            </w:pPr>
            <w:r>
              <w:rPr>
                <w:szCs w:val="24"/>
              </w:rPr>
              <w:t>F.C.C. No. 1</w:t>
            </w:r>
          </w:p>
          <w:p w14:paraId="0C53584B" w14:textId="77777777" w:rsidR="000E4528" w:rsidRDefault="000E4528" w:rsidP="00A7044B">
            <w:pPr>
              <w:ind w:right="-18"/>
              <w:rPr>
                <w:szCs w:val="24"/>
              </w:rPr>
            </w:pPr>
          </w:p>
          <w:p w14:paraId="746EE5A6" w14:textId="77777777" w:rsidR="000E4528" w:rsidRDefault="000E4528" w:rsidP="00A7044B">
            <w:pPr>
              <w:ind w:right="-18"/>
              <w:rPr>
                <w:szCs w:val="24"/>
              </w:rPr>
            </w:pPr>
            <w:r>
              <w:rPr>
                <w:szCs w:val="24"/>
              </w:rPr>
              <w:t>Nevada Bell Telephone Company Tariff</w:t>
            </w:r>
          </w:p>
          <w:p w14:paraId="5D6CF82E" w14:textId="77777777" w:rsidR="000E4528" w:rsidRDefault="000E4528" w:rsidP="00A7044B">
            <w:pPr>
              <w:ind w:right="-18"/>
              <w:rPr>
                <w:szCs w:val="24"/>
              </w:rPr>
            </w:pPr>
            <w:r>
              <w:rPr>
                <w:szCs w:val="24"/>
              </w:rPr>
              <w:t>F.C.C. No. 1</w:t>
            </w:r>
          </w:p>
          <w:p w14:paraId="3879E5B0" w14:textId="77777777" w:rsidR="000E4528" w:rsidRDefault="000E4528" w:rsidP="00A7044B">
            <w:pPr>
              <w:ind w:right="-18"/>
              <w:rPr>
                <w:szCs w:val="24"/>
              </w:rPr>
            </w:pPr>
          </w:p>
          <w:p w14:paraId="376D56C6" w14:textId="77777777" w:rsidR="000E4528" w:rsidRDefault="000E4528" w:rsidP="00A7044B">
            <w:pPr>
              <w:ind w:right="-18"/>
              <w:rPr>
                <w:szCs w:val="24"/>
              </w:rPr>
            </w:pPr>
            <w:r>
              <w:rPr>
                <w:szCs w:val="24"/>
              </w:rPr>
              <w:t>Pacific Bell Telephone Company Tariff</w:t>
            </w:r>
          </w:p>
          <w:p w14:paraId="78A6A87E" w14:textId="77777777" w:rsidR="000E4528" w:rsidRPr="00A81848" w:rsidRDefault="000E4528" w:rsidP="00A7044B">
            <w:pPr>
              <w:ind w:right="-18"/>
              <w:rPr>
                <w:szCs w:val="24"/>
              </w:rPr>
            </w:pPr>
            <w:r>
              <w:rPr>
                <w:szCs w:val="24"/>
              </w:rPr>
              <w:t>F.C.C. No. 1</w:t>
            </w:r>
          </w:p>
          <w:p w14:paraId="2C9ADD50" w14:textId="77777777" w:rsidR="00A7044B" w:rsidRDefault="00A7044B" w:rsidP="00A7044B">
            <w:pPr>
              <w:ind w:right="-18"/>
              <w:rPr>
                <w:szCs w:val="24"/>
              </w:rPr>
            </w:pPr>
          </w:p>
          <w:p w14:paraId="4C29237F" w14:textId="77777777" w:rsidR="000E4528" w:rsidRDefault="000E4528" w:rsidP="00A7044B">
            <w:pPr>
              <w:ind w:right="-18"/>
              <w:rPr>
                <w:szCs w:val="24"/>
              </w:rPr>
            </w:pPr>
            <w:r>
              <w:rPr>
                <w:szCs w:val="24"/>
              </w:rPr>
              <w:t xml:space="preserve">The Southern New England Telephone </w:t>
            </w:r>
          </w:p>
          <w:p w14:paraId="6143AC61" w14:textId="77777777" w:rsidR="000E4528" w:rsidRDefault="000E4528" w:rsidP="00A7044B">
            <w:pPr>
              <w:ind w:right="-18"/>
              <w:rPr>
                <w:szCs w:val="24"/>
              </w:rPr>
            </w:pPr>
            <w:r>
              <w:rPr>
                <w:szCs w:val="24"/>
              </w:rPr>
              <w:t>Company Tariff F.C.C. No. 39</w:t>
            </w:r>
          </w:p>
          <w:p w14:paraId="7C38FEFE" w14:textId="77777777" w:rsidR="000E4528" w:rsidRDefault="000E4528" w:rsidP="00A7044B">
            <w:pPr>
              <w:ind w:right="-18"/>
              <w:rPr>
                <w:szCs w:val="24"/>
              </w:rPr>
            </w:pPr>
          </w:p>
          <w:p w14:paraId="319B5CD9" w14:textId="77777777" w:rsidR="000E4528" w:rsidRDefault="000E4528" w:rsidP="00A7044B">
            <w:pPr>
              <w:ind w:right="-18"/>
              <w:rPr>
                <w:szCs w:val="24"/>
              </w:rPr>
            </w:pPr>
            <w:r>
              <w:rPr>
                <w:szCs w:val="24"/>
              </w:rPr>
              <w:t>Southwestern Bell Telephone Company</w:t>
            </w:r>
          </w:p>
          <w:p w14:paraId="3045AD00" w14:textId="77777777" w:rsidR="000E4528" w:rsidRPr="00A81848" w:rsidRDefault="000E4528" w:rsidP="00A7044B">
            <w:pPr>
              <w:ind w:right="-18"/>
              <w:rPr>
                <w:szCs w:val="24"/>
              </w:rPr>
            </w:pPr>
            <w:r>
              <w:rPr>
                <w:szCs w:val="24"/>
              </w:rPr>
              <w:t>Tariff F.C.C. No. 73</w:t>
            </w:r>
          </w:p>
          <w:p w14:paraId="7C0AAD5E" w14:textId="77777777" w:rsidR="00A7044B" w:rsidRPr="00A81848" w:rsidRDefault="00A7044B" w:rsidP="00A7044B">
            <w:pPr>
              <w:ind w:right="-18"/>
              <w:rPr>
                <w:szCs w:val="24"/>
              </w:rPr>
            </w:pPr>
          </w:p>
        </w:tc>
        <w:tc>
          <w:tcPr>
            <w:tcW w:w="720" w:type="dxa"/>
          </w:tcPr>
          <w:p w14:paraId="40A9DD38" w14:textId="77777777" w:rsidR="00A7044B" w:rsidRPr="00A81848" w:rsidRDefault="00A7044B" w:rsidP="00A7044B">
            <w:pPr>
              <w:rPr>
                <w:b/>
                <w:szCs w:val="24"/>
              </w:rPr>
            </w:pPr>
            <w:r w:rsidRPr="00A81848">
              <w:rPr>
                <w:b/>
                <w:szCs w:val="24"/>
              </w:rPr>
              <w:t>)</w:t>
            </w:r>
          </w:p>
          <w:p w14:paraId="4F9880BD" w14:textId="77777777" w:rsidR="00A7044B" w:rsidRPr="00A81848" w:rsidRDefault="00A7044B" w:rsidP="00A7044B">
            <w:pPr>
              <w:rPr>
                <w:b/>
                <w:szCs w:val="24"/>
              </w:rPr>
            </w:pPr>
            <w:r w:rsidRPr="00A81848">
              <w:rPr>
                <w:b/>
                <w:szCs w:val="24"/>
              </w:rPr>
              <w:t>)</w:t>
            </w:r>
          </w:p>
          <w:p w14:paraId="288FB2DF" w14:textId="77777777" w:rsidR="00A7044B" w:rsidRPr="00A81848" w:rsidRDefault="00A7044B" w:rsidP="00A7044B">
            <w:pPr>
              <w:rPr>
                <w:b/>
                <w:szCs w:val="24"/>
              </w:rPr>
            </w:pPr>
            <w:r w:rsidRPr="00A81848">
              <w:rPr>
                <w:b/>
                <w:szCs w:val="24"/>
              </w:rPr>
              <w:t>)</w:t>
            </w:r>
          </w:p>
          <w:p w14:paraId="2BCDD12E" w14:textId="77777777" w:rsidR="00A7044B" w:rsidRPr="00A81848" w:rsidRDefault="00A7044B" w:rsidP="00A7044B">
            <w:pPr>
              <w:rPr>
                <w:b/>
                <w:szCs w:val="24"/>
              </w:rPr>
            </w:pPr>
            <w:r w:rsidRPr="00A81848">
              <w:rPr>
                <w:b/>
                <w:szCs w:val="24"/>
              </w:rPr>
              <w:t>)</w:t>
            </w:r>
          </w:p>
          <w:p w14:paraId="11DEA615" w14:textId="77777777" w:rsidR="00A7044B" w:rsidRDefault="00A7044B" w:rsidP="00A7044B">
            <w:pPr>
              <w:rPr>
                <w:b/>
                <w:szCs w:val="24"/>
              </w:rPr>
            </w:pPr>
            <w:r w:rsidRPr="00A81848">
              <w:rPr>
                <w:b/>
                <w:szCs w:val="24"/>
              </w:rPr>
              <w:t>)</w:t>
            </w:r>
          </w:p>
          <w:p w14:paraId="25963B56" w14:textId="77777777" w:rsidR="000E4528" w:rsidRDefault="000E4528" w:rsidP="00A7044B">
            <w:pPr>
              <w:rPr>
                <w:b/>
                <w:szCs w:val="24"/>
              </w:rPr>
            </w:pPr>
            <w:r>
              <w:rPr>
                <w:b/>
                <w:szCs w:val="24"/>
              </w:rPr>
              <w:t>)</w:t>
            </w:r>
          </w:p>
          <w:p w14:paraId="0F6F2591" w14:textId="77777777" w:rsidR="000E4528" w:rsidRDefault="000E4528" w:rsidP="00A7044B">
            <w:pPr>
              <w:rPr>
                <w:b/>
                <w:szCs w:val="24"/>
              </w:rPr>
            </w:pPr>
            <w:r>
              <w:rPr>
                <w:b/>
                <w:szCs w:val="24"/>
              </w:rPr>
              <w:t>)</w:t>
            </w:r>
          </w:p>
          <w:p w14:paraId="3600DE8E" w14:textId="77777777" w:rsidR="000E4528" w:rsidRDefault="000E4528" w:rsidP="00A7044B">
            <w:pPr>
              <w:rPr>
                <w:b/>
                <w:szCs w:val="24"/>
              </w:rPr>
            </w:pPr>
            <w:r>
              <w:rPr>
                <w:b/>
                <w:szCs w:val="24"/>
              </w:rPr>
              <w:t>)</w:t>
            </w:r>
          </w:p>
          <w:p w14:paraId="5A66ADE0" w14:textId="77777777" w:rsidR="000E4528" w:rsidRDefault="000E4528" w:rsidP="00A7044B">
            <w:pPr>
              <w:rPr>
                <w:b/>
                <w:szCs w:val="24"/>
              </w:rPr>
            </w:pPr>
            <w:r>
              <w:rPr>
                <w:b/>
                <w:szCs w:val="24"/>
              </w:rPr>
              <w:t>)</w:t>
            </w:r>
          </w:p>
          <w:p w14:paraId="30293E5F" w14:textId="77777777" w:rsidR="000E4528" w:rsidRDefault="000E4528" w:rsidP="00A7044B">
            <w:pPr>
              <w:rPr>
                <w:b/>
                <w:szCs w:val="24"/>
              </w:rPr>
            </w:pPr>
            <w:r>
              <w:rPr>
                <w:b/>
                <w:szCs w:val="24"/>
              </w:rPr>
              <w:t>)</w:t>
            </w:r>
          </w:p>
          <w:p w14:paraId="394A8DBE" w14:textId="77777777" w:rsidR="000E4528" w:rsidRDefault="000E4528" w:rsidP="00A7044B">
            <w:pPr>
              <w:rPr>
                <w:b/>
                <w:szCs w:val="24"/>
              </w:rPr>
            </w:pPr>
            <w:r>
              <w:rPr>
                <w:b/>
                <w:szCs w:val="24"/>
              </w:rPr>
              <w:t>)</w:t>
            </w:r>
          </w:p>
          <w:p w14:paraId="7C2C7395" w14:textId="77777777" w:rsidR="000E4528" w:rsidRDefault="000E4528" w:rsidP="00A7044B">
            <w:pPr>
              <w:rPr>
                <w:b/>
                <w:szCs w:val="24"/>
              </w:rPr>
            </w:pPr>
            <w:r>
              <w:rPr>
                <w:b/>
                <w:szCs w:val="24"/>
              </w:rPr>
              <w:t>)</w:t>
            </w:r>
          </w:p>
          <w:p w14:paraId="505B18DC" w14:textId="77777777" w:rsidR="000E4528" w:rsidRDefault="000E4528" w:rsidP="00A7044B">
            <w:pPr>
              <w:rPr>
                <w:b/>
                <w:szCs w:val="24"/>
              </w:rPr>
            </w:pPr>
            <w:r>
              <w:rPr>
                <w:b/>
                <w:szCs w:val="24"/>
              </w:rPr>
              <w:t>)</w:t>
            </w:r>
          </w:p>
          <w:p w14:paraId="51D581F8" w14:textId="77777777" w:rsidR="000E4528" w:rsidRDefault="000E4528" w:rsidP="00A7044B">
            <w:pPr>
              <w:rPr>
                <w:b/>
                <w:szCs w:val="24"/>
              </w:rPr>
            </w:pPr>
            <w:r>
              <w:rPr>
                <w:b/>
                <w:szCs w:val="24"/>
              </w:rPr>
              <w:t>)</w:t>
            </w:r>
          </w:p>
          <w:p w14:paraId="06E7DCF7" w14:textId="77777777" w:rsidR="000E4528" w:rsidRDefault="000E4528" w:rsidP="00A7044B">
            <w:pPr>
              <w:rPr>
                <w:b/>
                <w:szCs w:val="24"/>
              </w:rPr>
            </w:pPr>
            <w:r>
              <w:rPr>
                <w:b/>
                <w:szCs w:val="24"/>
              </w:rPr>
              <w:t>)</w:t>
            </w:r>
          </w:p>
          <w:p w14:paraId="0814A95B" w14:textId="77777777" w:rsidR="00A7044B" w:rsidRDefault="000E4528" w:rsidP="00A7044B">
            <w:pPr>
              <w:rPr>
                <w:b/>
                <w:szCs w:val="24"/>
              </w:rPr>
            </w:pPr>
            <w:r>
              <w:rPr>
                <w:b/>
                <w:szCs w:val="24"/>
              </w:rPr>
              <w:t>)</w:t>
            </w:r>
          </w:p>
          <w:p w14:paraId="1BB1AF53" w14:textId="77777777" w:rsidR="00A7044B" w:rsidRDefault="000E4528" w:rsidP="00A7044B">
            <w:pPr>
              <w:rPr>
                <w:b/>
                <w:szCs w:val="24"/>
              </w:rPr>
            </w:pPr>
            <w:r>
              <w:rPr>
                <w:b/>
                <w:szCs w:val="24"/>
              </w:rPr>
              <w:t>)</w:t>
            </w:r>
          </w:p>
          <w:p w14:paraId="0A9FBD86" w14:textId="77777777" w:rsidR="000E4528" w:rsidRDefault="000E4528" w:rsidP="00A7044B">
            <w:pPr>
              <w:rPr>
                <w:b/>
                <w:szCs w:val="24"/>
              </w:rPr>
            </w:pPr>
            <w:r>
              <w:rPr>
                <w:b/>
                <w:szCs w:val="24"/>
              </w:rPr>
              <w:t>)</w:t>
            </w:r>
          </w:p>
          <w:p w14:paraId="5490F544" w14:textId="77777777" w:rsidR="000E4528" w:rsidRDefault="000E4528" w:rsidP="00A7044B">
            <w:pPr>
              <w:rPr>
                <w:b/>
                <w:szCs w:val="24"/>
              </w:rPr>
            </w:pPr>
            <w:r>
              <w:rPr>
                <w:b/>
                <w:szCs w:val="24"/>
              </w:rPr>
              <w:t>)</w:t>
            </w:r>
          </w:p>
          <w:p w14:paraId="132C4AFE" w14:textId="77777777" w:rsidR="00F2641B" w:rsidRDefault="00F2641B" w:rsidP="00A7044B">
            <w:pPr>
              <w:rPr>
                <w:b/>
                <w:szCs w:val="24"/>
              </w:rPr>
            </w:pPr>
            <w:r>
              <w:rPr>
                <w:b/>
                <w:szCs w:val="24"/>
              </w:rPr>
              <w:t>)</w:t>
            </w:r>
          </w:p>
          <w:p w14:paraId="7AEEF430" w14:textId="77777777" w:rsidR="00F2641B" w:rsidRDefault="00F2641B" w:rsidP="00A7044B">
            <w:pPr>
              <w:rPr>
                <w:b/>
                <w:szCs w:val="24"/>
              </w:rPr>
            </w:pPr>
            <w:r>
              <w:rPr>
                <w:b/>
                <w:szCs w:val="24"/>
              </w:rPr>
              <w:t>)</w:t>
            </w:r>
          </w:p>
          <w:p w14:paraId="2D368443" w14:textId="3C1ACC93" w:rsidR="00F2641B" w:rsidRPr="00A81848" w:rsidRDefault="00F2641B" w:rsidP="00A7044B">
            <w:pPr>
              <w:rPr>
                <w:b/>
                <w:szCs w:val="24"/>
              </w:rPr>
            </w:pPr>
            <w:r>
              <w:rPr>
                <w:b/>
                <w:szCs w:val="24"/>
              </w:rPr>
              <w:t>)</w:t>
            </w:r>
          </w:p>
        </w:tc>
        <w:tc>
          <w:tcPr>
            <w:tcW w:w="4230" w:type="dxa"/>
          </w:tcPr>
          <w:p w14:paraId="1F7CDC3A" w14:textId="77777777" w:rsidR="000E4528" w:rsidRDefault="000E4528" w:rsidP="00A7044B">
            <w:pPr>
              <w:rPr>
                <w:szCs w:val="24"/>
              </w:rPr>
            </w:pPr>
          </w:p>
          <w:p w14:paraId="1D7809D8" w14:textId="77777777" w:rsidR="00F2641B" w:rsidRDefault="00F2641B" w:rsidP="00A7044B">
            <w:pPr>
              <w:rPr>
                <w:szCs w:val="24"/>
              </w:rPr>
            </w:pPr>
          </w:p>
          <w:p w14:paraId="016D767D" w14:textId="77777777" w:rsidR="000E41C0" w:rsidRDefault="000E41C0" w:rsidP="00A7044B">
            <w:pPr>
              <w:rPr>
                <w:szCs w:val="24"/>
              </w:rPr>
            </w:pPr>
          </w:p>
          <w:p w14:paraId="14196767" w14:textId="77777777" w:rsidR="000E4528" w:rsidRDefault="00A7044B" w:rsidP="00A7044B">
            <w:pPr>
              <w:rPr>
                <w:szCs w:val="24"/>
              </w:rPr>
            </w:pPr>
            <w:r>
              <w:rPr>
                <w:szCs w:val="24"/>
              </w:rPr>
              <w:t>WC</w:t>
            </w:r>
            <w:r w:rsidR="00291596">
              <w:rPr>
                <w:szCs w:val="24"/>
              </w:rPr>
              <w:t xml:space="preserve"> Docket</w:t>
            </w:r>
            <w:r>
              <w:rPr>
                <w:szCs w:val="24"/>
              </w:rPr>
              <w:t xml:space="preserve"> No. 1</w:t>
            </w:r>
            <w:r w:rsidR="00291596">
              <w:rPr>
                <w:szCs w:val="24"/>
              </w:rPr>
              <w:t>3</w:t>
            </w:r>
            <w:r>
              <w:rPr>
                <w:szCs w:val="24"/>
              </w:rPr>
              <w:t>-</w:t>
            </w:r>
            <w:r w:rsidR="009662C4">
              <w:rPr>
                <w:szCs w:val="24"/>
              </w:rPr>
              <w:t>299</w:t>
            </w:r>
          </w:p>
          <w:p w14:paraId="2DA09517" w14:textId="77777777" w:rsidR="000E4528" w:rsidRDefault="000E4528" w:rsidP="00A7044B">
            <w:pPr>
              <w:rPr>
                <w:szCs w:val="24"/>
              </w:rPr>
            </w:pPr>
          </w:p>
          <w:p w14:paraId="04844F74" w14:textId="77777777" w:rsidR="00A7044B" w:rsidRDefault="00A7044B" w:rsidP="00A7044B">
            <w:pPr>
              <w:rPr>
                <w:szCs w:val="24"/>
              </w:rPr>
            </w:pPr>
            <w:r>
              <w:rPr>
                <w:szCs w:val="24"/>
              </w:rPr>
              <w:t>Transmittal No. 1</w:t>
            </w:r>
            <w:r w:rsidR="000E4528">
              <w:rPr>
                <w:szCs w:val="24"/>
              </w:rPr>
              <w:t>803</w:t>
            </w:r>
          </w:p>
          <w:p w14:paraId="62E8BC2D" w14:textId="77777777" w:rsidR="000E4528" w:rsidRDefault="000E4528" w:rsidP="00A7044B">
            <w:pPr>
              <w:rPr>
                <w:szCs w:val="24"/>
              </w:rPr>
            </w:pPr>
          </w:p>
          <w:p w14:paraId="1587FC8B" w14:textId="77777777" w:rsidR="000E4528" w:rsidRDefault="000E4528" w:rsidP="00A7044B">
            <w:pPr>
              <w:rPr>
                <w:szCs w:val="24"/>
              </w:rPr>
            </w:pPr>
            <w:r>
              <w:rPr>
                <w:szCs w:val="24"/>
              </w:rPr>
              <w:t>Transmittal No. 71</w:t>
            </w:r>
          </w:p>
          <w:p w14:paraId="1CF00D15" w14:textId="77777777" w:rsidR="00A7044B" w:rsidRDefault="00A7044B" w:rsidP="00A7044B">
            <w:pPr>
              <w:rPr>
                <w:szCs w:val="24"/>
              </w:rPr>
            </w:pPr>
          </w:p>
          <w:p w14:paraId="40329507" w14:textId="77777777" w:rsidR="000E4528" w:rsidRDefault="000E4528" w:rsidP="00A7044B">
            <w:pPr>
              <w:rPr>
                <w:szCs w:val="24"/>
              </w:rPr>
            </w:pPr>
          </w:p>
          <w:p w14:paraId="6F8C026F" w14:textId="77777777" w:rsidR="000E4528" w:rsidRDefault="000E4528" w:rsidP="00A7044B">
            <w:pPr>
              <w:rPr>
                <w:szCs w:val="24"/>
              </w:rPr>
            </w:pPr>
            <w:r>
              <w:rPr>
                <w:szCs w:val="24"/>
              </w:rPr>
              <w:t>Transmittal No. 254</w:t>
            </w:r>
          </w:p>
          <w:p w14:paraId="694654CF" w14:textId="77777777" w:rsidR="000E4528" w:rsidRDefault="000E4528" w:rsidP="00A7044B">
            <w:pPr>
              <w:rPr>
                <w:szCs w:val="24"/>
              </w:rPr>
            </w:pPr>
          </w:p>
          <w:p w14:paraId="4A306609" w14:textId="77777777" w:rsidR="000E4528" w:rsidRDefault="000E4528" w:rsidP="00A7044B">
            <w:pPr>
              <w:rPr>
                <w:szCs w:val="24"/>
              </w:rPr>
            </w:pPr>
          </w:p>
          <w:p w14:paraId="3DC74322" w14:textId="77777777" w:rsidR="000E4528" w:rsidRDefault="000E4528" w:rsidP="00A7044B">
            <w:pPr>
              <w:rPr>
                <w:szCs w:val="24"/>
              </w:rPr>
            </w:pPr>
            <w:r>
              <w:rPr>
                <w:szCs w:val="24"/>
              </w:rPr>
              <w:t>Transmittal No. 498</w:t>
            </w:r>
          </w:p>
          <w:p w14:paraId="20673D5B" w14:textId="77777777" w:rsidR="000E4528" w:rsidRDefault="000E4528" w:rsidP="00A7044B">
            <w:pPr>
              <w:rPr>
                <w:szCs w:val="24"/>
              </w:rPr>
            </w:pPr>
          </w:p>
          <w:p w14:paraId="33A982E8" w14:textId="77777777" w:rsidR="000E4528" w:rsidRDefault="000E4528" w:rsidP="00A7044B">
            <w:pPr>
              <w:rPr>
                <w:szCs w:val="24"/>
              </w:rPr>
            </w:pPr>
          </w:p>
          <w:p w14:paraId="090FD6A0" w14:textId="77777777" w:rsidR="000E4528" w:rsidRDefault="000E4528" w:rsidP="00A7044B">
            <w:pPr>
              <w:rPr>
                <w:szCs w:val="24"/>
              </w:rPr>
            </w:pPr>
            <w:r>
              <w:rPr>
                <w:szCs w:val="24"/>
              </w:rPr>
              <w:t>Transmittal No. 1061</w:t>
            </w:r>
          </w:p>
          <w:p w14:paraId="3FA97185" w14:textId="77777777" w:rsidR="000E4528" w:rsidRDefault="000E4528" w:rsidP="00A7044B">
            <w:pPr>
              <w:rPr>
                <w:szCs w:val="24"/>
              </w:rPr>
            </w:pPr>
          </w:p>
          <w:p w14:paraId="6274DA66" w14:textId="77777777" w:rsidR="000E4528" w:rsidRDefault="000E4528" w:rsidP="00A7044B">
            <w:pPr>
              <w:rPr>
                <w:szCs w:val="24"/>
              </w:rPr>
            </w:pPr>
          </w:p>
          <w:p w14:paraId="37EB6827" w14:textId="77777777" w:rsidR="000E4528" w:rsidRPr="00A81848" w:rsidRDefault="000E4528" w:rsidP="00A7044B">
            <w:pPr>
              <w:rPr>
                <w:szCs w:val="24"/>
              </w:rPr>
            </w:pPr>
            <w:r>
              <w:rPr>
                <w:szCs w:val="24"/>
              </w:rPr>
              <w:t>Transmittal No. 3383</w:t>
            </w:r>
          </w:p>
        </w:tc>
      </w:tr>
    </w:tbl>
    <w:p w14:paraId="7FD29392" w14:textId="77777777" w:rsidR="00A7044B" w:rsidRPr="00A81848" w:rsidRDefault="00A7044B" w:rsidP="00A7044B">
      <w:pPr>
        <w:spacing w:before="120"/>
        <w:jc w:val="center"/>
        <w:rPr>
          <w:b/>
          <w:szCs w:val="24"/>
        </w:rPr>
      </w:pPr>
      <w:r w:rsidRPr="00A81848">
        <w:rPr>
          <w:b/>
          <w:spacing w:val="-2"/>
          <w:szCs w:val="24"/>
        </w:rPr>
        <w:t>ORDER</w:t>
      </w:r>
    </w:p>
    <w:p w14:paraId="4C74502F" w14:textId="77777777" w:rsidR="00A7044B" w:rsidRDefault="00A7044B" w:rsidP="00A7044B">
      <w:pPr>
        <w:tabs>
          <w:tab w:val="left" w:pos="5760"/>
        </w:tabs>
        <w:rPr>
          <w:szCs w:val="24"/>
        </w:rPr>
      </w:pPr>
    </w:p>
    <w:p w14:paraId="2534F690" w14:textId="77777777" w:rsidR="00A7044B" w:rsidRPr="00A81848" w:rsidRDefault="00A7044B" w:rsidP="00A7044B">
      <w:pPr>
        <w:tabs>
          <w:tab w:val="left" w:pos="5760"/>
        </w:tabs>
        <w:rPr>
          <w:b/>
          <w:szCs w:val="24"/>
        </w:rPr>
      </w:pPr>
      <w:r w:rsidRPr="00A81848">
        <w:rPr>
          <w:b/>
          <w:szCs w:val="24"/>
        </w:rPr>
        <w:t xml:space="preserve">Adopted:  </w:t>
      </w:r>
      <w:r w:rsidR="00377B33">
        <w:rPr>
          <w:b/>
          <w:szCs w:val="24"/>
        </w:rPr>
        <w:t>February</w:t>
      </w:r>
      <w:r w:rsidR="00291596">
        <w:rPr>
          <w:b/>
          <w:szCs w:val="24"/>
        </w:rPr>
        <w:t xml:space="preserve"> </w:t>
      </w:r>
      <w:r w:rsidR="009A2E48">
        <w:rPr>
          <w:b/>
          <w:szCs w:val="24"/>
        </w:rPr>
        <w:t>19</w:t>
      </w:r>
      <w:r>
        <w:rPr>
          <w:b/>
          <w:szCs w:val="24"/>
        </w:rPr>
        <w:t>, 201</w:t>
      </w:r>
      <w:r w:rsidR="009662C4">
        <w:rPr>
          <w:b/>
          <w:szCs w:val="24"/>
        </w:rPr>
        <w:t>4</w:t>
      </w:r>
      <w:r w:rsidRPr="00A81848">
        <w:rPr>
          <w:b/>
          <w:szCs w:val="24"/>
        </w:rPr>
        <w:tab/>
      </w:r>
      <w:r>
        <w:rPr>
          <w:b/>
          <w:szCs w:val="24"/>
        </w:rPr>
        <w:tab/>
      </w:r>
      <w:r w:rsidRPr="00A81848">
        <w:rPr>
          <w:b/>
          <w:szCs w:val="24"/>
        </w:rPr>
        <w:t xml:space="preserve">Released:  </w:t>
      </w:r>
      <w:r w:rsidR="00377B33">
        <w:rPr>
          <w:b/>
          <w:szCs w:val="24"/>
        </w:rPr>
        <w:t>February</w:t>
      </w:r>
      <w:r w:rsidR="009662C4">
        <w:rPr>
          <w:b/>
          <w:szCs w:val="24"/>
        </w:rPr>
        <w:t xml:space="preserve"> </w:t>
      </w:r>
      <w:r w:rsidR="009A2E48">
        <w:rPr>
          <w:b/>
          <w:szCs w:val="24"/>
        </w:rPr>
        <w:t>19</w:t>
      </w:r>
      <w:r w:rsidR="009662C4">
        <w:rPr>
          <w:b/>
          <w:szCs w:val="24"/>
        </w:rPr>
        <w:t>, 2014</w:t>
      </w:r>
    </w:p>
    <w:p w14:paraId="7BE3C3D5" w14:textId="77777777" w:rsidR="00A7044B" w:rsidRPr="00A81848" w:rsidRDefault="00A7044B" w:rsidP="00A7044B">
      <w:pPr>
        <w:tabs>
          <w:tab w:val="left" w:pos="5760"/>
        </w:tabs>
        <w:rPr>
          <w:b/>
          <w:szCs w:val="24"/>
        </w:rPr>
      </w:pPr>
    </w:p>
    <w:p w14:paraId="6BDCB431" w14:textId="77777777" w:rsidR="00340223" w:rsidRDefault="00340223" w:rsidP="00A7044B">
      <w:pPr>
        <w:tabs>
          <w:tab w:val="left" w:pos="5760"/>
        </w:tabs>
        <w:rPr>
          <w:szCs w:val="24"/>
        </w:rPr>
      </w:pPr>
    </w:p>
    <w:p w14:paraId="0CF9B8B6" w14:textId="77777777" w:rsidR="00A7044B" w:rsidRPr="00A81848" w:rsidRDefault="00A7044B" w:rsidP="00A7044B">
      <w:pPr>
        <w:tabs>
          <w:tab w:val="left" w:pos="5760"/>
        </w:tabs>
        <w:rPr>
          <w:spacing w:val="-2"/>
          <w:szCs w:val="24"/>
        </w:rPr>
      </w:pPr>
      <w:r w:rsidRPr="00A81848">
        <w:rPr>
          <w:szCs w:val="24"/>
        </w:rPr>
        <w:t xml:space="preserve">By the </w:t>
      </w:r>
      <w:r w:rsidRPr="00A81848">
        <w:rPr>
          <w:spacing w:val="-2"/>
          <w:szCs w:val="24"/>
        </w:rPr>
        <w:t>C</w:t>
      </w:r>
      <w:r w:rsidR="00377B33">
        <w:rPr>
          <w:spacing w:val="-2"/>
          <w:szCs w:val="24"/>
        </w:rPr>
        <w:t>hief, Wireline Competition Bureau</w:t>
      </w:r>
      <w:r w:rsidRPr="00A81848">
        <w:rPr>
          <w:spacing w:val="-2"/>
          <w:szCs w:val="24"/>
        </w:rPr>
        <w:t>:</w:t>
      </w:r>
    </w:p>
    <w:p w14:paraId="632FC9CC" w14:textId="77777777" w:rsidR="00A7044B" w:rsidRPr="00A81848" w:rsidRDefault="00A7044B" w:rsidP="00A7044B">
      <w:pPr>
        <w:tabs>
          <w:tab w:val="left" w:pos="5760"/>
        </w:tabs>
        <w:rPr>
          <w:spacing w:val="-2"/>
          <w:szCs w:val="24"/>
        </w:rPr>
      </w:pPr>
    </w:p>
    <w:p w14:paraId="3B5D9357" w14:textId="77777777" w:rsidR="00A7044B" w:rsidRPr="00A81848" w:rsidRDefault="00A7044B" w:rsidP="00A7044B">
      <w:pPr>
        <w:pStyle w:val="Heading1"/>
        <w:rPr>
          <w:szCs w:val="24"/>
        </w:rPr>
      </w:pPr>
      <w:r w:rsidRPr="00A81848">
        <w:rPr>
          <w:szCs w:val="24"/>
        </w:rPr>
        <w:t>INTRODUCTION</w:t>
      </w:r>
    </w:p>
    <w:p w14:paraId="0FEA5098" w14:textId="77777777" w:rsidR="00971A3C" w:rsidRPr="00971A3C" w:rsidRDefault="009662C4" w:rsidP="00497FC1">
      <w:pPr>
        <w:pStyle w:val="ParaNum"/>
        <w:widowControl/>
        <w:jc w:val="left"/>
        <w:rPr>
          <w:b/>
        </w:rPr>
      </w:pPr>
      <w:r>
        <w:rPr>
          <w:szCs w:val="22"/>
        </w:rPr>
        <w:t xml:space="preserve">In </w:t>
      </w:r>
      <w:r w:rsidRPr="007276AA">
        <w:rPr>
          <w:szCs w:val="22"/>
        </w:rPr>
        <w:t xml:space="preserve">this order, we </w:t>
      </w:r>
      <w:r w:rsidR="00012C94">
        <w:rPr>
          <w:szCs w:val="22"/>
        </w:rPr>
        <w:t>close</w:t>
      </w:r>
      <w:r w:rsidRPr="007276AA">
        <w:rPr>
          <w:szCs w:val="22"/>
        </w:rPr>
        <w:t xml:space="preserve"> the investigation regarding </w:t>
      </w:r>
      <w:bookmarkStart w:id="1" w:name="OLE_LINK2"/>
      <w:bookmarkStart w:id="2" w:name="OLE_LINK1"/>
      <w:r w:rsidR="00A6544D">
        <w:rPr>
          <w:szCs w:val="22"/>
        </w:rPr>
        <w:t xml:space="preserve">the </w:t>
      </w:r>
      <w:r w:rsidR="00B31B51">
        <w:rPr>
          <w:szCs w:val="22"/>
        </w:rPr>
        <w:t xml:space="preserve">tariff </w:t>
      </w:r>
      <w:r w:rsidR="00A6544D">
        <w:rPr>
          <w:szCs w:val="22"/>
        </w:rPr>
        <w:t>revisions</w:t>
      </w:r>
      <w:r>
        <w:rPr>
          <w:szCs w:val="22"/>
        </w:rPr>
        <w:t xml:space="preserve"> filed by </w:t>
      </w:r>
      <w:bookmarkEnd w:id="1"/>
      <w:bookmarkEnd w:id="2"/>
      <w:r w:rsidR="00C1005E">
        <w:t xml:space="preserve">Ameritech Operating Companies (Ameritech), BellSouth Telecommunications, LLC (BellSouth), Nevada Bell Telephone Company (Nevada Bell), Pacific Bell Telephone Company (Pacific Bell), the Southern New England Telephone Company (SNET), and Southwestern Bell Telephone Company (SWBT) (collectively </w:t>
      </w:r>
      <w:r w:rsidR="00067861">
        <w:t>AT&amp;T</w:t>
      </w:r>
      <w:r w:rsidR="00C1005E">
        <w:t>)</w:t>
      </w:r>
      <w:r w:rsidR="00A7044B">
        <w:t xml:space="preserve"> </w:t>
      </w:r>
      <w:r>
        <w:t xml:space="preserve">in </w:t>
      </w:r>
      <w:r w:rsidR="00A7044B">
        <w:t>Transmittal No</w:t>
      </w:r>
      <w:r w:rsidR="00C1005E">
        <w:t>s</w:t>
      </w:r>
      <w:r w:rsidR="00A7044B">
        <w:t>. 1</w:t>
      </w:r>
      <w:r w:rsidR="00C1005E">
        <w:t>803, 71, 254, 498, 1061, and 3383</w:t>
      </w:r>
      <w:r w:rsidR="00A7044B">
        <w:t xml:space="preserve"> </w:t>
      </w:r>
      <w:r w:rsidR="0021269E">
        <w:t>respectively</w:t>
      </w:r>
      <w:r w:rsidR="00D42CBF">
        <w:t>.</w:t>
      </w:r>
      <w:r w:rsidR="001915BC">
        <w:t xml:space="preserve">  On December 9, 2014,</w:t>
      </w:r>
      <w:r w:rsidR="00A6544D">
        <w:t xml:space="preserve"> the Pricing Policy Division (Division) suspended </w:t>
      </w:r>
      <w:r w:rsidR="00A07856">
        <w:t>t</w:t>
      </w:r>
      <w:r w:rsidR="00D42CBF">
        <w:t>he tariff revisions and initiated an investigation</w:t>
      </w:r>
      <w:r>
        <w:t>.</w:t>
      </w:r>
      <w:r w:rsidR="00B32682">
        <w:rPr>
          <w:rStyle w:val="FootnoteReference"/>
        </w:rPr>
        <w:footnoteReference w:id="2"/>
      </w:r>
      <w:r>
        <w:t xml:space="preserve">  On January 1</w:t>
      </w:r>
      <w:r w:rsidR="00A6544D">
        <w:t>5</w:t>
      </w:r>
      <w:r>
        <w:t xml:space="preserve">, 2014, AT&amp;T withdrew the revisions, thereby resolving the </w:t>
      </w:r>
      <w:r w:rsidR="00971A3C">
        <w:t xml:space="preserve">issues in the </w:t>
      </w:r>
      <w:r w:rsidR="00971A3C" w:rsidRPr="00A96F0B">
        <w:rPr>
          <w:i/>
        </w:rPr>
        <w:t>Suspension Order</w:t>
      </w:r>
      <w:r w:rsidR="00012C94">
        <w:t xml:space="preserve"> and rendering the investigation moot</w:t>
      </w:r>
      <w:r w:rsidR="00971A3C">
        <w:t xml:space="preserve">.  </w:t>
      </w:r>
    </w:p>
    <w:p w14:paraId="2B227E7C" w14:textId="77777777" w:rsidR="00A7044B" w:rsidRDefault="00A7044B" w:rsidP="00497FC1">
      <w:pPr>
        <w:pStyle w:val="ParaNum"/>
        <w:keepNext/>
        <w:widowControl/>
        <w:numPr>
          <w:ilvl w:val="0"/>
          <w:numId w:val="0"/>
        </w:numPr>
        <w:jc w:val="left"/>
        <w:rPr>
          <w:b/>
        </w:rPr>
      </w:pPr>
      <w:r>
        <w:rPr>
          <w:b/>
        </w:rPr>
        <w:lastRenderedPageBreak/>
        <w:t>II.          DISCUSSION</w:t>
      </w:r>
    </w:p>
    <w:p w14:paraId="655B156A" w14:textId="77777777" w:rsidR="00971A3C" w:rsidRDefault="00971A3C" w:rsidP="00497FC1">
      <w:pPr>
        <w:pStyle w:val="ParaNum"/>
        <w:keepNext/>
        <w:widowControl/>
        <w:jc w:val="left"/>
      </w:pPr>
      <w:r>
        <w:t>On November 25, 2013, AT&amp;T filed tariff revisions to grandfather term plans of 60 months or more for a variety of their special access services, including DS1 and DS3 services.</w:t>
      </w:r>
      <w:r w:rsidR="00514672">
        <w:rPr>
          <w:rStyle w:val="FootnoteReference"/>
        </w:rPr>
        <w:footnoteReference w:id="3"/>
      </w:r>
      <w:r>
        <w:t xml:space="preserve">  On December 2, 2013, several parties filed petitions to reject or suspend and investigate AT&amp;T’s proposed tariff revisions.</w:t>
      </w:r>
      <w:r>
        <w:rPr>
          <w:rStyle w:val="FootnoteReference"/>
        </w:rPr>
        <w:footnoteReference w:id="4"/>
      </w:r>
      <w:r>
        <w:t xml:space="preserve">  </w:t>
      </w:r>
      <w:r w:rsidRPr="00732D59">
        <w:t>The petitions</w:t>
      </w:r>
      <w:r>
        <w:t xml:space="preserve"> cited numerous</w:t>
      </w:r>
      <w:r w:rsidRPr="00732D59">
        <w:t xml:space="preserve"> co</w:t>
      </w:r>
      <w:r>
        <w:t xml:space="preserve">ncerns </w:t>
      </w:r>
      <w:r w:rsidR="00A96F0B">
        <w:t>regarding</w:t>
      </w:r>
      <w:r>
        <w:t xml:space="preserve"> the tariff </w:t>
      </w:r>
      <w:r w:rsidR="00212479">
        <w:t>revisions</w:t>
      </w:r>
      <w:r>
        <w:t>, raising</w:t>
      </w:r>
      <w:r w:rsidRPr="00732D59">
        <w:t xml:space="preserve"> questions about </w:t>
      </w:r>
      <w:r w:rsidR="00212479">
        <w:t>whether they comply</w:t>
      </w:r>
      <w:r>
        <w:t xml:space="preserve"> with</w:t>
      </w:r>
      <w:r w:rsidRPr="00732D59">
        <w:t xml:space="preserve"> the Commission’s rate regulations and whether they are anticompetitive or otherwise violate the Act.</w:t>
      </w:r>
      <w:r w:rsidRPr="00732D59">
        <w:rPr>
          <w:rStyle w:val="FootnoteReference"/>
        </w:rPr>
        <w:footnoteReference w:id="5"/>
      </w:r>
      <w:r>
        <w:t xml:space="preserve">  On </w:t>
      </w:r>
      <w:r w:rsidRPr="008B33EE">
        <w:t>December 6, 2013, AT&amp;T filed its response to the Petitioners’ claims.</w:t>
      </w:r>
      <w:r w:rsidRPr="008B33EE">
        <w:rPr>
          <w:rStyle w:val="FootnoteReference"/>
          <w:szCs w:val="22"/>
        </w:rPr>
        <w:footnoteReference w:id="6"/>
      </w:r>
      <w:r w:rsidRPr="008B33EE">
        <w:t xml:space="preserve">  </w:t>
      </w:r>
      <w:r>
        <w:t xml:space="preserve">On December 9, 2013, the Division </w:t>
      </w:r>
      <w:r w:rsidR="00D42CBF">
        <w:t xml:space="preserve">concluded that substantial questions exist regarding the lawfulness of AT&amp;T’s tariff filings and </w:t>
      </w:r>
      <w:r>
        <w:t xml:space="preserve">released </w:t>
      </w:r>
      <w:r w:rsidR="00A96F0B">
        <w:t xml:space="preserve">the </w:t>
      </w:r>
      <w:r w:rsidR="00A96F0B" w:rsidRPr="00A96F0B">
        <w:rPr>
          <w:i/>
        </w:rPr>
        <w:t>Suspension</w:t>
      </w:r>
      <w:r w:rsidRPr="00A96F0B">
        <w:rPr>
          <w:i/>
        </w:rPr>
        <w:t xml:space="preserve"> Order</w:t>
      </w:r>
      <w:r>
        <w:t xml:space="preserve"> that suspended for five months and set for investigation the AT&amp;T tariff revisions.</w:t>
      </w:r>
      <w:r>
        <w:rPr>
          <w:rStyle w:val="FootnoteReference"/>
        </w:rPr>
        <w:footnoteReference w:id="7"/>
      </w:r>
      <w:r>
        <w:t xml:space="preserve">    </w:t>
      </w:r>
    </w:p>
    <w:p w14:paraId="72517073" w14:textId="77777777" w:rsidR="00A96F0B" w:rsidRPr="00265983" w:rsidRDefault="00212479" w:rsidP="00A96F0B">
      <w:pPr>
        <w:pStyle w:val="ParaNum"/>
        <w:jc w:val="left"/>
        <w:rPr>
          <w:i/>
          <w:iCs/>
        </w:rPr>
      </w:pPr>
      <w:r>
        <w:t xml:space="preserve">On January 15, 2014, </w:t>
      </w:r>
      <w:r w:rsidR="00A96F0B">
        <w:t>AT&amp;T made filings to withdraw the tariff revisions at issue, and to restore the currently effective material.</w:t>
      </w:r>
      <w:r w:rsidR="00514672">
        <w:rPr>
          <w:rStyle w:val="FootnoteReference"/>
        </w:rPr>
        <w:footnoteReference w:id="8"/>
      </w:r>
      <w:r w:rsidR="00A96F0B">
        <w:t xml:space="preserve">  By withdrawing the tariff revisions at issue in the </w:t>
      </w:r>
      <w:r w:rsidR="00A96F0B" w:rsidRPr="00514672">
        <w:rPr>
          <w:i/>
        </w:rPr>
        <w:t>Suspension Order</w:t>
      </w:r>
      <w:r w:rsidR="00A96F0B">
        <w:t xml:space="preserve">, AT&amp;T has obviated the need to continue this tariff investigation.  Accordingly, the issues identified in the </w:t>
      </w:r>
      <w:r w:rsidR="00A96F0B" w:rsidRPr="00514672">
        <w:rPr>
          <w:i/>
        </w:rPr>
        <w:t>Suspension Order</w:t>
      </w:r>
      <w:r w:rsidR="00A96F0B">
        <w:t xml:space="preserve"> have been resolved and further investigation is not </w:t>
      </w:r>
      <w:r w:rsidR="00114C45">
        <w:t>required</w:t>
      </w:r>
      <w:r w:rsidR="00A96F0B">
        <w:t xml:space="preserve">.  </w:t>
      </w:r>
    </w:p>
    <w:p w14:paraId="3953F007" w14:textId="77777777" w:rsidR="00A7044B" w:rsidRPr="00A81848" w:rsidRDefault="00082014" w:rsidP="00082014">
      <w:pPr>
        <w:pStyle w:val="Heading1"/>
        <w:numPr>
          <w:ilvl w:val="0"/>
          <w:numId w:val="0"/>
        </w:numPr>
        <w:rPr>
          <w:szCs w:val="24"/>
        </w:rPr>
      </w:pPr>
      <w:r>
        <w:rPr>
          <w:szCs w:val="24"/>
        </w:rPr>
        <w:t>I</w:t>
      </w:r>
      <w:r w:rsidR="00B958AE">
        <w:rPr>
          <w:szCs w:val="24"/>
        </w:rPr>
        <w:t>II</w:t>
      </w:r>
      <w:r>
        <w:rPr>
          <w:szCs w:val="24"/>
        </w:rPr>
        <w:t>.</w:t>
      </w:r>
      <w:r>
        <w:rPr>
          <w:szCs w:val="24"/>
        </w:rPr>
        <w:tab/>
      </w:r>
      <w:r w:rsidR="00A7044B" w:rsidRPr="00A81848">
        <w:rPr>
          <w:szCs w:val="24"/>
        </w:rPr>
        <w:t>ORDERING CLAUSES</w:t>
      </w:r>
    </w:p>
    <w:p w14:paraId="642C06F2" w14:textId="77777777" w:rsidR="00A7044B" w:rsidRDefault="00A7044B" w:rsidP="00A7044B">
      <w:pPr>
        <w:pStyle w:val="ParaNum"/>
        <w:jc w:val="left"/>
        <w:rPr>
          <w:szCs w:val="24"/>
        </w:rPr>
      </w:pPr>
      <w:r w:rsidRPr="00A81848">
        <w:rPr>
          <w:szCs w:val="24"/>
        </w:rPr>
        <w:t xml:space="preserve">Accordingly, </w:t>
      </w:r>
      <w:r w:rsidR="00514672" w:rsidRPr="007276AA">
        <w:rPr>
          <w:szCs w:val="22"/>
        </w:rPr>
        <w:t>IT IS ORDERED that, pursuant to sections 201-204 of the Communications Act of 1934, as amended, 47 U.S.C. §§</w:t>
      </w:r>
      <w:r w:rsidR="00514672">
        <w:rPr>
          <w:szCs w:val="22"/>
        </w:rPr>
        <w:t> </w:t>
      </w:r>
      <w:r w:rsidR="00514672" w:rsidRPr="007276AA">
        <w:rPr>
          <w:szCs w:val="22"/>
        </w:rPr>
        <w:t>201-204, the tariff investiga</w:t>
      </w:r>
      <w:r w:rsidR="00514672">
        <w:rPr>
          <w:szCs w:val="22"/>
        </w:rPr>
        <w:t xml:space="preserve">tion initiated in WC Docket No. 13-299 </w:t>
      </w:r>
      <w:r w:rsidR="00514672" w:rsidRPr="007276AA">
        <w:rPr>
          <w:szCs w:val="22"/>
        </w:rPr>
        <w:t xml:space="preserve">IS </w:t>
      </w:r>
      <w:r w:rsidR="00012C94">
        <w:rPr>
          <w:szCs w:val="22"/>
        </w:rPr>
        <w:t xml:space="preserve">CLOSED as moot and the docket IS </w:t>
      </w:r>
      <w:r w:rsidR="00514672">
        <w:rPr>
          <w:szCs w:val="22"/>
        </w:rPr>
        <w:t>TERMINATED</w:t>
      </w:r>
      <w:r w:rsidRPr="00A81848">
        <w:rPr>
          <w:szCs w:val="24"/>
        </w:rPr>
        <w:t>.</w:t>
      </w:r>
    </w:p>
    <w:p w14:paraId="081359EB" w14:textId="77777777" w:rsidR="00B253D5" w:rsidRDefault="00B253D5">
      <w:pPr>
        <w:rPr>
          <w:szCs w:val="24"/>
        </w:rPr>
      </w:pPr>
      <w:r>
        <w:rPr>
          <w:szCs w:val="24"/>
        </w:rPr>
        <w:br w:type="page"/>
      </w:r>
    </w:p>
    <w:p w14:paraId="696D4457" w14:textId="77777777" w:rsidR="00A7044B" w:rsidRDefault="00A7044B" w:rsidP="00A7044B">
      <w:pPr>
        <w:pStyle w:val="ParaNum"/>
        <w:jc w:val="left"/>
        <w:rPr>
          <w:szCs w:val="24"/>
        </w:rPr>
      </w:pPr>
      <w:r w:rsidRPr="00A81848">
        <w:rPr>
          <w:szCs w:val="24"/>
        </w:rPr>
        <w:lastRenderedPageBreak/>
        <w:t xml:space="preserve">IT IS FURTHER ORDERED that </w:t>
      </w:r>
      <w:r w:rsidR="00514672" w:rsidRPr="005C6EF3">
        <w:t xml:space="preserve">that the accounting order applicable to </w:t>
      </w:r>
      <w:r w:rsidR="00514672">
        <w:t>AT&amp;T IS TERMINATED.</w:t>
      </w:r>
    </w:p>
    <w:p w14:paraId="1FE3B1BF" w14:textId="77777777" w:rsidR="00A7044B" w:rsidRPr="00A835C0" w:rsidRDefault="00A7044B" w:rsidP="00A7044B">
      <w:pPr>
        <w:pStyle w:val="ParaNum"/>
        <w:numPr>
          <w:ilvl w:val="0"/>
          <w:numId w:val="0"/>
        </w:numPr>
        <w:jc w:val="left"/>
        <w:rPr>
          <w:szCs w:val="24"/>
        </w:rPr>
      </w:pPr>
      <w:r w:rsidRPr="00A81848">
        <w:rPr>
          <w:szCs w:val="24"/>
        </w:rPr>
        <w:tab/>
      </w:r>
      <w:r w:rsidRPr="00A835C0">
        <w:rPr>
          <w:szCs w:val="24"/>
        </w:rPr>
        <w:tab/>
      </w:r>
      <w:r w:rsidRPr="00A835C0">
        <w:rPr>
          <w:szCs w:val="24"/>
        </w:rPr>
        <w:tab/>
      </w:r>
      <w:r w:rsidRPr="00A835C0">
        <w:rPr>
          <w:szCs w:val="24"/>
        </w:rPr>
        <w:tab/>
      </w:r>
      <w:r w:rsidRPr="00A835C0">
        <w:rPr>
          <w:szCs w:val="24"/>
        </w:rPr>
        <w:tab/>
        <w:t>FEDERAL COMMUNICATIONS COMMISSION</w:t>
      </w:r>
      <w:r w:rsidRPr="00A835C0">
        <w:rPr>
          <w:szCs w:val="24"/>
        </w:rPr>
        <w:tab/>
      </w:r>
    </w:p>
    <w:p w14:paraId="7D26B4B0" w14:textId="77777777" w:rsidR="00A7044B" w:rsidRPr="00A81848" w:rsidRDefault="00A7044B" w:rsidP="00A7044B">
      <w:pPr>
        <w:pStyle w:val="ParaNum"/>
        <w:numPr>
          <w:ilvl w:val="0"/>
          <w:numId w:val="0"/>
        </w:numPr>
        <w:jc w:val="left"/>
        <w:rPr>
          <w:szCs w:val="24"/>
        </w:rPr>
      </w:pPr>
      <w:r w:rsidRPr="00A835C0">
        <w:rPr>
          <w:szCs w:val="24"/>
        </w:rPr>
        <w:tab/>
      </w:r>
      <w:r w:rsidRPr="00A81848">
        <w:rPr>
          <w:szCs w:val="24"/>
        </w:rPr>
        <w:tab/>
      </w:r>
    </w:p>
    <w:p w14:paraId="50EECF01" w14:textId="77777777" w:rsidR="00A7044B" w:rsidRPr="00A81848" w:rsidRDefault="00A7044B" w:rsidP="00A7044B">
      <w:pPr>
        <w:pStyle w:val="ParaNum"/>
        <w:numPr>
          <w:ilvl w:val="0"/>
          <w:numId w:val="0"/>
        </w:numPr>
        <w:spacing w:after="0"/>
        <w:jc w:val="left"/>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377B33">
        <w:rPr>
          <w:szCs w:val="24"/>
        </w:rPr>
        <w:t>Julie A. Veach</w:t>
      </w:r>
    </w:p>
    <w:p w14:paraId="748837FF" w14:textId="77777777" w:rsidR="00B253D5" w:rsidRDefault="00A7044B" w:rsidP="00A7044B">
      <w:pPr>
        <w:pStyle w:val="ParaNum"/>
        <w:numPr>
          <w:ilvl w:val="0"/>
          <w:numId w:val="0"/>
        </w:numPr>
        <w:spacing w:after="0"/>
        <w:jc w:val="left"/>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377B33">
        <w:rPr>
          <w:szCs w:val="24"/>
        </w:rPr>
        <w:t xml:space="preserve">Chief </w:t>
      </w:r>
    </w:p>
    <w:p w14:paraId="28D91B4A" w14:textId="77777777" w:rsidR="00A7044B" w:rsidRPr="00A81848" w:rsidRDefault="00B253D5" w:rsidP="00A7044B">
      <w:pPr>
        <w:pStyle w:val="ParaNum"/>
        <w:numPr>
          <w:ilvl w:val="0"/>
          <w:numId w:val="0"/>
        </w:numPr>
        <w:spacing w:after="0"/>
        <w:jc w:val="left"/>
        <w:rPr>
          <w:szCs w:val="24"/>
        </w:rPr>
      </w:pPr>
      <w:r>
        <w:rPr>
          <w:szCs w:val="24"/>
        </w:rPr>
        <w:tab/>
      </w:r>
      <w:r>
        <w:rPr>
          <w:szCs w:val="24"/>
        </w:rPr>
        <w:tab/>
      </w:r>
      <w:r>
        <w:rPr>
          <w:szCs w:val="24"/>
        </w:rPr>
        <w:tab/>
      </w:r>
      <w:r>
        <w:rPr>
          <w:szCs w:val="24"/>
        </w:rPr>
        <w:tab/>
      </w:r>
      <w:r>
        <w:rPr>
          <w:szCs w:val="24"/>
        </w:rPr>
        <w:tab/>
      </w:r>
      <w:r w:rsidR="00377B33">
        <w:rPr>
          <w:szCs w:val="24"/>
        </w:rPr>
        <w:t>Wireline Competition Bureau</w:t>
      </w:r>
    </w:p>
    <w:p w14:paraId="2BF89DDB" w14:textId="77777777" w:rsidR="00A7044B" w:rsidRPr="00A81848" w:rsidRDefault="00A7044B" w:rsidP="00A7044B"/>
    <w:p w14:paraId="7BCCA855" w14:textId="77777777" w:rsidR="00A7044B" w:rsidRPr="00A81848" w:rsidRDefault="00A7044B" w:rsidP="00A7044B">
      <w:pPr>
        <w:pStyle w:val="Heading1"/>
        <w:numPr>
          <w:ilvl w:val="0"/>
          <w:numId w:val="0"/>
        </w:numPr>
        <w:jc w:val="left"/>
        <w:rPr>
          <w:szCs w:val="24"/>
        </w:rPr>
      </w:pPr>
    </w:p>
    <w:p w14:paraId="7562B38C" w14:textId="77777777" w:rsidR="00A7044B" w:rsidRPr="00A81848" w:rsidRDefault="00A7044B"/>
    <w:sectPr w:rsidR="00A7044B" w:rsidRPr="00A818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DF90" w14:textId="77777777" w:rsidR="00A91E67" w:rsidRDefault="00A91E67">
      <w:r>
        <w:separator/>
      </w:r>
    </w:p>
  </w:endnote>
  <w:endnote w:type="continuationSeparator" w:id="0">
    <w:p w14:paraId="41DB2CE6" w14:textId="77777777" w:rsidR="00A91E67" w:rsidRDefault="00A9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E4062" w14:textId="77777777" w:rsidR="001F0D17" w:rsidRDefault="001F0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FA7D" w14:textId="77777777" w:rsidR="00B436EC" w:rsidRDefault="00B436EC">
    <w:pPr>
      <w:pStyle w:val="Footer"/>
      <w:jc w:val="center"/>
    </w:pPr>
    <w:r>
      <w:rPr>
        <w:rStyle w:val="PageNumber"/>
      </w:rPr>
      <w:fldChar w:fldCharType="begin"/>
    </w:r>
    <w:r>
      <w:rPr>
        <w:rStyle w:val="PageNumber"/>
      </w:rPr>
      <w:instrText xml:space="preserve"> PAGE </w:instrText>
    </w:r>
    <w:r>
      <w:rPr>
        <w:rStyle w:val="PageNumber"/>
      </w:rPr>
      <w:fldChar w:fldCharType="separate"/>
    </w:r>
    <w:r w:rsidR="00C40D9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1FE8" w14:textId="77777777" w:rsidR="001F0D17" w:rsidRDefault="001F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7C756" w14:textId="77777777" w:rsidR="00A91E67" w:rsidRDefault="00A91E67">
      <w:r>
        <w:separator/>
      </w:r>
    </w:p>
  </w:footnote>
  <w:footnote w:type="continuationSeparator" w:id="0">
    <w:p w14:paraId="5335D106" w14:textId="77777777" w:rsidR="00A91E67" w:rsidRDefault="00A91E67">
      <w:pPr>
        <w:rPr>
          <w:sz w:val="20"/>
        </w:rPr>
      </w:pPr>
      <w:r>
        <w:rPr>
          <w:sz w:val="20"/>
        </w:rPr>
        <w:t>______________________________</w:t>
      </w:r>
    </w:p>
    <w:p w14:paraId="52A0A4DA" w14:textId="77777777" w:rsidR="00A91E67" w:rsidRPr="00325FE7" w:rsidRDefault="00A91E67">
      <w:pPr>
        <w:rPr>
          <w:sz w:val="20"/>
        </w:rPr>
      </w:pPr>
      <w:r w:rsidRPr="00325FE7">
        <w:rPr>
          <w:sz w:val="20"/>
        </w:rPr>
        <w:t>(continued from previous page . . . )</w:t>
      </w:r>
    </w:p>
  </w:footnote>
  <w:footnote w:type="continuationNotice" w:id="1">
    <w:p w14:paraId="117900B8" w14:textId="77777777" w:rsidR="00A91E67" w:rsidRDefault="00A91E67" w:rsidP="00A7044B">
      <w:pPr>
        <w:jc w:val="right"/>
      </w:pPr>
      <w:r>
        <w:t>(</w:t>
      </w:r>
      <w:r w:rsidRPr="00325FE7">
        <w:rPr>
          <w:sz w:val="20"/>
        </w:rPr>
        <w:t>continued . . .</w:t>
      </w:r>
      <w:r>
        <w:t xml:space="preserve"> )</w:t>
      </w:r>
    </w:p>
  </w:footnote>
  <w:footnote w:id="2">
    <w:p w14:paraId="512EEBB6" w14:textId="77777777" w:rsidR="00B32682" w:rsidRDefault="00B32682" w:rsidP="00A96F0B">
      <w:pPr>
        <w:pStyle w:val="FootnoteText"/>
        <w:jc w:val="left"/>
      </w:pPr>
      <w:r>
        <w:rPr>
          <w:rStyle w:val="FootnoteReference"/>
        </w:rPr>
        <w:footnoteRef/>
      </w:r>
      <w:r>
        <w:t xml:space="preserve"> </w:t>
      </w:r>
      <w:r w:rsidRPr="00012C94">
        <w:rPr>
          <w:i/>
        </w:rPr>
        <w:t>Suspension and Investigation of AT&amp;T Special Access Tariffs</w:t>
      </w:r>
      <w:r w:rsidR="00A96F0B">
        <w:t xml:space="preserve">, Ameritech Operating Companies Tariff F.C.C. No. 2, BellSouth Telecommunications LLC Tariff F.C.C. No. 1, Nevada Bell </w:t>
      </w:r>
      <w:r w:rsidR="00877081">
        <w:t>T</w:t>
      </w:r>
      <w:r w:rsidR="00A96F0B">
        <w:t xml:space="preserve">elephone Company Tariff F.C.C. No. 1, Pacific Bell Telephone Company Tariff F.C.C. No. 1, The Southern New England Telephone Company Tariff F.C.C. No. 39, Southwestern Bell Telephone Company Tariff F.C.C. No. 73, WC Docket No. 13-299, Transmittal Nos. 1803, 71, 254, 498, 1061, and 3383, Order, DA 13-2349 (Pricing Pol. Div. </w:t>
      </w:r>
      <w:r w:rsidR="0093313C">
        <w:t xml:space="preserve">Dec. 9, </w:t>
      </w:r>
      <w:r w:rsidR="00A96F0B">
        <w:t>2013) (</w:t>
      </w:r>
      <w:r w:rsidR="00A96F0B" w:rsidRPr="00A96F0B">
        <w:rPr>
          <w:i/>
        </w:rPr>
        <w:t>Suspension Order</w:t>
      </w:r>
      <w:r w:rsidR="00A96F0B">
        <w:t>).</w:t>
      </w:r>
    </w:p>
  </w:footnote>
  <w:footnote w:id="3">
    <w:p w14:paraId="101578E4" w14:textId="77777777" w:rsidR="00514672" w:rsidRDefault="00514672" w:rsidP="00514672">
      <w:pPr>
        <w:pStyle w:val="FootnoteText"/>
        <w:jc w:val="left"/>
      </w:pPr>
      <w:r>
        <w:rPr>
          <w:rStyle w:val="FootnoteReference"/>
        </w:rPr>
        <w:footnoteRef/>
      </w:r>
      <w:r>
        <w:t xml:space="preserve"> </w:t>
      </w:r>
      <w:r w:rsidRPr="008B4D37">
        <w:rPr>
          <w:i/>
        </w:rPr>
        <w:t>See</w:t>
      </w:r>
      <w:r>
        <w:t xml:space="preserve"> Ameritech Transmittal No. 1803, Tariff F.C.C. No. 2 (filed Nov. 25, 2013); BellSouth Transmittal No. 71, Tariff F.C.C. No. 1 (filed Nov. 25, 2013); Nevada Bell Transmittal No. 254, Tariff F.C.C. No. 1 (filed Nov. 25, 2013); Pacific Bell Transmittal No. 498, Tariff F.C.C. No. 1 (filed Nov. 25, 2013); SNET Transmittal No. 1061, Tariff F.C.C. No. 39 (filed Nov. 25, 2013); SWBT Transmittal No. 3383, Tariff F.C.C. No. 73 (filed Nov. 25, 2013).</w:t>
      </w:r>
    </w:p>
  </w:footnote>
  <w:footnote w:id="4">
    <w:p w14:paraId="22CB7927" w14:textId="77777777" w:rsidR="00971A3C" w:rsidRPr="001B47F5" w:rsidRDefault="00971A3C" w:rsidP="00971A3C">
      <w:pPr>
        <w:spacing w:after="120"/>
      </w:pPr>
      <w:r>
        <w:rPr>
          <w:rStyle w:val="FootnoteReference"/>
        </w:rPr>
        <w:footnoteRef/>
      </w:r>
      <w:r>
        <w:t xml:space="preserve"> </w:t>
      </w:r>
      <w:r w:rsidRPr="001B47F5">
        <w:rPr>
          <w:i/>
          <w:sz w:val="20"/>
        </w:rPr>
        <w:t>See</w:t>
      </w:r>
      <w:r w:rsidRPr="001B47F5">
        <w:rPr>
          <w:sz w:val="20"/>
        </w:rPr>
        <w:t xml:space="preserve"> Ameritech Operating Companies Tariff F.C.C. No. 2, et al., Petition of Ad Hoc Telecommunications Users Committee to Suspend and Investigate, Transmittal Nos. 1803, 71, 254, 498, 1061, and 3383 (filed Dec. 2, 2013)</w:t>
      </w:r>
      <w:r>
        <w:rPr>
          <w:sz w:val="20"/>
        </w:rPr>
        <w:t xml:space="preserve"> (Ad Hoc Petition); </w:t>
      </w:r>
      <w:r w:rsidRPr="001B47F5">
        <w:rPr>
          <w:sz w:val="20"/>
        </w:rPr>
        <w:t>Ameritech Operating Companies Tariff F.C.C. No. 2, et al., Petition of Cbeyond, Integra, Level 3 and tw telecom to Suspend and Investigate, Transmittal Nos. 1803, 71, 254, 498, 1061, and 3383 (filed Dec. 2, 2013)</w:t>
      </w:r>
      <w:r>
        <w:rPr>
          <w:sz w:val="20"/>
        </w:rPr>
        <w:t xml:space="preserve"> (Cbeyond </w:t>
      </w:r>
      <w:r>
        <w:rPr>
          <w:i/>
          <w:sz w:val="20"/>
        </w:rPr>
        <w:t>et al</w:t>
      </w:r>
      <w:r>
        <w:rPr>
          <w:sz w:val="20"/>
        </w:rPr>
        <w:t>. Petition)</w:t>
      </w:r>
      <w:r w:rsidRPr="001B47F5">
        <w:rPr>
          <w:sz w:val="20"/>
        </w:rPr>
        <w:t>; Southwestern Bell Telephone Company Tariff F.C.C. No. 73 et al., Petition of Consolidated Communications, Inc. to Reject or Suspend and Investigate AT&amp;T’s Proposed Tariff Revisions, Transmittal Nos. 3383, and 498 (filed Dec. 2, 2013)</w:t>
      </w:r>
      <w:r>
        <w:rPr>
          <w:sz w:val="20"/>
        </w:rPr>
        <w:t xml:space="preserve"> (Consolidated Petition)</w:t>
      </w:r>
      <w:r w:rsidRPr="001B47F5">
        <w:rPr>
          <w:sz w:val="20"/>
        </w:rPr>
        <w:t>; Ameritech Operating Companies Tariff F.C.C. No. 2, et al., Petition of Sprint Corporation to Reject and to Suspend and Investigate, Transmittal Nos. 1803, 71, 254, 498, 1061, and 3383 (filed Dec. 2, 2013)</w:t>
      </w:r>
      <w:r>
        <w:rPr>
          <w:sz w:val="20"/>
        </w:rPr>
        <w:t xml:space="preserve"> (Sprint Petition); </w:t>
      </w:r>
      <w:r w:rsidRPr="001B47F5">
        <w:rPr>
          <w:sz w:val="20"/>
        </w:rPr>
        <w:t>Ameritech Operating Companies Tariff F.C.C. No. 2, et al., Petition of XO Communications Services, LLC to Suspend and Investigate, Transmittal Nos. 1803, 71, 254, 498, 1061, and 3383 (filed Dec. 2, 2013)</w:t>
      </w:r>
      <w:r>
        <w:rPr>
          <w:sz w:val="20"/>
        </w:rPr>
        <w:t xml:space="preserve"> (XO Petition)</w:t>
      </w:r>
      <w:r w:rsidRPr="001B47F5">
        <w:rPr>
          <w:sz w:val="20"/>
        </w:rPr>
        <w:t xml:space="preserve">; </w:t>
      </w:r>
      <w:r w:rsidRPr="007D0A24">
        <w:rPr>
          <w:i/>
          <w:sz w:val="20"/>
        </w:rPr>
        <w:t>see, e.g</w:t>
      </w:r>
      <w:r w:rsidRPr="001B47F5">
        <w:rPr>
          <w:sz w:val="20"/>
        </w:rPr>
        <w:t>., Ameritech Operating Companies Tariff F.C.C. No. 2, Petition of Windstream Corporation to Suspend and Investigate, Transmittal No. 1803 (filed Dec. 2, 2013)</w:t>
      </w:r>
      <w:r>
        <w:rPr>
          <w:sz w:val="20"/>
        </w:rPr>
        <w:t xml:space="preserve"> (Windstream Petition) (collectively, Petitioners)</w:t>
      </w:r>
      <w:r w:rsidRPr="001B47F5">
        <w:rPr>
          <w:sz w:val="20"/>
        </w:rPr>
        <w:t xml:space="preserve">. </w:t>
      </w:r>
    </w:p>
  </w:footnote>
  <w:footnote w:id="5">
    <w:p w14:paraId="72F39B17" w14:textId="77777777" w:rsidR="00971A3C" w:rsidRDefault="00971A3C" w:rsidP="00114C45">
      <w:pPr>
        <w:pStyle w:val="FootnoteText"/>
        <w:jc w:val="left"/>
      </w:pPr>
      <w:r>
        <w:rPr>
          <w:rStyle w:val="FootnoteReference"/>
        </w:rPr>
        <w:footnoteRef/>
      </w:r>
      <w:r>
        <w:t xml:space="preserve"> </w:t>
      </w:r>
      <w:r w:rsidRPr="008D0426">
        <w:rPr>
          <w:i/>
        </w:rPr>
        <w:t>See generally</w:t>
      </w:r>
      <w:r>
        <w:t xml:space="preserve"> Ad Hoc Petition; Cbeyond </w:t>
      </w:r>
      <w:r>
        <w:rPr>
          <w:i/>
        </w:rPr>
        <w:t>et al.</w:t>
      </w:r>
      <w:r>
        <w:t xml:space="preserve"> Petition; Consolidated Petition; Sprint Petition; XO Petition, Windstream Petition. </w:t>
      </w:r>
    </w:p>
  </w:footnote>
  <w:footnote w:id="6">
    <w:p w14:paraId="0691BDF7" w14:textId="77777777" w:rsidR="00971A3C" w:rsidRDefault="00971A3C" w:rsidP="00114C45">
      <w:pPr>
        <w:pStyle w:val="FootnoteText"/>
        <w:jc w:val="left"/>
      </w:pPr>
      <w:r>
        <w:rPr>
          <w:rStyle w:val="FootnoteReference"/>
        </w:rPr>
        <w:footnoteRef/>
      </w:r>
      <w:r>
        <w:t xml:space="preserve"> </w:t>
      </w:r>
      <w:r>
        <w:rPr>
          <w:i/>
        </w:rPr>
        <w:t xml:space="preserve">See </w:t>
      </w:r>
      <w:r w:rsidRPr="004F5BD6">
        <w:t xml:space="preserve">Ameritech Operating Companies Tariff F.C.C. No. 2 </w:t>
      </w:r>
      <w:r w:rsidRPr="00F644A0">
        <w:t>et al</w:t>
      </w:r>
      <w:r w:rsidRPr="004F5BD6">
        <w:t xml:space="preserve">., Reply of AT&amp;T Services Inc.to Petitions to Suspend and Investigate, Transmittal Nos. 1803, 71, 254, 498, 1061, and 3383 (filed Dec. 6, 2013) (AT&amp;T Reply). </w:t>
      </w:r>
    </w:p>
  </w:footnote>
  <w:footnote w:id="7">
    <w:p w14:paraId="203162E8" w14:textId="77777777" w:rsidR="00971A3C" w:rsidRPr="00212D55" w:rsidRDefault="00971A3C" w:rsidP="00114C45">
      <w:pPr>
        <w:pStyle w:val="FootnoteText"/>
        <w:jc w:val="left"/>
      </w:pPr>
      <w:r>
        <w:rPr>
          <w:rStyle w:val="FootnoteReference"/>
        </w:rPr>
        <w:footnoteRef/>
      </w:r>
      <w:r>
        <w:t xml:space="preserve"> </w:t>
      </w:r>
      <w:r w:rsidRPr="008D0426">
        <w:rPr>
          <w:i/>
        </w:rPr>
        <w:t>See generally</w:t>
      </w:r>
      <w:r>
        <w:rPr>
          <w:i/>
        </w:rPr>
        <w:t xml:space="preserve"> AT&amp;T 2013 Tariff Suspension Order</w:t>
      </w:r>
      <w:r>
        <w:t>.</w:t>
      </w:r>
    </w:p>
  </w:footnote>
  <w:footnote w:id="8">
    <w:p w14:paraId="21AC1E46" w14:textId="77777777" w:rsidR="00514672" w:rsidRDefault="00514672" w:rsidP="00514672">
      <w:pPr>
        <w:pStyle w:val="FootnoteText"/>
        <w:jc w:val="left"/>
      </w:pPr>
      <w:r>
        <w:rPr>
          <w:rStyle w:val="FootnoteReference"/>
        </w:rPr>
        <w:footnoteRef/>
      </w:r>
      <w:r>
        <w:t xml:space="preserve"> </w:t>
      </w:r>
      <w:r w:rsidRPr="008B4D37">
        <w:rPr>
          <w:i/>
        </w:rPr>
        <w:t>See</w:t>
      </w:r>
      <w:r>
        <w:t xml:space="preserve"> Ameritech Transmittal No. 1806, Tariff F.C.C. No. 2 (filed Jan. 15, 2014); BellSouth Transmittal No. 74, Tariff F.C.C. No. 1 (filed Jan. 15, 2014); Nevada Bell Transmittal No. 257, Tariff F.C.C. No. 1 (filed Jan. 15, 2014); Pacific Bell Transmittal No. 501, Tariff F.C.C. No. 1 (filed Jan. 15, 2014); SNET Transmittal No. 1065, Tariff F.C.C. No. 39 (filed Jan. 15, 2014); SWBT Transmittal No. 3386, Tariff F.C.C. No. 73 (filed Jan. 15,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C34D1" w14:textId="77777777" w:rsidR="001F0D17" w:rsidRDefault="001F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9E68D" w14:textId="77777777" w:rsidR="00B436EC" w:rsidRPr="00A81848" w:rsidRDefault="00B436EC">
    <w:pPr>
      <w:pStyle w:val="Header"/>
      <w:tabs>
        <w:tab w:val="clear" w:pos="4320"/>
        <w:tab w:val="clear" w:pos="8640"/>
        <w:tab w:val="center" w:pos="4680"/>
        <w:tab w:val="right" w:pos="9360"/>
      </w:tabs>
      <w:rPr>
        <w:b/>
        <w:szCs w:val="24"/>
      </w:rPr>
    </w:pPr>
    <w:r w:rsidRPr="00CA6FDE">
      <w:rPr>
        <w:b/>
        <w:sz w:val="24"/>
        <w:szCs w:val="24"/>
      </w:rPr>
      <w:tab/>
    </w:r>
    <w:r w:rsidRPr="00A81848">
      <w:rPr>
        <w:b/>
        <w:szCs w:val="24"/>
      </w:rPr>
      <w:t>Federal Communications Commission</w:t>
    </w:r>
    <w:r w:rsidRPr="00A81848">
      <w:rPr>
        <w:b/>
        <w:szCs w:val="24"/>
      </w:rPr>
      <w:tab/>
      <w:t xml:space="preserve">DA </w:t>
    </w:r>
    <w:r>
      <w:rPr>
        <w:b/>
        <w:szCs w:val="24"/>
      </w:rPr>
      <w:t>1</w:t>
    </w:r>
    <w:r w:rsidR="00377B33">
      <w:rPr>
        <w:b/>
        <w:szCs w:val="24"/>
      </w:rPr>
      <w:t>4</w:t>
    </w:r>
    <w:r w:rsidRPr="00A81848">
      <w:rPr>
        <w:b/>
        <w:szCs w:val="24"/>
      </w:rPr>
      <w:t>-</w:t>
    </w:r>
    <w:r w:rsidR="00C81432">
      <w:rPr>
        <w:b/>
        <w:szCs w:val="24"/>
      </w:rPr>
      <w:t>219</w:t>
    </w:r>
    <w:r w:rsidRPr="00A81848">
      <w:rPr>
        <w:b/>
        <w:szCs w:val="24"/>
      </w:rPr>
      <w:t xml:space="preserve"> </w:t>
    </w:r>
  </w:p>
  <w:p w14:paraId="66CE7893" w14:textId="77777777" w:rsidR="00B436EC" w:rsidRDefault="00B436EC" w:rsidP="00C3678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12508E5" wp14:editId="34D3350D">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8F95" w14:textId="77777777" w:rsidR="00114C45" w:rsidRDefault="00B436EC" w:rsidP="00A7044B">
    <w:pPr>
      <w:pStyle w:val="Header"/>
      <w:tabs>
        <w:tab w:val="clear" w:pos="4320"/>
        <w:tab w:val="clear" w:pos="8640"/>
        <w:tab w:val="center" w:pos="4680"/>
        <w:tab w:val="right" w:pos="9360"/>
      </w:tabs>
      <w:rPr>
        <w:b/>
        <w:sz w:val="24"/>
        <w:szCs w:val="24"/>
      </w:rPr>
    </w:pPr>
    <w:r w:rsidRPr="00B12E9C">
      <w:rPr>
        <w:b/>
        <w:sz w:val="24"/>
        <w:szCs w:val="24"/>
      </w:rPr>
      <w:tab/>
    </w:r>
  </w:p>
  <w:p w14:paraId="38371967" w14:textId="19877037" w:rsidR="00B436EC" w:rsidRPr="00A81848" w:rsidRDefault="00114C45" w:rsidP="00A7044B">
    <w:pPr>
      <w:pStyle w:val="Header"/>
      <w:tabs>
        <w:tab w:val="clear" w:pos="4320"/>
        <w:tab w:val="clear" w:pos="8640"/>
        <w:tab w:val="center" w:pos="4680"/>
        <w:tab w:val="right" w:pos="9360"/>
      </w:tabs>
      <w:rPr>
        <w:b/>
        <w:szCs w:val="24"/>
      </w:rPr>
    </w:pPr>
    <w:r>
      <w:rPr>
        <w:b/>
        <w:sz w:val="24"/>
        <w:szCs w:val="24"/>
      </w:rPr>
      <w:tab/>
    </w:r>
    <w:r w:rsidR="00B436EC" w:rsidRPr="00A81848">
      <w:rPr>
        <w:b/>
        <w:szCs w:val="24"/>
      </w:rPr>
      <w:t>Federal Communications Commission</w:t>
    </w:r>
    <w:r w:rsidR="00B436EC">
      <w:rPr>
        <w:b/>
        <w:szCs w:val="24"/>
      </w:rPr>
      <w:tab/>
    </w:r>
    <w:r w:rsidR="002B5C4D">
      <w:rPr>
        <w:b/>
        <w:szCs w:val="24"/>
      </w:rPr>
      <w:t xml:space="preserve">DA </w:t>
    </w:r>
    <w:r w:rsidR="00B436EC">
      <w:rPr>
        <w:b/>
        <w:szCs w:val="24"/>
      </w:rPr>
      <w:t>1</w:t>
    </w:r>
    <w:r>
      <w:rPr>
        <w:b/>
        <w:szCs w:val="24"/>
      </w:rPr>
      <w:t>4</w:t>
    </w:r>
    <w:r w:rsidR="00B436EC">
      <w:rPr>
        <w:b/>
        <w:szCs w:val="24"/>
      </w:rPr>
      <w:t>-</w:t>
    </w:r>
    <w:r w:rsidR="00C81432">
      <w:rPr>
        <w:b/>
        <w:szCs w:val="24"/>
      </w:rPr>
      <w:t>219</w:t>
    </w:r>
  </w:p>
  <w:p w14:paraId="34D648D4" w14:textId="77777777" w:rsidR="00B436EC" w:rsidRDefault="00B436EC">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5A6FF54" wp14:editId="129DF78F">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DocumentMap"/>
      <w:lvlText w:val="%1."/>
      <w:lvlJc w:val="left"/>
      <w:pPr>
        <w:tabs>
          <w:tab w:val="num" w:pos="1080"/>
        </w:tabs>
        <w:ind w:left="0" w:firstLine="720"/>
      </w:pPr>
      <w:rPr>
        <w:b w:val="0"/>
        <w:i w:val="0"/>
      </w:rPr>
    </w:lvl>
  </w:abstractNum>
  <w:abstractNum w:abstractNumId="1">
    <w:nsid w:val="248246F3"/>
    <w:multiLevelType w:val="singleLevel"/>
    <w:tmpl w:val="B1F45678"/>
    <w:lvl w:ilvl="0">
      <w:start w:val="1"/>
      <w:numFmt w:val="decimal"/>
      <w:lvlText w:val="%1."/>
      <w:lvlJc w:val="left"/>
      <w:pPr>
        <w:tabs>
          <w:tab w:val="num" w:pos="1080"/>
        </w:tabs>
        <w:ind w:left="0" w:firstLine="720"/>
      </w:p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61182925"/>
    <w:multiLevelType w:val="singleLevel"/>
    <w:tmpl w:val="A9EE9842"/>
    <w:lvl w:ilvl="0">
      <w:start w:val="1"/>
      <w:numFmt w:val="decimal"/>
      <w:lvlText w:val="%1."/>
      <w:lvlJc w:val="left"/>
      <w:pPr>
        <w:tabs>
          <w:tab w:val="num" w:pos="1080"/>
        </w:tabs>
        <w:ind w:left="0" w:firstLine="7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12C94"/>
    <w:rsid w:val="00067861"/>
    <w:rsid w:val="00082014"/>
    <w:rsid w:val="000E41C0"/>
    <w:rsid w:val="000E4528"/>
    <w:rsid w:val="00114C45"/>
    <w:rsid w:val="001335EB"/>
    <w:rsid w:val="001915BC"/>
    <w:rsid w:val="001F0D17"/>
    <w:rsid w:val="00212479"/>
    <w:rsid w:val="0021269E"/>
    <w:rsid w:val="0024188B"/>
    <w:rsid w:val="002446C8"/>
    <w:rsid w:val="00291596"/>
    <w:rsid w:val="0029291D"/>
    <w:rsid w:val="002B5C4D"/>
    <w:rsid w:val="002C0EB6"/>
    <w:rsid w:val="00340223"/>
    <w:rsid w:val="00377B33"/>
    <w:rsid w:val="0038169A"/>
    <w:rsid w:val="003A55DD"/>
    <w:rsid w:val="003A656A"/>
    <w:rsid w:val="003B173F"/>
    <w:rsid w:val="003E2A9E"/>
    <w:rsid w:val="00402BAD"/>
    <w:rsid w:val="00477B9D"/>
    <w:rsid w:val="00497FC1"/>
    <w:rsid w:val="004A76A8"/>
    <w:rsid w:val="004D795B"/>
    <w:rsid w:val="00514672"/>
    <w:rsid w:val="00537018"/>
    <w:rsid w:val="005A3E0F"/>
    <w:rsid w:val="005B0DD7"/>
    <w:rsid w:val="005C6D79"/>
    <w:rsid w:val="005D04FE"/>
    <w:rsid w:val="00624DC0"/>
    <w:rsid w:val="006456F4"/>
    <w:rsid w:val="00674D93"/>
    <w:rsid w:val="00690209"/>
    <w:rsid w:val="006B06F0"/>
    <w:rsid w:val="006C5AAD"/>
    <w:rsid w:val="006D0A15"/>
    <w:rsid w:val="006D72E7"/>
    <w:rsid w:val="006E0D4F"/>
    <w:rsid w:val="00741D38"/>
    <w:rsid w:val="00762808"/>
    <w:rsid w:val="007632ED"/>
    <w:rsid w:val="007825A7"/>
    <w:rsid w:val="00805B07"/>
    <w:rsid w:val="00826E5E"/>
    <w:rsid w:val="0085511D"/>
    <w:rsid w:val="008613CB"/>
    <w:rsid w:val="00877081"/>
    <w:rsid w:val="008B4D37"/>
    <w:rsid w:val="008C635D"/>
    <w:rsid w:val="008F6315"/>
    <w:rsid w:val="0093313C"/>
    <w:rsid w:val="00956EAE"/>
    <w:rsid w:val="009662C4"/>
    <w:rsid w:val="00971A3C"/>
    <w:rsid w:val="009A2E48"/>
    <w:rsid w:val="009D3BC6"/>
    <w:rsid w:val="009E04A4"/>
    <w:rsid w:val="009F3FEB"/>
    <w:rsid w:val="00A05D3A"/>
    <w:rsid w:val="00A07856"/>
    <w:rsid w:val="00A46911"/>
    <w:rsid w:val="00A6544D"/>
    <w:rsid w:val="00A7044B"/>
    <w:rsid w:val="00A91E67"/>
    <w:rsid w:val="00A96F0B"/>
    <w:rsid w:val="00AD46EF"/>
    <w:rsid w:val="00B253D5"/>
    <w:rsid w:val="00B31B51"/>
    <w:rsid w:val="00B32682"/>
    <w:rsid w:val="00B40705"/>
    <w:rsid w:val="00B436EC"/>
    <w:rsid w:val="00B61892"/>
    <w:rsid w:val="00B958AE"/>
    <w:rsid w:val="00B96BA2"/>
    <w:rsid w:val="00BA7BB6"/>
    <w:rsid w:val="00BB0598"/>
    <w:rsid w:val="00BF44C0"/>
    <w:rsid w:val="00C1005E"/>
    <w:rsid w:val="00C3678D"/>
    <w:rsid w:val="00C40D91"/>
    <w:rsid w:val="00C81432"/>
    <w:rsid w:val="00C86E10"/>
    <w:rsid w:val="00D2370E"/>
    <w:rsid w:val="00D42CBF"/>
    <w:rsid w:val="00D50F11"/>
    <w:rsid w:val="00D53F72"/>
    <w:rsid w:val="00D619E9"/>
    <w:rsid w:val="00D662FC"/>
    <w:rsid w:val="00DE3A7C"/>
    <w:rsid w:val="00E07AEC"/>
    <w:rsid w:val="00E41388"/>
    <w:rsid w:val="00E60F26"/>
    <w:rsid w:val="00E77127"/>
    <w:rsid w:val="00EB138A"/>
    <w:rsid w:val="00F05119"/>
    <w:rsid w:val="00F168A8"/>
    <w:rsid w:val="00F2641B"/>
    <w:rsid w:val="00F95613"/>
    <w:rsid w:val="00FA42AA"/>
    <w:rsid w:val="00FD5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17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5EF"/>
    <w:rPr>
      <w:sz w:val="22"/>
    </w:rPr>
  </w:style>
  <w:style w:type="paragraph" w:styleId="Heading1">
    <w:name w:val="heading 1"/>
    <w:basedOn w:val="Normal"/>
    <w:next w:val="ParaNum"/>
    <w:qFormat/>
    <w:rsid w:val="00F845EF"/>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F845EF"/>
    <w:pPr>
      <w:keepNext/>
      <w:widowControl w:val="0"/>
      <w:numPr>
        <w:ilvl w:val="1"/>
        <w:numId w:val="1"/>
      </w:numPr>
      <w:spacing w:after="220"/>
      <w:jc w:val="both"/>
      <w:outlineLvl w:val="1"/>
    </w:pPr>
    <w:rPr>
      <w:b/>
    </w:rPr>
  </w:style>
  <w:style w:type="paragraph" w:styleId="Heading3">
    <w:name w:val="heading 3"/>
    <w:basedOn w:val="Normal"/>
    <w:next w:val="ParaNum"/>
    <w:qFormat/>
    <w:rsid w:val="00F845EF"/>
    <w:pPr>
      <w:keepNext/>
      <w:widowControl w:val="0"/>
      <w:numPr>
        <w:ilvl w:val="2"/>
        <w:numId w:val="1"/>
      </w:numPr>
      <w:spacing w:after="220"/>
      <w:jc w:val="both"/>
      <w:outlineLvl w:val="2"/>
    </w:pPr>
    <w:rPr>
      <w:b/>
    </w:rPr>
  </w:style>
  <w:style w:type="paragraph" w:styleId="Heading4">
    <w:name w:val="heading 4"/>
    <w:basedOn w:val="Normal"/>
    <w:next w:val="ParaNum"/>
    <w:qFormat/>
    <w:rsid w:val="00F845EF"/>
    <w:pPr>
      <w:keepNext/>
      <w:widowControl w:val="0"/>
      <w:numPr>
        <w:ilvl w:val="3"/>
        <w:numId w:val="1"/>
      </w:numPr>
      <w:spacing w:after="220"/>
      <w:jc w:val="both"/>
      <w:outlineLvl w:val="3"/>
    </w:pPr>
    <w:rPr>
      <w:b/>
    </w:rPr>
  </w:style>
  <w:style w:type="paragraph" w:styleId="Heading5">
    <w:name w:val="heading 5"/>
    <w:basedOn w:val="Normal"/>
    <w:next w:val="ParaNum"/>
    <w:qFormat/>
    <w:rsid w:val="00F845EF"/>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F845EF"/>
    <w:pPr>
      <w:widowControl w:val="0"/>
      <w:numPr>
        <w:ilvl w:val="5"/>
        <w:numId w:val="1"/>
      </w:numPr>
      <w:spacing w:after="220"/>
      <w:jc w:val="both"/>
      <w:outlineLvl w:val="5"/>
    </w:pPr>
    <w:rPr>
      <w:b/>
    </w:rPr>
  </w:style>
  <w:style w:type="paragraph" w:styleId="Heading7">
    <w:name w:val="heading 7"/>
    <w:basedOn w:val="Normal"/>
    <w:next w:val="ParaNum"/>
    <w:qFormat/>
    <w:rsid w:val="00F845EF"/>
    <w:pPr>
      <w:widowControl w:val="0"/>
      <w:numPr>
        <w:ilvl w:val="6"/>
        <w:numId w:val="1"/>
      </w:numPr>
      <w:spacing w:after="220"/>
      <w:jc w:val="both"/>
      <w:outlineLvl w:val="6"/>
    </w:pPr>
    <w:rPr>
      <w:b/>
    </w:rPr>
  </w:style>
  <w:style w:type="paragraph" w:styleId="Heading8">
    <w:name w:val="heading 8"/>
    <w:basedOn w:val="Normal"/>
    <w:next w:val="ParaNum"/>
    <w:qFormat/>
    <w:rsid w:val="00F845EF"/>
    <w:pPr>
      <w:widowControl w:val="0"/>
      <w:numPr>
        <w:ilvl w:val="7"/>
        <w:numId w:val="1"/>
      </w:numPr>
      <w:spacing w:after="220"/>
      <w:jc w:val="both"/>
      <w:outlineLvl w:val="7"/>
    </w:pPr>
    <w:rPr>
      <w:b/>
    </w:rPr>
  </w:style>
  <w:style w:type="paragraph" w:styleId="Heading9">
    <w:name w:val="heading 9"/>
    <w:basedOn w:val="Normal"/>
    <w:next w:val="ParaNum"/>
    <w:qFormat/>
    <w:rsid w:val="00F845EF"/>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845EF"/>
    <w:pPr>
      <w:widowControl w:val="0"/>
      <w:numPr>
        <w:numId w:val="2"/>
      </w:numPr>
      <w:tabs>
        <w:tab w:val="clear" w:pos="1080"/>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qFormat/>
    <w:rsid w:val="00F845EF"/>
    <w:pPr>
      <w:tabs>
        <w:tab w:val="left" w:pos="180"/>
        <w:tab w:val="left" w:pos="720"/>
        <w:tab w:val="left" w:pos="1440"/>
        <w:tab w:val="left" w:pos="2160"/>
      </w:tabs>
      <w:spacing w:after="120"/>
      <w:jc w:val="both"/>
    </w:pPr>
    <w:rPr>
      <w:sz w:val="20"/>
    </w:rPr>
  </w:style>
  <w:style w:type="character" w:styleId="FootnoteReference">
    <w:name w:val="footnote reference"/>
    <w:aliases w:val="Style 12,(NECG) Footnote Reference,Style 13,Appel note de bas de p,Style 124,fr,o,Style 3,FR,Style 17,Footnote Reference/,Style 6,Style 7"/>
    <w:basedOn w:val="DefaultParagraphFont"/>
    <w:rsid w:val="00F845EF"/>
    <w:rPr>
      <w:vertAlign w:val="superscript"/>
    </w:rPr>
  </w:style>
  <w:style w:type="paragraph" w:styleId="Header">
    <w:name w:val="header"/>
    <w:basedOn w:val="Normal"/>
    <w:rsid w:val="00F845EF"/>
    <w:pPr>
      <w:tabs>
        <w:tab w:val="center" w:pos="4320"/>
        <w:tab w:val="right" w:pos="8640"/>
      </w:tabs>
    </w:pPr>
  </w:style>
  <w:style w:type="paragraph" w:styleId="Footer">
    <w:name w:val="footer"/>
    <w:basedOn w:val="Normal"/>
    <w:rsid w:val="00F845EF"/>
    <w:pPr>
      <w:tabs>
        <w:tab w:val="center" w:pos="4320"/>
        <w:tab w:val="right" w:pos="8640"/>
      </w:tabs>
    </w:pPr>
  </w:style>
  <w:style w:type="character" w:styleId="PageNumber">
    <w:name w:val="page number"/>
    <w:basedOn w:val="DefaultParagraphFont"/>
    <w:rsid w:val="00F845EF"/>
  </w:style>
  <w:style w:type="character" w:styleId="EndnoteReference">
    <w:name w:val="endnote reference"/>
    <w:basedOn w:val="DefaultParagraphFont"/>
    <w:semiHidden/>
    <w:rsid w:val="00271795"/>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basedOn w:val="DefaultParagraphFont"/>
    <w:link w:val="FootnoteText"/>
    <w:rsid w:val="00271795"/>
    <w:rPr>
      <w:lang w:val="en-US" w:eastAsia="en-US" w:bidi="ar-SA"/>
    </w:rPr>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widowControl w:val="0"/>
      <w:numPr>
        <w:numId w:val="4"/>
      </w:numPr>
      <w:shd w:val="clear" w:color="auto" w:fill="000080"/>
      <w:tabs>
        <w:tab w:val="clear" w:pos="1080"/>
      </w:tabs>
      <w:ind w:firstLine="0"/>
    </w:pPr>
    <w:rPr>
      <w:rFonts w:ascii="Tahoma" w:hAnsi="Tahoma"/>
      <w:snapToGrid w:val="0"/>
      <w:kern w:val="28"/>
      <w:sz w:val="24"/>
    </w:rPr>
  </w:style>
  <w:style w:type="character" w:customStyle="1" w:styleId="ParaNumChar">
    <w:name w:val="ParaNum Char"/>
    <w:link w:val="ParaNum"/>
    <w:rsid w:val="00067861"/>
    <w:rPr>
      <w:sz w:val="22"/>
    </w:rPr>
  </w:style>
  <w:style w:type="character" w:customStyle="1" w:styleId="ParaNumCharChar1">
    <w:name w:val="ParaNum Char Char1"/>
    <w:locked/>
    <w:rsid w:val="00971A3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5EF"/>
    <w:rPr>
      <w:sz w:val="22"/>
    </w:rPr>
  </w:style>
  <w:style w:type="paragraph" w:styleId="Heading1">
    <w:name w:val="heading 1"/>
    <w:basedOn w:val="Normal"/>
    <w:next w:val="ParaNum"/>
    <w:qFormat/>
    <w:rsid w:val="00F845EF"/>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F845EF"/>
    <w:pPr>
      <w:keepNext/>
      <w:widowControl w:val="0"/>
      <w:numPr>
        <w:ilvl w:val="1"/>
        <w:numId w:val="1"/>
      </w:numPr>
      <w:spacing w:after="220"/>
      <w:jc w:val="both"/>
      <w:outlineLvl w:val="1"/>
    </w:pPr>
    <w:rPr>
      <w:b/>
    </w:rPr>
  </w:style>
  <w:style w:type="paragraph" w:styleId="Heading3">
    <w:name w:val="heading 3"/>
    <w:basedOn w:val="Normal"/>
    <w:next w:val="ParaNum"/>
    <w:qFormat/>
    <w:rsid w:val="00F845EF"/>
    <w:pPr>
      <w:keepNext/>
      <w:widowControl w:val="0"/>
      <w:numPr>
        <w:ilvl w:val="2"/>
        <w:numId w:val="1"/>
      </w:numPr>
      <w:spacing w:after="220"/>
      <w:jc w:val="both"/>
      <w:outlineLvl w:val="2"/>
    </w:pPr>
    <w:rPr>
      <w:b/>
    </w:rPr>
  </w:style>
  <w:style w:type="paragraph" w:styleId="Heading4">
    <w:name w:val="heading 4"/>
    <w:basedOn w:val="Normal"/>
    <w:next w:val="ParaNum"/>
    <w:qFormat/>
    <w:rsid w:val="00F845EF"/>
    <w:pPr>
      <w:keepNext/>
      <w:widowControl w:val="0"/>
      <w:numPr>
        <w:ilvl w:val="3"/>
        <w:numId w:val="1"/>
      </w:numPr>
      <w:spacing w:after="220"/>
      <w:jc w:val="both"/>
      <w:outlineLvl w:val="3"/>
    </w:pPr>
    <w:rPr>
      <w:b/>
    </w:rPr>
  </w:style>
  <w:style w:type="paragraph" w:styleId="Heading5">
    <w:name w:val="heading 5"/>
    <w:basedOn w:val="Normal"/>
    <w:next w:val="ParaNum"/>
    <w:qFormat/>
    <w:rsid w:val="00F845EF"/>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F845EF"/>
    <w:pPr>
      <w:widowControl w:val="0"/>
      <w:numPr>
        <w:ilvl w:val="5"/>
        <w:numId w:val="1"/>
      </w:numPr>
      <w:spacing w:after="220"/>
      <w:jc w:val="both"/>
      <w:outlineLvl w:val="5"/>
    </w:pPr>
    <w:rPr>
      <w:b/>
    </w:rPr>
  </w:style>
  <w:style w:type="paragraph" w:styleId="Heading7">
    <w:name w:val="heading 7"/>
    <w:basedOn w:val="Normal"/>
    <w:next w:val="ParaNum"/>
    <w:qFormat/>
    <w:rsid w:val="00F845EF"/>
    <w:pPr>
      <w:widowControl w:val="0"/>
      <w:numPr>
        <w:ilvl w:val="6"/>
        <w:numId w:val="1"/>
      </w:numPr>
      <w:spacing w:after="220"/>
      <w:jc w:val="both"/>
      <w:outlineLvl w:val="6"/>
    </w:pPr>
    <w:rPr>
      <w:b/>
    </w:rPr>
  </w:style>
  <w:style w:type="paragraph" w:styleId="Heading8">
    <w:name w:val="heading 8"/>
    <w:basedOn w:val="Normal"/>
    <w:next w:val="ParaNum"/>
    <w:qFormat/>
    <w:rsid w:val="00F845EF"/>
    <w:pPr>
      <w:widowControl w:val="0"/>
      <w:numPr>
        <w:ilvl w:val="7"/>
        <w:numId w:val="1"/>
      </w:numPr>
      <w:spacing w:after="220"/>
      <w:jc w:val="both"/>
      <w:outlineLvl w:val="7"/>
    </w:pPr>
    <w:rPr>
      <w:b/>
    </w:rPr>
  </w:style>
  <w:style w:type="paragraph" w:styleId="Heading9">
    <w:name w:val="heading 9"/>
    <w:basedOn w:val="Normal"/>
    <w:next w:val="ParaNum"/>
    <w:qFormat/>
    <w:rsid w:val="00F845EF"/>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845EF"/>
    <w:pPr>
      <w:widowControl w:val="0"/>
      <w:numPr>
        <w:numId w:val="2"/>
      </w:numPr>
      <w:tabs>
        <w:tab w:val="clear" w:pos="1080"/>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qFormat/>
    <w:rsid w:val="00F845EF"/>
    <w:pPr>
      <w:tabs>
        <w:tab w:val="left" w:pos="180"/>
        <w:tab w:val="left" w:pos="720"/>
        <w:tab w:val="left" w:pos="1440"/>
        <w:tab w:val="left" w:pos="2160"/>
      </w:tabs>
      <w:spacing w:after="120"/>
      <w:jc w:val="both"/>
    </w:pPr>
    <w:rPr>
      <w:sz w:val="20"/>
    </w:rPr>
  </w:style>
  <w:style w:type="character" w:styleId="FootnoteReference">
    <w:name w:val="footnote reference"/>
    <w:aliases w:val="Style 12,(NECG) Footnote Reference,Style 13,Appel note de bas de p,Style 124,fr,o,Style 3,FR,Style 17,Footnote Reference/,Style 6,Style 7"/>
    <w:basedOn w:val="DefaultParagraphFont"/>
    <w:rsid w:val="00F845EF"/>
    <w:rPr>
      <w:vertAlign w:val="superscript"/>
    </w:rPr>
  </w:style>
  <w:style w:type="paragraph" w:styleId="Header">
    <w:name w:val="header"/>
    <w:basedOn w:val="Normal"/>
    <w:rsid w:val="00F845EF"/>
    <w:pPr>
      <w:tabs>
        <w:tab w:val="center" w:pos="4320"/>
        <w:tab w:val="right" w:pos="8640"/>
      </w:tabs>
    </w:pPr>
  </w:style>
  <w:style w:type="paragraph" w:styleId="Footer">
    <w:name w:val="footer"/>
    <w:basedOn w:val="Normal"/>
    <w:rsid w:val="00F845EF"/>
    <w:pPr>
      <w:tabs>
        <w:tab w:val="center" w:pos="4320"/>
        <w:tab w:val="right" w:pos="8640"/>
      </w:tabs>
    </w:pPr>
  </w:style>
  <w:style w:type="character" w:styleId="PageNumber">
    <w:name w:val="page number"/>
    <w:basedOn w:val="DefaultParagraphFont"/>
    <w:rsid w:val="00F845EF"/>
  </w:style>
  <w:style w:type="character" w:styleId="EndnoteReference">
    <w:name w:val="endnote reference"/>
    <w:basedOn w:val="DefaultParagraphFont"/>
    <w:semiHidden/>
    <w:rsid w:val="00271795"/>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basedOn w:val="DefaultParagraphFont"/>
    <w:link w:val="FootnoteText"/>
    <w:rsid w:val="00271795"/>
    <w:rPr>
      <w:lang w:val="en-US" w:eastAsia="en-US" w:bidi="ar-SA"/>
    </w:rPr>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widowControl w:val="0"/>
      <w:numPr>
        <w:numId w:val="4"/>
      </w:numPr>
      <w:shd w:val="clear" w:color="auto" w:fill="000080"/>
      <w:tabs>
        <w:tab w:val="clear" w:pos="1080"/>
      </w:tabs>
      <w:ind w:firstLine="0"/>
    </w:pPr>
    <w:rPr>
      <w:rFonts w:ascii="Tahoma" w:hAnsi="Tahoma"/>
      <w:snapToGrid w:val="0"/>
      <w:kern w:val="28"/>
      <w:sz w:val="24"/>
    </w:rPr>
  </w:style>
  <w:style w:type="character" w:customStyle="1" w:styleId="ParaNumChar">
    <w:name w:val="ParaNum Char"/>
    <w:link w:val="ParaNum"/>
    <w:rsid w:val="00067861"/>
    <w:rPr>
      <w:sz w:val="22"/>
    </w:rPr>
  </w:style>
  <w:style w:type="character" w:customStyle="1" w:styleId="ParaNumCharChar1">
    <w:name w:val="ParaNum Char Char1"/>
    <w:locked/>
    <w:rsid w:val="00971A3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2703</Characters>
  <Application>Microsoft Office Word</Application>
  <DocSecurity>0</DocSecurity>
  <Lines>114</Lines>
  <Paragraphs>61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3180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2012-05-11T19:20:00Z</cp:lastPrinted>
  <dcterms:created xsi:type="dcterms:W3CDTF">2014-02-19T20:43:00Z</dcterms:created>
  <dcterms:modified xsi:type="dcterms:W3CDTF">2014-02-19T20:43:00Z</dcterms:modified>
  <cp:category> </cp:category>
  <cp:contentStatus> </cp:contentStatus>
</cp:coreProperties>
</file>