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D1" w:rsidRDefault="006E38D1" w:rsidP="006E38D1">
      <w:pPr>
        <w:pStyle w:val="Header"/>
        <w:tabs>
          <w:tab w:val="clear" w:pos="4320"/>
          <w:tab w:val="clear" w:pos="8640"/>
        </w:tabs>
        <w:sectPr w:rsidR="006E38D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E38D1" w:rsidRDefault="006E38D1" w:rsidP="006E38D1">
      <w:pPr>
        <w:jc w:val="right"/>
        <w:rPr>
          <w:b/>
          <w:sz w:val="24"/>
        </w:rPr>
      </w:pPr>
      <w:r>
        <w:rPr>
          <w:b/>
          <w:sz w:val="24"/>
        </w:rPr>
        <w:lastRenderedPageBreak/>
        <w:t>DA 1</w:t>
      </w:r>
      <w:r w:rsidR="005C305F">
        <w:rPr>
          <w:b/>
          <w:sz w:val="24"/>
        </w:rPr>
        <w:t>4</w:t>
      </w:r>
      <w:r>
        <w:rPr>
          <w:b/>
          <w:sz w:val="24"/>
        </w:rPr>
        <w:t>-</w:t>
      </w:r>
      <w:r w:rsidR="009B1EDC">
        <w:rPr>
          <w:b/>
          <w:sz w:val="24"/>
        </w:rPr>
        <w:t>228</w:t>
      </w:r>
    </w:p>
    <w:p w:rsidR="006E38D1" w:rsidRDefault="006E38D1" w:rsidP="006E38D1">
      <w:pPr>
        <w:spacing w:before="60"/>
        <w:jc w:val="right"/>
        <w:rPr>
          <w:b/>
          <w:sz w:val="24"/>
        </w:rPr>
      </w:pPr>
      <w:r>
        <w:rPr>
          <w:b/>
          <w:sz w:val="24"/>
        </w:rPr>
        <w:t xml:space="preserve">Released:  </w:t>
      </w:r>
      <w:r w:rsidR="005478B9">
        <w:rPr>
          <w:b/>
          <w:sz w:val="24"/>
        </w:rPr>
        <w:t xml:space="preserve">February </w:t>
      </w:r>
      <w:r w:rsidR="009B1EDC">
        <w:rPr>
          <w:b/>
          <w:sz w:val="24"/>
        </w:rPr>
        <w:t>21</w:t>
      </w:r>
      <w:r>
        <w:rPr>
          <w:b/>
          <w:sz w:val="24"/>
        </w:rPr>
        <w:t>, 201</w:t>
      </w:r>
      <w:r w:rsidR="005C305F">
        <w:rPr>
          <w:b/>
          <w:sz w:val="24"/>
        </w:rPr>
        <w:t>4</w:t>
      </w:r>
    </w:p>
    <w:p w:rsidR="006E38D1" w:rsidRDefault="006E38D1" w:rsidP="006E38D1">
      <w:pPr>
        <w:jc w:val="right"/>
        <w:rPr>
          <w:sz w:val="24"/>
        </w:rPr>
      </w:pPr>
    </w:p>
    <w:p w:rsidR="006E38D1" w:rsidRDefault="004B5557" w:rsidP="006E38D1">
      <w:pPr>
        <w:jc w:val="center"/>
        <w:rPr>
          <w:b/>
          <w:sz w:val="24"/>
          <w:szCs w:val="24"/>
        </w:rPr>
      </w:pPr>
      <w:r>
        <w:rPr>
          <w:b/>
          <w:sz w:val="24"/>
          <w:szCs w:val="24"/>
        </w:rPr>
        <w:t xml:space="preserve">Notice of Effective Date of </w:t>
      </w:r>
      <w:r w:rsidR="001D5F1B">
        <w:rPr>
          <w:b/>
          <w:sz w:val="24"/>
          <w:szCs w:val="24"/>
        </w:rPr>
        <w:t>AM Tower</w:t>
      </w:r>
      <w:r>
        <w:rPr>
          <w:b/>
          <w:sz w:val="24"/>
          <w:szCs w:val="24"/>
        </w:rPr>
        <w:t xml:space="preserve"> Rules Requiring OMB Approval</w:t>
      </w:r>
      <w:r w:rsidR="00A40C4B">
        <w:rPr>
          <w:b/>
          <w:sz w:val="24"/>
          <w:szCs w:val="24"/>
        </w:rPr>
        <w:t xml:space="preserve">  </w:t>
      </w:r>
    </w:p>
    <w:p w:rsidR="006E38D1" w:rsidRDefault="006E38D1" w:rsidP="006E38D1">
      <w:pPr>
        <w:rPr>
          <w:b/>
          <w:sz w:val="24"/>
          <w:szCs w:val="24"/>
        </w:rPr>
      </w:pPr>
    </w:p>
    <w:p w:rsidR="006E38D1" w:rsidRDefault="004B5557" w:rsidP="006E38D1">
      <w:pPr>
        <w:jc w:val="center"/>
        <w:rPr>
          <w:b/>
          <w:sz w:val="24"/>
          <w:szCs w:val="24"/>
        </w:rPr>
      </w:pPr>
      <w:r>
        <w:rPr>
          <w:b/>
          <w:sz w:val="24"/>
          <w:szCs w:val="24"/>
        </w:rPr>
        <w:t>MM Docket No.</w:t>
      </w:r>
      <w:r w:rsidR="00376443">
        <w:rPr>
          <w:b/>
          <w:sz w:val="24"/>
          <w:szCs w:val="24"/>
        </w:rPr>
        <w:t xml:space="preserve"> 93-177</w:t>
      </w:r>
    </w:p>
    <w:p w:rsidR="006E38D1" w:rsidRPr="005F0525" w:rsidRDefault="00DE714C" w:rsidP="00DE714C">
      <w:pPr>
        <w:tabs>
          <w:tab w:val="center" w:pos="4680"/>
          <w:tab w:val="left" w:pos="7710"/>
        </w:tabs>
        <w:rPr>
          <w:b/>
          <w:sz w:val="24"/>
          <w:szCs w:val="24"/>
        </w:rPr>
      </w:pPr>
      <w:r>
        <w:rPr>
          <w:b/>
          <w:sz w:val="24"/>
          <w:szCs w:val="24"/>
        </w:rPr>
        <w:tab/>
      </w:r>
      <w:r w:rsidR="00376443">
        <w:rPr>
          <w:b/>
          <w:sz w:val="24"/>
          <w:szCs w:val="24"/>
        </w:rPr>
        <w:t>FCC 13-115</w:t>
      </w:r>
      <w:r w:rsidR="004B5557">
        <w:rPr>
          <w:b/>
          <w:sz w:val="24"/>
          <w:szCs w:val="24"/>
        </w:rPr>
        <w:t xml:space="preserve"> </w:t>
      </w:r>
      <w:r>
        <w:rPr>
          <w:b/>
          <w:sz w:val="24"/>
          <w:szCs w:val="24"/>
        </w:rPr>
        <w:tab/>
      </w:r>
    </w:p>
    <w:p w:rsidR="006E38D1" w:rsidRDefault="006E38D1" w:rsidP="006E38D1">
      <w:pPr>
        <w:ind w:firstLine="720"/>
      </w:pPr>
    </w:p>
    <w:p w:rsidR="0003230D" w:rsidRDefault="004B5557" w:rsidP="00387B60">
      <w:pPr>
        <w:ind w:firstLine="720"/>
        <w:rPr>
          <w:color w:val="000000"/>
          <w:szCs w:val="22"/>
        </w:rPr>
      </w:pPr>
      <w:r w:rsidRPr="004B5557">
        <w:rPr>
          <w:color w:val="000000"/>
          <w:szCs w:val="22"/>
        </w:rPr>
        <w:t xml:space="preserve">On </w:t>
      </w:r>
      <w:r w:rsidR="003F5302">
        <w:rPr>
          <w:color w:val="000000"/>
          <w:szCs w:val="22"/>
        </w:rPr>
        <w:t>August 14, 2013</w:t>
      </w:r>
      <w:r w:rsidRPr="004B5557">
        <w:rPr>
          <w:color w:val="000000"/>
          <w:szCs w:val="22"/>
        </w:rPr>
        <w:t xml:space="preserve">, the Commission adopted the </w:t>
      </w:r>
      <w:r w:rsidR="00595ABE">
        <w:rPr>
          <w:i/>
          <w:color w:val="000000"/>
          <w:szCs w:val="22"/>
        </w:rPr>
        <w:t>Third Report and Order</w:t>
      </w:r>
      <w:r w:rsidR="00595ABE">
        <w:rPr>
          <w:color w:val="000000"/>
          <w:szCs w:val="22"/>
        </w:rPr>
        <w:t xml:space="preserve"> in MM Docket No.</w:t>
      </w:r>
      <w:r w:rsidR="003F5302">
        <w:rPr>
          <w:color w:val="000000"/>
          <w:szCs w:val="22"/>
        </w:rPr>
        <w:t xml:space="preserve"> 93-177</w:t>
      </w:r>
      <w:r w:rsidRPr="004B5557">
        <w:rPr>
          <w:color w:val="000000"/>
          <w:szCs w:val="22"/>
        </w:rPr>
        <w:t xml:space="preserve">, which adopted </w:t>
      </w:r>
      <w:r w:rsidR="00595ABE">
        <w:rPr>
          <w:color w:val="000000"/>
          <w:szCs w:val="22"/>
        </w:rPr>
        <w:t xml:space="preserve">rules to provide </w:t>
      </w:r>
      <w:r w:rsidR="001D5F1B">
        <w:t>a single protection scheme for tower construction and modification near AM tower arrays and designate “moment method” computer modeling as the principal means of determining whether a nearby tower affects an AM radiation pattern.</w:t>
      </w:r>
      <w:r w:rsidR="003F5302">
        <w:rPr>
          <w:rStyle w:val="FootnoteReference"/>
        </w:rPr>
        <w:footnoteReference w:id="1"/>
      </w:r>
      <w:r w:rsidR="001D5F1B">
        <w:t xml:space="preserve">  </w:t>
      </w:r>
      <w:bookmarkStart w:id="2" w:name="SR;121"/>
      <w:bookmarkStart w:id="3" w:name="FN[FN1]"/>
      <w:bookmarkStart w:id="4" w:name="SearchTerm"/>
      <w:bookmarkEnd w:id="2"/>
      <w:bookmarkEnd w:id="3"/>
      <w:r w:rsidRPr="004B5557">
        <w:rPr>
          <w:color w:val="000000"/>
          <w:szCs w:val="22"/>
        </w:rPr>
        <w:t xml:space="preserve">Those </w:t>
      </w:r>
      <w:bookmarkStart w:id="5" w:name="SR;139"/>
      <w:bookmarkEnd w:id="5"/>
      <w:r>
        <w:rPr>
          <w:color w:val="000000"/>
          <w:szCs w:val="22"/>
        </w:rPr>
        <w:t>rules</w:t>
      </w:r>
      <w:r w:rsidRPr="004B5557">
        <w:rPr>
          <w:color w:val="000000"/>
          <w:szCs w:val="22"/>
        </w:rPr>
        <w:t xml:space="preserve"> became </w:t>
      </w:r>
      <w:bookmarkStart w:id="6" w:name="SR;141"/>
      <w:bookmarkEnd w:id="6"/>
      <w:r>
        <w:rPr>
          <w:color w:val="000000"/>
          <w:szCs w:val="22"/>
        </w:rPr>
        <w:t>effective</w:t>
      </w:r>
      <w:r w:rsidRPr="004B5557">
        <w:rPr>
          <w:color w:val="000000"/>
          <w:szCs w:val="22"/>
        </w:rPr>
        <w:t xml:space="preserve"> on </w:t>
      </w:r>
      <w:r>
        <w:rPr>
          <w:color w:val="000000"/>
          <w:szCs w:val="22"/>
        </w:rPr>
        <w:t>December 5, 2013</w:t>
      </w:r>
      <w:r w:rsidRPr="004B5557">
        <w:rPr>
          <w:color w:val="000000"/>
          <w:szCs w:val="22"/>
        </w:rPr>
        <w:t xml:space="preserve">, except for the </w:t>
      </w:r>
      <w:bookmarkStart w:id="7" w:name="SR;149"/>
      <w:bookmarkStart w:id="8" w:name="SR;150"/>
      <w:bookmarkEnd w:id="7"/>
      <w:bookmarkEnd w:id="8"/>
      <w:r>
        <w:rPr>
          <w:color w:val="000000"/>
          <w:szCs w:val="22"/>
        </w:rPr>
        <w:t>rules that</w:t>
      </w:r>
      <w:r w:rsidRPr="004B5557">
        <w:rPr>
          <w:color w:val="000000"/>
          <w:szCs w:val="22"/>
        </w:rPr>
        <w:t xml:space="preserve"> require approval by the Office of Management and Budget (“OMB”).</w:t>
      </w:r>
      <w:bookmarkStart w:id="9" w:name="FN[FN2]"/>
      <w:bookmarkEnd w:id="9"/>
      <w:r w:rsidR="00376443">
        <w:rPr>
          <w:rStyle w:val="FootnoteReference"/>
          <w:color w:val="000000"/>
          <w:szCs w:val="22"/>
        </w:rPr>
        <w:footnoteReference w:id="2"/>
      </w:r>
      <w:r w:rsidRPr="004B5557">
        <w:rPr>
          <w:color w:val="000000"/>
          <w:szCs w:val="22"/>
        </w:rPr>
        <w:t xml:space="preserve"> </w:t>
      </w:r>
      <w:r w:rsidR="001D5F1B">
        <w:rPr>
          <w:color w:val="000000"/>
          <w:szCs w:val="22"/>
        </w:rPr>
        <w:t xml:space="preserve"> </w:t>
      </w:r>
      <w:r w:rsidRPr="004B5557">
        <w:rPr>
          <w:color w:val="000000"/>
          <w:szCs w:val="22"/>
        </w:rPr>
        <w:t>The information collection was submitted to OMB for review under 4</w:t>
      </w:r>
      <w:r w:rsidR="00284D5D">
        <w:rPr>
          <w:color w:val="000000"/>
          <w:szCs w:val="22"/>
        </w:rPr>
        <w:t>4</w:t>
      </w:r>
      <w:r w:rsidRPr="004B5557">
        <w:rPr>
          <w:color w:val="000000"/>
          <w:szCs w:val="22"/>
        </w:rPr>
        <w:t xml:space="preserve"> U.S.C. § 3507(d) and was approved by OMB on </w:t>
      </w:r>
      <w:r w:rsidR="00AE667C">
        <w:rPr>
          <w:color w:val="000000"/>
          <w:szCs w:val="22"/>
        </w:rPr>
        <w:t>February 10</w:t>
      </w:r>
      <w:r w:rsidRPr="004B5557">
        <w:rPr>
          <w:color w:val="000000"/>
          <w:szCs w:val="22"/>
        </w:rPr>
        <w:t>, 201</w:t>
      </w:r>
      <w:r>
        <w:rPr>
          <w:color w:val="000000"/>
          <w:szCs w:val="22"/>
        </w:rPr>
        <w:t>4</w:t>
      </w:r>
      <w:r w:rsidRPr="004B5557">
        <w:rPr>
          <w:color w:val="000000"/>
          <w:szCs w:val="22"/>
        </w:rPr>
        <w:t>.</w:t>
      </w:r>
      <w:bookmarkStart w:id="10" w:name="FN[FN3]"/>
      <w:bookmarkEnd w:id="10"/>
      <w:r w:rsidR="00376443">
        <w:rPr>
          <w:rStyle w:val="FootnoteReference"/>
          <w:color w:val="000000"/>
          <w:szCs w:val="22"/>
        </w:rPr>
        <w:footnoteReference w:id="3"/>
      </w:r>
      <w:r w:rsidRPr="004B5557">
        <w:rPr>
          <w:color w:val="000000"/>
          <w:szCs w:val="22"/>
        </w:rPr>
        <w:t xml:space="preserve"> </w:t>
      </w:r>
      <w:r w:rsidR="00376443">
        <w:rPr>
          <w:color w:val="000000"/>
          <w:szCs w:val="22"/>
        </w:rPr>
        <w:t xml:space="preserve"> </w:t>
      </w:r>
      <w:r w:rsidRPr="004B5557">
        <w:rPr>
          <w:color w:val="000000"/>
          <w:szCs w:val="22"/>
        </w:rPr>
        <w:t xml:space="preserve">The Commission in the </w:t>
      </w:r>
      <w:r w:rsidR="00376443">
        <w:rPr>
          <w:i/>
          <w:iCs/>
          <w:color w:val="000000"/>
          <w:szCs w:val="22"/>
        </w:rPr>
        <w:t xml:space="preserve">Third Report and </w:t>
      </w:r>
      <w:r w:rsidRPr="004B5557">
        <w:rPr>
          <w:i/>
          <w:iCs/>
          <w:color w:val="000000"/>
          <w:szCs w:val="22"/>
        </w:rPr>
        <w:t>Order</w:t>
      </w:r>
      <w:r w:rsidRPr="004B5557">
        <w:rPr>
          <w:color w:val="000000"/>
          <w:szCs w:val="22"/>
        </w:rPr>
        <w:t xml:space="preserve"> stated that these </w:t>
      </w:r>
      <w:bookmarkStart w:id="11" w:name="SR;200"/>
      <w:bookmarkEnd w:id="11"/>
      <w:r>
        <w:rPr>
          <w:color w:val="000000"/>
          <w:szCs w:val="22"/>
        </w:rPr>
        <w:t>rules</w:t>
      </w:r>
      <w:r w:rsidRPr="004B5557">
        <w:rPr>
          <w:color w:val="000000"/>
          <w:szCs w:val="22"/>
        </w:rPr>
        <w:t xml:space="preserve"> will become </w:t>
      </w:r>
      <w:bookmarkStart w:id="12" w:name="SR;203"/>
      <w:bookmarkEnd w:id="12"/>
      <w:r>
        <w:rPr>
          <w:color w:val="000000"/>
          <w:szCs w:val="22"/>
        </w:rPr>
        <w:t>effective</w:t>
      </w:r>
      <w:r w:rsidRPr="004B5557">
        <w:rPr>
          <w:color w:val="000000"/>
          <w:szCs w:val="22"/>
        </w:rPr>
        <w:t xml:space="preserve"> after the Commission publishes a notice in the </w:t>
      </w:r>
      <w:r w:rsidRPr="004B5557">
        <w:rPr>
          <w:i/>
          <w:iCs/>
          <w:color w:val="000000"/>
          <w:szCs w:val="22"/>
        </w:rPr>
        <w:t>Federal Register</w:t>
      </w:r>
      <w:r w:rsidRPr="004B5557">
        <w:rPr>
          <w:color w:val="000000"/>
          <w:szCs w:val="22"/>
        </w:rPr>
        <w:t xml:space="preserve"> announcing OMB approval</w:t>
      </w:r>
      <w:bookmarkStart w:id="13" w:name="SR;220"/>
      <w:bookmarkEnd w:id="13"/>
      <w:r w:rsidRPr="004B5557">
        <w:rPr>
          <w:color w:val="000000"/>
          <w:szCs w:val="22"/>
        </w:rPr>
        <w:t>.</w:t>
      </w:r>
      <w:bookmarkStart w:id="14" w:name="FN[FN4]"/>
      <w:bookmarkEnd w:id="14"/>
      <w:r w:rsidR="00376443">
        <w:rPr>
          <w:rStyle w:val="FootnoteReference"/>
          <w:color w:val="000000"/>
          <w:szCs w:val="22"/>
        </w:rPr>
        <w:footnoteReference w:id="4"/>
      </w:r>
      <w:r w:rsidRPr="004B5557">
        <w:rPr>
          <w:color w:val="000000"/>
          <w:szCs w:val="22"/>
        </w:rPr>
        <w:t xml:space="preserve"> </w:t>
      </w:r>
      <w:r w:rsidR="00376443">
        <w:rPr>
          <w:color w:val="000000"/>
          <w:szCs w:val="22"/>
        </w:rPr>
        <w:t xml:space="preserve"> </w:t>
      </w:r>
      <w:r w:rsidRPr="004B5557">
        <w:rPr>
          <w:color w:val="000000"/>
          <w:szCs w:val="22"/>
        </w:rPr>
        <w:t xml:space="preserve">The Commission has published this notice in the </w:t>
      </w:r>
      <w:r w:rsidRPr="004B5557">
        <w:rPr>
          <w:i/>
          <w:iCs/>
          <w:color w:val="000000"/>
          <w:szCs w:val="22"/>
        </w:rPr>
        <w:t>Federal Register</w:t>
      </w:r>
      <w:r w:rsidRPr="004B5557">
        <w:rPr>
          <w:color w:val="000000"/>
          <w:szCs w:val="22"/>
        </w:rPr>
        <w:t xml:space="preserve">, announcing an </w:t>
      </w:r>
      <w:bookmarkStart w:id="15" w:name="SR;236"/>
      <w:bookmarkEnd w:id="15"/>
      <w:r>
        <w:rPr>
          <w:color w:val="000000"/>
          <w:szCs w:val="22"/>
        </w:rPr>
        <w:t>effective</w:t>
      </w:r>
      <w:r w:rsidRPr="004B5557">
        <w:rPr>
          <w:color w:val="000000"/>
          <w:szCs w:val="22"/>
        </w:rPr>
        <w:t xml:space="preserve"> date of </w:t>
      </w:r>
      <w:r w:rsidR="00AE667C">
        <w:rPr>
          <w:color w:val="000000"/>
          <w:szCs w:val="22"/>
        </w:rPr>
        <w:t xml:space="preserve">February </w:t>
      </w:r>
      <w:r w:rsidR="003F3F5E">
        <w:rPr>
          <w:color w:val="000000"/>
          <w:szCs w:val="22"/>
        </w:rPr>
        <w:t>20</w:t>
      </w:r>
      <w:r w:rsidRPr="004B5557">
        <w:rPr>
          <w:color w:val="000000"/>
          <w:szCs w:val="22"/>
        </w:rPr>
        <w:t>, 201</w:t>
      </w:r>
      <w:r>
        <w:rPr>
          <w:color w:val="000000"/>
          <w:szCs w:val="22"/>
        </w:rPr>
        <w:t>4</w:t>
      </w:r>
      <w:r w:rsidRPr="004B5557">
        <w:rPr>
          <w:color w:val="000000"/>
          <w:szCs w:val="22"/>
        </w:rPr>
        <w:t>.</w:t>
      </w:r>
      <w:bookmarkStart w:id="16" w:name="FN[FN5]"/>
      <w:bookmarkEnd w:id="16"/>
      <w:r w:rsidR="00387B60">
        <w:rPr>
          <w:rStyle w:val="FootnoteReference"/>
          <w:color w:val="000000"/>
          <w:szCs w:val="22"/>
        </w:rPr>
        <w:footnoteReference w:id="5"/>
      </w:r>
      <w:r w:rsidRPr="004B5557">
        <w:rPr>
          <w:color w:val="000000"/>
          <w:szCs w:val="22"/>
        </w:rPr>
        <w:t xml:space="preserve"> </w:t>
      </w:r>
      <w:r w:rsidR="00A9356C">
        <w:rPr>
          <w:color w:val="000000"/>
          <w:szCs w:val="22"/>
        </w:rPr>
        <w:t xml:space="preserve"> </w:t>
      </w:r>
      <w:r w:rsidRPr="004B5557">
        <w:rPr>
          <w:color w:val="000000"/>
          <w:szCs w:val="22"/>
        </w:rPr>
        <w:t xml:space="preserve">Accordingly, the </w:t>
      </w:r>
      <w:bookmarkStart w:id="17" w:name="SR;247"/>
      <w:bookmarkStart w:id="18" w:name="SR;248"/>
      <w:bookmarkEnd w:id="4"/>
      <w:bookmarkEnd w:id="17"/>
      <w:bookmarkEnd w:id="18"/>
      <w:r>
        <w:rPr>
          <w:color w:val="000000"/>
          <w:szCs w:val="22"/>
        </w:rPr>
        <w:t>rules that</w:t>
      </w:r>
      <w:r w:rsidRPr="004B5557">
        <w:rPr>
          <w:color w:val="000000"/>
          <w:szCs w:val="22"/>
        </w:rPr>
        <w:t xml:space="preserve"> required OMB approval took effect on </w:t>
      </w:r>
      <w:r w:rsidR="00AE667C">
        <w:rPr>
          <w:color w:val="000000"/>
          <w:szCs w:val="22"/>
        </w:rPr>
        <w:t xml:space="preserve">February </w:t>
      </w:r>
      <w:r w:rsidR="003F3F5E">
        <w:rPr>
          <w:color w:val="000000"/>
          <w:szCs w:val="22"/>
        </w:rPr>
        <w:t>20</w:t>
      </w:r>
      <w:r w:rsidRPr="004B5557">
        <w:rPr>
          <w:color w:val="000000"/>
          <w:szCs w:val="22"/>
        </w:rPr>
        <w:t>, 201</w:t>
      </w:r>
      <w:r>
        <w:rPr>
          <w:color w:val="000000"/>
          <w:szCs w:val="22"/>
        </w:rPr>
        <w:t>4</w:t>
      </w:r>
      <w:r w:rsidRPr="004B5557">
        <w:rPr>
          <w:color w:val="000000"/>
          <w:szCs w:val="22"/>
        </w:rPr>
        <w:t>.</w:t>
      </w:r>
    </w:p>
    <w:p w:rsidR="0003230D" w:rsidRDefault="0003230D" w:rsidP="00387B60">
      <w:pPr>
        <w:ind w:firstLine="720"/>
        <w:rPr>
          <w:color w:val="000000"/>
          <w:szCs w:val="22"/>
        </w:rPr>
      </w:pPr>
    </w:p>
    <w:p w:rsidR="00EE65C0" w:rsidRPr="00CF48A6" w:rsidRDefault="00EE65C0" w:rsidP="005478B9">
      <w:pPr>
        <w:pStyle w:val="PlainText"/>
        <w:ind w:firstLine="720"/>
        <w:rPr>
          <w:rFonts w:ascii="Times New Roman" w:hAnsi="Times New Roman" w:cs="Times New Roman"/>
          <w:b/>
        </w:rPr>
      </w:pPr>
      <w:r w:rsidRPr="00EE65C0">
        <w:rPr>
          <w:rFonts w:ascii="Times New Roman" w:hAnsi="Times New Roman" w:cs="Times New Roman"/>
        </w:rPr>
        <w:t>The Wireless Telecommunications Bureau, in coordination with the Media Bureau, has developed AM Tower Tool, a tool that allows parties proposing construction or modification of towers to input their proposed location, and the tool will determine if there are operating AM stations within the coordination distances</w:t>
      </w:r>
      <w:r w:rsidR="008B4DDD">
        <w:rPr>
          <w:rFonts w:ascii="Times New Roman" w:hAnsi="Times New Roman" w:cs="Times New Roman"/>
        </w:rPr>
        <w:t xml:space="preserve"> </w:t>
      </w:r>
      <w:r w:rsidR="008B4DDD" w:rsidRPr="00EE65C0">
        <w:rPr>
          <w:rFonts w:ascii="Times New Roman" w:hAnsi="Times New Roman" w:cs="Times New Roman"/>
        </w:rPr>
        <w:t>specified in Section 1.30002 of the Commission's Rules</w:t>
      </w:r>
      <w:r w:rsidR="008B4DDD">
        <w:rPr>
          <w:rFonts w:ascii="Times New Roman" w:hAnsi="Times New Roman" w:cs="Times New Roman"/>
        </w:rPr>
        <w:t xml:space="preserve"> that may potentially be affected by the proposed construction or modification.</w:t>
      </w:r>
      <w:r w:rsidRPr="00EE65C0">
        <w:rPr>
          <w:rFonts w:ascii="Times New Roman" w:hAnsi="Times New Roman" w:cs="Times New Roman"/>
        </w:rPr>
        <w:t xml:space="preserve">  In addition, AM Tower Tool will alert tower </w:t>
      </w:r>
      <w:r w:rsidRPr="00EE65C0">
        <w:rPr>
          <w:rFonts w:ascii="Times New Roman" w:hAnsi="Times New Roman" w:cs="Times New Roman"/>
        </w:rPr>
        <w:lastRenderedPageBreak/>
        <w:t xml:space="preserve">construction and modification proponents of the locations of AM facilities within the coordination distances that are authorized, but not yet operating.  </w:t>
      </w:r>
      <w:r w:rsidR="00CF48A6">
        <w:rPr>
          <w:rFonts w:ascii="Times New Roman" w:hAnsi="Times New Roman" w:cs="Times New Roman"/>
        </w:rPr>
        <w:t xml:space="preserve">The </w:t>
      </w:r>
      <w:r w:rsidRPr="00EE65C0">
        <w:rPr>
          <w:rFonts w:ascii="Times New Roman" w:hAnsi="Times New Roman" w:cs="Times New Roman"/>
        </w:rPr>
        <w:t xml:space="preserve">AM Tower Tool can be found at </w:t>
      </w:r>
      <w:hyperlink r:id="rId14" w:history="1">
        <w:r w:rsidRPr="00EE65C0">
          <w:rPr>
            <w:rStyle w:val="Hyperlink"/>
            <w:rFonts w:ascii="Times New Roman" w:hAnsi="Times New Roman" w:cs="Times New Roman"/>
          </w:rPr>
          <w:t>http://fcc.gov/am-tower-tool</w:t>
        </w:r>
      </w:hyperlink>
      <w:r w:rsidRPr="00CF48A6">
        <w:rPr>
          <w:rFonts w:ascii="Times New Roman" w:hAnsi="Times New Roman" w:cs="Times New Roman"/>
          <w:b/>
        </w:rPr>
        <w:t>.</w:t>
      </w:r>
    </w:p>
    <w:p w:rsidR="006E38D1" w:rsidRDefault="004B5557" w:rsidP="00387B60">
      <w:pPr>
        <w:ind w:firstLine="720"/>
      </w:pPr>
      <w:r w:rsidRPr="004B5557">
        <w:rPr>
          <w:color w:val="000000"/>
          <w:szCs w:val="22"/>
        </w:rPr>
        <w:br/>
      </w:r>
      <w:bookmarkStart w:id="19" w:name="sp_999_1"/>
      <w:bookmarkStart w:id="20" w:name="SDU_1"/>
      <w:bookmarkStart w:id="21" w:name="I7ec9a4e611db11e28b05fdf15589d8e8"/>
      <w:bookmarkStart w:id="22" w:name="I7ec9a4e711db11e28b05fdf15589d8e8"/>
      <w:bookmarkEnd w:id="19"/>
      <w:bookmarkEnd w:id="20"/>
      <w:bookmarkEnd w:id="21"/>
      <w:bookmarkEnd w:id="22"/>
      <w:r w:rsidR="006E38D1" w:rsidRPr="00EB65AC">
        <w:rPr>
          <w:szCs w:val="22"/>
        </w:rPr>
        <w:t xml:space="preserve">For additional information on this proceeding, contact </w:t>
      </w:r>
      <w:r w:rsidR="006E38D1">
        <w:rPr>
          <w:szCs w:val="22"/>
        </w:rPr>
        <w:t xml:space="preserve">Susan Crawford, </w:t>
      </w:r>
      <w:hyperlink r:id="rId15" w:history="1">
        <w:r w:rsidR="006E38D1" w:rsidRPr="00C05D56">
          <w:rPr>
            <w:rStyle w:val="Hyperlink"/>
            <w:szCs w:val="22"/>
          </w:rPr>
          <w:t>Susan.Crawford@fcc.gov</w:t>
        </w:r>
      </w:hyperlink>
      <w:r w:rsidR="006E38D1">
        <w:rPr>
          <w:szCs w:val="22"/>
        </w:rPr>
        <w:t xml:space="preserve">, </w:t>
      </w:r>
      <w:r w:rsidR="006E38D1" w:rsidRPr="00EB65AC">
        <w:rPr>
          <w:szCs w:val="22"/>
        </w:rPr>
        <w:t>of the Media Bureau, Audio Division, (202) 418-27</w:t>
      </w:r>
      <w:r w:rsidR="00804E75">
        <w:rPr>
          <w:szCs w:val="22"/>
        </w:rPr>
        <w:t>54</w:t>
      </w:r>
      <w:r w:rsidR="006E38D1" w:rsidRPr="00EB65AC">
        <w:rPr>
          <w:szCs w:val="22"/>
        </w:rPr>
        <w:t>.</w:t>
      </w:r>
      <w:r w:rsidR="006E38D1">
        <w:rPr>
          <w:szCs w:val="22"/>
        </w:rPr>
        <w:t xml:space="preserve">  </w:t>
      </w:r>
      <w:r w:rsidR="00535599" w:rsidRPr="00535599">
        <w:rPr>
          <w:szCs w:val="22"/>
        </w:rPr>
        <w:t xml:space="preserve">For </w:t>
      </w:r>
      <w:r w:rsidR="00535599">
        <w:rPr>
          <w:szCs w:val="22"/>
        </w:rPr>
        <w:t>additional</w:t>
      </w:r>
      <w:r w:rsidR="00535599" w:rsidRPr="00535599">
        <w:rPr>
          <w:szCs w:val="22"/>
        </w:rPr>
        <w:t xml:space="preserve"> information </w:t>
      </w:r>
      <w:r w:rsidR="00AB3B2E">
        <w:rPr>
          <w:szCs w:val="22"/>
        </w:rPr>
        <w:t xml:space="preserve">on </w:t>
      </w:r>
      <w:r w:rsidR="00535599" w:rsidRPr="00535599">
        <w:rPr>
          <w:szCs w:val="22"/>
        </w:rPr>
        <w:t>the AM Tower Tool</w:t>
      </w:r>
      <w:r w:rsidR="00AB3B2E">
        <w:rPr>
          <w:szCs w:val="22"/>
        </w:rPr>
        <w:t>,</w:t>
      </w:r>
      <w:r w:rsidR="00535599" w:rsidRPr="00535599">
        <w:rPr>
          <w:szCs w:val="22"/>
        </w:rPr>
        <w:t xml:space="preserve"> please contact the FCC Licensing Support Hotline at (877) 480-3201</w:t>
      </w:r>
      <w:r w:rsidR="00290F2F">
        <w:rPr>
          <w:szCs w:val="22"/>
        </w:rPr>
        <w:t>,</w:t>
      </w:r>
      <w:r w:rsidR="00535599" w:rsidRPr="00535599">
        <w:rPr>
          <w:szCs w:val="22"/>
        </w:rPr>
        <w:t xml:space="preserve"> or submit an online help request at https://esupport.fcc.gov/onlinerequest.htm.  Hours: Monday – Friday, 8:00 am – 6:00 pm.</w:t>
      </w:r>
      <w:r w:rsidR="00535599">
        <w:rPr>
          <w:szCs w:val="22"/>
        </w:rPr>
        <w:t xml:space="preserve">  </w:t>
      </w:r>
      <w:r w:rsidR="006E38D1">
        <w:t xml:space="preserve">Press inquiries should be directed to </w:t>
      </w:r>
      <w:bookmarkStart w:id="23" w:name="SR;1105"/>
      <w:bookmarkEnd w:id="23"/>
      <w:r w:rsidR="006E38D1">
        <w:rPr>
          <w:rStyle w:val="searchterm"/>
        </w:rPr>
        <w:t>Janice Wise</w:t>
      </w:r>
      <w:r w:rsidR="006E38D1">
        <w:t>, (202) 418-8165. TTY: (202) 418-7172 or (888) 835-5322.</w:t>
      </w:r>
      <w:r w:rsidR="00535599">
        <w:t xml:space="preserve">  </w:t>
      </w:r>
    </w:p>
    <w:p w:rsidR="00387B60" w:rsidRDefault="00387B60" w:rsidP="006E38D1"/>
    <w:p w:rsidR="006E38D1" w:rsidRDefault="006E38D1" w:rsidP="006E38D1">
      <w:r>
        <w:t xml:space="preserve">By the Chief, Media Bureau </w:t>
      </w:r>
    </w:p>
    <w:p w:rsidR="006E38D1" w:rsidRDefault="006E38D1" w:rsidP="006E38D1"/>
    <w:p w:rsidR="006E38D1" w:rsidRPr="005F0525" w:rsidRDefault="006E38D1" w:rsidP="006E38D1">
      <w:pPr>
        <w:jc w:val="center"/>
        <w:rPr>
          <w:sz w:val="24"/>
        </w:rPr>
      </w:pPr>
      <w:r>
        <w:t>--FCC--</w:t>
      </w:r>
    </w:p>
    <w:p w:rsidR="008E7112" w:rsidRDefault="005D07EA"/>
    <w:sectPr w:rsidR="008E7112">
      <w:headerReference w:type="first" r:id="rId16"/>
      <w:type w:val="continuous"/>
      <w:pgSz w:w="12240" w:h="15840" w:code="1"/>
      <w:pgMar w:top="72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DB" w:rsidRDefault="004977DB" w:rsidP="006E38D1">
      <w:r>
        <w:separator/>
      </w:r>
    </w:p>
  </w:endnote>
  <w:endnote w:type="continuationSeparator" w:id="0">
    <w:p w:rsidR="004977DB" w:rsidRDefault="004977DB" w:rsidP="006E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CD" w:rsidRDefault="00071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CD" w:rsidRDefault="00071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CD" w:rsidRDefault="0007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DB" w:rsidRDefault="004977DB" w:rsidP="006E38D1">
      <w:r>
        <w:separator/>
      </w:r>
    </w:p>
  </w:footnote>
  <w:footnote w:type="continuationSeparator" w:id="0">
    <w:p w:rsidR="004977DB" w:rsidRDefault="004977DB" w:rsidP="006E38D1">
      <w:r>
        <w:continuationSeparator/>
      </w:r>
    </w:p>
  </w:footnote>
  <w:footnote w:id="1">
    <w:p w:rsidR="003F5302" w:rsidRPr="00387B60" w:rsidRDefault="003F5302" w:rsidP="00387B60">
      <w:pPr>
        <w:pStyle w:val="FootnoteText"/>
        <w:spacing w:after="120"/>
        <w:rPr>
          <w:sz w:val="20"/>
        </w:rPr>
      </w:pPr>
      <w:r w:rsidRPr="00387B60">
        <w:rPr>
          <w:rStyle w:val="FootnoteReference"/>
          <w:sz w:val="20"/>
        </w:rPr>
        <w:footnoteRef/>
      </w:r>
      <w:r w:rsidRPr="00387B60">
        <w:rPr>
          <w:sz w:val="20"/>
        </w:rPr>
        <w:t xml:space="preserve"> </w:t>
      </w:r>
      <w:r w:rsidRPr="00387B60">
        <w:rPr>
          <w:i/>
          <w:sz w:val="20"/>
        </w:rPr>
        <w:t>Inquiry into the Commission’s Policies and Rules Regarding AM Radio Service Directional Antenna Performance Verification</w:t>
      </w:r>
      <w:r w:rsidRPr="00387B60">
        <w:rPr>
          <w:sz w:val="20"/>
        </w:rPr>
        <w:t>, Third Report and Order and Second Order on Reconsideration, 28 FCC Rcd 12555 (2013) (“</w:t>
      </w:r>
      <w:r w:rsidRPr="00387B60">
        <w:rPr>
          <w:i/>
          <w:sz w:val="20"/>
        </w:rPr>
        <w:t>Third Report and Order</w:t>
      </w:r>
      <w:r w:rsidRPr="00387B60">
        <w:rPr>
          <w:sz w:val="20"/>
        </w:rPr>
        <w:t>”).</w:t>
      </w:r>
    </w:p>
  </w:footnote>
  <w:footnote w:id="2">
    <w:p w:rsidR="00376443" w:rsidRPr="00387B60" w:rsidRDefault="00376443" w:rsidP="00387B60">
      <w:pPr>
        <w:pStyle w:val="FootnoteText"/>
        <w:spacing w:after="120"/>
        <w:rPr>
          <w:sz w:val="20"/>
        </w:rPr>
      </w:pPr>
      <w:r w:rsidRPr="00387B60">
        <w:rPr>
          <w:rStyle w:val="FootnoteReference"/>
          <w:sz w:val="20"/>
        </w:rPr>
        <w:footnoteRef/>
      </w:r>
      <w:r w:rsidRPr="00387B60">
        <w:rPr>
          <w:sz w:val="20"/>
        </w:rPr>
        <w:t xml:space="preserve"> </w:t>
      </w:r>
      <w:r w:rsidRPr="00387B60">
        <w:rPr>
          <w:i/>
          <w:sz w:val="20"/>
        </w:rPr>
        <w:t>See</w:t>
      </w:r>
      <w:r w:rsidRPr="00387B60">
        <w:rPr>
          <w:sz w:val="20"/>
        </w:rPr>
        <w:t xml:space="preserve"> Federal Communications Commission, 47 CFR Parts </w:t>
      </w:r>
      <w:r w:rsidR="002F69C4" w:rsidRPr="00387B60">
        <w:rPr>
          <w:sz w:val="20"/>
        </w:rPr>
        <w:t xml:space="preserve">1, 22, 27, 73, and 74, </w:t>
      </w:r>
      <w:r w:rsidR="002F69C4" w:rsidRPr="00387B60">
        <w:rPr>
          <w:i/>
          <w:sz w:val="20"/>
        </w:rPr>
        <w:t>An Inquiry into the Commission’s Policies and Rules Regarding AM Radio Service Directional Antenna Performance Verification</w:t>
      </w:r>
      <w:r w:rsidR="002F69C4" w:rsidRPr="00387B60">
        <w:rPr>
          <w:sz w:val="20"/>
        </w:rPr>
        <w:t xml:space="preserve">, 78 FR 66288 (Nov. 5, 2013); </w:t>
      </w:r>
      <w:r w:rsidR="002F69C4" w:rsidRPr="00387B60">
        <w:rPr>
          <w:i/>
          <w:sz w:val="20"/>
        </w:rPr>
        <w:t xml:space="preserve">see also </w:t>
      </w:r>
      <w:r w:rsidR="002F69C4" w:rsidRPr="00387B60">
        <w:rPr>
          <w:sz w:val="20"/>
        </w:rPr>
        <w:t xml:space="preserve">78 FR 70499 (final rule correction).  </w:t>
      </w:r>
      <w:r w:rsidR="00144BB8">
        <w:rPr>
          <w:sz w:val="20"/>
        </w:rPr>
        <w:t>However, t</w:t>
      </w:r>
      <w:r w:rsidR="00144BB8" w:rsidRPr="00144BB8">
        <w:rPr>
          <w:sz w:val="20"/>
        </w:rPr>
        <w:t xml:space="preserve">he applicability date of the amendments to </w:t>
      </w:r>
      <w:r w:rsidR="00144BB8">
        <w:rPr>
          <w:sz w:val="20"/>
        </w:rPr>
        <w:t>Sections 1.30000, 1.</w:t>
      </w:r>
      <w:r w:rsidR="00144BB8" w:rsidRPr="00144BB8">
        <w:rPr>
          <w:sz w:val="20"/>
        </w:rPr>
        <w:t xml:space="preserve">30001, 22.371, 27.63, 73.45, 73.316, 73.685, 73.1692, 73.6025, and 74.1237 </w:t>
      </w:r>
      <w:r w:rsidR="00144BB8">
        <w:rPr>
          <w:sz w:val="20"/>
        </w:rPr>
        <w:t>was</w:t>
      </w:r>
      <w:r w:rsidR="00144BB8" w:rsidRPr="00144BB8">
        <w:rPr>
          <w:sz w:val="20"/>
        </w:rPr>
        <w:t xml:space="preserve"> delayed</w:t>
      </w:r>
      <w:r w:rsidR="00144BB8">
        <w:rPr>
          <w:sz w:val="20"/>
        </w:rPr>
        <w:t xml:space="preserve"> to coincide with the effective date of the rules requiring OMB approval</w:t>
      </w:r>
      <w:r w:rsidR="00144BB8" w:rsidRPr="00144BB8">
        <w:rPr>
          <w:sz w:val="20"/>
        </w:rPr>
        <w:t>.</w:t>
      </w:r>
      <w:r w:rsidR="00144BB8">
        <w:t xml:space="preserve">  </w:t>
      </w:r>
      <w:r w:rsidR="002F69C4" w:rsidRPr="00387B60">
        <w:rPr>
          <w:sz w:val="20"/>
        </w:rPr>
        <w:t xml:space="preserve">The rules that require OMB approval are Sections </w:t>
      </w:r>
      <w:r w:rsidR="00A9356C" w:rsidRPr="00387B60">
        <w:rPr>
          <w:sz w:val="20"/>
        </w:rPr>
        <w:t>1.30002, 1.30003, 1.30004, 73.875, 73.1675, and 73.1690.</w:t>
      </w:r>
      <w:r w:rsidR="002F69C4" w:rsidRPr="00387B60">
        <w:rPr>
          <w:sz w:val="20"/>
        </w:rPr>
        <w:t xml:space="preserve">  </w:t>
      </w:r>
      <w:r w:rsidRPr="00387B60">
        <w:rPr>
          <w:sz w:val="20"/>
        </w:rPr>
        <w:t xml:space="preserve"> </w:t>
      </w:r>
    </w:p>
  </w:footnote>
  <w:footnote w:id="3">
    <w:p w:rsidR="00376443" w:rsidRPr="00387B60" w:rsidRDefault="00376443" w:rsidP="00387B60">
      <w:pPr>
        <w:spacing w:after="120"/>
        <w:rPr>
          <w:sz w:val="20"/>
        </w:rPr>
      </w:pPr>
      <w:r w:rsidRPr="00387B60">
        <w:rPr>
          <w:rStyle w:val="FootnoteReference"/>
          <w:sz w:val="20"/>
        </w:rPr>
        <w:footnoteRef/>
      </w:r>
      <w:r w:rsidRPr="00387B60">
        <w:rPr>
          <w:sz w:val="20"/>
        </w:rPr>
        <w:t xml:space="preserve"> </w:t>
      </w:r>
      <w:r w:rsidRPr="004B5557">
        <w:rPr>
          <w:i/>
          <w:iCs/>
          <w:color w:val="000000"/>
          <w:sz w:val="20"/>
        </w:rPr>
        <w:t>See Notice of Office of Management and Budget Action</w:t>
      </w:r>
      <w:r w:rsidRPr="004B5557">
        <w:rPr>
          <w:color w:val="000000"/>
          <w:sz w:val="20"/>
        </w:rPr>
        <w:t xml:space="preserve"> for OMB Control No.</w:t>
      </w:r>
      <w:r w:rsidR="00A16735">
        <w:rPr>
          <w:color w:val="000000"/>
          <w:sz w:val="20"/>
        </w:rPr>
        <w:t xml:space="preserve"> 3060-1121 </w:t>
      </w:r>
      <w:r w:rsidRPr="004B5557">
        <w:rPr>
          <w:color w:val="000000"/>
          <w:sz w:val="20"/>
        </w:rPr>
        <w:t xml:space="preserve">(approved </w:t>
      </w:r>
      <w:r w:rsidR="00AE667C">
        <w:rPr>
          <w:color w:val="000000"/>
          <w:sz w:val="20"/>
        </w:rPr>
        <w:t>February 10</w:t>
      </w:r>
      <w:r w:rsidRPr="004B5557">
        <w:rPr>
          <w:color w:val="000000"/>
          <w:sz w:val="20"/>
        </w:rPr>
        <w:t>, 201</w:t>
      </w:r>
      <w:r w:rsidRPr="00387B60">
        <w:rPr>
          <w:color w:val="000000"/>
          <w:sz w:val="20"/>
        </w:rPr>
        <w:t>4</w:t>
      </w:r>
      <w:r w:rsidRPr="004B5557">
        <w:rPr>
          <w:color w:val="000000"/>
          <w:sz w:val="20"/>
        </w:rPr>
        <w:t xml:space="preserve">); </w:t>
      </w:r>
      <w:r w:rsidRPr="004B5557">
        <w:rPr>
          <w:color w:val="000000"/>
          <w:sz w:val="20"/>
          <w:u w:val="single"/>
        </w:rPr>
        <w:t>http://www.reginfo.gov/public/do/PRA</w:t>
      </w:r>
      <w:r w:rsidR="00DE714C">
        <w:rPr>
          <w:color w:val="000000"/>
          <w:sz w:val="20"/>
          <w:u w:val="single"/>
        </w:rPr>
        <w:t>Main.</w:t>
      </w:r>
    </w:p>
  </w:footnote>
  <w:footnote w:id="4">
    <w:p w:rsidR="00376443" w:rsidRPr="00387B60" w:rsidRDefault="00376443" w:rsidP="00387B60">
      <w:pPr>
        <w:pStyle w:val="FootnoteText"/>
        <w:spacing w:after="120"/>
        <w:rPr>
          <w:sz w:val="20"/>
        </w:rPr>
      </w:pPr>
      <w:r w:rsidRPr="00387B60">
        <w:rPr>
          <w:rStyle w:val="FootnoteReference"/>
          <w:sz w:val="20"/>
        </w:rPr>
        <w:footnoteRef/>
      </w:r>
      <w:r w:rsidRPr="00387B60">
        <w:rPr>
          <w:sz w:val="20"/>
        </w:rPr>
        <w:t xml:space="preserve"> </w:t>
      </w:r>
      <w:r w:rsidRPr="00387B60">
        <w:rPr>
          <w:i/>
          <w:sz w:val="20"/>
        </w:rPr>
        <w:t xml:space="preserve">See Third Report and Order, </w:t>
      </w:r>
      <w:r w:rsidRPr="00387B60">
        <w:rPr>
          <w:sz w:val="20"/>
        </w:rPr>
        <w:t>27 FCC Rcd at 12569, ¶34.</w:t>
      </w:r>
    </w:p>
  </w:footnote>
  <w:footnote w:id="5">
    <w:p w:rsidR="00387B60" w:rsidRPr="00387B60" w:rsidRDefault="00387B60" w:rsidP="00387B60">
      <w:pPr>
        <w:pStyle w:val="FootnoteText"/>
        <w:spacing w:after="120"/>
        <w:rPr>
          <w:sz w:val="20"/>
        </w:rPr>
      </w:pPr>
      <w:r w:rsidRPr="00387B60">
        <w:rPr>
          <w:rStyle w:val="FootnoteReference"/>
          <w:sz w:val="20"/>
        </w:rPr>
        <w:footnoteRef/>
      </w:r>
      <w:r w:rsidRPr="00387B60">
        <w:rPr>
          <w:sz w:val="20"/>
        </w:rPr>
        <w:t xml:space="preserve"> </w:t>
      </w:r>
      <w:r w:rsidRPr="00387B60">
        <w:rPr>
          <w:i/>
          <w:sz w:val="20"/>
        </w:rPr>
        <w:t xml:space="preserve">See </w:t>
      </w:r>
      <w:r w:rsidRPr="00387B60">
        <w:rPr>
          <w:sz w:val="20"/>
        </w:rPr>
        <w:t xml:space="preserve">Federal Communications Commission, 47 CFR Parts 1, 22, 27, 73, and 74, </w:t>
      </w:r>
      <w:r w:rsidRPr="00387B60">
        <w:rPr>
          <w:i/>
          <w:sz w:val="20"/>
        </w:rPr>
        <w:t xml:space="preserve">An Inquiry into the Commission’s Policies and Rules Regarding AM Radio Service Directional Antenna Performance Verification, </w:t>
      </w:r>
      <w:r w:rsidR="00433E45">
        <w:rPr>
          <w:sz w:val="20"/>
        </w:rPr>
        <w:t>79</w:t>
      </w:r>
      <w:r w:rsidRPr="00387B60">
        <w:rPr>
          <w:i/>
          <w:sz w:val="20"/>
        </w:rPr>
        <w:t xml:space="preserve"> </w:t>
      </w:r>
      <w:r w:rsidRPr="00387B60">
        <w:rPr>
          <w:sz w:val="20"/>
        </w:rPr>
        <w:t>FR</w:t>
      </w:r>
      <w:r w:rsidR="00433E45">
        <w:rPr>
          <w:sz w:val="20"/>
        </w:rPr>
        <w:t xml:space="preserve"> 9622</w:t>
      </w:r>
      <w:r w:rsidRPr="00387B60">
        <w:rPr>
          <w:sz w:val="20"/>
        </w:rPr>
        <w:t xml:space="preserve"> (</w:t>
      </w:r>
      <w:r w:rsidR="003F3F5E">
        <w:rPr>
          <w:sz w:val="20"/>
        </w:rPr>
        <w:t>Feb. 20,</w:t>
      </w:r>
      <w:r w:rsidRPr="00387B60">
        <w:rPr>
          <w:sz w:val="20"/>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CD" w:rsidRDefault="00071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CD" w:rsidRDefault="00071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D1" w:rsidRDefault="006E38D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0288" behindDoc="0" locked="0" layoutInCell="0" allowOverlap="1" wp14:anchorId="4E42FF95" wp14:editId="7B53E306">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5C394C99" wp14:editId="1D3C6752">
              <wp:simplePos x="0" y="0"/>
              <wp:positionH relativeFrom="column">
                <wp:posOffset>604520</wp:posOffset>
              </wp:positionH>
              <wp:positionV relativeFrom="paragraph">
                <wp:posOffset>731520</wp:posOffset>
              </wp:positionV>
              <wp:extent cx="3108960" cy="640080"/>
              <wp:effectExtent l="4445" t="0"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8D1" w:rsidRDefault="006E38D1">
                          <w:pPr>
                            <w:rPr>
                              <w:rFonts w:ascii="Arial" w:hAnsi="Arial"/>
                              <w:b/>
                            </w:rPr>
                          </w:pPr>
                          <w:r>
                            <w:rPr>
                              <w:rFonts w:ascii="Arial" w:hAnsi="Arial"/>
                              <w:b/>
                            </w:rPr>
                            <w:t>Federal Communications Commission</w:t>
                          </w:r>
                        </w:p>
                        <w:p w:rsidR="006E38D1" w:rsidRDefault="006E38D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E38D1" w:rsidRDefault="006E38D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6E38D1" w:rsidRDefault="006E38D1">
                    <w:pPr>
                      <w:rPr>
                        <w:rFonts w:ascii="Arial" w:hAnsi="Arial"/>
                        <w:b/>
                      </w:rPr>
                    </w:pPr>
                    <w:r>
                      <w:rPr>
                        <w:rFonts w:ascii="Arial" w:hAnsi="Arial"/>
                        <w:b/>
                      </w:rPr>
                      <w:t>Federal Communications Commission</w:t>
                    </w:r>
                  </w:p>
                  <w:p w:rsidR="006E38D1" w:rsidRDefault="006E38D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E38D1" w:rsidRDefault="006E38D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6E38D1" w:rsidRDefault="006E38D1">
    <w:pPr>
      <w:pStyle w:val="Header"/>
      <w:tabs>
        <w:tab w:val="clear" w:pos="4320"/>
        <w:tab w:val="clear" w:pos="8640"/>
        <w:tab w:val="left" w:pos="108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56192" behindDoc="0" locked="0" layoutInCell="0" allowOverlap="1" wp14:anchorId="4ED385D3" wp14:editId="23C1C958">
              <wp:simplePos x="0" y="0"/>
              <wp:positionH relativeFrom="column">
                <wp:posOffset>0</wp:posOffset>
              </wp:positionH>
              <wp:positionV relativeFrom="paragraph">
                <wp:posOffset>697865</wp:posOffset>
              </wp:positionV>
              <wp:extent cx="6858000" cy="2540"/>
              <wp:effectExtent l="9525" t="12065"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4X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C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HHwfhc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C55F8B4" wp14:editId="6932F305">
              <wp:simplePos x="0" y="0"/>
              <wp:positionH relativeFrom="column">
                <wp:posOffset>4276090</wp:posOffset>
              </wp:positionH>
              <wp:positionV relativeFrom="paragraph">
                <wp:posOffset>130175</wp:posOffset>
              </wp:positionV>
              <wp:extent cx="2640965" cy="548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8D1" w:rsidRDefault="006E38D1">
                          <w:pPr>
                            <w:spacing w:before="40"/>
                            <w:jc w:val="right"/>
                            <w:rPr>
                              <w:rFonts w:ascii="Arial" w:hAnsi="Arial"/>
                              <w:b/>
                              <w:sz w:val="16"/>
                            </w:rPr>
                          </w:pPr>
                          <w:r>
                            <w:rPr>
                              <w:rFonts w:ascii="Arial" w:hAnsi="Arial"/>
                              <w:b/>
                              <w:sz w:val="16"/>
                            </w:rPr>
                            <w:t>News Media Information 202 / 418-0500</w:t>
                          </w:r>
                        </w:p>
                        <w:p w:rsidR="006E38D1" w:rsidRDefault="006E38D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E38D1" w:rsidRDefault="006E38D1">
                          <w:pPr>
                            <w:jc w:val="right"/>
                            <w:rPr>
                              <w:rFonts w:ascii="Arial" w:hAnsi="Arial"/>
                              <w:b/>
                              <w:sz w:val="16"/>
                            </w:rPr>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z6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1UMM&#10;+oECAAAOBQAADgAAAAAAAAAAAAAAAAAuAgAAZHJzL2Uyb0RvYy54bWxQSwECLQAUAAYACAAAACEA&#10;08zhtOAAAAALAQAADwAAAAAAAAAAAAAAAADbBAAAZHJzL2Rvd25yZXYueG1sUEsFBgAAAAAEAAQA&#10;8wAAAOgFAAAAAA==&#10;" o:allowincell="f" stroked="f">
              <v:textbox inset=",0,,0">
                <w:txbxContent>
                  <w:p w:rsidR="006E38D1" w:rsidRDefault="006E38D1">
                    <w:pPr>
                      <w:spacing w:before="40"/>
                      <w:jc w:val="right"/>
                      <w:rPr>
                        <w:rFonts w:ascii="Arial" w:hAnsi="Arial"/>
                        <w:b/>
                        <w:sz w:val="16"/>
                      </w:rPr>
                    </w:pPr>
                    <w:r>
                      <w:rPr>
                        <w:rFonts w:ascii="Arial" w:hAnsi="Arial"/>
                        <w:b/>
                        <w:sz w:val="16"/>
                      </w:rPr>
                      <w:t>News Media Information 202 / 418-0500</w:t>
                    </w:r>
                  </w:p>
                  <w:p w:rsidR="006E38D1" w:rsidRDefault="006E38D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E38D1" w:rsidRDefault="006E38D1">
                    <w:pPr>
                      <w:jc w:val="right"/>
                      <w:rPr>
                        <w:rFonts w:ascii="Arial" w:hAnsi="Arial"/>
                        <w:b/>
                        <w:sz w:val="16"/>
                      </w:rPr>
                    </w:pPr>
                    <w:r>
                      <w:rPr>
                        <w:rFonts w:ascii="Arial" w:hAnsi="Arial"/>
                        <w:b/>
                        <w:sz w:val="16"/>
                      </w:rPr>
                      <w:t>TTY: 1-888-835-5322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79" w:rsidRDefault="006E38D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14:anchorId="289380D8" wp14:editId="3DC2953E">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30679" w:rsidRDefault="006E38D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364A2FC5" wp14:editId="571767FD">
              <wp:simplePos x="0" y="0"/>
              <wp:positionH relativeFrom="column">
                <wp:posOffset>-62865</wp:posOffset>
              </wp:positionH>
              <wp:positionV relativeFrom="paragraph">
                <wp:posOffset>647700</wp:posOffset>
              </wp:positionV>
              <wp:extent cx="6057900" cy="0"/>
              <wp:effectExtent l="13335" t="9525" r="571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47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Z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37FD436E" wp14:editId="0A10A9BB">
              <wp:simplePos x="0" y="0"/>
              <wp:positionH relativeFrom="column">
                <wp:posOffset>3251835</wp:posOffset>
              </wp:positionH>
              <wp:positionV relativeFrom="paragraph">
                <wp:posOffset>76200</wp:posOffset>
              </wp:positionV>
              <wp:extent cx="2640965" cy="548640"/>
              <wp:effectExtent l="3810" t="0" r="3175"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679" w:rsidRDefault="006E38D1">
                          <w:pPr>
                            <w:spacing w:before="40"/>
                            <w:jc w:val="right"/>
                            <w:rPr>
                              <w:rFonts w:ascii="Arial" w:hAnsi="Arial"/>
                              <w:b/>
                              <w:sz w:val="16"/>
                            </w:rPr>
                          </w:pPr>
                          <w:r>
                            <w:rPr>
                              <w:rFonts w:ascii="Arial" w:hAnsi="Arial"/>
                              <w:b/>
                              <w:sz w:val="16"/>
                            </w:rPr>
                            <w:t>News Media Information 202 / 418-0500</w:t>
                          </w:r>
                        </w:p>
                        <w:p w:rsidR="00C30679" w:rsidRDefault="006E38D1">
                          <w:pPr>
                            <w:jc w:val="right"/>
                            <w:rPr>
                              <w:rFonts w:ascii="Arial" w:hAnsi="Arial"/>
                              <w:b/>
                              <w:sz w:val="16"/>
                            </w:rPr>
                          </w:pPr>
                          <w:r>
                            <w:rPr>
                              <w:rFonts w:ascii="Arial" w:hAnsi="Arial"/>
                              <w:b/>
                              <w:sz w:val="16"/>
                            </w:rPr>
                            <w:tab/>
                            <w:t>Internet: http://www.fcc.gov</w:t>
                          </w:r>
                        </w:p>
                        <w:p w:rsidR="00C30679" w:rsidRDefault="006E38D1">
                          <w:pPr>
                            <w:jc w:val="right"/>
                            <w:rPr>
                              <w:rFonts w:ascii="Arial" w:hAnsi="Arial"/>
                              <w:b/>
                              <w:sz w:val="16"/>
                            </w:rPr>
                          </w:pPr>
                          <w:r>
                            <w:rPr>
                              <w:rFonts w:ascii="Arial" w:hAnsi="Arial"/>
                              <w:b/>
                              <w:sz w:val="16"/>
                            </w:rPr>
                            <w:t>TTY: 1-888-835-5322</w:t>
                          </w:r>
                        </w:p>
                        <w:p w:rsidR="00C30679" w:rsidRDefault="005D07E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256.05pt;margin-top:6pt;width:207.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qqgAIAAA4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" stroked="f">
              <v:textbox inset=",0,,0">
                <w:txbxContent>
                  <w:p w:rsidR="00C30679" w:rsidRDefault="006E38D1">
                    <w:pPr>
                      <w:spacing w:before="40"/>
                      <w:jc w:val="right"/>
                      <w:rPr>
                        <w:rFonts w:ascii="Arial" w:hAnsi="Arial"/>
                        <w:b/>
                        <w:sz w:val="16"/>
                      </w:rPr>
                    </w:pPr>
                    <w:r>
                      <w:rPr>
                        <w:rFonts w:ascii="Arial" w:hAnsi="Arial"/>
                        <w:b/>
                        <w:sz w:val="16"/>
                      </w:rPr>
                      <w:t>News Media Information 202 / 418-0500</w:t>
                    </w:r>
                  </w:p>
                  <w:p w:rsidR="00C30679" w:rsidRDefault="006E38D1">
                    <w:pPr>
                      <w:jc w:val="right"/>
                      <w:rPr>
                        <w:rFonts w:ascii="Arial" w:hAnsi="Arial"/>
                        <w:b/>
                        <w:sz w:val="16"/>
                      </w:rPr>
                    </w:pPr>
                    <w:r>
                      <w:rPr>
                        <w:rFonts w:ascii="Arial" w:hAnsi="Arial"/>
                        <w:b/>
                        <w:sz w:val="16"/>
                      </w:rPr>
                      <w:tab/>
                      <w:t>Internet: http://www.fcc.gov</w:t>
                    </w:r>
                  </w:p>
                  <w:p w:rsidR="00C30679" w:rsidRDefault="006E38D1">
                    <w:pPr>
                      <w:jc w:val="right"/>
                      <w:rPr>
                        <w:rFonts w:ascii="Arial" w:hAnsi="Arial"/>
                        <w:b/>
                        <w:sz w:val="16"/>
                      </w:rPr>
                    </w:pPr>
                    <w:r>
                      <w:rPr>
                        <w:rFonts w:ascii="Arial" w:hAnsi="Arial"/>
                        <w:b/>
                        <w:sz w:val="16"/>
                      </w:rPr>
                      <w:t>TTY: 1-888-835-5322</w:t>
                    </w:r>
                  </w:p>
                  <w:p w:rsidR="00C30679" w:rsidRDefault="004977DB">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5168" behindDoc="0" locked="0" layoutInCell="1" allowOverlap="1" wp14:anchorId="3C4C2B73" wp14:editId="512B9D50">
              <wp:simplePos x="0" y="0"/>
              <wp:positionH relativeFrom="column">
                <wp:posOffset>-62865</wp:posOffset>
              </wp:positionH>
              <wp:positionV relativeFrom="paragraph">
                <wp:posOffset>76200</wp:posOffset>
              </wp:positionV>
              <wp:extent cx="3108960" cy="640080"/>
              <wp:effectExtent l="381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679" w:rsidRDefault="006E38D1">
                          <w:pPr>
                            <w:rPr>
                              <w:rFonts w:ascii="Arial" w:hAnsi="Arial"/>
                              <w:b/>
                            </w:rPr>
                          </w:pPr>
                          <w:r>
                            <w:rPr>
                              <w:rFonts w:ascii="Arial" w:hAnsi="Arial"/>
                              <w:b/>
                            </w:rPr>
                            <w:t>Federal Communications Commission</w:t>
                          </w:r>
                        </w:p>
                        <w:p w:rsidR="00C30679" w:rsidRDefault="006E38D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30679" w:rsidRDefault="006E38D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95pt;margin-top:6pt;width:244.8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" stroked="f">
              <v:textbox>
                <w:txbxContent>
                  <w:p w:rsidR="00C30679" w:rsidRDefault="006E38D1">
                    <w:pPr>
                      <w:rPr>
                        <w:rFonts w:ascii="Arial" w:hAnsi="Arial"/>
                        <w:b/>
                      </w:rPr>
                    </w:pPr>
                    <w:r>
                      <w:rPr>
                        <w:rFonts w:ascii="Arial" w:hAnsi="Arial"/>
                        <w:b/>
                      </w:rPr>
                      <w:t>Federal Communications Commission</w:t>
                    </w:r>
                  </w:p>
                  <w:p w:rsidR="00C30679" w:rsidRDefault="006E38D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30679" w:rsidRDefault="006E38D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C30679" w:rsidRDefault="005D07E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D1"/>
    <w:rsid w:val="0003230D"/>
    <w:rsid w:val="000710CD"/>
    <w:rsid w:val="000B3407"/>
    <w:rsid w:val="000C63F5"/>
    <w:rsid w:val="00104161"/>
    <w:rsid w:val="00123AFD"/>
    <w:rsid w:val="00144BB8"/>
    <w:rsid w:val="001D5F1B"/>
    <w:rsid w:val="00265B78"/>
    <w:rsid w:val="00284D5D"/>
    <w:rsid w:val="00290F2F"/>
    <w:rsid w:val="002C4D33"/>
    <w:rsid w:val="002F69C4"/>
    <w:rsid w:val="00350D1B"/>
    <w:rsid w:val="003717AF"/>
    <w:rsid w:val="00376443"/>
    <w:rsid w:val="00387B60"/>
    <w:rsid w:val="003D0F12"/>
    <w:rsid w:val="003F3F5E"/>
    <w:rsid w:val="003F5302"/>
    <w:rsid w:val="003F7E2E"/>
    <w:rsid w:val="004336C0"/>
    <w:rsid w:val="00433E45"/>
    <w:rsid w:val="004455F0"/>
    <w:rsid w:val="00466B14"/>
    <w:rsid w:val="00485E47"/>
    <w:rsid w:val="004977DB"/>
    <w:rsid w:val="004B5557"/>
    <w:rsid w:val="00535599"/>
    <w:rsid w:val="005478B9"/>
    <w:rsid w:val="00595ABE"/>
    <w:rsid w:val="005C305F"/>
    <w:rsid w:val="005D07EA"/>
    <w:rsid w:val="006E38D1"/>
    <w:rsid w:val="00775D2C"/>
    <w:rsid w:val="00804E75"/>
    <w:rsid w:val="00831F17"/>
    <w:rsid w:val="008321C6"/>
    <w:rsid w:val="008B4DDD"/>
    <w:rsid w:val="009B1EDC"/>
    <w:rsid w:val="009D0D9B"/>
    <w:rsid w:val="00A16735"/>
    <w:rsid w:val="00A40C4B"/>
    <w:rsid w:val="00A46359"/>
    <w:rsid w:val="00A84086"/>
    <w:rsid w:val="00A9356C"/>
    <w:rsid w:val="00AA6C68"/>
    <w:rsid w:val="00AB3B2E"/>
    <w:rsid w:val="00AE667C"/>
    <w:rsid w:val="00B25977"/>
    <w:rsid w:val="00B30760"/>
    <w:rsid w:val="00B8194D"/>
    <w:rsid w:val="00BB2E60"/>
    <w:rsid w:val="00BB2E96"/>
    <w:rsid w:val="00C61F53"/>
    <w:rsid w:val="00CF48A6"/>
    <w:rsid w:val="00D227F2"/>
    <w:rsid w:val="00D503EA"/>
    <w:rsid w:val="00DE714C"/>
    <w:rsid w:val="00E30F42"/>
    <w:rsid w:val="00E82335"/>
    <w:rsid w:val="00EB7597"/>
    <w:rsid w:val="00EE65C0"/>
    <w:rsid w:val="00F0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D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8D1"/>
    <w:pPr>
      <w:tabs>
        <w:tab w:val="center" w:pos="4320"/>
        <w:tab w:val="right" w:pos="8640"/>
      </w:tabs>
    </w:pPr>
  </w:style>
  <w:style w:type="character" w:customStyle="1" w:styleId="HeaderChar">
    <w:name w:val="Header Char"/>
    <w:basedOn w:val="DefaultParagraphFont"/>
    <w:link w:val="Header"/>
    <w:rsid w:val="006E38D1"/>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6E38D1"/>
    <w:rPr>
      <w:vertAlign w:val="superscript"/>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basedOn w:val="Normal"/>
    <w:link w:val="FootnoteTextChar2"/>
    <w:semiHidden/>
    <w:rsid w:val="006E38D1"/>
    <w:pPr>
      <w:tabs>
        <w:tab w:val="left" w:pos="720"/>
      </w:tabs>
      <w:spacing w:after="200"/>
    </w:pPr>
  </w:style>
  <w:style w:type="character" w:customStyle="1" w:styleId="FootnoteTextChar">
    <w:name w:val="Footnote Text Char"/>
    <w:basedOn w:val="DefaultParagraphFont"/>
    <w:uiPriority w:val="99"/>
    <w:semiHidden/>
    <w:rsid w:val="006E38D1"/>
    <w:rPr>
      <w:rFonts w:ascii="Times New Roman" w:eastAsia="Times New Roman" w:hAnsi="Times New Roman" w:cs="Times New Roman"/>
      <w:sz w:val="20"/>
      <w:szCs w:val="20"/>
    </w:rPr>
  </w:style>
  <w:style w:type="paragraph" w:customStyle="1" w:styleId="Paranum">
    <w:name w:val="Paranum"/>
    <w:basedOn w:val="Normal"/>
    <w:rsid w:val="006E38D1"/>
    <w:pPr>
      <w:widowControl w:val="0"/>
      <w:numPr>
        <w:numId w:val="1"/>
      </w:numPr>
      <w:tabs>
        <w:tab w:val="clear" w:pos="1080"/>
      </w:tabs>
      <w:spacing w:after="220"/>
      <w:jc w:val="both"/>
    </w:pPr>
  </w:style>
  <w:style w:type="character" w:customStyle="1" w:styleId="searchterm">
    <w:name w:val="searchterm"/>
    <w:basedOn w:val="DefaultParagraphFont"/>
    <w:rsid w:val="006E38D1"/>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basedOn w:val="DefaultParagraphFont"/>
    <w:link w:val="FootnoteText"/>
    <w:semiHidden/>
    <w:locked/>
    <w:rsid w:val="006E38D1"/>
    <w:rPr>
      <w:rFonts w:ascii="Times New Roman" w:eastAsia="Times New Roman" w:hAnsi="Times New Roman" w:cs="Times New Roman"/>
      <w:szCs w:val="20"/>
    </w:rPr>
  </w:style>
  <w:style w:type="character" w:styleId="Hyperlink">
    <w:name w:val="Hyperlink"/>
    <w:basedOn w:val="DefaultParagraphFont"/>
    <w:rsid w:val="006E38D1"/>
    <w:rPr>
      <w:color w:val="0000FF"/>
      <w:u w:val="single"/>
    </w:rPr>
  </w:style>
  <w:style w:type="paragraph" w:styleId="Footer">
    <w:name w:val="footer"/>
    <w:basedOn w:val="Normal"/>
    <w:link w:val="FooterChar"/>
    <w:uiPriority w:val="99"/>
    <w:unhideWhenUsed/>
    <w:rsid w:val="00350D1B"/>
    <w:pPr>
      <w:tabs>
        <w:tab w:val="center" w:pos="4680"/>
        <w:tab w:val="right" w:pos="9360"/>
      </w:tabs>
    </w:pPr>
  </w:style>
  <w:style w:type="character" w:customStyle="1" w:styleId="FooterChar">
    <w:name w:val="Footer Char"/>
    <w:basedOn w:val="DefaultParagraphFont"/>
    <w:link w:val="Footer"/>
    <w:uiPriority w:val="99"/>
    <w:rsid w:val="00350D1B"/>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EE65C0"/>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E65C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D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8D1"/>
    <w:pPr>
      <w:tabs>
        <w:tab w:val="center" w:pos="4320"/>
        <w:tab w:val="right" w:pos="8640"/>
      </w:tabs>
    </w:pPr>
  </w:style>
  <w:style w:type="character" w:customStyle="1" w:styleId="HeaderChar">
    <w:name w:val="Header Char"/>
    <w:basedOn w:val="DefaultParagraphFont"/>
    <w:link w:val="Header"/>
    <w:rsid w:val="006E38D1"/>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6E38D1"/>
    <w:rPr>
      <w:vertAlign w:val="superscript"/>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basedOn w:val="Normal"/>
    <w:link w:val="FootnoteTextChar2"/>
    <w:semiHidden/>
    <w:rsid w:val="006E38D1"/>
    <w:pPr>
      <w:tabs>
        <w:tab w:val="left" w:pos="720"/>
      </w:tabs>
      <w:spacing w:after="200"/>
    </w:pPr>
  </w:style>
  <w:style w:type="character" w:customStyle="1" w:styleId="FootnoteTextChar">
    <w:name w:val="Footnote Text Char"/>
    <w:basedOn w:val="DefaultParagraphFont"/>
    <w:uiPriority w:val="99"/>
    <w:semiHidden/>
    <w:rsid w:val="006E38D1"/>
    <w:rPr>
      <w:rFonts w:ascii="Times New Roman" w:eastAsia="Times New Roman" w:hAnsi="Times New Roman" w:cs="Times New Roman"/>
      <w:sz w:val="20"/>
      <w:szCs w:val="20"/>
    </w:rPr>
  </w:style>
  <w:style w:type="paragraph" w:customStyle="1" w:styleId="Paranum">
    <w:name w:val="Paranum"/>
    <w:basedOn w:val="Normal"/>
    <w:rsid w:val="006E38D1"/>
    <w:pPr>
      <w:widowControl w:val="0"/>
      <w:numPr>
        <w:numId w:val="1"/>
      </w:numPr>
      <w:tabs>
        <w:tab w:val="clear" w:pos="1080"/>
      </w:tabs>
      <w:spacing w:after="220"/>
      <w:jc w:val="both"/>
    </w:pPr>
  </w:style>
  <w:style w:type="character" w:customStyle="1" w:styleId="searchterm">
    <w:name w:val="searchterm"/>
    <w:basedOn w:val="DefaultParagraphFont"/>
    <w:rsid w:val="006E38D1"/>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basedOn w:val="DefaultParagraphFont"/>
    <w:link w:val="FootnoteText"/>
    <w:semiHidden/>
    <w:locked/>
    <w:rsid w:val="006E38D1"/>
    <w:rPr>
      <w:rFonts w:ascii="Times New Roman" w:eastAsia="Times New Roman" w:hAnsi="Times New Roman" w:cs="Times New Roman"/>
      <w:szCs w:val="20"/>
    </w:rPr>
  </w:style>
  <w:style w:type="character" w:styleId="Hyperlink">
    <w:name w:val="Hyperlink"/>
    <w:basedOn w:val="DefaultParagraphFont"/>
    <w:rsid w:val="006E38D1"/>
    <w:rPr>
      <w:color w:val="0000FF"/>
      <w:u w:val="single"/>
    </w:rPr>
  </w:style>
  <w:style w:type="paragraph" w:styleId="Footer">
    <w:name w:val="footer"/>
    <w:basedOn w:val="Normal"/>
    <w:link w:val="FooterChar"/>
    <w:uiPriority w:val="99"/>
    <w:unhideWhenUsed/>
    <w:rsid w:val="00350D1B"/>
    <w:pPr>
      <w:tabs>
        <w:tab w:val="center" w:pos="4680"/>
        <w:tab w:val="right" w:pos="9360"/>
      </w:tabs>
    </w:pPr>
  </w:style>
  <w:style w:type="character" w:customStyle="1" w:styleId="FooterChar">
    <w:name w:val="Footer Char"/>
    <w:basedOn w:val="DefaultParagraphFont"/>
    <w:link w:val="Footer"/>
    <w:uiPriority w:val="99"/>
    <w:rsid w:val="00350D1B"/>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EE65C0"/>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E65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1939">
      <w:bodyDiv w:val="1"/>
      <w:marLeft w:val="30"/>
      <w:marRight w:val="30"/>
      <w:marTop w:val="30"/>
      <w:marBottom w:val="30"/>
      <w:divBdr>
        <w:top w:val="none" w:sz="0" w:space="0" w:color="auto"/>
        <w:left w:val="none" w:sz="0" w:space="0" w:color="auto"/>
        <w:bottom w:val="none" w:sz="0" w:space="0" w:color="auto"/>
        <w:right w:val="none" w:sz="0" w:space="0" w:color="auto"/>
      </w:divBdr>
      <w:divsChild>
        <w:div w:id="1202742459">
          <w:marLeft w:val="0"/>
          <w:marRight w:val="0"/>
          <w:marTop w:val="0"/>
          <w:marBottom w:val="0"/>
          <w:divBdr>
            <w:top w:val="none" w:sz="0" w:space="0" w:color="auto"/>
            <w:left w:val="none" w:sz="0" w:space="0" w:color="auto"/>
            <w:bottom w:val="none" w:sz="0" w:space="0" w:color="auto"/>
            <w:right w:val="none" w:sz="0" w:space="0" w:color="auto"/>
          </w:divBdr>
          <w:divsChild>
            <w:div w:id="571236200">
              <w:marLeft w:val="45"/>
              <w:marRight w:val="45"/>
              <w:marTop w:val="45"/>
              <w:marBottom w:val="45"/>
              <w:divBdr>
                <w:top w:val="none" w:sz="0" w:space="0" w:color="auto"/>
                <w:left w:val="none" w:sz="0" w:space="0" w:color="auto"/>
                <w:bottom w:val="none" w:sz="0" w:space="0" w:color="auto"/>
                <w:right w:val="none" w:sz="0" w:space="0" w:color="auto"/>
              </w:divBdr>
              <w:divsChild>
                <w:div w:id="876115767">
                  <w:marLeft w:val="0"/>
                  <w:marRight w:val="0"/>
                  <w:marTop w:val="0"/>
                  <w:marBottom w:val="0"/>
                  <w:divBdr>
                    <w:top w:val="none" w:sz="0" w:space="0" w:color="auto"/>
                    <w:left w:val="none" w:sz="0" w:space="0" w:color="auto"/>
                    <w:bottom w:val="none" w:sz="0" w:space="0" w:color="auto"/>
                    <w:right w:val="none" w:sz="0" w:space="0" w:color="auto"/>
                  </w:divBdr>
                  <w:divsChild>
                    <w:div w:id="724989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880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14015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300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237209">
      <w:bodyDiv w:val="1"/>
      <w:marLeft w:val="0"/>
      <w:marRight w:val="0"/>
      <w:marTop w:val="0"/>
      <w:marBottom w:val="0"/>
      <w:divBdr>
        <w:top w:val="none" w:sz="0" w:space="0" w:color="auto"/>
        <w:left w:val="none" w:sz="0" w:space="0" w:color="auto"/>
        <w:bottom w:val="none" w:sz="0" w:space="0" w:color="auto"/>
        <w:right w:val="none" w:sz="0" w:space="0" w:color="auto"/>
      </w:divBdr>
    </w:div>
    <w:div w:id="1232808461">
      <w:bodyDiv w:val="1"/>
      <w:marLeft w:val="30"/>
      <w:marRight w:val="30"/>
      <w:marTop w:val="30"/>
      <w:marBottom w:val="30"/>
      <w:divBdr>
        <w:top w:val="none" w:sz="0" w:space="0" w:color="auto"/>
        <w:left w:val="none" w:sz="0" w:space="0" w:color="auto"/>
        <w:bottom w:val="none" w:sz="0" w:space="0" w:color="auto"/>
        <w:right w:val="none" w:sz="0" w:space="0" w:color="auto"/>
      </w:divBdr>
      <w:divsChild>
        <w:div w:id="1970502897">
          <w:marLeft w:val="0"/>
          <w:marRight w:val="0"/>
          <w:marTop w:val="0"/>
          <w:marBottom w:val="0"/>
          <w:divBdr>
            <w:top w:val="none" w:sz="0" w:space="0" w:color="auto"/>
            <w:left w:val="none" w:sz="0" w:space="0" w:color="auto"/>
            <w:bottom w:val="none" w:sz="0" w:space="0" w:color="auto"/>
            <w:right w:val="none" w:sz="0" w:space="0" w:color="auto"/>
          </w:divBdr>
          <w:divsChild>
            <w:div w:id="1760172303">
              <w:marLeft w:val="45"/>
              <w:marRight w:val="45"/>
              <w:marTop w:val="45"/>
              <w:marBottom w:val="45"/>
              <w:divBdr>
                <w:top w:val="none" w:sz="0" w:space="0" w:color="auto"/>
                <w:left w:val="none" w:sz="0" w:space="0" w:color="auto"/>
                <w:bottom w:val="none" w:sz="0" w:space="0" w:color="auto"/>
                <w:right w:val="none" w:sz="0" w:space="0" w:color="auto"/>
              </w:divBdr>
              <w:divsChild>
                <w:div w:id="1656765904">
                  <w:marLeft w:val="0"/>
                  <w:marRight w:val="0"/>
                  <w:marTop w:val="0"/>
                  <w:marBottom w:val="0"/>
                  <w:divBdr>
                    <w:top w:val="none" w:sz="0" w:space="0" w:color="auto"/>
                    <w:left w:val="none" w:sz="0" w:space="0" w:color="auto"/>
                    <w:bottom w:val="none" w:sz="0" w:space="0" w:color="auto"/>
                    <w:right w:val="none" w:sz="0" w:space="0" w:color="auto"/>
                  </w:divBdr>
                  <w:divsChild>
                    <w:div w:id="13873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usan.Crawford@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cc.gov/am-tower-too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2027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2014-02-20T13:41:00Z</cp:lastPrinted>
  <dcterms:created xsi:type="dcterms:W3CDTF">2014-02-21T14:33:00Z</dcterms:created>
  <dcterms:modified xsi:type="dcterms:W3CDTF">2014-02-21T14:33:00Z</dcterms:modified>
  <cp:category> </cp:category>
  <cp:contentStatus> </cp:contentStatus>
</cp:coreProperties>
</file>