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C1" w:rsidRDefault="00BA53C1">
      <w:pPr>
        <w:jc w:val="center"/>
        <w:rPr>
          <w:b/>
        </w:rPr>
      </w:pPr>
      <w:bookmarkStart w:id="0" w:name="_GoBack"/>
      <w:bookmarkEnd w:id="0"/>
      <w:r>
        <w:rPr>
          <w:rFonts w:ascii="Times New Roman Bold" w:hAnsi="Times New Roman Bold"/>
          <w:b/>
          <w:kern w:val="0"/>
          <w:szCs w:val="22"/>
        </w:rPr>
        <w:t>Before</w:t>
      </w:r>
      <w:r>
        <w:rPr>
          <w:b/>
        </w:rPr>
        <w:t xml:space="preserve"> the</w:t>
      </w:r>
    </w:p>
    <w:p w:rsidR="00BA53C1" w:rsidRDefault="00BA53C1">
      <w:pPr>
        <w:pStyle w:val="StyleBoldCentered"/>
      </w:pPr>
      <w:r>
        <w:t>F</w:t>
      </w:r>
      <w:r>
        <w:rPr>
          <w:caps w:val="0"/>
        </w:rPr>
        <w:t>ederal Communications Commission</w:t>
      </w:r>
    </w:p>
    <w:p w:rsidR="00BA53C1" w:rsidRDefault="00BA53C1">
      <w:pPr>
        <w:pStyle w:val="StyleBoldCentered"/>
      </w:pPr>
      <w:r>
        <w:rPr>
          <w:caps w:val="0"/>
        </w:rPr>
        <w:t>Washington</w:t>
      </w:r>
      <w:r>
        <w:t>, D.C. 20554</w:t>
      </w:r>
    </w:p>
    <w:p w:rsidR="00BA53C1" w:rsidRDefault="00BA53C1"/>
    <w:tbl>
      <w:tblPr>
        <w:tblW w:w="0" w:type="auto"/>
        <w:tblLayout w:type="fixed"/>
        <w:tblLook w:val="0000" w:firstRow="0" w:lastRow="0" w:firstColumn="0" w:lastColumn="0" w:noHBand="0" w:noVBand="0"/>
      </w:tblPr>
      <w:tblGrid>
        <w:gridCol w:w="4698"/>
        <w:gridCol w:w="630"/>
        <w:gridCol w:w="4248"/>
      </w:tblGrid>
      <w:tr w:rsidR="00BA53C1">
        <w:tc>
          <w:tcPr>
            <w:tcW w:w="4698" w:type="dxa"/>
          </w:tcPr>
          <w:p w:rsidR="00BA53C1" w:rsidRDefault="00BA53C1">
            <w:pPr>
              <w:tabs>
                <w:tab w:val="center" w:pos="4680"/>
              </w:tabs>
              <w:suppressAutoHyphens/>
              <w:rPr>
                <w:spacing w:val="-2"/>
              </w:rPr>
            </w:pPr>
            <w:r>
              <w:rPr>
                <w:spacing w:val="-2"/>
              </w:rPr>
              <w:t>In the Matter of</w:t>
            </w:r>
          </w:p>
          <w:p w:rsidR="00BA53C1" w:rsidRDefault="00BA53C1">
            <w:pPr>
              <w:tabs>
                <w:tab w:val="center" w:pos="4680"/>
              </w:tabs>
              <w:suppressAutoHyphens/>
              <w:rPr>
                <w:spacing w:val="-2"/>
              </w:rPr>
            </w:pP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Revision of ARMIS Annual Summary Report</w:t>
            </w:r>
            <w:r w:rsidRPr="00E45EEE">
              <w:rPr>
                <w:snapToGrid/>
                <w:kern w:val="0"/>
              </w:rPr>
              <w:tab/>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(FCC Report 43-01), ARMIS USOA Report</w:t>
            </w:r>
            <w:r w:rsidRPr="00E45EEE">
              <w:rPr>
                <w:snapToGrid/>
                <w:kern w:val="0"/>
              </w:rPr>
              <w:tab/>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(FCC Report 43-02), ARMIS Joint Cost Report</w:t>
            </w:r>
            <w:r w:rsidRPr="00E45EEE">
              <w:rPr>
                <w:snapToGrid/>
                <w:kern w:val="0"/>
              </w:rPr>
              <w:tab/>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(FCC Report 43-03), ARMIS Access Report</w:t>
            </w:r>
            <w:r w:rsidRPr="00E45EEE">
              <w:rPr>
                <w:snapToGrid/>
                <w:kern w:val="0"/>
              </w:rPr>
              <w:tab/>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(FCC Report 43-04), ARMIS Service Quality</w:t>
            </w:r>
            <w:r w:rsidRPr="00E45EEE">
              <w:rPr>
                <w:snapToGrid/>
                <w:kern w:val="0"/>
              </w:rPr>
              <w:tab/>
            </w:r>
            <w:r w:rsidRPr="00E45EEE">
              <w:rPr>
                <w:snapToGrid/>
                <w:kern w:val="0"/>
              </w:rPr>
              <w:tab/>
              <w:t xml:space="preserve">) </w:t>
            </w:r>
            <w:r w:rsidRPr="00E45EEE">
              <w:rPr>
                <w:snapToGrid/>
                <w:kern w:val="0"/>
              </w:rPr>
              <w:tab/>
            </w:r>
            <w:r w:rsidRPr="00E45EEE">
              <w:rPr>
                <w:snapToGrid/>
                <w:kern w:val="0"/>
              </w:rPr>
              <w:tab/>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Report (FCC Report 43-05), ARMIS Customer</w:t>
            </w:r>
            <w:r w:rsidRPr="00E45EEE">
              <w:rPr>
                <w:snapToGrid/>
                <w:kern w:val="0"/>
              </w:rPr>
              <w:tab/>
            </w:r>
            <w:r w:rsidRPr="00E45EEE">
              <w:rPr>
                <w:snapToGrid/>
                <w:kern w:val="0"/>
              </w:rPr>
              <w:tab/>
              <w:t xml:space="preserve">) </w:t>
            </w:r>
            <w:r w:rsidRPr="00E45EEE">
              <w:rPr>
                <w:snapToGrid/>
                <w:kern w:val="0"/>
              </w:rPr>
              <w:tab/>
            </w:r>
            <w:r w:rsidRPr="00E45EEE">
              <w:rPr>
                <w:snapToGrid/>
                <w:kern w:val="0"/>
              </w:rPr>
              <w:tab/>
              <w:t>CC Docket No. 86-182</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Satisfaction Report (FCC Report 43-06),</w:t>
            </w:r>
            <w:r w:rsidRPr="00E45EEE">
              <w:rPr>
                <w:snapToGrid/>
                <w:kern w:val="0"/>
              </w:rPr>
              <w:tab/>
            </w:r>
            <w:r>
              <w:rPr>
                <w:snapToGrid/>
                <w:kern w:val="0"/>
              </w:rPr>
              <w:t xml:space="preserve"> </w:t>
            </w:r>
            <w:r w:rsidRPr="00E45EEE">
              <w:rPr>
                <w:snapToGrid/>
                <w:kern w:val="0"/>
              </w:rPr>
              <w:t>ARMIS Infrastructure Report (FCC Report 43-07), ARMIS Operating Data Report (FCC Report 43-08), ARMIS Forecast of Investment Usage Report</w:t>
            </w:r>
            <w:r w:rsidRPr="00E45EEE">
              <w:rPr>
                <w:snapToGrid/>
                <w:kern w:val="0"/>
              </w:rPr>
              <w:tab/>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(FCC Report 495A), and ARMIS Actual Usage of</w:t>
            </w:r>
            <w:r w:rsidRPr="00E45EEE">
              <w:rPr>
                <w:snapToGrid/>
                <w:kern w:val="0"/>
              </w:rPr>
              <w:tab/>
              <w:t>)</w:t>
            </w:r>
          </w:p>
          <w:p w:rsidR="00E45EEE" w:rsidRPr="00E45EEE" w:rsidRDefault="00E45EEE" w:rsidP="00E45EEE">
            <w:pPr>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napToGrid/>
                <w:kern w:val="0"/>
              </w:rPr>
            </w:pPr>
            <w:r w:rsidRPr="00E45EEE">
              <w:rPr>
                <w:snapToGrid/>
                <w:kern w:val="0"/>
              </w:rPr>
              <w:t>Investment Report (FCC Report 495B) for Certain</w:t>
            </w:r>
            <w:r w:rsidRPr="00E45EEE">
              <w:rPr>
                <w:snapToGrid/>
                <w:kern w:val="0"/>
              </w:rPr>
              <w:tab/>
              <w:t>)</w:t>
            </w:r>
          </w:p>
          <w:p w:rsidR="00321491" w:rsidRDefault="00E45EEE" w:rsidP="00E45EEE">
            <w:pPr>
              <w:tabs>
                <w:tab w:val="center" w:pos="4680"/>
              </w:tabs>
              <w:suppressAutoHyphens/>
              <w:rPr>
                <w:spacing w:val="-2"/>
              </w:rPr>
            </w:pPr>
            <w:r w:rsidRPr="00E45EEE">
              <w:rPr>
                <w:snapToGrid/>
                <w:kern w:val="0"/>
              </w:rPr>
              <w:t>Class A and Tier 1 Telephone Companies</w:t>
            </w:r>
          </w:p>
        </w:tc>
        <w:tc>
          <w:tcPr>
            <w:tcW w:w="630" w:type="dxa"/>
          </w:tcPr>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E45EEE" w:rsidRDefault="00BA53C1" w:rsidP="00E45EEE">
            <w:pPr>
              <w:tabs>
                <w:tab w:val="center" w:pos="4680"/>
              </w:tabs>
              <w:suppressAutoHyphens/>
              <w:rPr>
                <w:b/>
                <w:spacing w:val="-2"/>
              </w:rPr>
            </w:pPr>
            <w:r>
              <w:rPr>
                <w:b/>
                <w:spacing w:val="-2"/>
              </w:rPr>
              <w:t>)</w:t>
            </w:r>
            <w:r w:rsidR="00E45EEE">
              <w:rPr>
                <w:b/>
                <w:spacing w:val="-2"/>
              </w:rPr>
              <w:t xml:space="preserve"> </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w:t>
            </w:r>
          </w:p>
          <w:p w:rsidR="00E45EEE" w:rsidRDefault="00E45EEE" w:rsidP="00E45EEE">
            <w:pPr>
              <w:tabs>
                <w:tab w:val="center" w:pos="4680"/>
              </w:tabs>
              <w:suppressAutoHyphens/>
              <w:rPr>
                <w:b/>
                <w:spacing w:val="-2"/>
              </w:rPr>
            </w:pPr>
            <w:r>
              <w:rPr>
                <w:b/>
                <w:spacing w:val="-2"/>
              </w:rPr>
              <w:t xml:space="preserve">) </w:t>
            </w:r>
          </w:p>
          <w:p w:rsidR="00BA53C1" w:rsidRDefault="00E45EEE" w:rsidP="00E45EEE">
            <w:pPr>
              <w:tabs>
                <w:tab w:val="center" w:pos="4680"/>
              </w:tabs>
              <w:suppressAutoHyphens/>
              <w:rPr>
                <w:b/>
                <w:spacing w:val="-2"/>
              </w:rPr>
            </w:pPr>
            <w:r>
              <w:rPr>
                <w:b/>
                <w:spacing w:val="-2"/>
              </w:rPr>
              <w:t xml:space="preserve"> </w:t>
            </w:r>
          </w:p>
        </w:tc>
        <w:tc>
          <w:tcPr>
            <w:tcW w:w="4248" w:type="dxa"/>
          </w:tcPr>
          <w:p w:rsidR="00BA53C1" w:rsidRDefault="00BA53C1">
            <w:pPr>
              <w:tabs>
                <w:tab w:val="center" w:pos="4680"/>
              </w:tabs>
              <w:suppressAutoHyphens/>
              <w:rPr>
                <w:spacing w:val="-2"/>
              </w:rPr>
            </w:pPr>
          </w:p>
          <w:p w:rsidR="00BA53C1" w:rsidRDefault="00BA53C1">
            <w:pPr>
              <w:pStyle w:val="TOAHeading"/>
              <w:tabs>
                <w:tab w:val="clear" w:pos="9360"/>
                <w:tab w:val="center" w:pos="4680"/>
              </w:tabs>
              <w:rPr>
                <w:spacing w:val="-2"/>
              </w:rPr>
            </w:pPr>
          </w:p>
          <w:p w:rsidR="00E45EEE" w:rsidRDefault="00E45EEE" w:rsidP="0035753E">
            <w:pPr>
              <w:tabs>
                <w:tab w:val="center" w:pos="4680"/>
              </w:tabs>
              <w:suppressAutoHyphens/>
              <w:rPr>
                <w:spacing w:val="-2"/>
              </w:rPr>
            </w:pPr>
          </w:p>
          <w:p w:rsidR="00E45EEE" w:rsidRDefault="00E45EEE" w:rsidP="0035753E">
            <w:pPr>
              <w:tabs>
                <w:tab w:val="center" w:pos="4680"/>
              </w:tabs>
              <w:suppressAutoHyphens/>
              <w:rPr>
                <w:spacing w:val="-2"/>
              </w:rPr>
            </w:pPr>
          </w:p>
          <w:p w:rsidR="00E45EEE" w:rsidRDefault="00E45EEE" w:rsidP="0035753E">
            <w:pPr>
              <w:tabs>
                <w:tab w:val="center" w:pos="4680"/>
              </w:tabs>
              <w:suppressAutoHyphens/>
              <w:rPr>
                <w:spacing w:val="-2"/>
              </w:rPr>
            </w:pPr>
          </w:p>
          <w:p w:rsidR="00E45EEE" w:rsidRDefault="00E45EEE" w:rsidP="0035753E">
            <w:pPr>
              <w:tabs>
                <w:tab w:val="center" w:pos="4680"/>
              </w:tabs>
              <w:suppressAutoHyphens/>
              <w:rPr>
                <w:spacing w:val="-2"/>
              </w:rPr>
            </w:pPr>
          </w:p>
          <w:p w:rsidR="00E45EEE" w:rsidRDefault="00E45EEE" w:rsidP="0035753E">
            <w:pPr>
              <w:tabs>
                <w:tab w:val="center" w:pos="4680"/>
              </w:tabs>
              <w:suppressAutoHyphens/>
              <w:rPr>
                <w:spacing w:val="-2"/>
              </w:rPr>
            </w:pPr>
          </w:p>
          <w:p w:rsidR="00E45EEE" w:rsidRDefault="00E45EEE" w:rsidP="0035753E">
            <w:pPr>
              <w:tabs>
                <w:tab w:val="center" w:pos="4680"/>
              </w:tabs>
              <w:suppressAutoHyphens/>
              <w:rPr>
                <w:spacing w:val="-2"/>
              </w:rPr>
            </w:pPr>
          </w:p>
          <w:p w:rsidR="00BA53C1" w:rsidRDefault="0035753E" w:rsidP="0035753E">
            <w:pPr>
              <w:tabs>
                <w:tab w:val="center" w:pos="4680"/>
              </w:tabs>
              <w:suppressAutoHyphens/>
              <w:rPr>
                <w:spacing w:val="-2"/>
              </w:rPr>
            </w:pPr>
            <w:r>
              <w:rPr>
                <w:spacing w:val="-2"/>
              </w:rPr>
              <w:t>C</w:t>
            </w:r>
            <w:r w:rsidR="00BA53C1">
              <w:rPr>
                <w:spacing w:val="-2"/>
              </w:rPr>
              <w:t xml:space="preserve">C Docket No. </w:t>
            </w:r>
            <w:r>
              <w:rPr>
                <w:spacing w:val="-2"/>
              </w:rPr>
              <w:t>86-182</w:t>
            </w:r>
          </w:p>
        </w:tc>
      </w:tr>
    </w:tbl>
    <w:p w:rsidR="00BA53C1" w:rsidRDefault="00BA53C1"/>
    <w:p w:rsidR="00BA53C1" w:rsidRDefault="00BA53C1"/>
    <w:p w:rsidR="00BA53C1" w:rsidRDefault="00BA53C1">
      <w:pPr>
        <w:pStyle w:val="StyleBoldCentered"/>
      </w:pPr>
      <w:r>
        <w:t>ORDER</w:t>
      </w:r>
    </w:p>
    <w:p w:rsidR="00BA53C1" w:rsidRDefault="00BA53C1">
      <w:pPr>
        <w:tabs>
          <w:tab w:val="left" w:pos="-720"/>
        </w:tabs>
        <w:suppressAutoHyphens/>
        <w:spacing w:line="227" w:lineRule="auto"/>
        <w:rPr>
          <w:spacing w:val="-2"/>
        </w:rPr>
      </w:pPr>
    </w:p>
    <w:p w:rsidR="00BA53C1" w:rsidRDefault="00BA53C1">
      <w:pPr>
        <w:tabs>
          <w:tab w:val="left" w:pos="720"/>
          <w:tab w:val="left" w:pos="5760"/>
        </w:tabs>
        <w:suppressAutoHyphens/>
        <w:spacing w:line="227" w:lineRule="auto"/>
        <w:rPr>
          <w:b/>
          <w:spacing w:val="-2"/>
        </w:rPr>
      </w:pPr>
      <w:r>
        <w:rPr>
          <w:b/>
          <w:spacing w:val="-2"/>
        </w:rPr>
        <w:t xml:space="preserve">Adopted:  March </w:t>
      </w:r>
      <w:r w:rsidR="004B0576">
        <w:rPr>
          <w:b/>
          <w:spacing w:val="-2"/>
        </w:rPr>
        <w:t>20</w:t>
      </w:r>
      <w:r>
        <w:rPr>
          <w:b/>
          <w:spacing w:val="-2"/>
        </w:rPr>
        <w:t>, 2014</w:t>
      </w:r>
      <w:r>
        <w:rPr>
          <w:b/>
          <w:spacing w:val="-2"/>
        </w:rPr>
        <w:tab/>
        <w:t xml:space="preserve">                 Released:  March </w:t>
      </w:r>
      <w:r w:rsidR="004B0576">
        <w:rPr>
          <w:b/>
          <w:spacing w:val="-2"/>
        </w:rPr>
        <w:t>20</w:t>
      </w:r>
      <w:r>
        <w:rPr>
          <w:b/>
          <w:spacing w:val="-2"/>
        </w:rPr>
        <w:t>, 2014</w:t>
      </w:r>
    </w:p>
    <w:p w:rsidR="00BA53C1" w:rsidRDefault="00BA53C1">
      <w:pPr>
        <w:tabs>
          <w:tab w:val="left" w:pos="720"/>
          <w:tab w:val="left" w:pos="5760"/>
        </w:tabs>
        <w:suppressAutoHyphens/>
        <w:spacing w:line="227" w:lineRule="auto"/>
        <w:rPr>
          <w:b/>
          <w:spacing w:val="-2"/>
        </w:rPr>
      </w:pPr>
    </w:p>
    <w:p w:rsidR="00BA53C1" w:rsidRDefault="00BA53C1">
      <w:pPr>
        <w:tabs>
          <w:tab w:val="left" w:pos="720"/>
          <w:tab w:val="left" w:pos="5760"/>
        </w:tabs>
        <w:suppressAutoHyphens/>
        <w:spacing w:line="227" w:lineRule="auto"/>
        <w:rPr>
          <w:spacing w:val="-2"/>
        </w:rPr>
      </w:pPr>
      <w:r>
        <w:rPr>
          <w:spacing w:val="-2"/>
        </w:rPr>
        <w:t>By the Chief, Industry Analysis and Technology Division, Wireline Competition Bureau</w:t>
      </w:r>
      <w:r w:rsidR="00FB00DA">
        <w:rPr>
          <w:spacing w:val="-2"/>
        </w:rPr>
        <w:t>:</w:t>
      </w:r>
      <w:r>
        <w:rPr>
          <w:spacing w:val="-2"/>
        </w:rPr>
        <w:t xml:space="preserve"> </w:t>
      </w:r>
    </w:p>
    <w:p w:rsidR="00BA53C1" w:rsidRDefault="00BA53C1">
      <w:pPr>
        <w:tabs>
          <w:tab w:val="left" w:pos="720"/>
          <w:tab w:val="left" w:pos="5760"/>
        </w:tabs>
        <w:suppressAutoHyphens/>
        <w:spacing w:line="227" w:lineRule="auto"/>
        <w:rPr>
          <w:spacing w:val="-2"/>
        </w:rPr>
      </w:pPr>
      <w:r>
        <w:rPr>
          <w:b/>
          <w:spacing w:val="-2"/>
        </w:rPr>
        <w:tab/>
        <w:t xml:space="preserve">                 </w:t>
      </w:r>
    </w:p>
    <w:p w:rsidR="00321491" w:rsidRDefault="00321491">
      <w:pPr>
        <w:pStyle w:val="ParaNum"/>
      </w:pPr>
      <w:r>
        <w:t>On March 1</w:t>
      </w:r>
      <w:r w:rsidR="003873B3">
        <w:t>3</w:t>
      </w:r>
      <w:r>
        <w:t xml:space="preserve">, 2014, FairPoint Communications, Inc. (FairPoint) requested a 60-day extension of time to file its </w:t>
      </w:r>
      <w:r w:rsidR="004978A8">
        <w:t xml:space="preserve">2013 </w:t>
      </w:r>
      <w:r>
        <w:t>Automated Reporting Management Information System (ARMIS) reports</w:t>
      </w:r>
      <w:r w:rsidR="004978A8">
        <w:t xml:space="preserve"> for its two study areas associated with Northern New England </w:t>
      </w:r>
      <w:r w:rsidR="00711EEC">
        <w:t>Telephone</w:t>
      </w:r>
      <w:r w:rsidR="004978A8">
        <w:t xml:space="preserve"> Operations LLC and its one study area associated with Telephone Operating Company of Vermont LLC</w:t>
      </w:r>
      <w:r>
        <w:t>.</w:t>
      </w:r>
      <w:r>
        <w:rPr>
          <w:rStyle w:val="FootnoteReference"/>
        </w:rPr>
        <w:footnoteReference w:id="2"/>
      </w:r>
      <w:r w:rsidR="004978A8">
        <w:t xml:space="preserve">  In support </w:t>
      </w:r>
      <w:r w:rsidR="00316A91">
        <w:t xml:space="preserve">of </w:t>
      </w:r>
      <w:r w:rsidR="004978A8">
        <w:t>its request for a waiver of the April 1 deadline in Commission rule 43.21,</w:t>
      </w:r>
      <w:r w:rsidR="00316A91">
        <w:rPr>
          <w:rStyle w:val="FootnoteReference"/>
        </w:rPr>
        <w:footnoteReference w:id="3"/>
      </w:r>
      <w:r w:rsidR="004978A8">
        <w:t xml:space="preserve"> FairPoint asserts that the personnel who prepare </w:t>
      </w:r>
      <w:r w:rsidR="00CF4128">
        <w:t>its</w:t>
      </w:r>
      <w:r w:rsidR="004978A8">
        <w:t xml:space="preserve"> ARMIS reports “have been engaged virtually full-time for the past 13 weeks in responding to data requests in state regulatory proceedings to which FairPoint is a party.”</w:t>
      </w:r>
      <w:r w:rsidR="004978A8">
        <w:rPr>
          <w:rStyle w:val="FootnoteReference"/>
        </w:rPr>
        <w:footnoteReference w:id="4"/>
      </w:r>
      <w:r w:rsidR="00BF6FCC">
        <w:t xml:space="preserve">  FairPoint states that this state proceeding, the first full rate review in Maine in the last 20 years, has involved 478 data requests and has consumed 1,426 person days of FairPoint’s staff’s time.  </w:t>
      </w:r>
      <w:r w:rsidR="00711EEC">
        <w:t>Although FairPoint claims it has begun gathering the data for the 2013 ARMIS reports, FairPoint does not believe it will be able to complete them by the April 1 deadline.</w:t>
      </w:r>
    </w:p>
    <w:p w:rsidR="00BA53C1" w:rsidRDefault="00711EEC" w:rsidP="003957F9">
      <w:pPr>
        <w:pStyle w:val="ParaNum"/>
      </w:pPr>
      <w:r>
        <w:t xml:space="preserve">We have reviewed FairPoint’s request for </w:t>
      </w:r>
      <w:r w:rsidR="00CF4128">
        <w:t>a waiver of the ARMIS report filing deadline</w:t>
      </w:r>
      <w:r>
        <w:t xml:space="preserve">.  Although we do not routinely grant extensions of time, we find merit in FairPoint’s argument.  We expect carriers to work </w:t>
      </w:r>
      <w:r w:rsidR="000906D0">
        <w:t>diligently</w:t>
      </w:r>
      <w:r>
        <w:t xml:space="preserve"> to meet </w:t>
      </w:r>
      <w:r w:rsidR="000906D0">
        <w:t xml:space="preserve">both </w:t>
      </w:r>
      <w:r>
        <w:t>their</w:t>
      </w:r>
      <w:r w:rsidR="000906D0">
        <w:t xml:space="preserve"> state and federal</w:t>
      </w:r>
      <w:r>
        <w:t xml:space="preserve"> regulatory obligations.  Nonetheless, we recognize </w:t>
      </w:r>
      <w:r w:rsidR="00D251A5">
        <w:t xml:space="preserve">that the first complete rate review </w:t>
      </w:r>
      <w:r w:rsidR="00282446">
        <w:t>in</w:t>
      </w:r>
      <w:r w:rsidR="00D251A5">
        <w:t xml:space="preserve"> 20 years is a proceeding not within the ordinary course of business.  It is likely that the regulatory and financial personnel who must respond to the data requests in </w:t>
      </w:r>
      <w:r w:rsidR="00D251A5">
        <w:lastRenderedPageBreak/>
        <w:t xml:space="preserve">that rate review are the same personnel who </w:t>
      </w:r>
      <w:r w:rsidR="00282446">
        <w:t>prepare</w:t>
      </w:r>
      <w:r w:rsidR="00D251A5">
        <w:t xml:space="preserve"> ARMIS reports.  Moreover, given that the </w:t>
      </w:r>
      <w:r w:rsidR="0083140A">
        <w:t xml:space="preserve">rate review </w:t>
      </w:r>
      <w:r w:rsidR="00D251A5">
        <w:t>proceeding is occurring during the period when FairPoint would first have access to year-end 2013 data, FairPoint would not have had an opportunity to prepare its ARMIS reports prior to the beginning of the rate review.</w:t>
      </w:r>
      <w:r w:rsidR="00040847">
        <w:t xml:space="preserve">  We therefore find a 60-day extension of the deadline for FairPoint to file its ARMIS reports </w:t>
      </w:r>
      <w:r w:rsidR="00E45EEE">
        <w:t>for</w:t>
      </w:r>
      <w:r w:rsidR="00040847">
        <w:t xml:space="preserve"> the three </w:t>
      </w:r>
      <w:r w:rsidR="00E45EEE">
        <w:t>study areas identified above</w:t>
      </w:r>
      <w:r w:rsidR="00282446">
        <w:t xml:space="preserve"> warranted</w:t>
      </w:r>
      <w:r w:rsidR="00E45EEE">
        <w:t>.</w:t>
      </w:r>
    </w:p>
    <w:p w:rsidR="003873B3" w:rsidRDefault="00AC1DA5" w:rsidP="003873B3">
      <w:pPr>
        <w:pStyle w:val="ParaNum"/>
        <w:keepNext/>
        <w:keepLines/>
        <w:widowControl/>
      </w:pPr>
      <w:r>
        <w:t>ACCORDINGLY, IT IS ORDERED that</w:t>
      </w:r>
      <w:r w:rsidR="00E45EEE">
        <w:t>,</w:t>
      </w:r>
      <w:r w:rsidR="003873B3">
        <w:t xml:space="preserve"> pursuant to sections 0.91, 0.291, and 1.46 of the Commission’s rules, 47 C.F.R. §§ 0.91, 0.291, and 1.46, that the </w:t>
      </w:r>
      <w:r w:rsidR="007C0612">
        <w:t xml:space="preserve">FairPoint Communications, Inc. </w:t>
      </w:r>
      <w:r w:rsidR="00CA11E8">
        <w:t>R</w:t>
      </w:r>
      <w:r w:rsidR="003873B3">
        <w:t xml:space="preserve">equest for </w:t>
      </w:r>
      <w:r w:rsidR="00CA11E8">
        <w:t>W</w:t>
      </w:r>
      <w:r w:rsidR="007C0612">
        <w:t xml:space="preserve">aiver of </w:t>
      </w:r>
      <w:r w:rsidR="00CA11E8">
        <w:t xml:space="preserve">section </w:t>
      </w:r>
      <w:r w:rsidR="007C0612">
        <w:t>43.21</w:t>
      </w:r>
      <w:r w:rsidR="003873B3">
        <w:t xml:space="preserve"> </w:t>
      </w:r>
      <w:r w:rsidR="00CA11E8">
        <w:t xml:space="preserve">of the Commission’s rules, 47 C.F.R. § 43.21, </w:t>
      </w:r>
      <w:r w:rsidR="003873B3">
        <w:t xml:space="preserve">is GRANTED </w:t>
      </w:r>
      <w:r w:rsidR="00282446">
        <w:t xml:space="preserve">to the extent described herein </w:t>
      </w:r>
      <w:r w:rsidR="003873B3">
        <w:t xml:space="preserve">and </w:t>
      </w:r>
      <w:r w:rsidR="007C0612">
        <w:t xml:space="preserve">FairPoint Communications, Inc. </w:t>
      </w:r>
      <w:r w:rsidR="003873B3">
        <w:t xml:space="preserve">has an extension of time </w:t>
      </w:r>
      <w:r w:rsidR="007C0612">
        <w:t>until June 1, 201</w:t>
      </w:r>
      <w:r w:rsidR="00D20BF8">
        <w:t>4</w:t>
      </w:r>
      <w:r w:rsidR="007C0612">
        <w:t xml:space="preserve"> </w:t>
      </w:r>
      <w:r w:rsidR="003873B3">
        <w:t xml:space="preserve">to file its initial rule </w:t>
      </w:r>
      <w:r w:rsidR="007C0612">
        <w:t xml:space="preserve">its </w:t>
      </w:r>
      <w:r w:rsidR="00B852A3">
        <w:t xml:space="preserve">2013 </w:t>
      </w:r>
      <w:r w:rsidR="007C0612">
        <w:t>ARMIS reports for its two study areas associated with Northern New England Telephone Operations LLC and its one study area associated with Telephone Operating Company of Vermont LLC.</w:t>
      </w:r>
    </w:p>
    <w:p w:rsidR="00AC1DA5" w:rsidRDefault="00AC1DA5" w:rsidP="00AC1DA5">
      <w:pPr>
        <w:pStyle w:val="ParaNum"/>
        <w:numPr>
          <w:ilvl w:val="0"/>
          <w:numId w:val="0"/>
        </w:numPr>
      </w:pPr>
    </w:p>
    <w:p w:rsidR="00BA53C1" w:rsidRDefault="00BA53C1">
      <w:pPr>
        <w:pStyle w:val="ParaNum"/>
        <w:keepNext/>
        <w:keepLines/>
        <w:widowControl/>
        <w:numPr>
          <w:ilvl w:val="0"/>
          <w:numId w:val="0"/>
        </w:numPr>
        <w:ind w:firstLine="720"/>
      </w:pPr>
    </w:p>
    <w:p w:rsidR="00BA53C1" w:rsidRDefault="00BA53C1">
      <w:pPr>
        <w:pStyle w:val="ParaNum"/>
        <w:keepNext/>
        <w:keepLines/>
        <w:widowControl/>
        <w:numPr>
          <w:ilvl w:val="0"/>
          <w:numId w:val="0"/>
        </w:numPr>
        <w:ind w:left="3600" w:firstLine="720"/>
      </w:pPr>
      <w:r>
        <w:t>FEDERAL COMMUNICATIONS COMMISSION</w:t>
      </w:r>
    </w:p>
    <w:p w:rsidR="00BA53C1" w:rsidRDefault="00BA53C1">
      <w:pPr>
        <w:pStyle w:val="ParaNum"/>
        <w:keepNext/>
        <w:keepLines/>
        <w:widowControl/>
        <w:numPr>
          <w:ilvl w:val="0"/>
          <w:numId w:val="0"/>
        </w:numPr>
        <w:ind w:left="3600" w:firstLine="720"/>
      </w:pPr>
    </w:p>
    <w:p w:rsidR="00BA53C1" w:rsidRDefault="00BA53C1">
      <w:pPr>
        <w:pStyle w:val="ParaNum"/>
        <w:keepNext/>
        <w:keepLines/>
        <w:widowControl/>
        <w:numPr>
          <w:ilvl w:val="0"/>
          <w:numId w:val="0"/>
        </w:numPr>
        <w:ind w:left="3600" w:firstLine="720"/>
      </w:pPr>
    </w:p>
    <w:p w:rsidR="00BA53C1" w:rsidRDefault="00BA53C1">
      <w:pPr>
        <w:pStyle w:val="ParaNum"/>
        <w:keepNext/>
        <w:keepLines/>
        <w:widowControl/>
        <w:numPr>
          <w:ilvl w:val="0"/>
          <w:numId w:val="0"/>
        </w:numPr>
        <w:ind w:left="3600" w:firstLine="720"/>
      </w:pPr>
    </w:p>
    <w:p w:rsidR="00BA53C1" w:rsidRDefault="005E5442">
      <w:pPr>
        <w:pStyle w:val="ParaNum"/>
        <w:keepNext/>
        <w:keepLines/>
        <w:widowControl/>
        <w:numPr>
          <w:ilvl w:val="0"/>
          <w:numId w:val="0"/>
        </w:numPr>
        <w:spacing w:after="0"/>
        <w:ind w:left="3600" w:firstLine="720"/>
      </w:pPr>
      <w:r>
        <w:t xml:space="preserve">Rodger </w:t>
      </w:r>
      <w:r w:rsidR="00BA53C1">
        <w:t xml:space="preserve">A. </w:t>
      </w:r>
      <w:r>
        <w:t>Woock</w:t>
      </w:r>
      <w:r w:rsidR="00BA53C1">
        <w:t xml:space="preserve">, </w:t>
      </w:r>
    </w:p>
    <w:p w:rsidR="00CF52AE" w:rsidRDefault="00BA53C1" w:rsidP="00CF52AE">
      <w:pPr>
        <w:pStyle w:val="ParaNum"/>
        <w:keepNext/>
        <w:keepLines/>
        <w:widowControl/>
        <w:numPr>
          <w:ilvl w:val="0"/>
          <w:numId w:val="0"/>
        </w:numPr>
        <w:spacing w:after="0"/>
        <w:ind w:left="3600" w:firstLine="720"/>
      </w:pPr>
      <w:r>
        <w:t xml:space="preserve">Chief </w:t>
      </w:r>
    </w:p>
    <w:p w:rsidR="00BA53C1" w:rsidRDefault="00CF52AE" w:rsidP="00CF52AE">
      <w:pPr>
        <w:pStyle w:val="ParaNum"/>
        <w:keepNext/>
        <w:keepLines/>
        <w:widowControl/>
        <w:numPr>
          <w:ilvl w:val="0"/>
          <w:numId w:val="0"/>
        </w:numPr>
        <w:spacing w:after="0"/>
        <w:ind w:left="3600" w:firstLine="720"/>
      </w:pPr>
      <w:r>
        <w:t>Industry Analysis and Technology Division</w:t>
      </w:r>
      <w:r w:rsidR="00BA53C1">
        <w:br/>
      </w:r>
      <w:r w:rsidR="00BA53C1">
        <w:tab/>
        <w:t>Wireline Competition Bureau</w:t>
      </w:r>
    </w:p>
    <w:p w:rsidR="00BA53C1" w:rsidRDefault="00BA53C1">
      <w:pPr>
        <w:pStyle w:val="ParaNum"/>
        <w:numPr>
          <w:ilvl w:val="0"/>
          <w:numId w:val="0"/>
        </w:numPr>
        <w:rPr>
          <w:b/>
          <w:szCs w:val="22"/>
        </w:rPr>
      </w:pPr>
    </w:p>
    <w:sectPr w:rsidR="00BA53C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A0" w:rsidRDefault="004501A0">
      <w:pPr>
        <w:spacing w:line="20" w:lineRule="exact"/>
      </w:pPr>
    </w:p>
  </w:endnote>
  <w:endnote w:type="continuationSeparator" w:id="0">
    <w:p w:rsidR="004501A0" w:rsidRDefault="004501A0">
      <w:r>
        <w:t xml:space="preserve"> </w:t>
      </w:r>
    </w:p>
  </w:endnote>
  <w:endnote w:type="continuationNotice" w:id="1">
    <w:p w:rsidR="004501A0" w:rsidRDefault="004501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framePr w:wrap="around" w:vAnchor="text" w:hAnchor="margin" w:xAlign="center" w:y="1"/>
    </w:pPr>
    <w:r>
      <w:fldChar w:fldCharType="begin"/>
    </w:r>
    <w:r>
      <w:instrText xml:space="preserve">PAGE  </w:instrText>
    </w:r>
    <w:r>
      <w:fldChar w:fldCharType="end"/>
    </w:r>
  </w:p>
  <w:p w:rsidR="00AC1DA5" w:rsidRDefault="00AC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framePr w:wrap="around" w:vAnchor="text" w:hAnchor="margin" w:xAlign="center" w:y="1"/>
    </w:pPr>
    <w:r>
      <w:fldChar w:fldCharType="begin"/>
    </w:r>
    <w:r>
      <w:instrText xml:space="preserve">PAGE  </w:instrText>
    </w:r>
    <w:r>
      <w:fldChar w:fldCharType="separate"/>
    </w:r>
    <w:r w:rsidR="00514044">
      <w:rPr>
        <w:noProof/>
      </w:rPr>
      <w:t>2</w:t>
    </w:r>
    <w:r>
      <w:fldChar w:fldCharType="end"/>
    </w:r>
  </w:p>
  <w:p w:rsidR="00AC1DA5" w:rsidRDefault="00AC1DA5">
    <w:pPr>
      <w:spacing w:before="140" w:line="100" w:lineRule="exact"/>
      <w:rPr>
        <w:sz w:val="10"/>
      </w:rPr>
    </w:pPr>
  </w:p>
  <w:p w:rsidR="00AC1DA5" w:rsidRDefault="00AC1DA5">
    <w:pPr>
      <w:suppressAutoHyphens/>
      <w:spacing w:line="227" w:lineRule="auto"/>
    </w:pPr>
  </w:p>
  <w:p w:rsidR="00AC1DA5" w:rsidRDefault="00AC1D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A0" w:rsidRDefault="004501A0">
      <w:r>
        <w:separator/>
      </w:r>
    </w:p>
  </w:footnote>
  <w:footnote w:type="continuationSeparator" w:id="0">
    <w:p w:rsidR="004501A0" w:rsidRDefault="004501A0">
      <w:pPr>
        <w:rPr>
          <w:sz w:val="20"/>
        </w:rPr>
      </w:pPr>
      <w:r>
        <w:rPr>
          <w:sz w:val="20"/>
        </w:rPr>
        <w:t xml:space="preserve">(Continued from previous page)  </w:t>
      </w:r>
      <w:r>
        <w:rPr>
          <w:sz w:val="20"/>
        </w:rPr>
        <w:separator/>
      </w:r>
    </w:p>
  </w:footnote>
  <w:footnote w:type="continuationNotice" w:id="1">
    <w:p w:rsidR="004501A0" w:rsidRDefault="004501A0">
      <w:pPr>
        <w:rPr>
          <w:sz w:val="20"/>
        </w:rPr>
      </w:pPr>
      <w:r>
        <w:rPr>
          <w:sz w:val="20"/>
        </w:rPr>
        <w:t>(continued….)</w:t>
      </w:r>
    </w:p>
  </w:footnote>
  <w:footnote w:id="2">
    <w:p w:rsidR="009726AA" w:rsidRDefault="00321491">
      <w:pPr>
        <w:pStyle w:val="FootnoteText"/>
      </w:pPr>
      <w:r>
        <w:rPr>
          <w:rStyle w:val="FootnoteReference"/>
        </w:rPr>
        <w:footnoteRef/>
      </w:r>
      <w:r>
        <w:t xml:space="preserve"> Letter from Karen Brinkmann, Counsel to FairPoint, to </w:t>
      </w:r>
      <w:r w:rsidR="003873B3">
        <w:t xml:space="preserve">Marlene H. Dortch, Secretary, </w:t>
      </w:r>
      <w:r w:rsidR="0083140A">
        <w:t xml:space="preserve">Federal Communications Commission, </w:t>
      </w:r>
      <w:r w:rsidR="003873B3">
        <w:t>CC Docket No. 86-182 (filed Mar. 13, 2014)</w:t>
      </w:r>
      <w:r w:rsidR="004978A8">
        <w:t xml:space="preserve"> (FairPoint  Letter)</w:t>
      </w:r>
      <w:r w:rsidR="003873B3">
        <w:t>.</w:t>
      </w:r>
    </w:p>
  </w:footnote>
  <w:footnote w:id="3">
    <w:p w:rsidR="00316A91" w:rsidRDefault="00316A91">
      <w:pPr>
        <w:pStyle w:val="FootnoteText"/>
      </w:pPr>
      <w:r>
        <w:rPr>
          <w:rStyle w:val="FootnoteReference"/>
        </w:rPr>
        <w:footnoteRef/>
      </w:r>
      <w:r>
        <w:t xml:space="preserve"> 47 C.F.R. § 43.21</w:t>
      </w:r>
      <w:r w:rsidR="009B5467">
        <w:t>(“</w:t>
      </w:r>
      <w:r w:rsidR="0083140A">
        <w:t>[E]</w:t>
      </w:r>
      <w:r w:rsidR="009B5467" w:rsidRPr="009B5467">
        <w:t>ach annual report required by this section shall be filed no later than April 1 of each year, covering the preceding calendar year</w:t>
      </w:r>
      <w:r w:rsidR="0083140A">
        <w:t>.</w:t>
      </w:r>
      <w:r w:rsidR="009B5467">
        <w:t>”).</w:t>
      </w:r>
    </w:p>
  </w:footnote>
  <w:footnote w:id="4">
    <w:p w:rsidR="004978A8" w:rsidRDefault="004978A8">
      <w:pPr>
        <w:pStyle w:val="FootnoteText"/>
      </w:pPr>
      <w:r>
        <w:rPr>
          <w:rStyle w:val="FootnoteReference"/>
        </w:rPr>
        <w:footnoteRef/>
      </w:r>
      <w:r>
        <w:t xml:space="preserve"> FairPoint Letter at 1 (footnote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B" w:rsidRDefault="00E43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Header"/>
    </w:pPr>
    <w:r>
      <w:tab/>
    </w:r>
    <w:r>
      <w:tab/>
      <w:t>Federal Communications Commission</w:t>
    </w:r>
    <w:r>
      <w:tab/>
      <w:t xml:space="preserve">DA </w:t>
    </w:r>
    <w:r w:rsidR="0059745F">
      <w:t>14-390</w:t>
    </w:r>
  </w:p>
  <w:p w:rsidR="00AC1DA5" w:rsidRDefault="00DA7166">
    <w:pPr>
      <w:tabs>
        <w:tab w:val="left" w:pos="-720"/>
      </w:tabs>
      <w:suppressAutoHyphens/>
      <w:spacing w:line="19" w:lineRule="exact"/>
      <w:rPr>
        <w:spacing w:val="-2"/>
      </w:rPr>
    </w:pPr>
    <w:r>
      <w:rPr>
        <w:noProof/>
        <w:snapToGrid/>
      </w:rPr>
      <w:pict>
        <v:rect id="_x0000_s2049" style="position:absolute;margin-left:0;margin-top:0;width:468pt;height:.95pt;z-index:-251658752;mso-position-horizontal-relative:margin" o:allowincell="f" fillcolor="black" stroked="f" strokeweight=".05pt">
          <v:fill color2="black"/>
          <v:textbox>
            <w:txbxContent>
              <w:p w:rsidR="00AC1DA5" w:rsidRDefault="00AC1DA5"/>
            </w:txbxContent>
          </v:textbox>
          <w10:wrap anchorx="margin"/>
        </v:rect>
      </w:pict>
    </w:r>
  </w:p>
  <w:p w:rsidR="00AC1DA5" w:rsidRDefault="00AC1DA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Header"/>
    </w:pPr>
    <w:r>
      <w:tab/>
    </w:r>
    <w:r>
      <w:tab/>
      <w:t>Federal Communications Commission</w:t>
    </w:r>
    <w:r>
      <w:tab/>
      <w:t xml:space="preserve">DA </w:t>
    </w:r>
    <w:r w:rsidR="0059745F">
      <w:t>14-390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85268"/>
    <w:lvl w:ilvl="0">
      <w:start w:val="1"/>
      <w:numFmt w:val="decimal"/>
      <w:lvlText w:val="%1."/>
      <w:lvlJc w:val="left"/>
      <w:pPr>
        <w:tabs>
          <w:tab w:val="num" w:pos="1800"/>
        </w:tabs>
        <w:ind w:left="1800" w:hanging="360"/>
      </w:pPr>
    </w:lvl>
  </w:abstractNum>
  <w:abstractNum w:abstractNumId="1">
    <w:nsid w:val="FFFFFF7D"/>
    <w:multiLevelType w:val="singleLevel"/>
    <w:tmpl w:val="2A067ED2"/>
    <w:lvl w:ilvl="0">
      <w:start w:val="1"/>
      <w:numFmt w:val="decimal"/>
      <w:lvlText w:val="%1."/>
      <w:lvlJc w:val="left"/>
      <w:pPr>
        <w:tabs>
          <w:tab w:val="num" w:pos="1440"/>
        </w:tabs>
        <w:ind w:left="1440" w:hanging="360"/>
      </w:pPr>
    </w:lvl>
  </w:abstractNum>
  <w:abstractNum w:abstractNumId="2">
    <w:nsid w:val="FFFFFF7E"/>
    <w:multiLevelType w:val="singleLevel"/>
    <w:tmpl w:val="9A622CC0"/>
    <w:lvl w:ilvl="0">
      <w:start w:val="1"/>
      <w:numFmt w:val="decimal"/>
      <w:lvlText w:val="%1."/>
      <w:lvlJc w:val="left"/>
      <w:pPr>
        <w:tabs>
          <w:tab w:val="num" w:pos="1080"/>
        </w:tabs>
        <w:ind w:left="1080" w:hanging="360"/>
      </w:pPr>
    </w:lvl>
  </w:abstractNum>
  <w:abstractNum w:abstractNumId="3">
    <w:nsid w:val="FFFFFF7F"/>
    <w:multiLevelType w:val="singleLevel"/>
    <w:tmpl w:val="A30A2464"/>
    <w:lvl w:ilvl="0">
      <w:start w:val="1"/>
      <w:numFmt w:val="decimal"/>
      <w:lvlText w:val="%1."/>
      <w:lvlJc w:val="left"/>
      <w:pPr>
        <w:tabs>
          <w:tab w:val="num" w:pos="720"/>
        </w:tabs>
        <w:ind w:left="720" w:hanging="360"/>
      </w:pPr>
    </w:lvl>
  </w:abstractNum>
  <w:abstractNum w:abstractNumId="4">
    <w:nsid w:val="FFFFFF80"/>
    <w:multiLevelType w:val="singleLevel"/>
    <w:tmpl w:val="A3BC0D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742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E67F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CC50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38AB28"/>
    <w:lvl w:ilvl="0">
      <w:start w:val="1"/>
      <w:numFmt w:val="decimal"/>
      <w:lvlText w:val="%1."/>
      <w:lvlJc w:val="left"/>
      <w:pPr>
        <w:tabs>
          <w:tab w:val="num" w:pos="360"/>
        </w:tabs>
        <w:ind w:left="360" w:hanging="360"/>
      </w:pPr>
    </w:lvl>
  </w:abstractNum>
  <w:abstractNum w:abstractNumId="9">
    <w:nsid w:val="FFFFFF89"/>
    <w:multiLevelType w:val="singleLevel"/>
    <w:tmpl w:val="E56C084A"/>
    <w:lvl w:ilvl="0">
      <w:start w:val="1"/>
      <w:numFmt w:val="bullet"/>
      <w:lvlText w:val=""/>
      <w:lvlJc w:val="left"/>
      <w:pPr>
        <w:tabs>
          <w:tab w:val="num" w:pos="360"/>
        </w:tabs>
        <w:ind w:left="360" w:hanging="360"/>
      </w:pPr>
      <w:rPr>
        <w:rFonts w:ascii="Symbol" w:hAnsi="Symbol" w:hint="default"/>
      </w:rPr>
    </w:lvl>
  </w:abstractNum>
  <w:abstractNum w:abstractNumId="1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882E3C"/>
    <w:multiLevelType w:val="multilevel"/>
    <w:tmpl w:val="C0C6FB8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06CB5236"/>
    <w:multiLevelType w:val="singleLevel"/>
    <w:tmpl w:val="D03C138E"/>
    <w:lvl w:ilvl="0">
      <w:start w:val="1"/>
      <w:numFmt w:val="decimal"/>
      <w:lvlText w:val="%1."/>
      <w:lvlJc w:val="left"/>
      <w:pPr>
        <w:tabs>
          <w:tab w:val="num" w:pos="1350"/>
        </w:tabs>
        <w:ind w:left="270" w:firstLine="720"/>
      </w:pPr>
      <w:rPr>
        <w:rFonts w:ascii="Times New Roman" w:hAnsi="Times New Roman" w:hint="default"/>
        <w:b w:val="0"/>
        <w:i w:val="0"/>
        <w:color w:val="auto"/>
        <w:sz w:val="22"/>
        <w:szCs w:val="22"/>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0D2907AE"/>
    <w:multiLevelType w:val="hybridMultilevel"/>
    <w:tmpl w:val="B63E0BA2"/>
    <w:lvl w:ilvl="0" w:tplc="27E4D0E6">
      <w:start w:val="1"/>
      <w:numFmt w:val="upperLetter"/>
      <w:lvlText w:val="%1."/>
      <w:lvlJc w:val="left"/>
      <w:pPr>
        <w:tabs>
          <w:tab w:val="num" w:pos="1440"/>
        </w:tabs>
        <w:ind w:left="1440" w:hanging="720"/>
      </w:pPr>
      <w:rPr>
        <w:rFonts w:hint="default"/>
        <w:b/>
        <w:sz w:val="22"/>
      </w:rPr>
    </w:lvl>
    <w:lvl w:ilvl="1" w:tplc="A058C3E8" w:tentative="1">
      <w:start w:val="1"/>
      <w:numFmt w:val="lowerLetter"/>
      <w:lvlText w:val="%2."/>
      <w:lvlJc w:val="left"/>
      <w:pPr>
        <w:tabs>
          <w:tab w:val="num" w:pos="1800"/>
        </w:tabs>
        <w:ind w:left="1800" w:hanging="360"/>
      </w:pPr>
    </w:lvl>
    <w:lvl w:ilvl="2" w:tplc="4A20284A" w:tentative="1">
      <w:start w:val="1"/>
      <w:numFmt w:val="lowerRoman"/>
      <w:lvlText w:val="%3."/>
      <w:lvlJc w:val="right"/>
      <w:pPr>
        <w:tabs>
          <w:tab w:val="num" w:pos="2520"/>
        </w:tabs>
        <w:ind w:left="2520" w:hanging="180"/>
      </w:pPr>
    </w:lvl>
    <w:lvl w:ilvl="3" w:tplc="09C2948A" w:tentative="1">
      <w:start w:val="1"/>
      <w:numFmt w:val="decimal"/>
      <w:lvlText w:val="%4."/>
      <w:lvlJc w:val="left"/>
      <w:pPr>
        <w:tabs>
          <w:tab w:val="num" w:pos="3240"/>
        </w:tabs>
        <w:ind w:left="3240" w:hanging="360"/>
      </w:pPr>
    </w:lvl>
    <w:lvl w:ilvl="4" w:tplc="F3A001B4" w:tentative="1">
      <w:start w:val="1"/>
      <w:numFmt w:val="lowerLetter"/>
      <w:lvlText w:val="%5."/>
      <w:lvlJc w:val="left"/>
      <w:pPr>
        <w:tabs>
          <w:tab w:val="num" w:pos="3960"/>
        </w:tabs>
        <w:ind w:left="3960" w:hanging="360"/>
      </w:pPr>
    </w:lvl>
    <w:lvl w:ilvl="5" w:tplc="8DDEF248" w:tentative="1">
      <w:start w:val="1"/>
      <w:numFmt w:val="lowerRoman"/>
      <w:lvlText w:val="%6."/>
      <w:lvlJc w:val="right"/>
      <w:pPr>
        <w:tabs>
          <w:tab w:val="num" w:pos="4680"/>
        </w:tabs>
        <w:ind w:left="4680" w:hanging="180"/>
      </w:pPr>
    </w:lvl>
    <w:lvl w:ilvl="6" w:tplc="5808A9A0" w:tentative="1">
      <w:start w:val="1"/>
      <w:numFmt w:val="decimal"/>
      <w:lvlText w:val="%7."/>
      <w:lvlJc w:val="left"/>
      <w:pPr>
        <w:tabs>
          <w:tab w:val="num" w:pos="5400"/>
        </w:tabs>
        <w:ind w:left="5400" w:hanging="360"/>
      </w:pPr>
    </w:lvl>
    <w:lvl w:ilvl="7" w:tplc="13667184" w:tentative="1">
      <w:start w:val="1"/>
      <w:numFmt w:val="lowerLetter"/>
      <w:lvlText w:val="%8."/>
      <w:lvlJc w:val="left"/>
      <w:pPr>
        <w:tabs>
          <w:tab w:val="num" w:pos="6120"/>
        </w:tabs>
        <w:ind w:left="6120" w:hanging="360"/>
      </w:pPr>
    </w:lvl>
    <w:lvl w:ilvl="8" w:tplc="3D86CA7C" w:tentative="1">
      <w:start w:val="1"/>
      <w:numFmt w:val="lowerRoman"/>
      <w:lvlText w:val="%9."/>
      <w:lvlJc w:val="right"/>
      <w:pPr>
        <w:tabs>
          <w:tab w:val="num" w:pos="6840"/>
        </w:tabs>
        <w:ind w:left="6840" w:hanging="180"/>
      </w:pPr>
    </w:lvl>
  </w:abstractNum>
  <w:abstractNum w:abstractNumId="15">
    <w:nsid w:val="1F6F1D22"/>
    <w:multiLevelType w:val="hybridMultilevel"/>
    <w:tmpl w:val="EEF24A5C"/>
    <w:lvl w:ilvl="0" w:tplc="383601BA">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C0C6FB8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3D651AD5"/>
    <w:multiLevelType w:val="hybridMultilevel"/>
    <w:tmpl w:val="4C247D22"/>
    <w:lvl w:ilvl="0" w:tplc="887A46EE">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8688894A" w:tentative="1">
      <w:start w:val="1"/>
      <w:numFmt w:val="lowerLetter"/>
      <w:lvlText w:val="%2."/>
      <w:lvlJc w:val="left"/>
      <w:pPr>
        <w:tabs>
          <w:tab w:val="num" w:pos="1440"/>
        </w:tabs>
        <w:ind w:left="1440" w:hanging="360"/>
      </w:pPr>
    </w:lvl>
    <w:lvl w:ilvl="2" w:tplc="7FE27CA6" w:tentative="1">
      <w:start w:val="1"/>
      <w:numFmt w:val="lowerRoman"/>
      <w:lvlText w:val="%3."/>
      <w:lvlJc w:val="right"/>
      <w:pPr>
        <w:tabs>
          <w:tab w:val="num" w:pos="2160"/>
        </w:tabs>
        <w:ind w:left="2160" w:hanging="180"/>
      </w:pPr>
    </w:lvl>
    <w:lvl w:ilvl="3" w:tplc="5066B220" w:tentative="1">
      <w:start w:val="1"/>
      <w:numFmt w:val="decimal"/>
      <w:lvlText w:val="%4."/>
      <w:lvlJc w:val="left"/>
      <w:pPr>
        <w:tabs>
          <w:tab w:val="num" w:pos="2880"/>
        </w:tabs>
        <w:ind w:left="2880" w:hanging="360"/>
      </w:pPr>
    </w:lvl>
    <w:lvl w:ilvl="4" w:tplc="E68AF74E" w:tentative="1">
      <w:start w:val="1"/>
      <w:numFmt w:val="lowerLetter"/>
      <w:lvlText w:val="%5."/>
      <w:lvlJc w:val="left"/>
      <w:pPr>
        <w:tabs>
          <w:tab w:val="num" w:pos="3600"/>
        </w:tabs>
        <w:ind w:left="3600" w:hanging="360"/>
      </w:pPr>
    </w:lvl>
    <w:lvl w:ilvl="5" w:tplc="3726389A" w:tentative="1">
      <w:start w:val="1"/>
      <w:numFmt w:val="lowerRoman"/>
      <w:lvlText w:val="%6."/>
      <w:lvlJc w:val="right"/>
      <w:pPr>
        <w:tabs>
          <w:tab w:val="num" w:pos="4320"/>
        </w:tabs>
        <w:ind w:left="4320" w:hanging="180"/>
      </w:pPr>
    </w:lvl>
    <w:lvl w:ilvl="6" w:tplc="D6C03EEC" w:tentative="1">
      <w:start w:val="1"/>
      <w:numFmt w:val="decimal"/>
      <w:lvlText w:val="%7."/>
      <w:lvlJc w:val="left"/>
      <w:pPr>
        <w:tabs>
          <w:tab w:val="num" w:pos="5040"/>
        </w:tabs>
        <w:ind w:left="5040" w:hanging="360"/>
      </w:pPr>
    </w:lvl>
    <w:lvl w:ilvl="7" w:tplc="3AD2E632" w:tentative="1">
      <w:start w:val="1"/>
      <w:numFmt w:val="lowerLetter"/>
      <w:lvlText w:val="%8."/>
      <w:lvlJc w:val="left"/>
      <w:pPr>
        <w:tabs>
          <w:tab w:val="num" w:pos="5760"/>
        </w:tabs>
        <w:ind w:left="5760" w:hanging="360"/>
      </w:pPr>
    </w:lvl>
    <w:lvl w:ilvl="8" w:tplc="BDC840B2" w:tentative="1">
      <w:start w:val="1"/>
      <w:numFmt w:val="lowerRoman"/>
      <w:lvlText w:val="%9."/>
      <w:lvlJc w:val="right"/>
      <w:pPr>
        <w:tabs>
          <w:tab w:val="num" w:pos="6480"/>
        </w:tabs>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61182925"/>
    <w:multiLevelType w:val="singleLevel"/>
    <w:tmpl w:val="D3B6A156"/>
    <w:lvl w:ilvl="0">
      <w:start w:val="1"/>
      <w:numFmt w:val="decimal"/>
      <w:pStyle w:val="ParaNum"/>
      <w:lvlText w:val="%1."/>
      <w:lvlJc w:val="left"/>
      <w:pPr>
        <w:tabs>
          <w:tab w:val="num" w:pos="1080"/>
        </w:tabs>
        <w:ind w:left="0" w:firstLine="720"/>
      </w:pPr>
      <w:rPr>
        <w:b w:val="0"/>
      </w:rPr>
    </w:lvl>
  </w:abstractNum>
  <w:abstractNum w:abstractNumId="23">
    <w:nsid w:val="628E1E95"/>
    <w:multiLevelType w:val="singleLevel"/>
    <w:tmpl w:val="1DB28C6C"/>
    <w:lvl w:ilvl="0">
      <w:start w:val="1"/>
      <w:numFmt w:val="decimal"/>
      <w:pStyle w:val="par1"/>
      <w:lvlText w:val="%1."/>
      <w:lvlJc w:val="left"/>
      <w:pPr>
        <w:tabs>
          <w:tab w:val="num" w:pos="990"/>
        </w:tabs>
        <w:ind w:left="-90" w:firstLine="720"/>
      </w:pPr>
      <w:rPr>
        <w:rFonts w:cs="Times New Roman"/>
      </w:rPr>
    </w:lvl>
  </w:abstractNum>
  <w:abstractNum w:abstractNumId="2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6"/>
  </w:num>
  <w:num w:numId="2">
    <w:abstractNumId w:val="22"/>
  </w:num>
  <w:num w:numId="3">
    <w:abstractNumId w:val="18"/>
  </w:num>
  <w:num w:numId="4">
    <w:abstractNumId w:val="20"/>
  </w:num>
  <w:num w:numId="5">
    <w:abstractNumId w:val="17"/>
  </w:num>
  <w:num w:numId="6">
    <w:abstractNumId w:val="13"/>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2"/>
    <w:lvlOverride w:ilvl="0">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15"/>
  </w:num>
  <w:num w:numId="25">
    <w:abstractNumId w:val="21"/>
  </w:num>
  <w:num w:numId="26">
    <w:abstractNumId w:val="1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7E6"/>
    <w:rsid w:val="000277E6"/>
    <w:rsid w:val="00040847"/>
    <w:rsid w:val="00055D75"/>
    <w:rsid w:val="000906D0"/>
    <w:rsid w:val="000F53F5"/>
    <w:rsid w:val="00183C5A"/>
    <w:rsid w:val="001F0267"/>
    <w:rsid w:val="00282446"/>
    <w:rsid w:val="00297069"/>
    <w:rsid w:val="002C38D4"/>
    <w:rsid w:val="00316A91"/>
    <w:rsid w:val="00321491"/>
    <w:rsid w:val="0032154B"/>
    <w:rsid w:val="0035753E"/>
    <w:rsid w:val="003873B3"/>
    <w:rsid w:val="003957F9"/>
    <w:rsid w:val="004501A0"/>
    <w:rsid w:val="004978A8"/>
    <w:rsid w:val="004B0576"/>
    <w:rsid w:val="004D66EC"/>
    <w:rsid w:val="00514044"/>
    <w:rsid w:val="0059745F"/>
    <w:rsid w:val="005E5442"/>
    <w:rsid w:val="006C56BC"/>
    <w:rsid w:val="006D3445"/>
    <w:rsid w:val="0070512C"/>
    <w:rsid w:val="00711D60"/>
    <w:rsid w:val="00711EEC"/>
    <w:rsid w:val="007C0612"/>
    <w:rsid w:val="0083140A"/>
    <w:rsid w:val="0083316D"/>
    <w:rsid w:val="009726AA"/>
    <w:rsid w:val="009B5467"/>
    <w:rsid w:val="00AC1DA5"/>
    <w:rsid w:val="00B25697"/>
    <w:rsid w:val="00B852A3"/>
    <w:rsid w:val="00BA53C1"/>
    <w:rsid w:val="00BB33C5"/>
    <w:rsid w:val="00BF6FCC"/>
    <w:rsid w:val="00C2529D"/>
    <w:rsid w:val="00CA11E8"/>
    <w:rsid w:val="00CF4128"/>
    <w:rsid w:val="00CF52AE"/>
    <w:rsid w:val="00D0734D"/>
    <w:rsid w:val="00D17AEF"/>
    <w:rsid w:val="00D20BF8"/>
    <w:rsid w:val="00D251A5"/>
    <w:rsid w:val="00D732C5"/>
    <w:rsid w:val="00DA7166"/>
    <w:rsid w:val="00E438DB"/>
    <w:rsid w:val="00E45EEE"/>
    <w:rsid w:val="00E97038"/>
    <w:rsid w:val="00FB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ind w:left="720" w:firstLine="0"/>
      <w:outlineLvl w:val="1"/>
    </w:pPr>
    <w:rPr>
      <w:b/>
      <w:bCs/>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Footnote Text Char2,fn"/>
    <w:link w:val="FootnoteTextChar3"/>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left" w:pos="1095"/>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lang w:val="en-US" w:eastAsia="en-US" w:bidi="ar-SA"/>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pPr>
      <w:numPr>
        <w:numId w:val="8"/>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Pr>
      <w:snapToGrid w:val="0"/>
      <w:kern w:val="28"/>
      <w:sz w:val="22"/>
      <w:lang w:val="en-US" w:eastAsia="en-US" w:bidi="ar-SA"/>
    </w:rPr>
  </w:style>
  <w:style w:type="character" w:customStyle="1" w:styleId="FootnoteTextChar3">
    <w:name w:val="Footnote Text Char3"/>
    <w:aliases w:val="Footnote Text Char1 Char,Footnote Text Char Char2 Char,Footnote Text Char2 Char Char Char,Footnote Text Char1 Char Char Char Char,Footnote Text Char Char2 Char Char1 Char Char,Footnote Text Char3 Char Char2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Italic">
    <w:name w:val="ParaNum + Italic"/>
    <w:basedOn w:val="ParaNum"/>
    <w:rPr>
      <w:i/>
    </w:rPr>
  </w:style>
  <w:style w:type="character" w:customStyle="1" w:styleId="DeltaViewInsertion">
    <w:name w:val="DeltaView Insertion"/>
    <w:rPr>
      <w:color w:val="0000FF"/>
      <w:spacing w:val="0"/>
      <w:u w:val="doub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character" w:styleId="FollowedHyperlink">
    <w:name w:val="FollowedHyperlink"/>
    <w:rPr>
      <w:color w:val="800080"/>
      <w:u w:val="single"/>
    </w:rPr>
  </w:style>
  <w:style w:type="paragraph" w:customStyle="1" w:styleId="StyleParaNumChar11pt">
    <w:name w:val="Style ParaNum Char + 11 pt"/>
    <w:link w:val="StyleParaNumChar11ptChar"/>
    <w:autoRedefine/>
    <w:pPr>
      <w:spacing w:after="240"/>
      <w:ind w:right="144" w:firstLine="720"/>
    </w:pPr>
    <w:rPr>
      <w:sz w:val="24"/>
      <w:szCs w:val="24"/>
    </w:rPr>
  </w:style>
  <w:style w:type="character" w:customStyle="1" w:styleId="StyleParaNumChar11ptChar">
    <w:name w:val="Style ParaNum Char + 11 pt Char"/>
    <w:link w:val="StyleParaNumChar11pt"/>
    <w:rPr>
      <w:snapToGrid w:val="0"/>
      <w:kern w:val="28"/>
      <w:sz w:val="24"/>
      <w:szCs w:val="24"/>
      <w:lang w:val="en-US" w:eastAsia="en-US" w:bidi="ar-SA"/>
    </w:rPr>
  </w:style>
  <w:style w:type="paragraph" w:styleId="Caption">
    <w:name w:val="caption"/>
    <w:basedOn w:val="Normal"/>
    <w:next w:val="Normal"/>
    <w:qFormat/>
    <w:rPr>
      <w:b/>
      <w:bCs/>
      <w:sz w:val="20"/>
    </w:rPr>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par1">
    <w:name w:val="par1"/>
    <w:basedOn w:val="Normal"/>
    <w:rsid w:val="003873B3"/>
    <w:pPr>
      <w:widowControl/>
      <w:numPr>
        <w:numId w:val="28"/>
      </w:numPr>
      <w:tabs>
        <w:tab w:val="num" w:pos="1080"/>
      </w:tabs>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588</Words>
  <Characters>3037</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2009-02-23T19:06:00Z</cp:lastPrinted>
  <dcterms:created xsi:type="dcterms:W3CDTF">2014-03-20T18:53:00Z</dcterms:created>
  <dcterms:modified xsi:type="dcterms:W3CDTF">2014-03-20T18:53:00Z</dcterms:modified>
  <cp:category> </cp:category>
  <cp:contentStatus> </cp:contentStatus>
</cp:coreProperties>
</file>