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E31" w:rsidRDefault="00102E31" w:rsidP="00145D1D">
      <w:pPr>
        <w:jc w:val="right"/>
        <w:rPr>
          <w:b/>
          <w:szCs w:val="22"/>
        </w:rPr>
      </w:pPr>
      <w:bookmarkStart w:id="0" w:name="_GoBack"/>
      <w:bookmarkEnd w:id="0"/>
      <w:r>
        <w:rPr>
          <w:b/>
          <w:szCs w:val="22"/>
        </w:rPr>
        <w:t>DA 1</w:t>
      </w:r>
      <w:r w:rsidR="00791A4B">
        <w:rPr>
          <w:b/>
          <w:szCs w:val="22"/>
        </w:rPr>
        <w:t>4</w:t>
      </w:r>
      <w:r>
        <w:rPr>
          <w:b/>
          <w:szCs w:val="22"/>
        </w:rPr>
        <w:t>-</w:t>
      </w:r>
      <w:r w:rsidR="00145D1D">
        <w:rPr>
          <w:b/>
          <w:szCs w:val="22"/>
        </w:rPr>
        <w:t>40</w:t>
      </w:r>
    </w:p>
    <w:p w:rsidR="00102E31" w:rsidRDefault="00102E31" w:rsidP="00145D1D">
      <w:pPr>
        <w:jc w:val="right"/>
        <w:rPr>
          <w:b/>
          <w:szCs w:val="22"/>
        </w:rPr>
      </w:pPr>
      <w:r>
        <w:rPr>
          <w:b/>
          <w:szCs w:val="22"/>
        </w:rPr>
        <w:t xml:space="preserve">Released:  </w:t>
      </w:r>
      <w:r w:rsidR="00FA65DA">
        <w:rPr>
          <w:b/>
          <w:szCs w:val="22"/>
        </w:rPr>
        <w:t>January 14</w:t>
      </w:r>
      <w:r>
        <w:rPr>
          <w:b/>
          <w:szCs w:val="22"/>
        </w:rPr>
        <w:t>, 201</w:t>
      </w:r>
      <w:bookmarkStart w:id="1" w:name="TOChere"/>
      <w:r w:rsidR="00791A4B">
        <w:rPr>
          <w:b/>
          <w:szCs w:val="22"/>
        </w:rPr>
        <w:t>4</w:t>
      </w:r>
    </w:p>
    <w:p w:rsidR="00102E31" w:rsidRDefault="00102E31">
      <w:pPr>
        <w:jc w:val="right"/>
        <w:rPr>
          <w:b/>
          <w:szCs w:val="22"/>
        </w:rPr>
      </w:pPr>
    </w:p>
    <w:p w:rsidR="00102E31" w:rsidRDefault="00102E31">
      <w:pPr>
        <w:pStyle w:val="Paratitle"/>
        <w:widowControl/>
        <w:jc w:val="center"/>
        <w:rPr>
          <w:rFonts w:ascii="Times New Roman Bold" w:hAnsi="Times New Roman Bold"/>
          <w:b/>
          <w:caps/>
        </w:rPr>
      </w:pPr>
      <w:r>
        <w:rPr>
          <w:rFonts w:ascii="Times New Roman Bold" w:hAnsi="Times New Roman Bold"/>
          <w:b/>
          <w:caps/>
        </w:rPr>
        <w:t xml:space="preserve">Wireline Competition Bureau Announces </w:t>
      </w:r>
      <w:r w:rsidR="00C87F7C">
        <w:rPr>
          <w:rFonts w:ascii="Times New Roman Bold" w:hAnsi="Times New Roman Bold"/>
          <w:b/>
          <w:caps/>
        </w:rPr>
        <w:t>DUTY TO QUERY THE NATIONAL LIFELINE ACCOUNTABILITY</w:t>
      </w:r>
      <w:r w:rsidR="00EC4EEC">
        <w:rPr>
          <w:rFonts w:ascii="Times New Roman Bold" w:hAnsi="Times New Roman Bold"/>
          <w:b/>
          <w:caps/>
        </w:rPr>
        <w:t xml:space="preserve"> DATABASE </w:t>
      </w:r>
    </w:p>
    <w:p w:rsidR="00102E31" w:rsidRDefault="00102E31">
      <w:pPr>
        <w:pStyle w:val="Paratitle"/>
        <w:widowControl/>
        <w:spacing w:after="360"/>
        <w:jc w:val="center"/>
      </w:pPr>
      <w:r>
        <w:rPr>
          <w:b/>
          <w:bCs/>
          <w:color w:val="010101"/>
        </w:rPr>
        <w:t>WC Docket No. 11-42</w:t>
      </w:r>
    </w:p>
    <w:bookmarkEnd w:id="1"/>
    <w:p w:rsidR="000C33DB" w:rsidRDefault="00C53607" w:rsidP="000C33DB">
      <w:pPr>
        <w:pStyle w:val="ParaNum0"/>
        <w:widowControl/>
        <w:snapToGrid w:val="0"/>
        <w:spacing w:after="0"/>
        <w:ind w:firstLine="720"/>
        <w:jc w:val="left"/>
      </w:pPr>
      <w:r>
        <w:t xml:space="preserve">In the 2012 </w:t>
      </w:r>
      <w:r>
        <w:rPr>
          <w:i/>
        </w:rPr>
        <w:t>Lifeline Reform Order</w:t>
      </w:r>
      <w:r>
        <w:t xml:space="preserve">, the Commission established the </w:t>
      </w:r>
      <w:r w:rsidR="00C101E0">
        <w:t>National Lifeline Accountability Database (</w:t>
      </w:r>
      <w:r>
        <w:t>NLAD</w:t>
      </w:r>
      <w:r w:rsidR="00C101E0">
        <w:t>)</w:t>
      </w:r>
      <w:r>
        <w:t xml:space="preserve"> to detect, prevent and eliminate duplicative support in the Lifeline program.</w:t>
      </w:r>
      <w:r>
        <w:rPr>
          <w:rStyle w:val="FootnoteReference"/>
        </w:rPr>
        <w:footnoteReference w:id="2"/>
      </w:r>
      <w:r w:rsidR="00E346D5">
        <w:t xml:space="preserve">  </w:t>
      </w:r>
      <w:r w:rsidR="00BC1615">
        <w:t xml:space="preserve">The </w:t>
      </w:r>
      <w:r w:rsidR="00BC1615" w:rsidRPr="003B2BB6">
        <w:rPr>
          <w:i/>
        </w:rPr>
        <w:t>Life</w:t>
      </w:r>
      <w:r w:rsidR="00BC1615">
        <w:rPr>
          <w:i/>
        </w:rPr>
        <w:t>l</w:t>
      </w:r>
      <w:r w:rsidR="00BC1615" w:rsidRPr="003B2BB6">
        <w:rPr>
          <w:i/>
        </w:rPr>
        <w:t>ine Reform Order</w:t>
      </w:r>
      <w:r w:rsidR="00BC1615">
        <w:t xml:space="preserve"> </w:t>
      </w:r>
      <w:r w:rsidR="001E0EC2">
        <w:t xml:space="preserve">also </w:t>
      </w:r>
      <w:r w:rsidR="00BC1615">
        <w:t xml:space="preserve">directed the Bureau to provide </w:t>
      </w:r>
      <w:r w:rsidR="001E0EC2">
        <w:t xml:space="preserve">eligible telecommunications carriers (ETCs) </w:t>
      </w:r>
      <w:r w:rsidR="00BC1615">
        <w:t>30</w:t>
      </w:r>
      <w:r w:rsidR="001E0EC2">
        <w:t>-</w:t>
      </w:r>
      <w:r w:rsidR="00BC1615">
        <w:t>days notice of their obligation t</w:t>
      </w:r>
      <w:r w:rsidR="003B2BB6">
        <w:t xml:space="preserve">o </w:t>
      </w:r>
      <w:r w:rsidR="00927B3E">
        <w:t>begin</w:t>
      </w:r>
      <w:r w:rsidR="003B2BB6">
        <w:t xml:space="preserve"> querying the </w:t>
      </w:r>
      <w:r w:rsidR="001E0EC2">
        <w:t>NLAD</w:t>
      </w:r>
      <w:r w:rsidR="003B2BB6">
        <w:t>.</w:t>
      </w:r>
      <w:r w:rsidR="001B51D8">
        <w:rPr>
          <w:rStyle w:val="FootnoteReference"/>
        </w:rPr>
        <w:footnoteReference w:id="3"/>
      </w:r>
      <w:r w:rsidR="002D2EA3">
        <w:t xml:space="preserve">  </w:t>
      </w:r>
      <w:r w:rsidR="001E0EC2">
        <w:t>With this public notice, t</w:t>
      </w:r>
      <w:r w:rsidR="00102E31">
        <w:t>he Wireline Competition Bureau inform</w:t>
      </w:r>
      <w:r w:rsidR="001E0EC2">
        <w:t>s</w:t>
      </w:r>
      <w:r w:rsidR="00102E31">
        <w:t xml:space="preserve"> </w:t>
      </w:r>
      <w:r w:rsidR="001E0EC2">
        <w:t xml:space="preserve">all </w:t>
      </w:r>
      <w:r w:rsidR="00BC1615">
        <w:t xml:space="preserve">authorized entities, </w:t>
      </w:r>
      <w:r w:rsidR="00705902">
        <w:t xml:space="preserve">including </w:t>
      </w:r>
      <w:r w:rsidR="00102E31">
        <w:t>ETCs</w:t>
      </w:r>
      <w:r w:rsidR="00705902">
        <w:t xml:space="preserve">, </w:t>
      </w:r>
      <w:r w:rsidR="00B70017">
        <w:t xml:space="preserve">of their obligation to begin </w:t>
      </w:r>
      <w:r w:rsidR="00BC1615">
        <w:t xml:space="preserve">querying </w:t>
      </w:r>
      <w:r w:rsidR="00B70017">
        <w:t xml:space="preserve">the </w:t>
      </w:r>
      <w:r>
        <w:t>NLAD</w:t>
      </w:r>
      <w:r w:rsidR="00D552DB">
        <w:t xml:space="preserve"> </w:t>
      </w:r>
      <w:r w:rsidR="00102E31">
        <w:t xml:space="preserve">to determine if a prospective subscriber is </w:t>
      </w:r>
      <w:r w:rsidR="00D552DB">
        <w:t xml:space="preserve">currently </w:t>
      </w:r>
      <w:r w:rsidR="00737332">
        <w:t xml:space="preserve">receiving </w:t>
      </w:r>
      <w:r w:rsidR="001F1B01">
        <w:t>Lifeline</w:t>
      </w:r>
      <w:r w:rsidR="00221C08">
        <w:t>-</w:t>
      </w:r>
      <w:r w:rsidR="00102E31">
        <w:t>support</w:t>
      </w:r>
      <w:r w:rsidR="00112F52">
        <w:t>ed service.</w:t>
      </w:r>
      <w:r w:rsidR="00C87F7C">
        <w:rPr>
          <w:rStyle w:val="FootnoteReference"/>
        </w:rPr>
        <w:footnoteReference w:id="4"/>
      </w:r>
      <w:r w:rsidR="000E68D3">
        <w:t xml:space="preserve">  </w:t>
      </w:r>
      <w:r w:rsidR="00221A14">
        <w:t>The duty</w:t>
      </w:r>
      <w:r w:rsidR="005C14CF">
        <w:t xml:space="preserve"> of authorized entities</w:t>
      </w:r>
      <w:r w:rsidR="00221A14">
        <w:t xml:space="preserve"> to</w:t>
      </w:r>
      <w:r>
        <w:t xml:space="preserve"> query the </w:t>
      </w:r>
      <w:r w:rsidR="001E0EC2">
        <w:t xml:space="preserve">NLAD </w:t>
      </w:r>
      <w:r w:rsidR="00221A14">
        <w:t>commences</w:t>
      </w:r>
      <w:r w:rsidR="00FA4339">
        <w:t xml:space="preserve"> </w:t>
      </w:r>
      <w:r w:rsidR="00BC1615">
        <w:t xml:space="preserve">in </w:t>
      </w:r>
      <w:r>
        <w:t xml:space="preserve">accordance with the schedule released by </w:t>
      </w:r>
      <w:r w:rsidR="007801FB">
        <w:t>USAC</w:t>
      </w:r>
      <w:r w:rsidR="00927B3E">
        <w:t xml:space="preserve">, but no sooner than 30 days </w:t>
      </w:r>
      <w:r w:rsidR="001E0EC2">
        <w:t xml:space="preserve">after </w:t>
      </w:r>
      <w:r w:rsidR="00927B3E">
        <w:t>the release of this public notice</w:t>
      </w:r>
      <w:r>
        <w:t>.</w:t>
      </w:r>
      <w:r>
        <w:rPr>
          <w:rStyle w:val="FootnoteReference"/>
        </w:rPr>
        <w:footnoteReference w:id="5"/>
      </w:r>
      <w:r>
        <w:t xml:space="preserve">  </w:t>
      </w:r>
    </w:p>
    <w:p w:rsidR="00C53607" w:rsidRDefault="00C53607" w:rsidP="008C46C7"/>
    <w:p w:rsidR="00102E31" w:rsidRDefault="001E0EC2">
      <w:pPr>
        <w:ind w:firstLine="720"/>
      </w:pPr>
      <w:r>
        <w:t xml:space="preserve">The Bureau </w:t>
      </w:r>
      <w:r w:rsidR="00C53607">
        <w:t>remind</w:t>
      </w:r>
      <w:r>
        <w:t>s</w:t>
      </w:r>
      <w:r w:rsidR="00C53607">
        <w:t xml:space="preserve"> ETCs that they are required to collect</w:t>
      </w:r>
      <w:r w:rsidR="007801FB">
        <w:t>,</w:t>
      </w:r>
      <w:r w:rsidR="00C53607">
        <w:t xml:space="preserve"> and provide to the NLAD</w:t>
      </w:r>
      <w:r w:rsidR="007801FB">
        <w:t>,</w:t>
      </w:r>
      <w:r w:rsidR="00C53607">
        <w:t xml:space="preserve"> the following information for each new</w:t>
      </w:r>
      <w:r w:rsidR="00C87F7C">
        <w:t xml:space="preserve"> and existing</w:t>
      </w:r>
      <w:r w:rsidR="00C53607">
        <w:t xml:space="preserve"> Lifeline subscriber</w:t>
      </w:r>
      <w:r w:rsidR="007D5D34">
        <w:t>:</w:t>
      </w:r>
      <w:r w:rsidR="004D0717">
        <w:rPr>
          <w:rStyle w:val="FootnoteReference"/>
        </w:rPr>
        <w:footnoteReference w:id="6"/>
      </w:r>
      <w:r w:rsidR="00C53607">
        <w:t xml:space="preserve"> </w:t>
      </w:r>
    </w:p>
    <w:p w:rsidR="00C53607" w:rsidRDefault="00C53607">
      <w:pPr>
        <w:ind w:firstLine="720"/>
      </w:pPr>
    </w:p>
    <w:p w:rsidR="00C53607" w:rsidRDefault="00C53607" w:rsidP="00C53607">
      <w:pPr>
        <w:pStyle w:val="ParaNum0"/>
        <w:widowControl/>
        <w:snapToGrid w:val="0"/>
        <w:spacing w:after="120"/>
        <w:ind w:left="1440"/>
        <w:jc w:val="left"/>
      </w:pPr>
      <w:r>
        <w:t>a.</w:t>
      </w:r>
      <w:r>
        <w:tab/>
        <w:t xml:space="preserve">The subscriber’s full name; </w:t>
      </w:r>
    </w:p>
    <w:p w:rsidR="00C53607" w:rsidRDefault="00C53607" w:rsidP="00C53607">
      <w:pPr>
        <w:pStyle w:val="ParaNum0"/>
        <w:widowControl/>
        <w:snapToGrid w:val="0"/>
        <w:spacing w:after="120"/>
        <w:ind w:left="1440"/>
        <w:jc w:val="left"/>
      </w:pPr>
      <w:r>
        <w:t xml:space="preserve">b. </w:t>
      </w:r>
      <w:r>
        <w:tab/>
        <w:t>Full residential address;</w:t>
      </w:r>
    </w:p>
    <w:p w:rsidR="00C53607" w:rsidRDefault="00C53607" w:rsidP="00C53607">
      <w:pPr>
        <w:pStyle w:val="ParaNum0"/>
        <w:widowControl/>
        <w:snapToGrid w:val="0"/>
        <w:spacing w:after="120"/>
        <w:ind w:left="1440"/>
        <w:jc w:val="left"/>
      </w:pPr>
      <w:r>
        <w:t>c.</w:t>
      </w:r>
      <w:r>
        <w:tab/>
        <w:t xml:space="preserve">Date of birth; </w:t>
      </w:r>
    </w:p>
    <w:p w:rsidR="00C53607" w:rsidRDefault="00C53607" w:rsidP="00C53607">
      <w:pPr>
        <w:pStyle w:val="ParaNum0"/>
        <w:widowControl/>
        <w:snapToGrid w:val="0"/>
        <w:spacing w:after="120"/>
        <w:ind w:left="2160" w:hanging="720"/>
        <w:jc w:val="left"/>
      </w:pPr>
      <w:r>
        <w:t>d.</w:t>
      </w:r>
      <w:r>
        <w:tab/>
        <w:t>Last four digits of the subscriber’s Social Security number</w:t>
      </w:r>
      <w:r w:rsidR="007A4651">
        <w:t>,</w:t>
      </w:r>
      <w:r>
        <w:t xml:space="preserve"> or </w:t>
      </w:r>
      <w:r w:rsidR="007A4651">
        <w:t xml:space="preserve">of the subscriber’s </w:t>
      </w:r>
      <w:r>
        <w:t xml:space="preserve">Tribal Identification number if the subscriber is a member of a Tribal nation and does not have a Social Security number; </w:t>
      </w:r>
    </w:p>
    <w:p w:rsidR="00C53607" w:rsidRDefault="00C53607" w:rsidP="00C53607">
      <w:pPr>
        <w:pStyle w:val="ParaNum0"/>
        <w:widowControl/>
        <w:snapToGrid w:val="0"/>
        <w:spacing w:after="120"/>
        <w:ind w:left="1440"/>
        <w:jc w:val="left"/>
      </w:pPr>
      <w:r>
        <w:t>e.</w:t>
      </w:r>
      <w:r>
        <w:tab/>
        <w:t xml:space="preserve">The telephone number associated with the Lifeline service; </w:t>
      </w:r>
    </w:p>
    <w:p w:rsidR="00C53607" w:rsidRDefault="00C53607" w:rsidP="00C53607">
      <w:pPr>
        <w:pStyle w:val="ParaNum0"/>
        <w:widowControl/>
        <w:snapToGrid w:val="0"/>
        <w:spacing w:after="120"/>
        <w:ind w:left="1440"/>
        <w:jc w:val="left"/>
      </w:pPr>
      <w:r>
        <w:t>f.</w:t>
      </w:r>
      <w:r>
        <w:tab/>
        <w:t xml:space="preserve">The date on which the Lifeline service was initiated; </w:t>
      </w:r>
    </w:p>
    <w:p w:rsidR="00C53607" w:rsidRDefault="00C53607" w:rsidP="00C53607">
      <w:pPr>
        <w:pStyle w:val="ParaNum0"/>
        <w:widowControl/>
        <w:snapToGrid w:val="0"/>
        <w:spacing w:after="120"/>
        <w:ind w:left="1440"/>
        <w:jc w:val="left"/>
      </w:pPr>
      <w:r>
        <w:t>g.</w:t>
      </w:r>
      <w:r>
        <w:tab/>
        <w:t xml:space="preserve">The date on which the Lifeline service was terminated, if it has been terminated; </w:t>
      </w:r>
    </w:p>
    <w:p w:rsidR="00C53607" w:rsidRDefault="00C53607" w:rsidP="00C53607">
      <w:pPr>
        <w:pStyle w:val="ParaNum0"/>
        <w:widowControl/>
        <w:snapToGrid w:val="0"/>
        <w:spacing w:after="120"/>
        <w:ind w:left="1440"/>
        <w:jc w:val="left"/>
      </w:pPr>
      <w:r>
        <w:t>h.</w:t>
      </w:r>
      <w:r>
        <w:tab/>
        <w:t>The amount of support being sought for that subscriber; and</w:t>
      </w:r>
    </w:p>
    <w:p w:rsidR="00102E31" w:rsidRDefault="00C53607" w:rsidP="00C53607">
      <w:pPr>
        <w:pStyle w:val="ParaNum0"/>
        <w:widowControl/>
        <w:snapToGrid w:val="0"/>
        <w:spacing w:after="200"/>
        <w:ind w:left="1440"/>
        <w:jc w:val="left"/>
      </w:pPr>
      <w:r>
        <w:t>i.</w:t>
      </w:r>
      <w:r>
        <w:tab/>
        <w:t>The means through which the subscriber qualified for Lifeline.</w:t>
      </w:r>
      <w:r>
        <w:rPr>
          <w:rStyle w:val="FootnoteReference"/>
        </w:rPr>
        <w:footnoteReference w:id="7"/>
      </w:r>
      <w:r>
        <w:t xml:space="preserve"> </w:t>
      </w:r>
      <w:r w:rsidR="00102E31">
        <w:t xml:space="preserve"> </w:t>
      </w:r>
    </w:p>
    <w:p w:rsidR="00102E31" w:rsidRDefault="00102E31">
      <w:pPr>
        <w:pStyle w:val="ParaNum0"/>
        <w:widowControl/>
        <w:snapToGrid w:val="0"/>
        <w:spacing w:after="0"/>
        <w:jc w:val="left"/>
      </w:pPr>
      <w:r>
        <w:t>With this information, the NLAD will</w:t>
      </w:r>
      <w:r w:rsidR="00122D12">
        <w:t xml:space="preserve"> serve its purpose of detecting</w:t>
      </w:r>
      <w:r w:rsidR="00030F7F">
        <w:t>,</w:t>
      </w:r>
      <w:r w:rsidR="00E701D1">
        <w:t xml:space="preserve"> </w:t>
      </w:r>
      <w:r>
        <w:t>eliminating</w:t>
      </w:r>
      <w:r w:rsidR="00030F7F">
        <w:t>, and preventing</w:t>
      </w:r>
      <w:r>
        <w:t xml:space="preserve"> duplicative support</w:t>
      </w:r>
      <w:r w:rsidR="007A4651">
        <w:t>,</w:t>
      </w:r>
      <w:r>
        <w:t xml:space="preserve"> and preventing waste in the </w:t>
      </w:r>
      <w:r w:rsidR="007A4651">
        <w:t>u</w:t>
      </w:r>
      <w:r>
        <w:t xml:space="preserve">niversal </w:t>
      </w:r>
      <w:r w:rsidR="007A4651">
        <w:t>s</w:t>
      </w:r>
      <w:r>
        <w:t xml:space="preserve">ervice </w:t>
      </w:r>
      <w:r w:rsidR="007A4651">
        <w:t>f</w:t>
      </w:r>
      <w:r>
        <w:t xml:space="preserve">und.  </w:t>
      </w:r>
    </w:p>
    <w:p w:rsidR="00102E31" w:rsidRDefault="00102E31" w:rsidP="003B2BB6">
      <w:pPr>
        <w:pStyle w:val="ParaNum0"/>
        <w:widowControl/>
        <w:snapToGrid w:val="0"/>
        <w:spacing w:after="0"/>
        <w:jc w:val="left"/>
      </w:pPr>
    </w:p>
    <w:p w:rsidR="00102E31" w:rsidRDefault="00102E31">
      <w:pPr>
        <w:pStyle w:val="ParaNum0"/>
        <w:widowControl/>
        <w:snapToGrid w:val="0"/>
        <w:spacing w:after="0"/>
        <w:ind w:firstLine="720"/>
        <w:jc w:val="left"/>
      </w:pPr>
      <w:r>
        <w:t xml:space="preserve">We </w:t>
      </w:r>
      <w:r w:rsidR="00C87F7C">
        <w:t>also reiterate that</w:t>
      </w:r>
      <w:r>
        <w:t xml:space="preserve"> ETCs receiving federal universal service support from the Lifeline program </w:t>
      </w:r>
      <w:r w:rsidR="00703C0A">
        <w:t xml:space="preserve">must </w:t>
      </w:r>
      <w:r>
        <w:t xml:space="preserve">collect </w:t>
      </w:r>
      <w:r w:rsidR="00703C0A">
        <w:t xml:space="preserve">the </w:t>
      </w:r>
      <w:r>
        <w:t>subscriber information necessary to detect duplicative support.</w:t>
      </w:r>
      <w:r w:rsidR="004D0717">
        <w:rPr>
          <w:rStyle w:val="FootnoteReference"/>
        </w:rPr>
        <w:footnoteReference w:id="8"/>
      </w:r>
      <w:r>
        <w:t xml:space="preserve">  Pursuant to section 54.410 of the Commission’s rules, ETCs must confirm that their subscribers are qualifying low-income consumers eligible under the Commission’s rules for Lifeline service.</w:t>
      </w:r>
      <w:r>
        <w:rPr>
          <w:rStyle w:val="FootnoteReference"/>
        </w:rPr>
        <w:footnoteReference w:id="9"/>
      </w:r>
      <w:r>
        <w:t xml:space="preserve">  This includes the obligation to eliminate any instances of intra-company duplicative support.</w:t>
      </w:r>
      <w:r>
        <w:rPr>
          <w:rStyle w:val="FootnoteReference"/>
        </w:rPr>
        <w:footnoteReference w:id="10"/>
      </w:r>
      <w:r>
        <w:t xml:space="preserve">  Section 54.405(e) of the Commission’s rules states that, if an ETC “has a reasonable basis to believe that a Lifeline subscriber no longer meets the criteria to be considered a qualifying low-income consumer under § 54.409, the carrier must notify the subscriber of impending termination of his or her Lifeline service.”</w:t>
      </w:r>
      <w:r>
        <w:rPr>
          <w:rStyle w:val="FootnoteReference"/>
        </w:rPr>
        <w:footnoteReference w:id="11"/>
      </w:r>
      <w:r>
        <w:t xml:space="preserve">  ETCs should use all information available to them, including the information collected as part of their obligation to transmit information to the NLAD, to identify and eliminate household duplicates.</w:t>
      </w:r>
      <w:r>
        <w:rPr>
          <w:rStyle w:val="FootnoteReference"/>
        </w:rPr>
        <w:t xml:space="preserve"> </w:t>
      </w:r>
    </w:p>
    <w:p w:rsidR="00102E31" w:rsidRDefault="00102E31">
      <w:pPr>
        <w:pStyle w:val="ParaNum0"/>
        <w:widowControl/>
        <w:snapToGrid w:val="0"/>
        <w:spacing w:after="0"/>
        <w:ind w:firstLine="720"/>
        <w:jc w:val="left"/>
      </w:pPr>
    </w:p>
    <w:p w:rsidR="00102E31" w:rsidRDefault="00102E31">
      <w:pPr>
        <w:pStyle w:val="ParaNum0"/>
        <w:widowControl/>
        <w:snapToGrid w:val="0"/>
        <w:spacing w:after="120"/>
        <w:ind w:firstLine="720"/>
        <w:jc w:val="left"/>
      </w:pPr>
      <w:r>
        <w:lastRenderedPageBreak/>
        <w:t xml:space="preserve">For further information, please contact Anita Patankar-Stoll, Telecommunications Access Policy Division, Wireline Competition Bureau at (202) 418-7121 or TTY (202) 418-7340; Anita.Patankar-Stoll@fcc.gov. </w:t>
      </w:r>
    </w:p>
    <w:p w:rsidR="00102E31" w:rsidRDefault="00102E31"/>
    <w:p w:rsidR="00102E31" w:rsidRDefault="00102E31">
      <w:pPr>
        <w:jc w:val="center"/>
        <w:rPr>
          <w:b/>
        </w:rPr>
      </w:pPr>
      <w:r>
        <w:rPr>
          <w:b/>
        </w:rPr>
        <w:t>- FCC -</w:t>
      </w:r>
    </w:p>
    <w:p w:rsidR="00102E31" w:rsidRDefault="00102E31">
      <w:pPr>
        <w:jc w:val="center"/>
      </w:pPr>
    </w:p>
    <w:sectPr w:rsidR="00102E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50C" w:rsidRDefault="002E350C">
      <w:r>
        <w:separator/>
      </w:r>
    </w:p>
  </w:endnote>
  <w:endnote w:type="continuationSeparator" w:id="0">
    <w:p w:rsidR="002E350C" w:rsidRDefault="002E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0A" w:rsidRDefault="006D72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D720A" w:rsidRDefault="006D7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0A" w:rsidRDefault="006D72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25CA">
      <w:rPr>
        <w:rStyle w:val="PageNumber"/>
        <w:noProof/>
      </w:rPr>
      <w:t>2</w:t>
    </w:r>
    <w:r>
      <w:rPr>
        <w:rStyle w:val="PageNumber"/>
      </w:rPr>
      <w:fldChar w:fldCharType="end"/>
    </w:r>
  </w:p>
  <w:p w:rsidR="006D720A" w:rsidRDefault="006D720A">
    <w:pPr>
      <w:pStyle w:val="Footer"/>
      <w:rPr>
        <w:i/>
      </w:rPr>
    </w:pPr>
    <w:r>
      <w:rPr>
        <w:i/>
      </w:rPr>
      <w:tab/>
    </w:r>
    <w:r>
      <w:rPr>
        <w:i/>
      </w:rPr>
      <w:tab/>
    </w:r>
  </w:p>
  <w:p w:rsidR="006D720A" w:rsidRDefault="006D720A">
    <w:pPr>
      <w:pStyle w:val="Footer"/>
      <w:tabs>
        <w:tab w:val="clear" w:pos="864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A7" w:rsidRDefault="00C13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50C" w:rsidRDefault="002E350C">
      <w:r>
        <w:separator/>
      </w:r>
    </w:p>
  </w:footnote>
  <w:footnote w:type="continuationSeparator" w:id="0">
    <w:p w:rsidR="002E350C" w:rsidRPr="001A4A77" w:rsidRDefault="002E350C">
      <w:pPr>
        <w:rPr>
          <w:sz w:val="20"/>
        </w:rPr>
      </w:pPr>
      <w:r>
        <w:rPr>
          <w:sz w:val="20"/>
        </w:rPr>
        <w:t xml:space="preserve">(Continued from previous page) </w:t>
      </w:r>
      <w:r>
        <w:separator/>
      </w:r>
    </w:p>
  </w:footnote>
  <w:footnote w:type="continuationNotice" w:id="1">
    <w:p w:rsidR="002E350C" w:rsidRPr="001A4A77" w:rsidRDefault="002E350C" w:rsidP="001A4A77">
      <w:pPr>
        <w:jc w:val="right"/>
        <w:rPr>
          <w:sz w:val="20"/>
        </w:rPr>
      </w:pPr>
      <w:r>
        <w:rPr>
          <w:sz w:val="20"/>
        </w:rPr>
        <w:t>(continued…)</w:t>
      </w:r>
    </w:p>
  </w:footnote>
  <w:footnote w:id="2">
    <w:p w:rsidR="006D720A" w:rsidRDefault="006D720A" w:rsidP="00C53607">
      <w:pPr>
        <w:pStyle w:val="FootnoteText"/>
      </w:pPr>
      <w:r>
        <w:rPr>
          <w:rStyle w:val="FootnoteReference"/>
        </w:rPr>
        <w:footnoteRef/>
      </w:r>
      <w:r>
        <w:t xml:space="preserve"> </w:t>
      </w:r>
      <w:r>
        <w:rPr>
          <w:i/>
        </w:rPr>
        <w:t xml:space="preserve">See Lifeline and Link Up Reform and </w:t>
      </w:r>
      <w:r w:rsidRPr="000A1DF7">
        <w:rPr>
          <w:i/>
        </w:rPr>
        <w:t>Modernization et al</w:t>
      </w:r>
      <w:r>
        <w:t>., WC Docket. No. 11-42 et al</w:t>
      </w:r>
      <w:r>
        <w:rPr>
          <w:i/>
        </w:rPr>
        <w:t>.,</w:t>
      </w:r>
      <w:r>
        <w:t xml:space="preserve"> Report and Order and Further Notice of Proposed Rulemaking, 27 FCC Rcd 6656 (2012) (</w:t>
      </w:r>
      <w:r>
        <w:rPr>
          <w:i/>
        </w:rPr>
        <w:t>Lifeline Reform Order</w:t>
      </w:r>
      <w:r>
        <w:t>).  Additionally, in a prior Bureau notice, the Bureau announced that the information for existing subscribers would be loaded into the database beginning in December 2013</w:t>
      </w:r>
      <w:r w:rsidR="007801FB">
        <w:t>,</w:t>
      </w:r>
      <w:r>
        <w:t xml:space="preserve"> in accordance with a schedule to be released by </w:t>
      </w:r>
      <w:r w:rsidR="007801FB">
        <w:t>the Universal Service Administrative Company (</w:t>
      </w:r>
      <w:r>
        <w:t>USAC</w:t>
      </w:r>
      <w:r w:rsidR="007801FB">
        <w:t>)</w:t>
      </w:r>
      <w:r>
        <w:t xml:space="preserve">.  </w:t>
      </w:r>
      <w:r w:rsidRPr="00E01275">
        <w:rPr>
          <w:i/>
        </w:rPr>
        <w:t>See</w:t>
      </w:r>
      <w:r>
        <w:t xml:space="preserve"> </w:t>
      </w:r>
      <w:r w:rsidRPr="00E01275">
        <w:rPr>
          <w:i/>
        </w:rPr>
        <w:t>Wireline Competition Bureau Announces That The National Lifeline Accountability Database Will B</w:t>
      </w:r>
      <w:r>
        <w:rPr>
          <w:i/>
        </w:rPr>
        <w:t>egin Accepting Subscriber Data I</w:t>
      </w:r>
      <w:r w:rsidRPr="00E01275">
        <w:rPr>
          <w:i/>
        </w:rPr>
        <w:t>n December</w:t>
      </w:r>
      <w:r>
        <w:t>, WC Docket No. 11-42, Public Notice, 28 FCC Rcd 14639 n.3 (Wireline Comp. Bur. 2013) (</w:t>
      </w:r>
      <w:r>
        <w:rPr>
          <w:i/>
        </w:rPr>
        <w:t>NLAD</w:t>
      </w:r>
      <w:r w:rsidRPr="00E01275">
        <w:rPr>
          <w:i/>
        </w:rPr>
        <w:t xml:space="preserve"> Loading Notic</w:t>
      </w:r>
      <w:r>
        <w:t xml:space="preserve">e).  </w:t>
      </w:r>
    </w:p>
  </w:footnote>
  <w:footnote w:id="3">
    <w:p w:rsidR="006D720A" w:rsidRDefault="006D720A">
      <w:pPr>
        <w:pStyle w:val="FootnoteText"/>
      </w:pPr>
      <w:r>
        <w:rPr>
          <w:rStyle w:val="FootnoteReference"/>
        </w:rPr>
        <w:footnoteRef/>
      </w:r>
      <w:r>
        <w:t xml:space="preserve"> </w:t>
      </w:r>
      <w:r w:rsidRPr="001B51D8">
        <w:rPr>
          <w:i/>
        </w:rPr>
        <w:t>See Lifeline Reform Order</w:t>
      </w:r>
      <w:r>
        <w:t>, 27 FCC Rcd at 6736</w:t>
      </w:r>
      <w:r w:rsidR="007801FB">
        <w:t>,</w:t>
      </w:r>
      <w:r>
        <w:t xml:space="preserve"> para. 185.  </w:t>
      </w:r>
    </w:p>
  </w:footnote>
  <w:footnote w:id="4">
    <w:p w:rsidR="006D720A" w:rsidRDefault="006D720A" w:rsidP="004B4593">
      <w:pPr>
        <w:pStyle w:val="FootnoteText"/>
      </w:pPr>
      <w:r>
        <w:rPr>
          <w:rStyle w:val="FootnoteReference"/>
        </w:rPr>
        <w:footnoteRef/>
      </w:r>
      <w:r>
        <w:t xml:space="preserve"> </w:t>
      </w:r>
      <w:r w:rsidRPr="00C87F7C">
        <w:rPr>
          <w:i/>
        </w:rPr>
        <w:t>See</w:t>
      </w:r>
      <w:r>
        <w:t xml:space="preserve"> </w:t>
      </w:r>
      <w:r>
        <w:rPr>
          <w:i/>
        </w:rPr>
        <w:t xml:space="preserve">id. </w:t>
      </w:r>
    </w:p>
  </w:footnote>
  <w:footnote w:id="5">
    <w:p w:rsidR="006D720A" w:rsidRDefault="006D720A">
      <w:pPr>
        <w:pStyle w:val="FootnoteText"/>
      </w:pPr>
      <w:r>
        <w:rPr>
          <w:rStyle w:val="FootnoteReference"/>
        </w:rPr>
        <w:footnoteRef/>
      </w:r>
      <w:r>
        <w:t xml:space="preserve"> </w:t>
      </w:r>
      <w:r w:rsidRPr="00EC4EEC">
        <w:rPr>
          <w:i/>
        </w:rPr>
        <w:t>See</w:t>
      </w:r>
      <w:r>
        <w:t xml:space="preserve"> USAC, NLAD Migration, </w:t>
      </w:r>
      <w:hyperlink r:id="rId1" w:history="1">
        <w:r w:rsidRPr="00E01862">
          <w:rPr>
            <w:rStyle w:val="Hyperlink"/>
          </w:rPr>
          <w:t>http://www.usac.org/li/tools/nlad/nlad-migration.aspx</w:t>
        </w:r>
      </w:hyperlink>
      <w:r>
        <w:t xml:space="preserve"> (last visited Jan. 3</w:t>
      </w:r>
      <w:r w:rsidR="00A54296">
        <w:t>,</w:t>
      </w:r>
      <w:r>
        <w:t xml:space="preserve"> 2014).  USAC has announced that the first state in which ETCs must query the database prior to enrolling new subscribers is Maryland in mid-February 2014</w:t>
      </w:r>
      <w:r w:rsidR="00DD739D">
        <w:t>,</w:t>
      </w:r>
      <w:r>
        <w:t xml:space="preserve"> with additional states to follow on a rolling basis through the first quarter of 2014.  </w:t>
      </w:r>
      <w:r w:rsidRPr="001F1B01">
        <w:rPr>
          <w:i/>
        </w:rPr>
        <w:t>See</w:t>
      </w:r>
      <w:r>
        <w:t xml:space="preserve"> </w:t>
      </w:r>
      <w:r>
        <w:rPr>
          <w:i/>
        </w:rPr>
        <w:t xml:space="preserve">id. </w:t>
      </w:r>
      <w:r>
        <w:t xml:space="preserve"> </w:t>
      </w:r>
    </w:p>
  </w:footnote>
  <w:footnote w:id="6">
    <w:p w:rsidR="006D720A" w:rsidRDefault="006D720A">
      <w:pPr>
        <w:pStyle w:val="FootnoteText"/>
      </w:pPr>
      <w:r>
        <w:rPr>
          <w:rStyle w:val="FootnoteReference"/>
        </w:rPr>
        <w:footnoteRef/>
      </w:r>
      <w:r>
        <w:t xml:space="preserve"> </w:t>
      </w:r>
      <w:r w:rsidRPr="007D351F">
        <w:t xml:space="preserve">Over the last </w:t>
      </w:r>
      <w:r w:rsidR="00DD739D">
        <w:t>seven</w:t>
      </w:r>
      <w:r w:rsidRPr="007D351F">
        <w:t xml:space="preserve"> months, the Bureau and USAC held five webinars and workshops on the implementation and technical features of the NLAD, including the process by which ETCs must query and load new subscriber information</w:t>
      </w:r>
      <w:r>
        <w:t xml:space="preserve">. </w:t>
      </w:r>
      <w:r w:rsidR="00DD739D">
        <w:t xml:space="preserve"> </w:t>
      </w:r>
      <w:r>
        <w:t xml:space="preserve">These workshops were held on June 19, August 27, September 18, October 31 and November 20, 2013, with hundreds of attendees participating.  </w:t>
      </w:r>
      <w:r>
        <w:rPr>
          <w:i/>
        </w:rPr>
        <w:t>See</w:t>
      </w:r>
      <w:r>
        <w:t xml:space="preserve"> USAC Trainings and Outreach, Online Learning Library, </w:t>
      </w:r>
      <w:hyperlink r:id="rId2" w:history="1">
        <w:r>
          <w:rPr>
            <w:rStyle w:val="Hyperlink"/>
          </w:rPr>
          <w:t>http://www.usac.org/li/about/outreach/online-learning.aspx</w:t>
        </w:r>
      </w:hyperlink>
      <w:r>
        <w:rPr>
          <w:b/>
        </w:rPr>
        <w:t xml:space="preserve"> </w:t>
      </w:r>
      <w:r>
        <w:t xml:space="preserve">(last visited </w:t>
      </w:r>
      <w:r w:rsidR="001664EF">
        <w:t>Jan</w:t>
      </w:r>
      <w:r>
        <w:t xml:space="preserve">. </w:t>
      </w:r>
      <w:r w:rsidR="001664EF">
        <w:t>14</w:t>
      </w:r>
      <w:r>
        <w:t xml:space="preserve">, </w:t>
      </w:r>
      <w:r w:rsidR="001664EF">
        <w:t>2014</w:t>
      </w:r>
      <w:r>
        <w:t xml:space="preserve">).  </w:t>
      </w:r>
      <w:r w:rsidRPr="007D351F">
        <w:t>Moreover, USAC has posted a substantial amount of NLAD training materials that remain accessible on the USAC website and can be retrieved at any time</w:t>
      </w:r>
      <w:r>
        <w:t>.</w:t>
      </w:r>
      <w:r>
        <w:rPr>
          <w:i/>
        </w:rPr>
        <w:t xml:space="preserve">  </w:t>
      </w:r>
      <w:r w:rsidRPr="00084D37">
        <w:rPr>
          <w:i/>
        </w:rPr>
        <w:t>See</w:t>
      </w:r>
      <w:r>
        <w:t xml:space="preserve"> USAC, National Lifeline Accountability Database, </w:t>
      </w:r>
      <w:hyperlink r:id="rId3" w:history="1">
        <w:r w:rsidR="001A4A77" w:rsidRPr="000133E4">
          <w:rPr>
            <w:rStyle w:val="Hyperlink"/>
          </w:rPr>
          <w:t>http://www.usac.org/li/tools/nlad/nlad-resources.aspx</w:t>
        </w:r>
      </w:hyperlink>
      <w:r w:rsidR="001A4A77">
        <w:t xml:space="preserve"> </w:t>
      </w:r>
      <w:r>
        <w:t xml:space="preserve">(last visited </w:t>
      </w:r>
      <w:r w:rsidR="001A4A77">
        <w:t>Jan. 14, 2014</w:t>
      </w:r>
      <w:r>
        <w:t>)</w:t>
      </w:r>
      <w:r w:rsidRPr="001A4A77">
        <w:t>.</w:t>
      </w:r>
      <w:r>
        <w:t xml:space="preserve">  </w:t>
      </w:r>
      <w:r w:rsidRPr="007D351F">
        <w:t>USAC has also posted responses to various questions presented by ETCs</w:t>
      </w:r>
      <w:r w:rsidR="002E554F" w:rsidRPr="002E554F">
        <w:t xml:space="preserve"> </w:t>
      </w:r>
      <w:r w:rsidR="002E554F" w:rsidRPr="007D351F">
        <w:t>about the NLAD</w:t>
      </w:r>
      <w:r>
        <w:t xml:space="preserve">.  </w:t>
      </w:r>
      <w:r w:rsidRPr="00084D37">
        <w:rPr>
          <w:i/>
        </w:rPr>
        <w:t>See</w:t>
      </w:r>
      <w:r>
        <w:t xml:space="preserve"> USAC, Getting Started, National Lifeline Accountability Database, </w:t>
      </w:r>
      <w:hyperlink r:id="rId4" w:history="1">
        <w:r w:rsidRPr="00E01862">
          <w:rPr>
            <w:rStyle w:val="Hyperlink"/>
          </w:rPr>
          <w:t>http://www.usac.org/li/about/getting-started/faq-nlad.aspx</w:t>
        </w:r>
      </w:hyperlink>
      <w:r>
        <w:t xml:space="preserve"> (last visited</w:t>
      </w:r>
      <w:r w:rsidR="001A4A77">
        <w:t xml:space="preserve"> Jan. 14, 2014</w:t>
      </w:r>
      <w:r>
        <w:t xml:space="preserve">).   </w:t>
      </w:r>
    </w:p>
  </w:footnote>
  <w:footnote w:id="7">
    <w:p w:rsidR="006D720A" w:rsidRDefault="006D720A" w:rsidP="00C53607">
      <w:pPr>
        <w:pStyle w:val="FootnoteText"/>
      </w:pPr>
      <w:r>
        <w:rPr>
          <w:rStyle w:val="FootnoteReference"/>
        </w:rPr>
        <w:footnoteRef/>
      </w:r>
      <w:r>
        <w:t xml:space="preserve"> </w:t>
      </w:r>
      <w:r>
        <w:rPr>
          <w:i/>
        </w:rPr>
        <w:t>See</w:t>
      </w:r>
      <w:r>
        <w:t xml:space="preserve"> 47 C.F.R. § 54.404(b)(6); </w:t>
      </w:r>
      <w:r>
        <w:rPr>
          <w:i/>
        </w:rPr>
        <w:t>see also Lifeline Reform Order</w:t>
      </w:r>
      <w:r>
        <w:t xml:space="preserve">, 27 FCC Rcd at 6736, para. 184; </w:t>
      </w:r>
      <w:r w:rsidRPr="004B4593">
        <w:rPr>
          <w:i/>
        </w:rPr>
        <w:t>NLAD Loading Notice</w:t>
      </w:r>
      <w:r>
        <w:t xml:space="preserve">.  In the </w:t>
      </w:r>
      <w:r>
        <w:rPr>
          <w:i/>
        </w:rPr>
        <w:t>Lifeline Reform Order</w:t>
      </w:r>
      <w:r>
        <w:t xml:space="preserve">, the Commission suggested that ETCs could obtain updated address information and the other subscriber information required for the NLAD during the recertification process.  </w:t>
      </w:r>
      <w:r w:rsidRPr="00FA4339">
        <w:rPr>
          <w:i/>
        </w:rPr>
        <w:t>See</w:t>
      </w:r>
      <w:r>
        <w:t xml:space="preserve"> </w:t>
      </w:r>
      <w:r w:rsidRPr="00FA4339">
        <w:t>27 FCC Rcd</w:t>
      </w:r>
      <w:r>
        <w:rPr>
          <w:i/>
        </w:rPr>
        <w:t xml:space="preserve"> </w:t>
      </w:r>
      <w:r>
        <w:t xml:space="preserve">at 6717, para. 134.  </w:t>
      </w:r>
    </w:p>
  </w:footnote>
  <w:footnote w:id="8">
    <w:p w:rsidR="006D720A" w:rsidRDefault="006D720A">
      <w:pPr>
        <w:pStyle w:val="FootnoteText"/>
      </w:pPr>
      <w:r>
        <w:rPr>
          <w:rStyle w:val="FootnoteReference"/>
        </w:rPr>
        <w:footnoteRef/>
      </w:r>
      <w:r>
        <w:t xml:space="preserve"> </w:t>
      </w:r>
      <w:r w:rsidRPr="004D0717">
        <w:rPr>
          <w:i/>
        </w:rPr>
        <w:t>See</w:t>
      </w:r>
      <w:r>
        <w:t xml:space="preserve"> </w:t>
      </w:r>
      <w:r w:rsidRPr="004D0717">
        <w:rPr>
          <w:i/>
        </w:rPr>
        <w:t>NLAD Loading Notice</w:t>
      </w:r>
      <w:r>
        <w:t xml:space="preserve">, </w:t>
      </w:r>
      <w:r w:rsidRPr="00E701D1">
        <w:t xml:space="preserve">28 </w:t>
      </w:r>
      <w:r>
        <w:t xml:space="preserve">FCC Rcd at 14640. </w:t>
      </w:r>
    </w:p>
  </w:footnote>
  <w:footnote w:id="9">
    <w:p w:rsidR="006D720A" w:rsidRDefault="006D720A">
      <w:pPr>
        <w:pStyle w:val="FootnoteText"/>
      </w:pPr>
      <w:r>
        <w:rPr>
          <w:rStyle w:val="FootnoteReference"/>
        </w:rPr>
        <w:footnoteRef/>
      </w:r>
      <w:r>
        <w:t xml:space="preserve"> </w:t>
      </w:r>
      <w:r>
        <w:rPr>
          <w:i/>
        </w:rPr>
        <w:t>See</w:t>
      </w:r>
      <w:r>
        <w:t xml:space="preserve"> 47 C.F.R. § 54.410(a)(1)-(2).  </w:t>
      </w:r>
    </w:p>
  </w:footnote>
  <w:footnote w:id="10">
    <w:p w:rsidR="006D720A" w:rsidRPr="00084D37" w:rsidRDefault="006D720A" w:rsidP="00084D37">
      <w:pPr>
        <w:pStyle w:val="FootnoteText"/>
        <w:rPr>
          <w:i/>
        </w:rPr>
      </w:pPr>
      <w:r>
        <w:rPr>
          <w:rStyle w:val="FootnoteReference"/>
        </w:rPr>
        <w:footnoteRef/>
      </w:r>
      <w:r>
        <w:t xml:space="preserve"> </w:t>
      </w:r>
      <w:r>
        <w:rPr>
          <w:i/>
        </w:rPr>
        <w:t>See Life</w:t>
      </w:r>
      <w:r w:rsidRPr="00084D37">
        <w:rPr>
          <w:i/>
        </w:rPr>
        <w:t xml:space="preserve">line and Link Up Reform and </w:t>
      </w:r>
      <w:r w:rsidRPr="00536D04">
        <w:rPr>
          <w:i/>
        </w:rPr>
        <w:t xml:space="preserve">Modernization </w:t>
      </w:r>
      <w:r w:rsidRPr="00FA4339">
        <w:rPr>
          <w:i/>
        </w:rPr>
        <w:t>et al</w:t>
      </w:r>
      <w:r>
        <w:t>.</w:t>
      </w:r>
      <w:r w:rsidRPr="00084D37">
        <w:rPr>
          <w:i/>
        </w:rPr>
        <w:t xml:space="preserve">, </w:t>
      </w:r>
      <w:r w:rsidRPr="00084D37">
        <w:t>WC D</w:t>
      </w:r>
      <w:r w:rsidR="001A0228">
        <w:t>ocket</w:t>
      </w:r>
      <w:r w:rsidRPr="00084D37">
        <w:t xml:space="preserve"> No</w:t>
      </w:r>
      <w:r w:rsidRPr="00084D37">
        <w:rPr>
          <w:i/>
        </w:rPr>
        <w:t xml:space="preserve">. </w:t>
      </w:r>
      <w:r w:rsidRPr="00084D37">
        <w:t>11-42</w:t>
      </w:r>
      <w:r w:rsidRPr="00084D37">
        <w:rPr>
          <w:i/>
        </w:rPr>
        <w:t xml:space="preserve"> </w:t>
      </w:r>
      <w:r w:rsidRPr="00084D37">
        <w:t>et al</w:t>
      </w:r>
      <w:r>
        <w:t xml:space="preserve">., </w:t>
      </w:r>
      <w:r w:rsidRPr="00084D37">
        <w:t>Report and Order,</w:t>
      </w:r>
      <w:r>
        <w:rPr>
          <w:i/>
        </w:rPr>
        <w:t xml:space="preserve"> </w:t>
      </w:r>
      <w:r w:rsidRPr="00084D37">
        <w:t>26 FCC Rcd  9022</w:t>
      </w:r>
      <w:r>
        <w:t>,</w:t>
      </w:r>
      <w:r w:rsidRPr="00084D37">
        <w:t xml:space="preserve"> 9027</w:t>
      </w:r>
      <w:r>
        <w:t>,</w:t>
      </w:r>
      <w:r w:rsidRPr="00084D37">
        <w:t xml:space="preserve"> para</w:t>
      </w:r>
      <w:r>
        <w:t>.</w:t>
      </w:r>
      <w:r w:rsidRPr="00084D37">
        <w:t xml:space="preserve"> 8 (2011</w:t>
      </w:r>
      <w:r w:rsidRPr="00084D37">
        <w:rPr>
          <w:i/>
        </w:rPr>
        <w:t>)</w:t>
      </w:r>
      <w:r>
        <w:t xml:space="preserve">; </w:t>
      </w:r>
      <w:r>
        <w:rPr>
          <w:i/>
        </w:rPr>
        <w:t>see</w:t>
      </w:r>
      <w:r>
        <w:t xml:space="preserve"> </w:t>
      </w:r>
      <w:r>
        <w:rPr>
          <w:i/>
        </w:rPr>
        <w:t>also</w:t>
      </w:r>
      <w:r>
        <w:t xml:space="preserve"> </w:t>
      </w:r>
      <w:r>
        <w:rPr>
          <w:i/>
        </w:rPr>
        <w:t>Wireline Competition Bureau Reminds Eligible Telecommunications Carriers of Their Obligation to Eliminate Duplicative Lifeline Support</w:t>
      </w:r>
      <w:r>
        <w:t xml:space="preserve">, WC Docket No. 11-42, Public Notice, 27 FCC Rcd 12325, 12326 (Wireline Comp. Bur. 2012); </w:t>
      </w:r>
      <w:r w:rsidRPr="00C422D6">
        <w:rPr>
          <w:i/>
        </w:rPr>
        <w:t>i-wireless, LLC</w:t>
      </w:r>
      <w:r>
        <w:t xml:space="preserve">, Notice of Apparent Liability for Forfeiture, 28 FCC Rcd 15381, 15386, para. 17 (2013).  </w:t>
      </w:r>
    </w:p>
  </w:footnote>
  <w:footnote w:id="11">
    <w:p w:rsidR="006D720A" w:rsidRDefault="006D720A">
      <w:pPr>
        <w:pStyle w:val="FootnoteText"/>
      </w:pPr>
      <w:r>
        <w:rPr>
          <w:rStyle w:val="FootnoteReference"/>
        </w:rPr>
        <w:footnoteRef/>
      </w:r>
      <w:r>
        <w:t xml:space="preserve"> 47 C.F.R. § 54.405(e)(1).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A7" w:rsidRDefault="00C13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A7" w:rsidRDefault="00C13A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0A" w:rsidRDefault="004569FD">
    <w:pPr>
      <w:pStyle w:val="Header"/>
      <w:tabs>
        <w:tab w:val="clear" w:pos="4320"/>
        <w:tab w:val="clear" w:pos="8640"/>
      </w:tabs>
      <w:spacing w:before="40"/>
      <w:ind w:firstLine="1080"/>
      <w:rPr>
        <w:rFonts w:ascii="News Gothic MT" w:hAnsi="News Gothic MT"/>
        <w:b/>
        <w:kern w:val="28"/>
        <w:sz w:val="96"/>
      </w:rPr>
    </w:pPr>
    <w:r>
      <w:rPr>
        <w:rFonts w:ascii="Arial" w:hAnsi="Arial" w:cs="Arial"/>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20A" w:rsidRDefault="006D720A">
                          <w:pPr>
                            <w:rPr>
                              <w:rFonts w:ascii="Arial" w:hAnsi="Arial"/>
                              <w:b/>
                            </w:rPr>
                          </w:pPr>
                          <w:r>
                            <w:rPr>
                              <w:rFonts w:ascii="Arial" w:hAnsi="Arial"/>
                              <w:b/>
                            </w:rPr>
                            <w:t>Federal Communications Commission</w:t>
                          </w:r>
                        </w:p>
                        <w:p w:rsidR="006D720A" w:rsidRDefault="006D720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D720A" w:rsidRDefault="006D720A">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hY/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gr&#10;SjTrkKIHOXhyDQOZher0xpXodG/QzQ+4jSzHTJ25A/7ZEQ03DdMbeWUt9I1kAqPLwsnk5OiI4wLI&#10;un8HAq9hWw8RaKhtF0qHxSCIjiw9HpkJoXDcfJWli2KOJo62eZ6mi0hdwsrDaWOdfyOhI2FSUYvM&#10;R3S2u3M+RMPKg0u4zEGrxEq1bVzYzfqmtWTHUCWr+MUEnrm1OjhrCMdGxHEHg8Q7gi2EG1n/VmTT&#10;PL2eFpPVfHE+yVf5bFKcp4tJmhXXmEhe5Ler7yHALC8bJYTUd0rLgwKz/O8Y3vfCqJ2oQdJXtJhN&#10;ZyNFf0wyjd/vkuyUx4ZsVVfRxdGJlYHY11pg2qz0TLXjPPk5/FhlrMHhH6sSZRCYHzXgh/WAKEEb&#10;axCPKAgLyBdSi68IThqwXynpsSMr6r5smZWUtG81iqrI8jy0cFzks/MpLuypZX1qYZojVEU9JeP0&#10;xo9tvzVWbRq8aZSxhisUYq2iRp6i2ssXuy4ms38hQlufrqPX0zu2/AE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1fhY/&#10;ggIAAA8FAAAOAAAAAAAAAAAAAAAAAC4CAABkcnMvZTJvRG9jLnhtbFBLAQItABQABgAIAAAAIQBg&#10;Wdm/3gAAAAoBAAAPAAAAAAAAAAAAAAAAANwEAABkcnMvZG93bnJldi54bWxQSwUGAAAAAAQABADz&#10;AAAA5wUAAAAA&#10;" o:allowincell="f" stroked="f">
              <v:textbox>
                <w:txbxContent>
                  <w:p w:rsidR="006D720A" w:rsidRDefault="006D720A">
                    <w:pPr>
                      <w:rPr>
                        <w:rFonts w:ascii="Arial" w:hAnsi="Arial"/>
                        <w:b/>
                      </w:rPr>
                    </w:pPr>
                    <w:r>
                      <w:rPr>
                        <w:rFonts w:ascii="Arial" w:hAnsi="Arial"/>
                        <w:b/>
                      </w:rPr>
                      <w:t>Federal Communications Commission</w:t>
                    </w:r>
                  </w:p>
                  <w:p w:rsidR="006D720A" w:rsidRDefault="006D720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D720A" w:rsidRDefault="006D720A">
                    <w:pPr>
                      <w:rPr>
                        <w:rFonts w:ascii="Arial" w:hAnsi="Arial"/>
                        <w:sz w:val="24"/>
                      </w:rPr>
                    </w:pPr>
                    <w:r>
                      <w:rPr>
                        <w:rFonts w:ascii="Arial" w:hAnsi="Arial"/>
                        <w:b/>
                      </w:rPr>
                      <w:t>Washington, D.C. 20554</w:t>
                    </w:r>
                  </w:p>
                </w:txbxContent>
              </v:textbox>
            </v:shape>
          </w:pict>
        </mc:Fallback>
      </mc:AlternateContent>
    </w:r>
    <w:r w:rsidR="006D720A">
      <w:rPr>
        <w:rFonts w:ascii="Arial" w:hAnsi="Arial" w:cs="Arial"/>
        <w:b/>
        <w:kern w:val="28"/>
        <w:sz w:val="96"/>
      </w:rPr>
      <w:t>PUBLIC</w:t>
    </w:r>
    <w:r w:rsidR="006D720A">
      <w:rPr>
        <w:rFonts w:ascii="News Gothic MT" w:hAnsi="News Gothic MT"/>
        <w:b/>
        <w:kern w:val="28"/>
        <w:sz w:val="96"/>
      </w:rPr>
      <w:t xml:space="preserve"> </w:t>
    </w:r>
    <w:r w:rsidR="006D720A">
      <w:rPr>
        <w:rFonts w:ascii="Arial" w:hAnsi="Arial" w:cs="Arial"/>
        <w:b/>
        <w:kern w:val="28"/>
        <w:sz w:val="96"/>
      </w:rPr>
      <w:t>NOTICE</w:t>
    </w:r>
  </w:p>
  <w:p w:rsidR="006D720A" w:rsidRDefault="004569FD">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72175"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70.2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wl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XC6eMqzpylGdPAlpBgSjXX+E9cdCkaJJXCOwOS0dT4QIcUQEu5ReiOk&#10;jGJLhfoSL6b5NCY4LQULzhDm7GFfSYtOJIxL/GJV4HkMs/qoWARrOWHrm+2JkFcbLpcq4EEpQOdm&#10;XefhxyJdrOfr+WQ0yWfr0SSt69HHTTUZzTZQbP2hrqo6+xmoZZOiFYxxFdgNs5lN/k772yu5TtV9&#10;Ou9tSN6ix34B2eEfSUctg3zXQdhrdtnZQWMYxxh8ezph3h/3YD8+8NUvAAAA//8DAFBLAwQUAAYA&#10;CAAAACEA2SEi29sAAAAIAQAADwAAAGRycy9kb3ducmV2LnhtbEyPzU7DMBCE70i8g7VIXCpqU35E&#10;QpwKAblxaQFx3cZLEhGv09htA0/PIiHBcWdGs98Uy8n3ak9j7AJbOJ8bUMR1cB03Fl6eq7MbUDEh&#10;O+wDk4VPirAsj48KzF048Ir269QoKeGYo4U2pSHXOtYteYzzMBCL9x5Gj0nOsdFuxIOU+14vjLnW&#10;HjuWDy0OdN9S/bHeeQuxeqVt9TWrZ+btogm02D48PaK1pyfT3S2oRFP6C8MPvqBDKUybsGMXVW9B&#10;hiRRTZaBEju7NFegNr+KLgv9f0D5DQAA//8DAFBLAQItABQABgAIAAAAIQC2gziS/gAAAOEBAAAT&#10;AAAAAAAAAAAAAAAAAAAAAABbQ29udGVudF9UeXBlc10ueG1sUEsBAi0AFAAGAAgAAAAhADj9If/W&#10;AAAAlAEAAAsAAAAAAAAAAAAAAAAALwEAAF9yZWxzLy5yZWxzUEsBAi0AFAAGAAgAAAAhAE9mbCUS&#10;AgAAKAQAAA4AAAAAAAAAAAAAAAAALgIAAGRycy9lMm9Eb2MueG1sUEsBAi0AFAAGAAgAAAAhANkh&#10;ItvbAAAACAEAAA8AAAAAAAAAAAAAAAAAbAQAAGRycy9kb3ducmV2LnhtbFBLBQYAAAAABAAEAPMA&#10;AAB0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3667125</wp:posOffset>
              </wp:positionH>
              <wp:positionV relativeFrom="paragraph">
                <wp:posOffset>96520</wp:posOffset>
              </wp:positionV>
              <wp:extent cx="2164080" cy="54864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20A" w:rsidRDefault="006D720A">
                          <w:pPr>
                            <w:spacing w:before="40"/>
                            <w:jc w:val="right"/>
                            <w:rPr>
                              <w:rFonts w:ascii="Arial" w:hAnsi="Arial"/>
                              <w:b/>
                              <w:sz w:val="16"/>
                            </w:rPr>
                          </w:pPr>
                          <w:r>
                            <w:rPr>
                              <w:rFonts w:ascii="Arial" w:hAnsi="Arial"/>
                              <w:b/>
                              <w:sz w:val="16"/>
                            </w:rPr>
                            <w:t>News Media Information 202 / 418-0500</w:t>
                          </w:r>
                        </w:p>
                        <w:p w:rsidR="006D720A" w:rsidRDefault="006D720A">
                          <w:pPr>
                            <w:jc w:val="right"/>
                            <w:rPr>
                              <w:rFonts w:ascii="Arial" w:hAnsi="Arial"/>
                              <w:b/>
                              <w:sz w:val="16"/>
                            </w:rPr>
                          </w:pPr>
                          <w:r>
                            <w:rPr>
                              <w:rFonts w:ascii="Arial" w:hAnsi="Arial"/>
                              <w:b/>
                              <w:sz w:val="16"/>
                            </w:rPr>
                            <w:tab/>
                            <w:t>Internet: http://www.fcc.gov</w:t>
                          </w:r>
                        </w:p>
                        <w:p w:rsidR="006D720A" w:rsidRDefault="006D720A">
                          <w:pPr>
                            <w:jc w:val="right"/>
                            <w:rPr>
                              <w:rFonts w:ascii="Arial" w:hAnsi="Arial"/>
                              <w:b/>
                              <w:sz w:val="16"/>
                            </w:rPr>
                          </w:pPr>
                          <w:r>
                            <w:rPr>
                              <w:rFonts w:ascii="Arial" w:hAnsi="Arial"/>
                              <w:b/>
                              <w:sz w:val="16"/>
                            </w:rPr>
                            <w:t>TTY: 1-888-835-5322</w:t>
                          </w:r>
                        </w:p>
                        <w:p w:rsidR="006D720A" w:rsidRDefault="006D720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88.75pt;margin-top:7.6pt;width:170.4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l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JehOr1xJQY9GAzzA06HyJCpM/dQf3FEw23L9FZcWwt9KxhHdlnYmZxtHXFcANn0&#10;74HjMWznIQINje0CIBaDIDqq9HRSJlCpcXKazfN0gUs1rs3yBY7iEaw87jbW+bcCOhI6FbWofERn&#10;+3vnAxtWHkMie1CSr6VScWC3m1tlyZ6hS9bxO6C78zClQ7CGsG1EHGeQJJ4R1gLdqPr3Ipvm6c20&#10;mKzni8tJvs5nk+IyXUzSrLgp5mle5Hfr50Awy8tWci70vdTi6MAs/zuFD3dh9E70IOkrWsyms1Gi&#10;c/buPMk0fn9KspMeL6SSXUUXpyBWBmHfaI5ps9IzqcZ+8jP9WGWswfEfqxJtEJQfPeCHzXDwG4IF&#10;i2yAP6EvLKBsqDA+JthpwX6jpMeLWVH3dcesoES90+itIstRfOLjADv2fHZznGW6RoiKekrG7q0f&#10;b/3OWLlt8YTRxRqu0YeNjBZ5YXNwL166mMvhgQi3+nwco16esdUPAAAA//8DAFBLAwQUAAYACAAA&#10;ACEAv3TG5t8AAAAKAQAADwAAAGRycy9kb3ducmV2LnhtbEyPwU7DMAyG70i8Q2QkbixtodsoTSc0&#10;wYET2sZlt7QxbVnjVEm2lT095gRH+//0+3O5muwgTuhD70hBOktAIDXO9NQq+Ni93i1BhKjJ6MER&#10;KvjGAKvq+qrUhXFn2uBpG1vBJRQKraCLcSykDE2HVoeZG5E4+3Te6sijb6Xx+szldpBZksyl1T3x&#10;hU6PuO6wOWyPVsHb3r+/7ENycVkd11/Nwe0u8kGp25vp+QlExCn+wfCrz+pQsVPtjmSCGBTki0XO&#10;KAd5BoKBx3R5D6LmRZLOQVal/P9C9QMAAP//AwBQSwECLQAUAAYACAAAACEAtoM4kv4AAADhAQAA&#10;EwAAAAAAAAAAAAAAAAAAAAAAW0NvbnRlbnRfVHlwZXNdLnhtbFBLAQItABQABgAIAAAAIQA4/SH/&#10;1gAAAJQBAAALAAAAAAAAAAAAAAAAAC8BAABfcmVscy8ucmVsc1BLAQItABQABgAIAAAAIQAMwW/l&#10;gQIAAA4FAAAOAAAAAAAAAAAAAAAAAC4CAABkcnMvZTJvRG9jLnhtbFBLAQItABQABgAIAAAAIQC/&#10;dMbm3wAAAAoBAAAPAAAAAAAAAAAAAAAAANsEAABkcnMvZG93bnJldi54bWxQSwUGAAAAAAQABADz&#10;AAAA5wUAAAAA&#10;" o:allowincell="f" stroked="f">
              <v:textbox inset=",0,,0">
                <w:txbxContent>
                  <w:p w:rsidR="006D720A" w:rsidRDefault="006D720A">
                    <w:pPr>
                      <w:spacing w:before="40"/>
                      <w:jc w:val="right"/>
                      <w:rPr>
                        <w:rFonts w:ascii="Arial" w:hAnsi="Arial"/>
                        <w:b/>
                        <w:sz w:val="16"/>
                      </w:rPr>
                    </w:pPr>
                    <w:r>
                      <w:rPr>
                        <w:rFonts w:ascii="Arial" w:hAnsi="Arial"/>
                        <w:b/>
                        <w:sz w:val="16"/>
                      </w:rPr>
                      <w:t>News Media Information 202 / 418-0500</w:t>
                    </w:r>
                  </w:p>
                  <w:p w:rsidR="006D720A" w:rsidRDefault="006D720A">
                    <w:pPr>
                      <w:jc w:val="right"/>
                      <w:rPr>
                        <w:rFonts w:ascii="Arial" w:hAnsi="Arial"/>
                        <w:b/>
                        <w:sz w:val="16"/>
                      </w:rPr>
                    </w:pPr>
                    <w:r>
                      <w:rPr>
                        <w:rFonts w:ascii="Arial" w:hAnsi="Arial"/>
                        <w:b/>
                        <w:sz w:val="16"/>
                      </w:rPr>
                      <w:tab/>
                      <w:t>Internet: http://www.fcc.gov</w:t>
                    </w:r>
                  </w:p>
                  <w:p w:rsidR="006D720A" w:rsidRDefault="006D720A">
                    <w:pPr>
                      <w:jc w:val="right"/>
                      <w:rPr>
                        <w:rFonts w:ascii="Arial" w:hAnsi="Arial"/>
                        <w:b/>
                        <w:sz w:val="16"/>
                      </w:rPr>
                    </w:pPr>
                    <w:r>
                      <w:rPr>
                        <w:rFonts w:ascii="Arial" w:hAnsi="Arial"/>
                        <w:b/>
                        <w:sz w:val="16"/>
                      </w:rPr>
                      <w:t>TTY: 1-888-835-5322</w:t>
                    </w:r>
                  </w:p>
                  <w:p w:rsidR="006D720A" w:rsidRDefault="006D720A">
                    <w:pPr>
                      <w:jc w:val="right"/>
                    </w:pPr>
                  </w:p>
                </w:txbxContent>
              </v:textbox>
            </v:shape>
          </w:pict>
        </mc:Fallback>
      </mc:AlternateContent>
    </w:r>
  </w:p>
  <w:p w:rsidR="006D720A" w:rsidRDefault="006D720A">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C44C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57658"/>
    <w:multiLevelType w:val="hybridMultilevel"/>
    <w:tmpl w:val="A59E262C"/>
    <w:lvl w:ilvl="0" w:tplc="B4B65864">
      <w:start w:val="1"/>
      <w:numFmt w:val="bullet"/>
      <w:lvlText w:val=""/>
      <w:lvlJc w:val="left"/>
      <w:pPr>
        <w:tabs>
          <w:tab w:val="num" w:pos="720"/>
        </w:tabs>
        <w:ind w:left="720" w:hanging="360"/>
      </w:pPr>
      <w:rPr>
        <w:rFonts w:ascii="Wingdings" w:hAnsi="Wingdings" w:hint="default"/>
      </w:rPr>
    </w:lvl>
    <w:lvl w:ilvl="1" w:tplc="6AE0A1F0">
      <w:start w:val="1"/>
      <w:numFmt w:val="decimal"/>
      <w:lvlText w:val="(%2)"/>
      <w:lvlJc w:val="left"/>
      <w:pPr>
        <w:tabs>
          <w:tab w:val="num" w:pos="1440"/>
        </w:tabs>
        <w:ind w:left="1440" w:hanging="360"/>
      </w:pPr>
      <w:rPr>
        <w:rFonts w:hint="default"/>
      </w:rPr>
    </w:lvl>
    <w:lvl w:ilvl="2" w:tplc="E4C6441E">
      <w:start w:val="1"/>
      <w:numFmt w:val="lowerRoman"/>
      <w:lvlText w:val="%3."/>
      <w:lvlJc w:val="right"/>
      <w:pPr>
        <w:tabs>
          <w:tab w:val="num" w:pos="2160"/>
        </w:tabs>
        <w:ind w:left="2160" w:hanging="180"/>
      </w:pPr>
    </w:lvl>
    <w:lvl w:ilvl="3" w:tplc="C82A9FEC" w:tentative="1">
      <w:start w:val="1"/>
      <w:numFmt w:val="decimal"/>
      <w:lvlText w:val="%4."/>
      <w:lvlJc w:val="left"/>
      <w:pPr>
        <w:tabs>
          <w:tab w:val="num" w:pos="2880"/>
        </w:tabs>
        <w:ind w:left="2880" w:hanging="360"/>
      </w:pPr>
    </w:lvl>
    <w:lvl w:ilvl="4" w:tplc="97CABBE0" w:tentative="1">
      <w:start w:val="1"/>
      <w:numFmt w:val="lowerLetter"/>
      <w:lvlText w:val="%5."/>
      <w:lvlJc w:val="left"/>
      <w:pPr>
        <w:tabs>
          <w:tab w:val="num" w:pos="3600"/>
        </w:tabs>
        <w:ind w:left="3600" w:hanging="360"/>
      </w:pPr>
    </w:lvl>
    <w:lvl w:ilvl="5" w:tplc="22686686" w:tentative="1">
      <w:start w:val="1"/>
      <w:numFmt w:val="lowerRoman"/>
      <w:lvlText w:val="%6."/>
      <w:lvlJc w:val="right"/>
      <w:pPr>
        <w:tabs>
          <w:tab w:val="num" w:pos="4320"/>
        </w:tabs>
        <w:ind w:left="4320" w:hanging="180"/>
      </w:pPr>
    </w:lvl>
    <w:lvl w:ilvl="6" w:tplc="BB3C6702" w:tentative="1">
      <w:start w:val="1"/>
      <w:numFmt w:val="decimal"/>
      <w:lvlText w:val="%7."/>
      <w:lvlJc w:val="left"/>
      <w:pPr>
        <w:tabs>
          <w:tab w:val="num" w:pos="5040"/>
        </w:tabs>
        <w:ind w:left="5040" w:hanging="360"/>
      </w:pPr>
    </w:lvl>
    <w:lvl w:ilvl="7" w:tplc="1AEADF30" w:tentative="1">
      <w:start w:val="1"/>
      <w:numFmt w:val="lowerLetter"/>
      <w:lvlText w:val="%8."/>
      <w:lvlJc w:val="left"/>
      <w:pPr>
        <w:tabs>
          <w:tab w:val="num" w:pos="5760"/>
        </w:tabs>
        <w:ind w:left="5760" w:hanging="360"/>
      </w:pPr>
    </w:lvl>
    <w:lvl w:ilvl="8" w:tplc="CD4800B0" w:tentative="1">
      <w:start w:val="1"/>
      <w:numFmt w:val="lowerRoman"/>
      <w:lvlText w:val="%9."/>
      <w:lvlJc w:val="right"/>
      <w:pPr>
        <w:tabs>
          <w:tab w:val="num" w:pos="6480"/>
        </w:tabs>
        <w:ind w:left="6480" w:hanging="180"/>
      </w:p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E225D9"/>
    <w:multiLevelType w:val="hybridMultilevel"/>
    <w:tmpl w:val="6F56B5B2"/>
    <w:lvl w:ilvl="0" w:tplc="5C8E0CAA">
      <w:start w:val="1"/>
      <w:numFmt w:val="bullet"/>
      <w:lvlText w:val=""/>
      <w:lvlJc w:val="left"/>
      <w:pPr>
        <w:tabs>
          <w:tab w:val="num" w:pos="720"/>
        </w:tabs>
        <w:ind w:left="720" w:hanging="360"/>
      </w:pPr>
      <w:rPr>
        <w:rFonts w:ascii="Wingdings" w:hAnsi="Wingdings" w:hint="default"/>
      </w:rPr>
    </w:lvl>
    <w:lvl w:ilvl="1" w:tplc="1D1ABD02">
      <w:start w:val="1"/>
      <w:numFmt w:val="bullet"/>
      <w:lvlText w:val="o"/>
      <w:lvlJc w:val="left"/>
      <w:pPr>
        <w:tabs>
          <w:tab w:val="num" w:pos="720"/>
        </w:tabs>
        <w:ind w:left="720" w:hanging="360"/>
      </w:pPr>
      <w:rPr>
        <w:rFonts w:ascii="Courier New" w:hAnsi="Courier New" w:cs="Courier New" w:hint="default"/>
      </w:rPr>
    </w:lvl>
    <w:lvl w:ilvl="2" w:tplc="8EDAE424">
      <w:start w:val="1"/>
      <w:numFmt w:val="bullet"/>
      <w:lvlText w:val=""/>
      <w:lvlJc w:val="left"/>
      <w:pPr>
        <w:tabs>
          <w:tab w:val="num" w:pos="1440"/>
        </w:tabs>
        <w:ind w:left="1440" w:hanging="360"/>
      </w:pPr>
      <w:rPr>
        <w:rFonts w:ascii="Wingdings" w:hAnsi="Wingdings" w:hint="default"/>
      </w:rPr>
    </w:lvl>
    <w:lvl w:ilvl="3" w:tplc="DC648EC2" w:tentative="1">
      <w:start w:val="1"/>
      <w:numFmt w:val="bullet"/>
      <w:lvlText w:val=""/>
      <w:lvlJc w:val="left"/>
      <w:pPr>
        <w:tabs>
          <w:tab w:val="num" w:pos="2160"/>
        </w:tabs>
        <w:ind w:left="2160" w:hanging="360"/>
      </w:pPr>
      <w:rPr>
        <w:rFonts w:ascii="Symbol" w:hAnsi="Symbol" w:hint="default"/>
      </w:rPr>
    </w:lvl>
    <w:lvl w:ilvl="4" w:tplc="49CEB40C" w:tentative="1">
      <w:start w:val="1"/>
      <w:numFmt w:val="bullet"/>
      <w:lvlText w:val="o"/>
      <w:lvlJc w:val="left"/>
      <w:pPr>
        <w:tabs>
          <w:tab w:val="num" w:pos="2880"/>
        </w:tabs>
        <w:ind w:left="2880" w:hanging="360"/>
      </w:pPr>
      <w:rPr>
        <w:rFonts w:ascii="Courier New" w:hAnsi="Courier New" w:cs="Courier New" w:hint="default"/>
      </w:rPr>
    </w:lvl>
    <w:lvl w:ilvl="5" w:tplc="9F364542" w:tentative="1">
      <w:start w:val="1"/>
      <w:numFmt w:val="bullet"/>
      <w:lvlText w:val=""/>
      <w:lvlJc w:val="left"/>
      <w:pPr>
        <w:tabs>
          <w:tab w:val="num" w:pos="3600"/>
        </w:tabs>
        <w:ind w:left="3600" w:hanging="360"/>
      </w:pPr>
      <w:rPr>
        <w:rFonts w:ascii="Wingdings" w:hAnsi="Wingdings" w:hint="default"/>
      </w:rPr>
    </w:lvl>
    <w:lvl w:ilvl="6" w:tplc="55587E30" w:tentative="1">
      <w:start w:val="1"/>
      <w:numFmt w:val="bullet"/>
      <w:lvlText w:val=""/>
      <w:lvlJc w:val="left"/>
      <w:pPr>
        <w:tabs>
          <w:tab w:val="num" w:pos="4320"/>
        </w:tabs>
        <w:ind w:left="4320" w:hanging="360"/>
      </w:pPr>
      <w:rPr>
        <w:rFonts w:ascii="Symbol" w:hAnsi="Symbol" w:hint="default"/>
      </w:rPr>
    </w:lvl>
    <w:lvl w:ilvl="7" w:tplc="8C88A982" w:tentative="1">
      <w:start w:val="1"/>
      <w:numFmt w:val="bullet"/>
      <w:lvlText w:val="o"/>
      <w:lvlJc w:val="left"/>
      <w:pPr>
        <w:tabs>
          <w:tab w:val="num" w:pos="5040"/>
        </w:tabs>
        <w:ind w:left="5040" w:hanging="360"/>
      </w:pPr>
      <w:rPr>
        <w:rFonts w:ascii="Courier New" w:hAnsi="Courier New" w:cs="Courier New" w:hint="default"/>
      </w:rPr>
    </w:lvl>
    <w:lvl w:ilvl="8" w:tplc="77D49350"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1182925"/>
    <w:multiLevelType w:val="singleLevel"/>
    <w:tmpl w:val="D180CED0"/>
    <w:lvl w:ilvl="0">
      <w:start w:val="1"/>
      <w:numFmt w:val="decimal"/>
      <w:lvlText w:val="%1."/>
      <w:lvlJc w:val="left"/>
      <w:pPr>
        <w:tabs>
          <w:tab w:val="num" w:pos="1080"/>
        </w:tabs>
        <w:ind w:left="0" w:firstLine="720"/>
      </w:pPr>
    </w:lvl>
  </w:abstractNum>
  <w:abstractNum w:abstractNumId="12">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391286"/>
    <w:multiLevelType w:val="hybridMultilevel"/>
    <w:tmpl w:val="A072DFF6"/>
    <w:lvl w:ilvl="0" w:tplc="9D346E62">
      <w:start w:val="1"/>
      <w:numFmt w:val="bullet"/>
      <w:lvlText w:val=""/>
      <w:lvlJc w:val="left"/>
      <w:pPr>
        <w:tabs>
          <w:tab w:val="num" w:pos="720"/>
        </w:tabs>
        <w:ind w:left="720" w:hanging="360"/>
      </w:pPr>
      <w:rPr>
        <w:rFonts w:ascii="Wingdings" w:hAnsi="Wingdings" w:hint="default"/>
      </w:rPr>
    </w:lvl>
    <w:lvl w:ilvl="1" w:tplc="265A9F00" w:tentative="1">
      <w:start w:val="1"/>
      <w:numFmt w:val="bullet"/>
      <w:lvlText w:val="o"/>
      <w:lvlJc w:val="left"/>
      <w:pPr>
        <w:tabs>
          <w:tab w:val="num" w:pos="1440"/>
        </w:tabs>
        <w:ind w:left="1440" w:hanging="360"/>
      </w:pPr>
      <w:rPr>
        <w:rFonts w:ascii="Courier New" w:hAnsi="Courier New" w:cs="Courier New" w:hint="default"/>
      </w:rPr>
    </w:lvl>
    <w:lvl w:ilvl="2" w:tplc="53184D50" w:tentative="1">
      <w:start w:val="1"/>
      <w:numFmt w:val="bullet"/>
      <w:lvlText w:val=""/>
      <w:lvlJc w:val="left"/>
      <w:pPr>
        <w:tabs>
          <w:tab w:val="num" w:pos="2160"/>
        </w:tabs>
        <w:ind w:left="2160" w:hanging="360"/>
      </w:pPr>
      <w:rPr>
        <w:rFonts w:ascii="Wingdings" w:hAnsi="Wingdings" w:hint="default"/>
      </w:rPr>
    </w:lvl>
    <w:lvl w:ilvl="3" w:tplc="67F80C18" w:tentative="1">
      <w:start w:val="1"/>
      <w:numFmt w:val="bullet"/>
      <w:lvlText w:val=""/>
      <w:lvlJc w:val="left"/>
      <w:pPr>
        <w:tabs>
          <w:tab w:val="num" w:pos="2880"/>
        </w:tabs>
        <w:ind w:left="2880" w:hanging="360"/>
      </w:pPr>
      <w:rPr>
        <w:rFonts w:ascii="Symbol" w:hAnsi="Symbol" w:hint="default"/>
      </w:rPr>
    </w:lvl>
    <w:lvl w:ilvl="4" w:tplc="40963F9E" w:tentative="1">
      <w:start w:val="1"/>
      <w:numFmt w:val="bullet"/>
      <w:lvlText w:val="o"/>
      <w:lvlJc w:val="left"/>
      <w:pPr>
        <w:tabs>
          <w:tab w:val="num" w:pos="3600"/>
        </w:tabs>
        <w:ind w:left="3600" w:hanging="360"/>
      </w:pPr>
      <w:rPr>
        <w:rFonts w:ascii="Courier New" w:hAnsi="Courier New" w:cs="Courier New" w:hint="default"/>
      </w:rPr>
    </w:lvl>
    <w:lvl w:ilvl="5" w:tplc="F38AAA58" w:tentative="1">
      <w:start w:val="1"/>
      <w:numFmt w:val="bullet"/>
      <w:lvlText w:val=""/>
      <w:lvlJc w:val="left"/>
      <w:pPr>
        <w:tabs>
          <w:tab w:val="num" w:pos="4320"/>
        </w:tabs>
        <w:ind w:left="4320" w:hanging="360"/>
      </w:pPr>
      <w:rPr>
        <w:rFonts w:ascii="Wingdings" w:hAnsi="Wingdings" w:hint="default"/>
      </w:rPr>
    </w:lvl>
    <w:lvl w:ilvl="6" w:tplc="9C528FF0" w:tentative="1">
      <w:start w:val="1"/>
      <w:numFmt w:val="bullet"/>
      <w:lvlText w:val=""/>
      <w:lvlJc w:val="left"/>
      <w:pPr>
        <w:tabs>
          <w:tab w:val="num" w:pos="5040"/>
        </w:tabs>
        <w:ind w:left="5040" w:hanging="360"/>
      </w:pPr>
      <w:rPr>
        <w:rFonts w:ascii="Symbol" w:hAnsi="Symbol" w:hint="default"/>
      </w:rPr>
    </w:lvl>
    <w:lvl w:ilvl="7" w:tplc="842AA6D8" w:tentative="1">
      <w:start w:val="1"/>
      <w:numFmt w:val="bullet"/>
      <w:lvlText w:val="o"/>
      <w:lvlJc w:val="left"/>
      <w:pPr>
        <w:tabs>
          <w:tab w:val="num" w:pos="5760"/>
        </w:tabs>
        <w:ind w:left="5760" w:hanging="360"/>
      </w:pPr>
      <w:rPr>
        <w:rFonts w:ascii="Courier New" w:hAnsi="Courier New" w:cs="Courier New" w:hint="default"/>
      </w:rPr>
    </w:lvl>
    <w:lvl w:ilvl="8" w:tplc="25BC0EAC" w:tentative="1">
      <w:start w:val="1"/>
      <w:numFmt w:val="bullet"/>
      <w:lvlText w:val=""/>
      <w:lvlJc w:val="left"/>
      <w:pPr>
        <w:tabs>
          <w:tab w:val="num" w:pos="6480"/>
        </w:tabs>
        <w:ind w:left="6480" w:hanging="360"/>
      </w:pPr>
      <w:rPr>
        <w:rFonts w:ascii="Wingdings" w:hAnsi="Wingdings" w:hint="default"/>
      </w:rPr>
    </w:lvl>
  </w:abstractNum>
  <w:abstractNum w:abstractNumId="14">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12"/>
  </w:num>
  <w:num w:numId="14">
    <w:abstractNumId w:val="5"/>
  </w:num>
  <w:num w:numId="15">
    <w:abstractNumId w:val="6"/>
  </w:num>
  <w:num w:numId="16">
    <w:abstractNumId w:val="1"/>
  </w:num>
  <w:num w:numId="17">
    <w:abstractNumId w:val="14"/>
  </w:num>
  <w:num w:numId="18">
    <w:abstractNumId w:val="13"/>
  </w:num>
  <w:num w:numId="19">
    <w:abstractNumId w:val="3"/>
  </w:num>
  <w:num w:numId="20">
    <w:abstractNumId w:val="0"/>
  </w:num>
  <w:num w:numId="21">
    <w:abstractNumId w:val="11"/>
    <w:lvlOverride w:ilvl="0">
      <w:startOverride w:val="1"/>
    </w:lvlOverride>
  </w:num>
  <w:num w:numId="22">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en-US"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36"/>
    <w:rsid w:val="0000097D"/>
    <w:rsid w:val="00001EED"/>
    <w:rsid w:val="000254C3"/>
    <w:rsid w:val="00030F7F"/>
    <w:rsid w:val="00084D37"/>
    <w:rsid w:val="00087274"/>
    <w:rsid w:val="000A1DF7"/>
    <w:rsid w:val="000C33DB"/>
    <w:rsid w:val="000E68D3"/>
    <w:rsid w:val="000F5309"/>
    <w:rsid w:val="00102E31"/>
    <w:rsid w:val="00112F52"/>
    <w:rsid w:val="00122D12"/>
    <w:rsid w:val="00145D1D"/>
    <w:rsid w:val="001664EF"/>
    <w:rsid w:val="001A0228"/>
    <w:rsid w:val="001A4A77"/>
    <w:rsid w:val="001B51D8"/>
    <w:rsid w:val="001E0EC2"/>
    <w:rsid w:val="001F1B01"/>
    <w:rsid w:val="00202300"/>
    <w:rsid w:val="00221A14"/>
    <w:rsid w:val="00221C08"/>
    <w:rsid w:val="00225C0F"/>
    <w:rsid w:val="00237694"/>
    <w:rsid w:val="00282A8C"/>
    <w:rsid w:val="002A4BFD"/>
    <w:rsid w:val="002D2EA3"/>
    <w:rsid w:val="002E350C"/>
    <w:rsid w:val="002E554F"/>
    <w:rsid w:val="00347675"/>
    <w:rsid w:val="0035676C"/>
    <w:rsid w:val="003801A8"/>
    <w:rsid w:val="003A5436"/>
    <w:rsid w:val="003B2BB6"/>
    <w:rsid w:val="003E4E28"/>
    <w:rsid w:val="00400204"/>
    <w:rsid w:val="0043322E"/>
    <w:rsid w:val="004569FD"/>
    <w:rsid w:val="0047062B"/>
    <w:rsid w:val="004B4593"/>
    <w:rsid w:val="004C1C03"/>
    <w:rsid w:val="004D0717"/>
    <w:rsid w:val="00536D04"/>
    <w:rsid w:val="0054086C"/>
    <w:rsid w:val="005C14CF"/>
    <w:rsid w:val="005C6BA0"/>
    <w:rsid w:val="005F6E0A"/>
    <w:rsid w:val="006D1499"/>
    <w:rsid w:val="006D720A"/>
    <w:rsid w:val="006E0E60"/>
    <w:rsid w:val="00703C0A"/>
    <w:rsid w:val="00705902"/>
    <w:rsid w:val="00737332"/>
    <w:rsid w:val="00752A5E"/>
    <w:rsid w:val="007801FB"/>
    <w:rsid w:val="00782419"/>
    <w:rsid w:val="00786563"/>
    <w:rsid w:val="00791A4B"/>
    <w:rsid w:val="007A4651"/>
    <w:rsid w:val="007C2436"/>
    <w:rsid w:val="007D5D34"/>
    <w:rsid w:val="0080775E"/>
    <w:rsid w:val="00857C7E"/>
    <w:rsid w:val="008C46C7"/>
    <w:rsid w:val="008E25CA"/>
    <w:rsid w:val="00927B3E"/>
    <w:rsid w:val="00937A42"/>
    <w:rsid w:val="00965BAD"/>
    <w:rsid w:val="00994502"/>
    <w:rsid w:val="009A054B"/>
    <w:rsid w:val="009B42AC"/>
    <w:rsid w:val="009F79D5"/>
    <w:rsid w:val="00A54296"/>
    <w:rsid w:val="00A86A3E"/>
    <w:rsid w:val="00AA56EF"/>
    <w:rsid w:val="00AB4A6E"/>
    <w:rsid w:val="00AC7E8C"/>
    <w:rsid w:val="00B01F6F"/>
    <w:rsid w:val="00B02C58"/>
    <w:rsid w:val="00B70017"/>
    <w:rsid w:val="00B948E9"/>
    <w:rsid w:val="00B9766F"/>
    <w:rsid w:val="00BC1615"/>
    <w:rsid w:val="00C060F9"/>
    <w:rsid w:val="00C101E0"/>
    <w:rsid w:val="00C13AA7"/>
    <w:rsid w:val="00C15E7F"/>
    <w:rsid w:val="00C3661F"/>
    <w:rsid w:val="00C422D6"/>
    <w:rsid w:val="00C53607"/>
    <w:rsid w:val="00C87F7C"/>
    <w:rsid w:val="00CE225F"/>
    <w:rsid w:val="00D11299"/>
    <w:rsid w:val="00D23939"/>
    <w:rsid w:val="00D552DB"/>
    <w:rsid w:val="00D83634"/>
    <w:rsid w:val="00D83CEC"/>
    <w:rsid w:val="00D85146"/>
    <w:rsid w:val="00DD739D"/>
    <w:rsid w:val="00DE2237"/>
    <w:rsid w:val="00E01275"/>
    <w:rsid w:val="00E15237"/>
    <w:rsid w:val="00E346D5"/>
    <w:rsid w:val="00E45E4E"/>
    <w:rsid w:val="00E701D1"/>
    <w:rsid w:val="00E712A9"/>
    <w:rsid w:val="00E71B5E"/>
    <w:rsid w:val="00E83E4F"/>
    <w:rsid w:val="00EC4EEC"/>
    <w:rsid w:val="00F23C52"/>
    <w:rsid w:val="00F54B4F"/>
    <w:rsid w:val="00F82352"/>
    <w:rsid w:val="00FA4339"/>
    <w:rsid w:val="00FA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Normal"/>
    <w:qFormat/>
    <w:pPr>
      <w:keepNext/>
      <w:widowControl w:val="0"/>
      <w:numPr>
        <w:numId w:val="2"/>
      </w:numPr>
      <w:suppressAutoHyphens/>
      <w:spacing w:after="220"/>
      <w:jc w:val="both"/>
      <w:outlineLvl w:val="0"/>
    </w:pPr>
    <w:rPr>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
    <w:basedOn w:val="Normal"/>
    <w:next w:val="Normal"/>
    <w:link w:val="Heading2Char"/>
    <w:qFormat/>
    <w:pPr>
      <w:keepNext/>
      <w:widowControl w:val="0"/>
      <w:numPr>
        <w:ilvl w:val="1"/>
        <w:numId w:val="2"/>
      </w:numPr>
      <w:spacing w:after="220"/>
      <w:jc w:val="both"/>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3 Char,Titre 3 Char,1 Char,31 Cha"/>
    <w:basedOn w:val="Normal"/>
    <w:next w:val="Normal"/>
    <w:qFormat/>
    <w:pPr>
      <w:keepNext/>
      <w:widowControl w:val="0"/>
      <w:numPr>
        <w:ilvl w:val="2"/>
        <w:numId w:val="2"/>
      </w:numPr>
      <w:spacing w:after="220"/>
      <w:jc w:val="both"/>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Normal"/>
    <w:qFormat/>
    <w:pPr>
      <w:keepNext/>
      <w:widowControl w:val="0"/>
      <w:numPr>
        <w:ilvl w:val="3"/>
        <w:numId w:val="2"/>
      </w:numPr>
      <w:spacing w:after="220"/>
      <w:jc w:val="both"/>
      <w:outlineLvl w:val="3"/>
    </w:pPr>
    <w:rPr>
      <w:b/>
    </w:rPr>
  </w:style>
  <w:style w:type="paragraph" w:styleId="Heading5">
    <w:name w:val="heading 5"/>
    <w:aliases w:val="Heading 5 Char"/>
    <w:basedOn w:val="Normal"/>
    <w:next w:val="Normal"/>
    <w:qFormat/>
    <w:pPr>
      <w:keepNext/>
      <w:widowControl w:val="0"/>
      <w:numPr>
        <w:ilvl w:val="4"/>
        <w:numId w:val="2"/>
      </w:numPr>
      <w:suppressAutoHyphens/>
      <w:spacing w:after="220"/>
      <w:jc w:val="both"/>
      <w:outlineLvl w:val="4"/>
    </w:pPr>
    <w:rPr>
      <w:b/>
    </w:rPr>
  </w:style>
  <w:style w:type="paragraph" w:styleId="Heading6">
    <w:name w:val="heading 6"/>
    <w:aliases w:val="h6"/>
    <w:basedOn w:val="Normal"/>
    <w:next w:val="Normal"/>
    <w:qFormat/>
    <w:pPr>
      <w:widowControl w:val="0"/>
      <w:numPr>
        <w:ilvl w:val="5"/>
        <w:numId w:val="2"/>
      </w:numPr>
      <w:spacing w:after="220"/>
      <w:jc w:val="both"/>
      <w:outlineLvl w:val="5"/>
    </w:pPr>
    <w:rPr>
      <w:b/>
    </w:rPr>
  </w:style>
  <w:style w:type="paragraph" w:styleId="Heading7">
    <w:name w:val="heading 7"/>
    <w:aliases w:val="Heading 7 Char"/>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aliases w:val="Heading 9 Char,Topic,table,t,9,Heading 9.table,Titre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auto"/>
      <w:u w:val="non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semiHidden/>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link w:val="ParaNumChar"/>
    <w:pPr>
      <w:widowControl w:val="0"/>
      <w:spacing w:after="220"/>
      <w:jc w:val="both"/>
    </w:pPr>
    <w:rPr>
      <w:snapToGrid w:val="0"/>
      <w:kern w:val="28"/>
    </w:rPr>
  </w:style>
  <w:style w:type="character" w:styleId="CommentReference">
    <w:name w:val="annotation reference"/>
    <w:semiHidden/>
    <w:rPr>
      <w:sz w:val="16"/>
      <w:szCs w:val="16"/>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Pr>
      <w:lang w:val="en-US" w:eastAsia="en-US" w:bidi="ar-SA"/>
    </w:rPr>
  </w:style>
  <w:style w:type="character" w:customStyle="1" w:styleId="ParaNumChar">
    <w:name w:val="ParaNum Char"/>
    <w:link w:val="ParaNum0"/>
    <w:locked/>
    <w:rPr>
      <w:snapToGrid w:val="0"/>
      <w:kern w:val="28"/>
      <w:sz w:val="22"/>
    </w:rPr>
  </w:style>
  <w:style w:type="paragraph" w:customStyle="1" w:styleId="Paratitle">
    <w:name w:val="Para title"/>
    <w:basedOn w:val="Normal"/>
    <w:pPr>
      <w:widowControl w:val="0"/>
      <w:tabs>
        <w:tab w:val="center" w:pos="9270"/>
      </w:tabs>
      <w:snapToGrid w:val="0"/>
      <w:spacing w:after="240"/>
    </w:pPr>
    <w:rPr>
      <w:spacing w:val="-2"/>
      <w:kern w:val="28"/>
    </w:rPr>
  </w:style>
  <w:style w:type="paragraph" w:customStyle="1" w:styleId="ColorfulShading-Accent11">
    <w:name w:val="Colorful Shading - Accent 11"/>
    <w:hidden/>
    <w:uiPriority w:val="71"/>
    <w:rPr>
      <w:sz w:val="22"/>
    </w:rPr>
  </w:style>
  <w:style w:type="character" w:customStyle="1" w:styleId="ParaNumCharChar1">
    <w:name w:val="ParaNum Char Char1"/>
    <w:locked/>
    <w:rPr>
      <w:sz w:val="22"/>
      <w:lang w:val="en-US" w:eastAsia="en-US" w:bidi="ar-SA"/>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link w:val="Heading2"/>
    <w:locked/>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Normal"/>
    <w:qFormat/>
    <w:pPr>
      <w:keepNext/>
      <w:widowControl w:val="0"/>
      <w:numPr>
        <w:numId w:val="2"/>
      </w:numPr>
      <w:suppressAutoHyphens/>
      <w:spacing w:after="220"/>
      <w:jc w:val="both"/>
      <w:outlineLvl w:val="0"/>
    </w:pPr>
    <w:rPr>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
    <w:basedOn w:val="Normal"/>
    <w:next w:val="Normal"/>
    <w:link w:val="Heading2Char"/>
    <w:qFormat/>
    <w:pPr>
      <w:keepNext/>
      <w:widowControl w:val="0"/>
      <w:numPr>
        <w:ilvl w:val="1"/>
        <w:numId w:val="2"/>
      </w:numPr>
      <w:spacing w:after="220"/>
      <w:jc w:val="both"/>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3 Char,Titre 3 Char,1 Char,31 Cha"/>
    <w:basedOn w:val="Normal"/>
    <w:next w:val="Normal"/>
    <w:qFormat/>
    <w:pPr>
      <w:keepNext/>
      <w:widowControl w:val="0"/>
      <w:numPr>
        <w:ilvl w:val="2"/>
        <w:numId w:val="2"/>
      </w:numPr>
      <w:spacing w:after="220"/>
      <w:jc w:val="both"/>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Normal"/>
    <w:qFormat/>
    <w:pPr>
      <w:keepNext/>
      <w:widowControl w:val="0"/>
      <w:numPr>
        <w:ilvl w:val="3"/>
        <w:numId w:val="2"/>
      </w:numPr>
      <w:spacing w:after="220"/>
      <w:jc w:val="both"/>
      <w:outlineLvl w:val="3"/>
    </w:pPr>
    <w:rPr>
      <w:b/>
    </w:rPr>
  </w:style>
  <w:style w:type="paragraph" w:styleId="Heading5">
    <w:name w:val="heading 5"/>
    <w:aliases w:val="Heading 5 Char"/>
    <w:basedOn w:val="Normal"/>
    <w:next w:val="Normal"/>
    <w:qFormat/>
    <w:pPr>
      <w:keepNext/>
      <w:widowControl w:val="0"/>
      <w:numPr>
        <w:ilvl w:val="4"/>
        <w:numId w:val="2"/>
      </w:numPr>
      <w:suppressAutoHyphens/>
      <w:spacing w:after="220"/>
      <w:jc w:val="both"/>
      <w:outlineLvl w:val="4"/>
    </w:pPr>
    <w:rPr>
      <w:b/>
    </w:rPr>
  </w:style>
  <w:style w:type="paragraph" w:styleId="Heading6">
    <w:name w:val="heading 6"/>
    <w:aliases w:val="h6"/>
    <w:basedOn w:val="Normal"/>
    <w:next w:val="Normal"/>
    <w:qFormat/>
    <w:pPr>
      <w:widowControl w:val="0"/>
      <w:numPr>
        <w:ilvl w:val="5"/>
        <w:numId w:val="2"/>
      </w:numPr>
      <w:spacing w:after="220"/>
      <w:jc w:val="both"/>
      <w:outlineLvl w:val="5"/>
    </w:pPr>
    <w:rPr>
      <w:b/>
    </w:rPr>
  </w:style>
  <w:style w:type="paragraph" w:styleId="Heading7">
    <w:name w:val="heading 7"/>
    <w:aliases w:val="Heading 7 Char"/>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aliases w:val="Heading 9 Char,Topic,table,t,9,Heading 9.table,Titre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auto"/>
      <w:u w:val="non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semiHidden/>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link w:val="ParaNumChar"/>
    <w:pPr>
      <w:widowControl w:val="0"/>
      <w:spacing w:after="220"/>
      <w:jc w:val="both"/>
    </w:pPr>
    <w:rPr>
      <w:snapToGrid w:val="0"/>
      <w:kern w:val="28"/>
    </w:rPr>
  </w:style>
  <w:style w:type="character" w:styleId="CommentReference">
    <w:name w:val="annotation reference"/>
    <w:semiHidden/>
    <w:rPr>
      <w:sz w:val="16"/>
      <w:szCs w:val="16"/>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Pr>
      <w:lang w:val="en-US" w:eastAsia="en-US" w:bidi="ar-SA"/>
    </w:rPr>
  </w:style>
  <w:style w:type="character" w:customStyle="1" w:styleId="ParaNumChar">
    <w:name w:val="ParaNum Char"/>
    <w:link w:val="ParaNum0"/>
    <w:locked/>
    <w:rPr>
      <w:snapToGrid w:val="0"/>
      <w:kern w:val="28"/>
      <w:sz w:val="22"/>
    </w:rPr>
  </w:style>
  <w:style w:type="paragraph" w:customStyle="1" w:styleId="Paratitle">
    <w:name w:val="Para title"/>
    <w:basedOn w:val="Normal"/>
    <w:pPr>
      <w:widowControl w:val="0"/>
      <w:tabs>
        <w:tab w:val="center" w:pos="9270"/>
      </w:tabs>
      <w:snapToGrid w:val="0"/>
      <w:spacing w:after="240"/>
    </w:pPr>
    <w:rPr>
      <w:spacing w:val="-2"/>
      <w:kern w:val="28"/>
    </w:rPr>
  </w:style>
  <w:style w:type="paragraph" w:customStyle="1" w:styleId="ColorfulShading-Accent11">
    <w:name w:val="Colorful Shading - Accent 11"/>
    <w:hidden/>
    <w:uiPriority w:val="71"/>
    <w:rPr>
      <w:sz w:val="22"/>
    </w:rPr>
  </w:style>
  <w:style w:type="character" w:customStyle="1" w:styleId="ParaNumCharChar1">
    <w:name w:val="ParaNum Char Char1"/>
    <w:locked/>
    <w:rPr>
      <w:sz w:val="22"/>
      <w:lang w:val="en-US" w:eastAsia="en-US" w:bidi="ar-SA"/>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link w:val="Heading2"/>
    <w:locked/>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0942">
      <w:bodyDiv w:val="1"/>
      <w:marLeft w:val="0"/>
      <w:marRight w:val="0"/>
      <w:marTop w:val="0"/>
      <w:marBottom w:val="0"/>
      <w:divBdr>
        <w:top w:val="none" w:sz="0" w:space="0" w:color="auto"/>
        <w:left w:val="none" w:sz="0" w:space="0" w:color="auto"/>
        <w:bottom w:val="none" w:sz="0" w:space="0" w:color="auto"/>
        <w:right w:val="none" w:sz="0" w:space="0" w:color="auto"/>
      </w:divBdr>
    </w:div>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sac.org/li/tools/nlad/nlad-resources.aspx" TargetMode="External"/><Relationship Id="rId2" Type="http://schemas.openxmlformats.org/officeDocument/2006/relationships/hyperlink" Target="http://www.usac.org/li/about/outreach/online-learning.aspx" TargetMode="External"/><Relationship Id="rId1" Type="http://schemas.openxmlformats.org/officeDocument/2006/relationships/hyperlink" Target="http://www.usac.org/li/tools/nlad/nlad-migration.aspx" TargetMode="External"/><Relationship Id="rId4" Type="http://schemas.openxmlformats.org/officeDocument/2006/relationships/hyperlink" Target="http://www.usac.org/li/about/getting-started/faq-nlad.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2638</Characters>
  <Application>Microsoft Office Word</Application>
  <DocSecurity>0</DocSecurity>
  <Lines>48</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3099</CharactersWithSpaces>
  <SharedDoc>false</SharedDoc>
  <HyperlinkBase> </HyperlinkBase>
  <HLinks>
    <vt:vector size="30" baseType="variant">
      <vt:variant>
        <vt:i4>5701673</vt:i4>
      </vt:variant>
      <vt:variant>
        <vt:i4>0</vt:i4>
      </vt:variant>
      <vt:variant>
        <vt:i4>0</vt:i4>
      </vt:variant>
      <vt:variant>
        <vt:i4>5</vt:i4>
      </vt:variant>
      <vt:variant>
        <vt:lpwstr>mailto:jonathan.lechter@fcc.gov</vt:lpwstr>
      </vt:variant>
      <vt:variant>
        <vt:lpwstr/>
      </vt:variant>
      <vt:variant>
        <vt:i4>8192120</vt:i4>
      </vt:variant>
      <vt:variant>
        <vt:i4>9</vt:i4>
      </vt:variant>
      <vt:variant>
        <vt:i4>0</vt:i4>
      </vt:variant>
      <vt:variant>
        <vt:i4>5</vt:i4>
      </vt:variant>
      <vt:variant>
        <vt:lpwstr>http://www.usac.org/li/about/getting-started/faq-nlad.aspx</vt:lpwstr>
      </vt:variant>
      <vt:variant>
        <vt:lpwstr/>
      </vt:variant>
      <vt:variant>
        <vt:i4>1048653</vt:i4>
      </vt:variant>
      <vt:variant>
        <vt:i4>6</vt:i4>
      </vt:variant>
      <vt:variant>
        <vt:i4>0</vt:i4>
      </vt:variant>
      <vt:variant>
        <vt:i4>5</vt:i4>
      </vt:variant>
      <vt:variant>
        <vt:lpwstr>http://www.usac.org/li/tools/nlad/nlad-resources.aspx</vt:lpwstr>
      </vt:variant>
      <vt:variant>
        <vt:lpwstr/>
      </vt:variant>
      <vt:variant>
        <vt:i4>2556021</vt:i4>
      </vt:variant>
      <vt:variant>
        <vt:i4>3</vt:i4>
      </vt:variant>
      <vt:variant>
        <vt:i4>0</vt:i4>
      </vt:variant>
      <vt:variant>
        <vt:i4>5</vt:i4>
      </vt:variant>
      <vt:variant>
        <vt:lpwstr>http://www.usac.org/li/about/outreach/online-learning.aspx</vt:lpwstr>
      </vt:variant>
      <vt:variant>
        <vt:lpwstr/>
      </vt:variant>
      <vt:variant>
        <vt:i4>1572944</vt:i4>
      </vt:variant>
      <vt:variant>
        <vt:i4>0</vt:i4>
      </vt:variant>
      <vt:variant>
        <vt:i4>0</vt:i4>
      </vt:variant>
      <vt:variant>
        <vt:i4>5</vt:i4>
      </vt:variant>
      <vt:variant>
        <vt:lpwstr>http://www.usac.org/li/tools/nlad/nlad-migration.aspx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2012-07-11T21:12:00Z</cp:lastPrinted>
  <dcterms:created xsi:type="dcterms:W3CDTF">2014-01-14T22:31:00Z</dcterms:created>
  <dcterms:modified xsi:type="dcterms:W3CDTF">2014-01-14T22:31:00Z</dcterms:modified>
  <cp:category> </cp:category>
  <cp:contentStatus> </cp:contentStatus>
</cp:coreProperties>
</file>