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3E1B28" w:rsidRDefault="003E1B28" w:rsidP="007115F7">
            <w:pPr>
              <w:tabs>
                <w:tab w:val="center" w:pos="4680"/>
              </w:tabs>
              <w:suppressAutoHyphens/>
              <w:rPr>
                <w:spacing w:val="-2"/>
              </w:rPr>
            </w:pPr>
            <w:r>
              <w:rPr>
                <w:spacing w:val="-2"/>
              </w:rPr>
              <w:t xml:space="preserve">Amendment of Parts 2 and 90 of the </w:t>
            </w:r>
          </w:p>
          <w:p w:rsidR="003E1B28" w:rsidRDefault="003E1B28" w:rsidP="007115F7">
            <w:pPr>
              <w:tabs>
                <w:tab w:val="center" w:pos="4680"/>
              </w:tabs>
              <w:suppressAutoHyphens/>
              <w:rPr>
                <w:spacing w:val="-2"/>
              </w:rPr>
            </w:pPr>
            <w:r>
              <w:rPr>
                <w:spacing w:val="-2"/>
              </w:rPr>
              <w:t xml:space="preserve">Commission’s Rules To Create a New </w:t>
            </w:r>
          </w:p>
          <w:p w:rsidR="004C2EE3" w:rsidRDefault="003E1B28" w:rsidP="007115F7">
            <w:pPr>
              <w:tabs>
                <w:tab w:val="center" w:pos="4680"/>
              </w:tabs>
              <w:suppressAutoHyphens/>
              <w:rPr>
                <w:spacing w:val="-2"/>
              </w:rPr>
            </w:pPr>
            <w:r>
              <w:rPr>
                <w:spacing w:val="-2"/>
              </w:rPr>
              <w:t xml:space="preserve">Frequency Allocation for Wireless </w:t>
            </w:r>
          </w:p>
          <w:p w:rsidR="003E1B28" w:rsidRPr="007115F7" w:rsidRDefault="003E1B28" w:rsidP="007115F7">
            <w:pPr>
              <w:tabs>
                <w:tab w:val="center" w:pos="4680"/>
              </w:tabs>
              <w:suppressAutoHyphens/>
              <w:rPr>
                <w:spacing w:val="-2"/>
              </w:rPr>
            </w:pPr>
            <w:r>
              <w:rPr>
                <w:spacing w:val="-2"/>
              </w:rPr>
              <w:t>Broadband Services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6C5FB9"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3E1B28">
            <w:pPr>
              <w:tabs>
                <w:tab w:val="center" w:pos="4680"/>
              </w:tabs>
              <w:suppressAutoHyphens/>
              <w:rPr>
                <w:spacing w:val="-2"/>
              </w:rPr>
            </w:pPr>
            <w:r>
              <w:rPr>
                <w:spacing w:val="-2"/>
              </w:rPr>
              <w:t>RM-11715</w:t>
            </w:r>
          </w:p>
        </w:tc>
      </w:tr>
    </w:tbl>
    <w:p w:rsidR="004C2EE3" w:rsidRDefault="004C2EE3" w:rsidP="0070224F"/>
    <w:p w:rsidR="00841AB1" w:rsidRDefault="003E1B28" w:rsidP="00F021FA">
      <w:pPr>
        <w:pStyle w:val="StyleBoldCentered"/>
      </w:pPr>
      <w:r>
        <w:t xml:space="preserve">oRDER </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477E16">
        <w:rPr>
          <w:b/>
          <w:spacing w:val="-2"/>
        </w:rPr>
        <w:t>March 27,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77E16">
        <w:rPr>
          <w:b/>
          <w:spacing w:val="-2"/>
        </w:rPr>
        <w:t>March 27, 2014</w:t>
      </w:r>
    </w:p>
    <w:p w:rsidR="00822CE0" w:rsidRDefault="00822CE0"/>
    <w:p w:rsidR="004C2EE3" w:rsidRDefault="004C2EE3">
      <w:pPr>
        <w:rPr>
          <w:spacing w:val="-2"/>
        </w:rPr>
      </w:pPr>
      <w:r>
        <w:t xml:space="preserve">By </w:t>
      </w:r>
      <w:r w:rsidR="004E4A22">
        <w:t>the</w:t>
      </w:r>
      <w:r w:rsidR="002A2D2E">
        <w:t xml:space="preserve"> </w:t>
      </w:r>
      <w:r w:rsidR="003E1B28">
        <w:t xml:space="preserve">Chief, </w:t>
      </w:r>
      <w:r w:rsidR="00E01299">
        <w:t xml:space="preserve">Broadband Division, </w:t>
      </w:r>
      <w:r w:rsidR="003E1B28">
        <w:t>Wireless Telecommunications Bureau:</w:t>
      </w:r>
    </w:p>
    <w:p w:rsidR="00822CE0" w:rsidRDefault="00822CE0">
      <w:pPr>
        <w:rPr>
          <w:spacing w:val="-2"/>
        </w:rPr>
      </w:pPr>
    </w:p>
    <w:p w:rsidR="00D7363D" w:rsidRDefault="003E1B28" w:rsidP="00910D13">
      <w:pPr>
        <w:pStyle w:val="ParaNum"/>
      </w:pPr>
      <w:r>
        <w:t xml:space="preserve">On May 1, 2013, Mimosa Networks Inc. </w:t>
      </w:r>
      <w:r w:rsidR="00AF0A07">
        <w:t xml:space="preserve">(“Mimosa”) </w:t>
      </w:r>
      <w:r>
        <w:t>filed a rulemaking petition with the Commission</w:t>
      </w:r>
      <w:r w:rsidR="003F26C2">
        <w:t xml:space="preserve"> </w:t>
      </w:r>
      <w:r>
        <w:t xml:space="preserve">requesting that </w:t>
      </w:r>
      <w:r w:rsidR="001E523F">
        <w:t>it</w:t>
      </w:r>
      <w:r>
        <w:t xml:space="preserve"> commence proceedings to amend Parts 2 and 90 of the Commission’s Rules to create a new frequency allocation for wir</w:t>
      </w:r>
      <w:r w:rsidR="001E523F">
        <w:t>e</w:t>
      </w:r>
      <w:r>
        <w:t>less broadband services.</w:t>
      </w:r>
      <w:r w:rsidR="00AF0A07">
        <w:rPr>
          <w:rStyle w:val="FootnoteReference"/>
        </w:rPr>
        <w:footnoteReference w:id="2"/>
      </w:r>
      <w:r>
        <w:t xml:space="preserve">  On March 11, 2014, the Commission issued a </w:t>
      </w:r>
      <w:r>
        <w:rPr>
          <w:i/>
        </w:rPr>
        <w:t>Public Notice</w:t>
      </w:r>
      <w:r>
        <w:t xml:space="preserve"> instructing parties </w:t>
      </w:r>
      <w:r w:rsidR="00AF0A07">
        <w:t xml:space="preserve">interested in commenting on Mimosa’s Petition to do so within thirty days </w:t>
      </w:r>
      <w:r w:rsidR="001E523F">
        <w:t xml:space="preserve">pursuant to </w:t>
      </w:r>
      <w:r w:rsidR="00AF0A07">
        <w:t>Sections 1.4 and 1.405 of our rules.</w:t>
      </w:r>
      <w:r w:rsidR="00AF0A07">
        <w:rPr>
          <w:rStyle w:val="FootnoteReference"/>
        </w:rPr>
        <w:footnoteReference w:id="3"/>
      </w:r>
      <w:r w:rsidR="00AF0A07">
        <w:t xml:space="preserve">  On March 18, 2014,</w:t>
      </w:r>
      <w:r w:rsidR="00C232BD">
        <w:t xml:space="preserve"> </w:t>
      </w:r>
      <w:r w:rsidR="00AF0A07">
        <w:t>Nickolaus E. Leggett</w:t>
      </w:r>
      <w:r w:rsidR="00D7363D">
        <w:t xml:space="preserve"> </w:t>
      </w:r>
      <w:r w:rsidR="001E523F">
        <w:t xml:space="preserve">filed a </w:t>
      </w:r>
      <w:r w:rsidR="00C232BD">
        <w:t>comment in response to the petition</w:t>
      </w:r>
      <w:r w:rsidR="00AF0A07">
        <w:t>,</w:t>
      </w:r>
      <w:r w:rsidR="00AF0A07">
        <w:rPr>
          <w:rStyle w:val="FootnoteReference"/>
        </w:rPr>
        <w:footnoteReference w:id="4"/>
      </w:r>
      <w:r w:rsidR="00AF0A07">
        <w:t xml:space="preserve"> </w:t>
      </w:r>
      <w:r w:rsidR="001E523F">
        <w:t xml:space="preserve">which </w:t>
      </w:r>
      <w:r w:rsidR="00846E0E">
        <w:t xml:space="preserve">prompted </w:t>
      </w:r>
      <w:r w:rsidR="001E523F">
        <w:t xml:space="preserve">Mimosa </w:t>
      </w:r>
      <w:r w:rsidR="00846E0E">
        <w:t xml:space="preserve">to file a motion seeking to ensure that all parties would have until April 25, 2014 to </w:t>
      </w:r>
      <w:r w:rsidR="00BC1A5E">
        <w:t xml:space="preserve">reply </w:t>
      </w:r>
      <w:r w:rsidR="00846E0E">
        <w:t xml:space="preserve">to any such statements in </w:t>
      </w:r>
      <w:r w:rsidR="00BC1A5E">
        <w:t xml:space="preserve">response </w:t>
      </w:r>
      <w:r w:rsidR="00846E0E">
        <w:t xml:space="preserve">to </w:t>
      </w:r>
      <w:r w:rsidR="00BC1A5E">
        <w:t>its</w:t>
      </w:r>
      <w:r w:rsidR="00846E0E">
        <w:t xml:space="preserve"> petition</w:t>
      </w:r>
      <w:r w:rsidR="00BC1A5E">
        <w:t>.</w:t>
      </w:r>
      <w:r w:rsidR="003F26C2">
        <w:rPr>
          <w:rStyle w:val="FootnoteReference"/>
        </w:rPr>
        <w:footnoteReference w:id="5"/>
      </w:r>
      <w:r w:rsidR="00BC1A5E">
        <w:t xml:space="preserve"> </w:t>
      </w:r>
      <w:r w:rsidR="003F26C2">
        <w:t xml:space="preserve"> </w:t>
      </w:r>
    </w:p>
    <w:p w:rsidR="00910D13" w:rsidRPr="002C00E8" w:rsidRDefault="00846E0E" w:rsidP="00910D13">
      <w:pPr>
        <w:pStyle w:val="ParaNum"/>
      </w:pPr>
      <w:r>
        <w:t xml:space="preserve">We clarify that as </w:t>
      </w:r>
      <w:r w:rsidR="00BC1A5E">
        <w:t>in</w:t>
      </w:r>
      <w:r>
        <w:t xml:space="preserve"> prior precedent and pursuant to Section 1.405(a)</w:t>
      </w:r>
      <w:r w:rsidR="00BC1A5E">
        <w:t xml:space="preserve"> of our rules</w:t>
      </w:r>
      <w:r>
        <w:t>, all parties may have 30 days</w:t>
      </w:r>
      <w:r w:rsidR="00BC1A5E">
        <w:t xml:space="preserve"> from the date of our public notice, or until</w:t>
      </w:r>
      <w:r>
        <w:t xml:space="preserve"> </w:t>
      </w:r>
      <w:r w:rsidR="00BC1A5E">
        <w:t xml:space="preserve">April 10, 2014, </w:t>
      </w:r>
      <w:r>
        <w:t>to file comments or statements in support of, or in opposition to Mimosa’</w:t>
      </w:r>
      <w:r w:rsidR="00BC1A5E">
        <w:t>s petition, and that parties will then have an additional 15 days, or until April 25, to file a reply to any statements filed in support of or in opposition to the petition, as required by Section 1.405(b) of our rules.</w:t>
      </w:r>
      <w:r w:rsidR="00BC1A5E">
        <w:rPr>
          <w:rStyle w:val="FootnoteReference"/>
        </w:rPr>
        <w:footnoteReference w:id="6"/>
      </w:r>
      <w:r w:rsidR="00BC1A5E">
        <w:t xml:space="preserve">  </w:t>
      </w:r>
    </w:p>
    <w:p w:rsidR="00416BFB" w:rsidRDefault="00416BFB" w:rsidP="00AC43C8">
      <w:pPr>
        <w:pStyle w:val="ParaNum"/>
      </w:pPr>
      <w:r>
        <w:rPr>
          <w:b/>
        </w:rPr>
        <w:t>ACCORDINGLY</w:t>
      </w:r>
      <w:r>
        <w:t xml:space="preserve">, </w:t>
      </w:r>
      <w:r>
        <w:rPr>
          <w:b/>
        </w:rPr>
        <w:t>IT IS HEREBY ORDERED</w:t>
      </w:r>
      <w:r>
        <w:t xml:space="preserve"> that pursuant to Section 1.405 of the Commission’s Rules, 47 C.F.R</w:t>
      </w:r>
      <w:r w:rsidR="00741C48">
        <w:t>. § 1.405</w:t>
      </w:r>
      <w:r>
        <w:t xml:space="preserve">, </w:t>
      </w:r>
      <w:r w:rsidR="00741C48">
        <w:t>commenters</w:t>
      </w:r>
      <w:r w:rsidR="002E4DA8">
        <w:t xml:space="preserve"> </w:t>
      </w:r>
      <w:r w:rsidR="00741C48">
        <w:t xml:space="preserve">in this matter </w:t>
      </w:r>
      <w:r w:rsidR="002E4DA8">
        <w:t xml:space="preserve">shall file comments in support of or in opposition to the petition for rulemaking no later than April 10, 2014, and </w:t>
      </w:r>
      <w:r w:rsidR="00741C48">
        <w:t>reply commenters</w:t>
      </w:r>
      <w:r w:rsidR="002E4DA8">
        <w:t xml:space="preserve"> may file replies to such comments no later than April 25, 2014.</w:t>
      </w:r>
    </w:p>
    <w:p w:rsidR="00416BFB" w:rsidRDefault="00416BFB" w:rsidP="00AC43C8">
      <w:pPr>
        <w:pStyle w:val="ParaNum"/>
        <w:rPr>
          <w:szCs w:val="22"/>
        </w:rPr>
      </w:pPr>
      <w:r>
        <w:rPr>
          <w:szCs w:val="22"/>
        </w:rPr>
        <w:t>This action is taken under authority delegated by Section 0.</w:t>
      </w:r>
      <w:r w:rsidR="004008EB">
        <w:rPr>
          <w:szCs w:val="22"/>
        </w:rPr>
        <w:t>131 and 0.331</w:t>
      </w:r>
      <w:r>
        <w:rPr>
          <w:szCs w:val="22"/>
        </w:rPr>
        <w:t xml:space="preserve"> of the </w:t>
      </w:r>
      <w:r>
        <w:rPr>
          <w:szCs w:val="22"/>
        </w:rPr>
        <w:lastRenderedPageBreak/>
        <w:t>Commission’s rules.</w:t>
      </w:r>
      <w:r>
        <w:rPr>
          <w:rStyle w:val="FootnoteReference"/>
          <w:szCs w:val="22"/>
        </w:rPr>
        <w:footnoteReference w:id="7"/>
      </w:r>
    </w:p>
    <w:p w:rsidR="00416BFB" w:rsidRDefault="00416BFB" w:rsidP="00416BFB">
      <w:pPr>
        <w:pStyle w:val="ParaNum"/>
        <w:numPr>
          <w:ilvl w:val="0"/>
          <w:numId w:val="0"/>
        </w:numPr>
        <w:tabs>
          <w:tab w:val="left" w:pos="720"/>
        </w:tabs>
        <w:ind w:left="720"/>
        <w:rPr>
          <w:szCs w:val="22"/>
        </w:rPr>
      </w:pPr>
    </w:p>
    <w:p w:rsidR="00416BFB" w:rsidRDefault="00416BFB" w:rsidP="00416BFB">
      <w:pPr>
        <w:pStyle w:val="ParaNum"/>
        <w:numPr>
          <w:ilvl w:val="0"/>
          <w:numId w:val="0"/>
        </w:numPr>
        <w:rPr>
          <w:spacing w:val="-2"/>
        </w:rPr>
      </w:pPr>
      <w:r>
        <w:rPr>
          <w:spacing w:val="-2"/>
        </w:rPr>
        <w:tab/>
      </w:r>
      <w:r>
        <w:rPr>
          <w:spacing w:val="-2"/>
        </w:rPr>
        <w:tab/>
      </w:r>
      <w:r>
        <w:rPr>
          <w:spacing w:val="-2"/>
        </w:rPr>
        <w:tab/>
      </w:r>
      <w:r>
        <w:rPr>
          <w:spacing w:val="-2"/>
        </w:rPr>
        <w:tab/>
      </w:r>
      <w:r>
        <w:rPr>
          <w:spacing w:val="-2"/>
        </w:rPr>
        <w:tab/>
        <w:t>FEDERAL COMMUNICATIONS COMMISSION</w:t>
      </w:r>
    </w:p>
    <w:p w:rsidR="00416BFB" w:rsidRDefault="00416BFB" w:rsidP="00416BFB">
      <w:pPr>
        <w:pStyle w:val="ParaNum"/>
        <w:numPr>
          <w:ilvl w:val="0"/>
          <w:numId w:val="0"/>
        </w:numPr>
        <w:rPr>
          <w:spacing w:val="-2"/>
        </w:rPr>
      </w:pPr>
    </w:p>
    <w:p w:rsidR="00741C48" w:rsidRDefault="00741C48" w:rsidP="00416BFB">
      <w:pPr>
        <w:pStyle w:val="ParaNum"/>
        <w:numPr>
          <w:ilvl w:val="0"/>
          <w:numId w:val="0"/>
        </w:numPr>
        <w:rPr>
          <w:spacing w:val="-2"/>
        </w:rPr>
      </w:pPr>
    </w:p>
    <w:p w:rsidR="00416BFB" w:rsidRDefault="004008EB" w:rsidP="00416BFB">
      <w:pPr>
        <w:pStyle w:val="ParaNum"/>
        <w:numPr>
          <w:ilvl w:val="0"/>
          <w:numId w:val="0"/>
        </w:numPr>
        <w:tabs>
          <w:tab w:val="left" w:pos="3585"/>
        </w:tabs>
        <w:spacing w:after="0"/>
        <w:rPr>
          <w:spacing w:val="-2"/>
        </w:rPr>
      </w:pPr>
      <w:r>
        <w:rPr>
          <w:spacing w:val="-2"/>
        </w:rPr>
        <w:tab/>
      </w:r>
      <w:r>
        <w:rPr>
          <w:spacing w:val="-2"/>
        </w:rPr>
        <w:tab/>
        <w:t xml:space="preserve">Blaise </w:t>
      </w:r>
      <w:r w:rsidR="0034381B">
        <w:rPr>
          <w:spacing w:val="-2"/>
        </w:rPr>
        <w:t xml:space="preserve">A. </w:t>
      </w:r>
      <w:r>
        <w:rPr>
          <w:spacing w:val="-2"/>
        </w:rPr>
        <w:t>Scinto</w:t>
      </w:r>
    </w:p>
    <w:p w:rsidR="00416BFB" w:rsidRDefault="00416BFB" w:rsidP="00741C48">
      <w:pPr>
        <w:pStyle w:val="ParaNum"/>
        <w:numPr>
          <w:ilvl w:val="0"/>
          <w:numId w:val="0"/>
        </w:numPr>
        <w:spacing w:after="0"/>
        <w:rPr>
          <w:spacing w:val="-2"/>
        </w:rPr>
      </w:pPr>
      <w:r>
        <w:rPr>
          <w:spacing w:val="-2"/>
        </w:rPr>
        <w:tab/>
      </w:r>
      <w:r>
        <w:rPr>
          <w:spacing w:val="-2"/>
        </w:rPr>
        <w:tab/>
      </w:r>
      <w:r>
        <w:rPr>
          <w:spacing w:val="-2"/>
        </w:rPr>
        <w:tab/>
      </w:r>
      <w:r>
        <w:rPr>
          <w:spacing w:val="-2"/>
        </w:rPr>
        <w:tab/>
      </w:r>
      <w:r>
        <w:rPr>
          <w:spacing w:val="-2"/>
        </w:rPr>
        <w:tab/>
      </w:r>
      <w:r w:rsidR="004008EB">
        <w:rPr>
          <w:spacing w:val="-2"/>
        </w:rPr>
        <w:t>Chief</w:t>
      </w:r>
      <w:r w:rsidR="00741C48">
        <w:rPr>
          <w:spacing w:val="-2"/>
        </w:rPr>
        <w:t xml:space="preserve">, </w:t>
      </w:r>
      <w:r w:rsidR="004008EB">
        <w:rPr>
          <w:spacing w:val="-2"/>
        </w:rPr>
        <w:t xml:space="preserve">Broadband </w:t>
      </w:r>
      <w:r>
        <w:rPr>
          <w:spacing w:val="-2"/>
        </w:rPr>
        <w:t>Division</w:t>
      </w:r>
    </w:p>
    <w:p w:rsidR="00416BFB" w:rsidRDefault="00416BFB" w:rsidP="00416BFB">
      <w:pPr>
        <w:pStyle w:val="ParaNum"/>
        <w:numPr>
          <w:ilvl w:val="0"/>
          <w:numId w:val="0"/>
        </w:numPr>
        <w:spacing w:after="0"/>
      </w:pPr>
      <w:r>
        <w:t xml:space="preserve">      </w:t>
      </w:r>
      <w:r>
        <w:tab/>
      </w:r>
      <w:r>
        <w:tab/>
      </w:r>
      <w:r>
        <w:tab/>
      </w:r>
      <w:r>
        <w:tab/>
      </w:r>
      <w:r>
        <w:tab/>
      </w:r>
      <w:r w:rsidR="004008EB">
        <w:t xml:space="preserve">Wireless Telecommunications </w:t>
      </w:r>
      <w:r>
        <w:t>Bureau</w:t>
      </w:r>
    </w:p>
    <w:p w:rsidR="002C00E8" w:rsidRPr="002C00E8" w:rsidRDefault="002C00E8" w:rsidP="004008EB">
      <w:pPr>
        <w:pStyle w:val="ParaNum"/>
        <w:numPr>
          <w:ilvl w:val="0"/>
          <w:numId w:val="0"/>
        </w:numPr>
        <w:ind w:left="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3E6" w:rsidRDefault="00DA63E6">
      <w:pPr>
        <w:spacing w:line="20" w:lineRule="exact"/>
      </w:pPr>
    </w:p>
  </w:endnote>
  <w:endnote w:type="continuationSeparator" w:id="0">
    <w:p w:rsidR="00DA63E6" w:rsidRDefault="00DA63E6">
      <w:r>
        <w:t xml:space="preserve"> </w:t>
      </w:r>
    </w:p>
  </w:endnote>
  <w:endnote w:type="continuationNotice" w:id="1">
    <w:p w:rsidR="00DA63E6" w:rsidRDefault="00DA63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61E2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3E6" w:rsidRDefault="00DA63E6">
      <w:r>
        <w:separator/>
      </w:r>
    </w:p>
  </w:footnote>
  <w:footnote w:type="continuationSeparator" w:id="0">
    <w:p w:rsidR="00DA63E6" w:rsidRDefault="00DA63E6" w:rsidP="00C721AC">
      <w:pPr>
        <w:spacing w:before="120"/>
        <w:rPr>
          <w:sz w:val="20"/>
        </w:rPr>
      </w:pPr>
      <w:r>
        <w:rPr>
          <w:sz w:val="20"/>
        </w:rPr>
        <w:t xml:space="preserve">(Continued from previous page)  </w:t>
      </w:r>
      <w:r>
        <w:rPr>
          <w:sz w:val="20"/>
        </w:rPr>
        <w:separator/>
      </w:r>
    </w:p>
  </w:footnote>
  <w:footnote w:type="continuationNotice" w:id="1">
    <w:p w:rsidR="00DA63E6" w:rsidRDefault="00DA63E6" w:rsidP="00C721AC">
      <w:pPr>
        <w:jc w:val="right"/>
        <w:rPr>
          <w:sz w:val="20"/>
        </w:rPr>
      </w:pPr>
      <w:r>
        <w:rPr>
          <w:sz w:val="20"/>
        </w:rPr>
        <w:t>(continued….)</w:t>
      </w:r>
    </w:p>
  </w:footnote>
  <w:footnote w:id="2">
    <w:p w:rsidR="00AF0A07" w:rsidRDefault="00AF0A07">
      <w:pPr>
        <w:pStyle w:val="FootnoteText"/>
      </w:pPr>
      <w:r>
        <w:rPr>
          <w:rStyle w:val="FootnoteReference"/>
        </w:rPr>
        <w:footnoteRef/>
      </w:r>
      <w:r>
        <w:t xml:space="preserve"> </w:t>
      </w:r>
      <w:r>
        <w:rPr>
          <w:i/>
        </w:rPr>
        <w:t xml:space="preserve">See </w:t>
      </w:r>
      <w:r>
        <w:t xml:space="preserve">Petition of Mimosa Networks, Inc. for a Rulemaking to Create a New Frequency Allocation for Wireless Broadband Services, RM-11715, filed </w:t>
      </w:r>
      <w:r w:rsidR="00364D41">
        <w:t>May 1, 2013</w:t>
      </w:r>
      <w:r w:rsidR="003F26C2">
        <w:t>.</w:t>
      </w:r>
    </w:p>
  </w:footnote>
  <w:footnote w:id="3">
    <w:p w:rsidR="00AF0A07" w:rsidRPr="00AF0A07" w:rsidRDefault="00AF0A07">
      <w:pPr>
        <w:pStyle w:val="FootnoteText"/>
      </w:pPr>
      <w:r>
        <w:rPr>
          <w:rStyle w:val="FootnoteReference"/>
        </w:rPr>
        <w:footnoteRef/>
      </w:r>
      <w:r>
        <w:t xml:space="preserve"> </w:t>
      </w:r>
      <w:r>
        <w:rPr>
          <w:i/>
        </w:rPr>
        <w:t xml:space="preserve">See </w:t>
      </w:r>
      <w:r>
        <w:t>Public Notice, Consumer and Governmental Affairs Bureau Reference Information Center Petition for Rulemaking Filed, Report No. 3002 (CGB rel. Mar. 11, 2014) (citing 47 C.F.R. §§ 1.4 &amp; 1.405).</w:t>
      </w:r>
    </w:p>
  </w:footnote>
  <w:footnote w:id="4">
    <w:p w:rsidR="00AF0A07" w:rsidRPr="003F26C2" w:rsidRDefault="00AF0A07">
      <w:pPr>
        <w:pStyle w:val="FootnoteText"/>
      </w:pPr>
      <w:r>
        <w:rPr>
          <w:rStyle w:val="FootnoteReference"/>
        </w:rPr>
        <w:footnoteRef/>
      </w:r>
      <w:r>
        <w:t xml:space="preserve"> </w:t>
      </w:r>
      <w:r w:rsidR="003F26C2">
        <w:rPr>
          <w:i/>
        </w:rPr>
        <w:t xml:space="preserve">See </w:t>
      </w:r>
      <w:r w:rsidR="003F26C2">
        <w:t>Comment of Nickolaus E. Leggett, Licensed Radio Operator, Inventor, and Analyst, filed Mar. 18, 2011.</w:t>
      </w:r>
    </w:p>
  </w:footnote>
  <w:footnote w:id="5">
    <w:p w:rsidR="003F26C2" w:rsidRPr="003F26C2" w:rsidRDefault="003F26C2">
      <w:pPr>
        <w:pStyle w:val="FootnoteText"/>
      </w:pPr>
      <w:r>
        <w:rPr>
          <w:rStyle w:val="FootnoteReference"/>
        </w:rPr>
        <w:footnoteRef/>
      </w:r>
      <w:r>
        <w:t xml:space="preserve"> </w:t>
      </w:r>
      <w:r>
        <w:rPr>
          <w:i/>
        </w:rPr>
        <w:t xml:space="preserve">See </w:t>
      </w:r>
      <w:r>
        <w:t>Motion for Extension of Time of Mimosa, filed Mar. 18, 2014.</w:t>
      </w:r>
    </w:p>
  </w:footnote>
  <w:footnote w:id="6">
    <w:p w:rsidR="00BC1A5E" w:rsidRPr="004008EB" w:rsidRDefault="00BC1A5E">
      <w:pPr>
        <w:pStyle w:val="FootnoteText"/>
      </w:pPr>
      <w:r>
        <w:rPr>
          <w:rStyle w:val="FootnoteReference"/>
        </w:rPr>
        <w:footnoteRef/>
      </w:r>
      <w:r>
        <w:t xml:space="preserve"> </w:t>
      </w:r>
      <w:r>
        <w:rPr>
          <w:i/>
        </w:rPr>
        <w:t xml:space="preserve">See </w:t>
      </w:r>
      <w:r>
        <w:t xml:space="preserve">47 C.F.R. §§ 1.405(a) &amp; (b); </w:t>
      </w:r>
      <w:r>
        <w:rPr>
          <w:i/>
        </w:rPr>
        <w:t xml:space="preserve">see also </w:t>
      </w:r>
      <w:r w:rsidR="004008EB" w:rsidRPr="00AC43C8">
        <w:t>Petition for Rulemaking to Define “Captured” and “New” Subscriber Lines for Purposes of Receiving Universal Service Support</w:t>
      </w:r>
      <w:r w:rsidR="004008EB">
        <w:t xml:space="preserve">, </w:t>
      </w:r>
      <w:r w:rsidR="00B741BA">
        <w:t>RM</w:t>
      </w:r>
      <w:r w:rsidR="00E01299">
        <w:t>-</w:t>
      </w:r>
      <w:r w:rsidR="00B741BA">
        <w:t xml:space="preserve">10522, </w:t>
      </w:r>
      <w:r w:rsidR="00E01299">
        <w:rPr>
          <w:i/>
        </w:rPr>
        <w:t>Order</w:t>
      </w:r>
      <w:r w:rsidR="00E01299">
        <w:t>,</w:t>
      </w:r>
      <w:r w:rsidR="00E01299">
        <w:rPr>
          <w:i/>
        </w:rPr>
        <w:t xml:space="preserve"> </w:t>
      </w:r>
      <w:r w:rsidR="004008EB">
        <w:t xml:space="preserve">17 FCC Rcd 16794, 16794 ¶ 1 (WCB </w:t>
      </w:r>
      <w:r w:rsidR="00E01299">
        <w:t xml:space="preserve">TAPD </w:t>
      </w:r>
      <w:r w:rsidR="004008EB">
        <w:t xml:space="preserve">2002); </w:t>
      </w:r>
      <w:r w:rsidR="008403F1" w:rsidRPr="00AC43C8">
        <w:t>Amendment to Parts 73 and 90 of the Commission’s Rules to Authorize the Transmission of Emergency Signals on Channel 200</w:t>
      </w:r>
      <w:r w:rsidR="008403F1">
        <w:t xml:space="preserve">, </w:t>
      </w:r>
      <w:r w:rsidR="00B741BA">
        <w:t xml:space="preserve">RM-9719, </w:t>
      </w:r>
      <w:r w:rsidR="0045729B">
        <w:rPr>
          <w:i/>
        </w:rPr>
        <w:t>Order</w:t>
      </w:r>
      <w:r w:rsidR="0045729B">
        <w:t>,</w:t>
      </w:r>
      <w:r w:rsidR="0045729B">
        <w:rPr>
          <w:i/>
        </w:rPr>
        <w:t xml:space="preserve"> </w:t>
      </w:r>
      <w:r w:rsidR="008403F1">
        <w:t xml:space="preserve">14 FCC Rcd 17898, 17898 ¶ 1 (WTB </w:t>
      </w:r>
      <w:r w:rsidR="00E01299">
        <w:t xml:space="preserve">PS&amp;PWD </w:t>
      </w:r>
      <w:r w:rsidR="008403F1">
        <w:t xml:space="preserve">1999); </w:t>
      </w:r>
      <w:r w:rsidR="004008EB" w:rsidRPr="00AC43C8">
        <w:t>Amendment of Part 90 of the Commission’s Rules to Establish a New Emergency Medical Radio Service</w:t>
      </w:r>
      <w:r w:rsidR="004008EB">
        <w:t xml:space="preserve">, </w:t>
      </w:r>
      <w:r w:rsidR="00B741BA">
        <w:t xml:space="preserve">RM-7336, </w:t>
      </w:r>
      <w:r w:rsidR="0045729B" w:rsidRPr="0045729B">
        <w:rPr>
          <w:i/>
        </w:rPr>
        <w:t>Order</w:t>
      </w:r>
      <w:r w:rsidR="0045729B">
        <w:t>,</w:t>
      </w:r>
      <w:r w:rsidR="0045729B">
        <w:rPr>
          <w:i/>
        </w:rPr>
        <w:t xml:space="preserve"> </w:t>
      </w:r>
      <w:r w:rsidR="004008EB">
        <w:t xml:space="preserve">5 FCC Rcd 3305, 3305 ¶ 1 (PRB </w:t>
      </w:r>
      <w:r w:rsidR="0045729B">
        <w:t xml:space="preserve">LM&amp;MD </w:t>
      </w:r>
      <w:r w:rsidR="004008EB">
        <w:t>1990)</w:t>
      </w:r>
      <w:r w:rsidR="008403F1">
        <w:t>.</w:t>
      </w:r>
    </w:p>
  </w:footnote>
  <w:footnote w:id="7">
    <w:p w:rsidR="00416BFB" w:rsidRDefault="00416BFB" w:rsidP="00416BFB">
      <w:pPr>
        <w:pStyle w:val="FootnoteText"/>
        <w:rPr>
          <w:i/>
        </w:rPr>
      </w:pPr>
      <w:r>
        <w:rPr>
          <w:rStyle w:val="FootnoteReference"/>
        </w:rPr>
        <w:footnoteRef/>
      </w:r>
      <w:r>
        <w:t xml:space="preserve"> </w:t>
      </w:r>
      <w:r>
        <w:rPr>
          <w:i/>
        </w:rPr>
        <w:t xml:space="preserve">See </w:t>
      </w:r>
      <w:r>
        <w:rPr>
          <w:szCs w:val="22"/>
        </w:rPr>
        <w:t>47 C.F.R §</w:t>
      </w:r>
      <w:r w:rsidR="004008EB">
        <w:rPr>
          <w:szCs w:val="22"/>
        </w:rPr>
        <w:t>§</w:t>
      </w:r>
      <w:r>
        <w:rPr>
          <w:szCs w:val="22"/>
        </w:rPr>
        <w:t xml:space="preserve"> </w:t>
      </w:r>
      <w:r w:rsidR="004008EB">
        <w:rPr>
          <w:szCs w:val="22"/>
        </w:rPr>
        <w:t>0.131, 0.331</w:t>
      </w:r>
      <w:r>
        <w:rPr>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1C" w:rsidRDefault="00816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61E21">
      <w:t>DA</w:t>
    </w:r>
    <w:r w:rsidR="00EA760B">
      <w:t xml:space="preserve"> 14-413</w:t>
    </w:r>
  </w:p>
  <w:p w:rsidR="00D25FB5" w:rsidRDefault="00477E1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F63E513" wp14:editId="5657DD8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77E16"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B61E21">
      <w:rPr>
        <w:spacing w:val="-2"/>
      </w:rPr>
      <w:t>DA</w:t>
    </w:r>
    <w:r w:rsidR="00EA760B">
      <w:rPr>
        <w:spacing w:val="-2"/>
      </w:rPr>
      <w:t xml:space="preserve"> 14-413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D892E404"/>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3"/>
  </w:num>
  <w:num w:numId="11">
    <w:abstractNumId w:val="7"/>
  </w:num>
  <w:num w:numId="12">
    <w:abstractNumId w:val="7"/>
  </w:num>
  <w:num w:numId="13">
    <w:abstractNumId w:val="7"/>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28"/>
    <w:rsid w:val="000164C5"/>
    <w:rsid w:val="00036039"/>
    <w:rsid w:val="00037F90"/>
    <w:rsid w:val="000875BF"/>
    <w:rsid w:val="00096D8C"/>
    <w:rsid w:val="000C0B65"/>
    <w:rsid w:val="000E05FE"/>
    <w:rsid w:val="000E3D42"/>
    <w:rsid w:val="000E5F09"/>
    <w:rsid w:val="00122BD5"/>
    <w:rsid w:val="00133F79"/>
    <w:rsid w:val="00137641"/>
    <w:rsid w:val="001572E5"/>
    <w:rsid w:val="00194A66"/>
    <w:rsid w:val="001D6BCF"/>
    <w:rsid w:val="001D6C90"/>
    <w:rsid w:val="001E01CA"/>
    <w:rsid w:val="001E523F"/>
    <w:rsid w:val="00275CF5"/>
    <w:rsid w:val="0028301F"/>
    <w:rsid w:val="00285017"/>
    <w:rsid w:val="002A2D2E"/>
    <w:rsid w:val="002C00E8"/>
    <w:rsid w:val="002E4DA8"/>
    <w:rsid w:val="00343749"/>
    <w:rsid w:val="0034381B"/>
    <w:rsid w:val="00364D41"/>
    <w:rsid w:val="00364E7A"/>
    <w:rsid w:val="003660ED"/>
    <w:rsid w:val="003B0550"/>
    <w:rsid w:val="003B694F"/>
    <w:rsid w:val="003E1B28"/>
    <w:rsid w:val="003E78BE"/>
    <w:rsid w:val="003F171C"/>
    <w:rsid w:val="003F26C2"/>
    <w:rsid w:val="004008EB"/>
    <w:rsid w:val="00412FC5"/>
    <w:rsid w:val="00416BFB"/>
    <w:rsid w:val="00422276"/>
    <w:rsid w:val="004242F1"/>
    <w:rsid w:val="00445A00"/>
    <w:rsid w:val="00451B0F"/>
    <w:rsid w:val="0045729B"/>
    <w:rsid w:val="00477E16"/>
    <w:rsid w:val="004B66C7"/>
    <w:rsid w:val="004C2EE3"/>
    <w:rsid w:val="004E2292"/>
    <w:rsid w:val="004E4A22"/>
    <w:rsid w:val="00511968"/>
    <w:rsid w:val="005277E3"/>
    <w:rsid w:val="0055614C"/>
    <w:rsid w:val="005E14C2"/>
    <w:rsid w:val="00607BA5"/>
    <w:rsid w:val="0061180A"/>
    <w:rsid w:val="00626EB6"/>
    <w:rsid w:val="00655D03"/>
    <w:rsid w:val="00683388"/>
    <w:rsid w:val="00683F84"/>
    <w:rsid w:val="006A6A81"/>
    <w:rsid w:val="006C5FB9"/>
    <w:rsid w:val="006F7393"/>
    <w:rsid w:val="0070224F"/>
    <w:rsid w:val="007115F7"/>
    <w:rsid w:val="00741C48"/>
    <w:rsid w:val="00785689"/>
    <w:rsid w:val="0079754B"/>
    <w:rsid w:val="007A1E6D"/>
    <w:rsid w:val="007B0EB2"/>
    <w:rsid w:val="00810B6F"/>
    <w:rsid w:val="0081691C"/>
    <w:rsid w:val="00822CE0"/>
    <w:rsid w:val="008403F1"/>
    <w:rsid w:val="00841AB1"/>
    <w:rsid w:val="00846E0E"/>
    <w:rsid w:val="008A1DBC"/>
    <w:rsid w:val="008C68F1"/>
    <w:rsid w:val="00910D13"/>
    <w:rsid w:val="00921803"/>
    <w:rsid w:val="00926503"/>
    <w:rsid w:val="009726D8"/>
    <w:rsid w:val="009B7C8F"/>
    <w:rsid w:val="009F76DB"/>
    <w:rsid w:val="00A32C3B"/>
    <w:rsid w:val="00A45F4F"/>
    <w:rsid w:val="00A600A9"/>
    <w:rsid w:val="00AA55B7"/>
    <w:rsid w:val="00AA5B9E"/>
    <w:rsid w:val="00AB2407"/>
    <w:rsid w:val="00AB53DF"/>
    <w:rsid w:val="00AC43C8"/>
    <w:rsid w:val="00AF0A07"/>
    <w:rsid w:val="00B07E5C"/>
    <w:rsid w:val="00B61E21"/>
    <w:rsid w:val="00B741BA"/>
    <w:rsid w:val="00B811F7"/>
    <w:rsid w:val="00BA5DC6"/>
    <w:rsid w:val="00BA6196"/>
    <w:rsid w:val="00BC1A5E"/>
    <w:rsid w:val="00BC6D8C"/>
    <w:rsid w:val="00C232BD"/>
    <w:rsid w:val="00C34006"/>
    <w:rsid w:val="00C41326"/>
    <w:rsid w:val="00C426B1"/>
    <w:rsid w:val="00C66160"/>
    <w:rsid w:val="00C721AC"/>
    <w:rsid w:val="00C90D6A"/>
    <w:rsid w:val="00CA247E"/>
    <w:rsid w:val="00CC72B6"/>
    <w:rsid w:val="00D0218D"/>
    <w:rsid w:val="00D25FB5"/>
    <w:rsid w:val="00D44223"/>
    <w:rsid w:val="00D7363D"/>
    <w:rsid w:val="00D82488"/>
    <w:rsid w:val="00DA2529"/>
    <w:rsid w:val="00DA63E6"/>
    <w:rsid w:val="00DB130A"/>
    <w:rsid w:val="00DB2EBB"/>
    <w:rsid w:val="00DC10A1"/>
    <w:rsid w:val="00DC655F"/>
    <w:rsid w:val="00DD0B59"/>
    <w:rsid w:val="00DD7EBD"/>
    <w:rsid w:val="00DF62B6"/>
    <w:rsid w:val="00E01299"/>
    <w:rsid w:val="00E07225"/>
    <w:rsid w:val="00E5409F"/>
    <w:rsid w:val="00EA760B"/>
    <w:rsid w:val="00EE6488"/>
    <w:rsid w:val="00F021FA"/>
    <w:rsid w:val="00F30869"/>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1 Char,Footnote Text Char Char2 Char Char,Footnote Text Char2 Char Char Char Char,Footnote Text Char Char2 Char Char Char Char,Footnote Text Char3,Footnote Text Char Char2"/>
    <w:link w:val="FootnoteTextChar"/>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416BFB"/>
    <w:rPr>
      <w:rFonts w:ascii="Times New Roman Bold" w:hAnsi="Times New Roman Bold"/>
      <w:b/>
      <w:caps/>
      <w:snapToGrid w:val="0"/>
      <w:kern w:val="28"/>
      <w:sz w:val="22"/>
    </w:rPr>
  </w:style>
  <w:style w:type="character" w:customStyle="1" w:styleId="FootnoteTextChar">
    <w:name w:val="Footnote Text Char"/>
    <w:aliases w:val="Footnote Text Char3 Char Char,Footnote Text Char2 Char1 Char Char,Footnote Text Char Char2 Char Char Char,Footnote Text Char2 Char Char Char Char Char,Footnote Text Char Char2 Char Char Char Char Char,Footnote Text Char3 Char1"/>
    <w:link w:val="FootnoteText"/>
    <w:locked/>
    <w:rsid w:val="00416BFB"/>
  </w:style>
  <w:style w:type="paragraph" w:styleId="BalloonText">
    <w:name w:val="Balloon Text"/>
    <w:basedOn w:val="Normal"/>
    <w:link w:val="BalloonTextChar"/>
    <w:rsid w:val="00E01299"/>
    <w:rPr>
      <w:rFonts w:ascii="Tahoma" w:hAnsi="Tahoma" w:cs="Tahoma"/>
      <w:sz w:val="16"/>
      <w:szCs w:val="16"/>
    </w:rPr>
  </w:style>
  <w:style w:type="character" w:customStyle="1" w:styleId="BalloonTextChar">
    <w:name w:val="Balloon Text Char"/>
    <w:link w:val="BalloonText"/>
    <w:rsid w:val="00E01299"/>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1 Char,Footnote Text Char Char2 Char Char,Footnote Text Char2 Char Char Char Char,Footnote Text Char Char2 Char Char Char Char,Footnote Text Char3,Footnote Text Char Char2"/>
    <w:link w:val="FootnoteTextChar"/>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416BFB"/>
    <w:rPr>
      <w:rFonts w:ascii="Times New Roman Bold" w:hAnsi="Times New Roman Bold"/>
      <w:b/>
      <w:caps/>
      <w:snapToGrid w:val="0"/>
      <w:kern w:val="28"/>
      <w:sz w:val="22"/>
    </w:rPr>
  </w:style>
  <w:style w:type="character" w:customStyle="1" w:styleId="FootnoteTextChar">
    <w:name w:val="Footnote Text Char"/>
    <w:aliases w:val="Footnote Text Char3 Char Char,Footnote Text Char2 Char1 Char Char,Footnote Text Char Char2 Char Char Char,Footnote Text Char2 Char Char Char Char Char,Footnote Text Char Char2 Char Char Char Char Char,Footnote Text Char3 Char1"/>
    <w:link w:val="FootnoteText"/>
    <w:locked/>
    <w:rsid w:val="00416BFB"/>
  </w:style>
  <w:style w:type="paragraph" w:styleId="BalloonText">
    <w:name w:val="Balloon Text"/>
    <w:basedOn w:val="Normal"/>
    <w:link w:val="BalloonTextChar"/>
    <w:rsid w:val="00E01299"/>
    <w:rPr>
      <w:rFonts w:ascii="Tahoma" w:hAnsi="Tahoma" w:cs="Tahoma"/>
      <w:sz w:val="16"/>
      <w:szCs w:val="16"/>
    </w:rPr>
  </w:style>
  <w:style w:type="character" w:customStyle="1" w:styleId="BalloonTextChar">
    <w:name w:val="Balloon Text Char"/>
    <w:link w:val="BalloonText"/>
    <w:rsid w:val="00E01299"/>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349</Words>
  <Characters>1746</Characters>
  <Application>Microsoft Office Word</Application>
  <DocSecurity>0</DocSecurity>
  <Lines>53</Lines>
  <Paragraphs>26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2014-03-26T18:12:00Z</cp:lastPrinted>
  <dcterms:created xsi:type="dcterms:W3CDTF">2014-03-27T14:27:00Z</dcterms:created>
  <dcterms:modified xsi:type="dcterms:W3CDTF">2014-03-27T14:27:00Z</dcterms:modified>
  <cp:category> </cp:category>
  <cp:contentStatus> </cp:contentStatus>
</cp:coreProperties>
</file>