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9B" w:rsidRDefault="002D439B">
      <w:bookmarkStart w:id="0" w:name="_GoBack"/>
      <w:bookmarkEnd w:id="0"/>
    </w:p>
    <w:p w:rsidR="002D439B" w:rsidRDefault="002D439B">
      <w:pPr>
        <w:sectPr w:rsidR="002D439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p>
    <w:p w:rsidR="002D439B" w:rsidRDefault="002D439B">
      <w:pPr>
        <w:suppressAutoHyphens/>
        <w:spacing w:after="120"/>
        <w:ind w:left="720"/>
        <w:jc w:val="right"/>
        <w:rPr>
          <w:b/>
          <w:szCs w:val="22"/>
        </w:rPr>
      </w:pPr>
      <w:r>
        <w:rPr>
          <w:b/>
          <w:szCs w:val="22"/>
        </w:rPr>
        <w:lastRenderedPageBreak/>
        <w:t xml:space="preserve">DA </w:t>
      </w:r>
      <w:r w:rsidR="00A052CB" w:rsidRPr="00A052CB">
        <w:rPr>
          <w:b/>
          <w:szCs w:val="22"/>
        </w:rPr>
        <w:t>14-467</w:t>
      </w:r>
    </w:p>
    <w:p w:rsidR="002D439B" w:rsidRDefault="002D43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Pr>
          <w:b/>
          <w:szCs w:val="22"/>
        </w:rPr>
        <w:t xml:space="preserve">Released:  </w:t>
      </w:r>
      <w:r w:rsidR="00066DA9">
        <w:rPr>
          <w:b/>
          <w:szCs w:val="22"/>
        </w:rPr>
        <w:t xml:space="preserve">April </w:t>
      </w:r>
      <w:r w:rsidR="0059558D">
        <w:rPr>
          <w:b/>
          <w:szCs w:val="22"/>
        </w:rPr>
        <w:t>7</w:t>
      </w:r>
      <w:r>
        <w:rPr>
          <w:b/>
          <w:szCs w:val="22"/>
        </w:rPr>
        <w:t>, 2014</w:t>
      </w:r>
    </w:p>
    <w:p w:rsidR="002D439B" w:rsidRDefault="002D43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p>
    <w:p w:rsidR="002D439B" w:rsidRDefault="002D439B">
      <w:pPr>
        <w:suppressAutoHyphens/>
        <w:jc w:val="center"/>
        <w:rPr>
          <w:b/>
          <w:spacing w:val="-2"/>
          <w:szCs w:val="22"/>
        </w:rPr>
      </w:pPr>
      <w:r>
        <w:rPr>
          <w:b/>
          <w:szCs w:val="22"/>
        </w:rPr>
        <w:t xml:space="preserve">PUBLIC SAFETY AND HOMELAND SECURITY BUREAU PROVIDES GUIDANCE TO 700 MHz NARROWBAND STATE LICENSEES REGARDING INTERIM SUBSTANTIAL SERVICE BENCHMARK </w:t>
      </w:r>
      <w:r w:rsidR="0095521D">
        <w:rPr>
          <w:b/>
          <w:szCs w:val="22"/>
        </w:rPr>
        <w:t xml:space="preserve">SHOWING </w:t>
      </w:r>
      <w:r>
        <w:rPr>
          <w:b/>
          <w:szCs w:val="22"/>
        </w:rPr>
        <w:t>DUE ON JUNE 13, 2014</w:t>
      </w:r>
    </w:p>
    <w:p w:rsidR="002D439B" w:rsidRDefault="002D439B">
      <w:pPr>
        <w:suppressAutoHyphens/>
        <w:jc w:val="center"/>
        <w:rPr>
          <w:b/>
          <w:spacing w:val="-2"/>
          <w:szCs w:val="22"/>
        </w:rPr>
      </w:pPr>
    </w:p>
    <w:p w:rsidR="002D439B" w:rsidRDefault="002D439B">
      <w:pPr>
        <w:tabs>
          <w:tab w:val="left" w:pos="-720"/>
        </w:tabs>
        <w:suppressAutoHyphens/>
        <w:jc w:val="left"/>
        <w:rPr>
          <w:szCs w:val="22"/>
        </w:rPr>
      </w:pPr>
    </w:p>
    <w:p w:rsidR="002D439B" w:rsidRDefault="002D439B" w:rsidP="0075339F">
      <w:pPr>
        <w:widowControl/>
        <w:autoSpaceDE w:val="0"/>
        <w:autoSpaceDN w:val="0"/>
        <w:adjustRightInd w:val="0"/>
        <w:ind w:firstLine="720"/>
        <w:jc w:val="left"/>
        <w:rPr>
          <w:kern w:val="0"/>
          <w:szCs w:val="22"/>
        </w:rPr>
      </w:pPr>
      <w:r>
        <w:rPr>
          <w:kern w:val="0"/>
          <w:szCs w:val="22"/>
        </w:rPr>
        <w:t xml:space="preserve">By this Public Notice, the Public Safety and Homeland Security Bureau (Bureau) provides guidance to </w:t>
      </w:r>
      <w:r w:rsidR="00544926">
        <w:rPr>
          <w:kern w:val="0"/>
          <w:szCs w:val="22"/>
        </w:rPr>
        <w:t xml:space="preserve">licensees of state channels in the </w:t>
      </w:r>
      <w:r>
        <w:rPr>
          <w:kern w:val="0"/>
          <w:szCs w:val="22"/>
        </w:rPr>
        <w:t xml:space="preserve">700 MHz narrowband </w:t>
      </w:r>
      <w:r w:rsidR="00544926">
        <w:rPr>
          <w:kern w:val="0"/>
          <w:szCs w:val="22"/>
        </w:rPr>
        <w:t xml:space="preserve">spectrum </w:t>
      </w:r>
      <w:r w:rsidR="00544926" w:rsidRPr="009B02B8">
        <w:rPr>
          <w:spacing w:val="-2"/>
        </w:rPr>
        <w:t xml:space="preserve">(769-775/799-805 MHz), </w:t>
      </w:r>
      <w:r w:rsidR="00544926">
        <w:rPr>
          <w:kern w:val="0"/>
          <w:szCs w:val="22"/>
        </w:rPr>
        <w:t xml:space="preserve"> </w:t>
      </w:r>
      <w:r>
        <w:rPr>
          <w:kern w:val="0"/>
          <w:szCs w:val="22"/>
        </w:rPr>
        <w:t>regarding the</w:t>
      </w:r>
      <w:r w:rsidR="00544926">
        <w:rPr>
          <w:kern w:val="0"/>
          <w:szCs w:val="22"/>
        </w:rPr>
        <w:t>ir</w:t>
      </w:r>
      <w:r>
        <w:rPr>
          <w:kern w:val="0"/>
          <w:szCs w:val="22"/>
        </w:rPr>
        <w:t xml:space="preserve"> </w:t>
      </w:r>
      <w:r w:rsidR="00114148">
        <w:rPr>
          <w:kern w:val="0"/>
          <w:szCs w:val="22"/>
        </w:rPr>
        <w:t xml:space="preserve">upcoming </w:t>
      </w:r>
      <w:r>
        <w:rPr>
          <w:kern w:val="0"/>
          <w:szCs w:val="22"/>
        </w:rPr>
        <w:t xml:space="preserve">interim substantial service benchmark </w:t>
      </w:r>
      <w:r w:rsidR="0095521D">
        <w:rPr>
          <w:kern w:val="0"/>
          <w:szCs w:val="22"/>
        </w:rPr>
        <w:t>showing</w:t>
      </w:r>
      <w:r w:rsidR="00114148">
        <w:rPr>
          <w:kern w:val="0"/>
          <w:szCs w:val="22"/>
        </w:rPr>
        <w:t>.  These l</w:t>
      </w:r>
      <w:r>
        <w:rPr>
          <w:kern w:val="0"/>
          <w:szCs w:val="22"/>
        </w:rPr>
        <w:t xml:space="preserve">icensees </w:t>
      </w:r>
      <w:r w:rsidR="00114148">
        <w:rPr>
          <w:kern w:val="0"/>
          <w:szCs w:val="22"/>
        </w:rPr>
        <w:t>m</w:t>
      </w:r>
      <w:r>
        <w:rPr>
          <w:kern w:val="0"/>
          <w:szCs w:val="22"/>
        </w:rPr>
        <w:t xml:space="preserve">ust demonstrate by </w:t>
      </w:r>
      <w:r w:rsidR="00114148">
        <w:rPr>
          <w:b/>
          <w:kern w:val="0"/>
          <w:szCs w:val="22"/>
        </w:rPr>
        <w:t xml:space="preserve">June 13, 2014 </w:t>
      </w:r>
      <w:r>
        <w:rPr>
          <w:kern w:val="0"/>
          <w:szCs w:val="22"/>
        </w:rPr>
        <w:t xml:space="preserve">that they are providing or prepared to provide “substantial service” to </w:t>
      </w:r>
      <w:r w:rsidRPr="004C4873">
        <w:rPr>
          <w:b/>
          <w:kern w:val="0"/>
          <w:szCs w:val="22"/>
        </w:rPr>
        <w:t>one-third</w:t>
      </w:r>
      <w:r>
        <w:rPr>
          <w:kern w:val="0"/>
          <w:szCs w:val="22"/>
        </w:rPr>
        <w:t xml:space="preserve"> of their population or territory.</w:t>
      </w:r>
      <w:r w:rsidR="0005750C">
        <w:rPr>
          <w:rStyle w:val="FootnoteReference"/>
          <w:kern w:val="0"/>
          <w:szCs w:val="22"/>
        </w:rPr>
        <w:footnoteReference w:id="1"/>
      </w:r>
    </w:p>
    <w:p w:rsidR="002D439B" w:rsidRDefault="002D439B" w:rsidP="00C219FD">
      <w:pPr>
        <w:widowControl/>
        <w:autoSpaceDE w:val="0"/>
        <w:autoSpaceDN w:val="0"/>
        <w:adjustRightInd w:val="0"/>
        <w:jc w:val="left"/>
        <w:rPr>
          <w:kern w:val="0"/>
          <w:szCs w:val="22"/>
          <w:u w:val="single"/>
        </w:rPr>
      </w:pPr>
    </w:p>
    <w:p w:rsidR="00E55E35" w:rsidRPr="004548B2" w:rsidRDefault="00E55E35" w:rsidP="00E55E35">
      <w:pPr>
        <w:widowControl/>
        <w:autoSpaceDE w:val="0"/>
        <w:autoSpaceDN w:val="0"/>
        <w:adjustRightInd w:val="0"/>
        <w:jc w:val="left"/>
        <w:rPr>
          <w:kern w:val="0"/>
          <w:szCs w:val="22"/>
          <w:u w:val="single"/>
        </w:rPr>
      </w:pPr>
      <w:r>
        <w:rPr>
          <w:kern w:val="0"/>
          <w:szCs w:val="22"/>
          <w:u w:val="single"/>
        </w:rPr>
        <w:t xml:space="preserve">Requirement to Provide Substantial Service </w:t>
      </w:r>
    </w:p>
    <w:p w:rsidR="002D439B" w:rsidRDefault="002D439B" w:rsidP="00C71E31">
      <w:pPr>
        <w:widowControl/>
        <w:autoSpaceDE w:val="0"/>
        <w:autoSpaceDN w:val="0"/>
        <w:adjustRightInd w:val="0"/>
        <w:ind w:firstLine="720"/>
        <w:jc w:val="left"/>
        <w:rPr>
          <w:kern w:val="0"/>
          <w:szCs w:val="22"/>
        </w:rPr>
      </w:pPr>
    </w:p>
    <w:p w:rsidR="007C580E" w:rsidRDefault="002D439B" w:rsidP="00C71E31">
      <w:pPr>
        <w:widowControl/>
        <w:autoSpaceDE w:val="0"/>
        <w:autoSpaceDN w:val="0"/>
        <w:adjustRightInd w:val="0"/>
        <w:ind w:firstLine="720"/>
        <w:jc w:val="left"/>
        <w:rPr>
          <w:kern w:val="0"/>
          <w:szCs w:val="22"/>
        </w:rPr>
      </w:pPr>
      <w:r>
        <w:rPr>
          <w:kern w:val="0"/>
          <w:szCs w:val="22"/>
        </w:rPr>
        <w:t xml:space="preserve">The Commission </w:t>
      </w:r>
      <w:r w:rsidR="00544926">
        <w:rPr>
          <w:kern w:val="0"/>
          <w:szCs w:val="22"/>
        </w:rPr>
        <w:t xml:space="preserve">has </w:t>
      </w:r>
      <w:r>
        <w:rPr>
          <w:kern w:val="0"/>
          <w:szCs w:val="22"/>
        </w:rPr>
        <w:t xml:space="preserve">designated ninety-six channel pairs (12.5 kHz bandwidth) </w:t>
      </w:r>
      <w:r w:rsidR="00544926">
        <w:rPr>
          <w:kern w:val="0"/>
          <w:szCs w:val="22"/>
        </w:rPr>
        <w:t xml:space="preserve">in </w:t>
      </w:r>
      <w:r>
        <w:rPr>
          <w:kern w:val="0"/>
          <w:szCs w:val="22"/>
        </w:rPr>
        <w:t xml:space="preserve">the 700 MHz </w:t>
      </w:r>
      <w:r w:rsidR="00114148">
        <w:rPr>
          <w:kern w:val="0"/>
          <w:szCs w:val="22"/>
        </w:rPr>
        <w:t>narrow</w:t>
      </w:r>
      <w:r>
        <w:rPr>
          <w:kern w:val="0"/>
          <w:szCs w:val="22"/>
        </w:rPr>
        <w:t xml:space="preserve">band </w:t>
      </w:r>
      <w:r w:rsidR="00114148">
        <w:rPr>
          <w:kern w:val="0"/>
          <w:szCs w:val="22"/>
        </w:rPr>
        <w:t xml:space="preserve">spectrum </w:t>
      </w:r>
      <w:r>
        <w:rPr>
          <w:kern w:val="0"/>
          <w:szCs w:val="22"/>
        </w:rPr>
        <w:t xml:space="preserve">for use by </w:t>
      </w:r>
      <w:r w:rsidRPr="004D3CE4">
        <w:rPr>
          <w:kern w:val="0"/>
          <w:szCs w:val="22"/>
        </w:rPr>
        <w:t>state</w:t>
      </w:r>
      <w:r>
        <w:rPr>
          <w:kern w:val="0"/>
          <w:szCs w:val="22"/>
        </w:rPr>
        <w:t>s</w:t>
      </w:r>
      <w:r w:rsidR="00243C2A">
        <w:rPr>
          <w:kern w:val="0"/>
          <w:szCs w:val="22"/>
        </w:rPr>
        <w:t>, the District of Columbia, and U.S.</w:t>
      </w:r>
      <w:r w:rsidRPr="004D3CE4">
        <w:rPr>
          <w:kern w:val="0"/>
          <w:szCs w:val="22"/>
        </w:rPr>
        <w:t xml:space="preserve"> </w:t>
      </w:r>
      <w:r w:rsidR="0095521D">
        <w:rPr>
          <w:kern w:val="0"/>
          <w:szCs w:val="22"/>
        </w:rPr>
        <w:t>territories</w:t>
      </w:r>
      <w:r w:rsidR="00544926">
        <w:rPr>
          <w:kern w:val="0"/>
          <w:szCs w:val="22"/>
        </w:rPr>
        <w:t xml:space="preserve"> (State Licensees)</w:t>
      </w:r>
      <w:r w:rsidR="0095521D">
        <w:rPr>
          <w:kern w:val="0"/>
          <w:szCs w:val="22"/>
        </w:rPr>
        <w:t>.</w:t>
      </w:r>
      <w:r>
        <w:rPr>
          <w:rStyle w:val="FootnoteReference"/>
          <w:kern w:val="0"/>
          <w:szCs w:val="22"/>
        </w:rPr>
        <w:footnoteReference w:id="2"/>
      </w:r>
      <w:r>
        <w:rPr>
          <w:kern w:val="0"/>
          <w:szCs w:val="22"/>
        </w:rPr>
        <w:t xml:space="preserve">  </w:t>
      </w:r>
      <w:r w:rsidR="00544926">
        <w:rPr>
          <w:kern w:val="0"/>
          <w:szCs w:val="22"/>
        </w:rPr>
        <w:t xml:space="preserve">Each State Licensee </w:t>
      </w:r>
      <w:r>
        <w:rPr>
          <w:kern w:val="0"/>
          <w:szCs w:val="22"/>
        </w:rPr>
        <w:t>receive</w:t>
      </w:r>
      <w:r w:rsidR="00544926">
        <w:rPr>
          <w:kern w:val="0"/>
          <w:szCs w:val="22"/>
        </w:rPr>
        <w:t>s</w:t>
      </w:r>
      <w:r>
        <w:rPr>
          <w:kern w:val="0"/>
          <w:szCs w:val="22"/>
        </w:rPr>
        <w:t xml:space="preserve"> a geographic area license (State License) covering the </w:t>
      </w:r>
      <w:r w:rsidRPr="007D7BBE">
        <w:rPr>
          <w:kern w:val="0"/>
          <w:szCs w:val="22"/>
        </w:rPr>
        <w:t>geopolitical boundaries</w:t>
      </w:r>
      <w:r>
        <w:rPr>
          <w:kern w:val="0"/>
          <w:szCs w:val="22"/>
        </w:rPr>
        <w:t xml:space="preserve"> of </w:t>
      </w:r>
      <w:r w:rsidR="00544926">
        <w:rPr>
          <w:kern w:val="0"/>
          <w:szCs w:val="22"/>
        </w:rPr>
        <w:t xml:space="preserve">its </w:t>
      </w:r>
      <w:r w:rsidR="0095521D">
        <w:rPr>
          <w:kern w:val="0"/>
          <w:szCs w:val="22"/>
        </w:rPr>
        <w:t>jurisdiction</w:t>
      </w:r>
      <w:r>
        <w:rPr>
          <w:kern w:val="0"/>
          <w:szCs w:val="22"/>
        </w:rPr>
        <w:t>.</w:t>
      </w:r>
      <w:r>
        <w:rPr>
          <w:rStyle w:val="FootnoteReference"/>
          <w:kern w:val="0"/>
          <w:szCs w:val="22"/>
        </w:rPr>
        <w:footnoteReference w:id="3"/>
      </w:r>
      <w:r>
        <w:rPr>
          <w:kern w:val="0"/>
          <w:szCs w:val="22"/>
        </w:rPr>
        <w:t xml:space="preserve">  </w:t>
      </w:r>
    </w:p>
    <w:p w:rsidR="007C580E" w:rsidRDefault="007C580E" w:rsidP="00C71E31">
      <w:pPr>
        <w:widowControl/>
        <w:autoSpaceDE w:val="0"/>
        <w:autoSpaceDN w:val="0"/>
        <w:adjustRightInd w:val="0"/>
        <w:ind w:firstLine="720"/>
        <w:jc w:val="left"/>
        <w:rPr>
          <w:kern w:val="0"/>
          <w:szCs w:val="22"/>
        </w:rPr>
      </w:pPr>
    </w:p>
    <w:p w:rsidR="002D439B" w:rsidRDefault="002D439B" w:rsidP="00E55E35">
      <w:pPr>
        <w:widowControl/>
        <w:autoSpaceDE w:val="0"/>
        <w:autoSpaceDN w:val="0"/>
        <w:adjustRightInd w:val="0"/>
        <w:ind w:firstLine="720"/>
        <w:jc w:val="left"/>
        <w:rPr>
          <w:kern w:val="0"/>
          <w:szCs w:val="22"/>
        </w:rPr>
      </w:pPr>
      <w:r w:rsidRPr="00903E46">
        <w:rPr>
          <w:kern w:val="0"/>
          <w:szCs w:val="22"/>
        </w:rPr>
        <w:t xml:space="preserve">The Commission established </w:t>
      </w:r>
      <w:r w:rsidR="008068D3">
        <w:rPr>
          <w:kern w:val="0"/>
          <w:szCs w:val="22"/>
        </w:rPr>
        <w:t xml:space="preserve">a </w:t>
      </w:r>
      <w:r w:rsidRPr="00903E46">
        <w:rPr>
          <w:kern w:val="0"/>
          <w:szCs w:val="22"/>
        </w:rPr>
        <w:t>five-</w:t>
      </w:r>
      <w:r w:rsidR="008068D3">
        <w:rPr>
          <w:kern w:val="0"/>
          <w:szCs w:val="22"/>
        </w:rPr>
        <w:t>year interim benchmark</w:t>
      </w:r>
      <w:r w:rsidRPr="00903E46">
        <w:rPr>
          <w:kern w:val="0"/>
          <w:szCs w:val="22"/>
        </w:rPr>
        <w:t xml:space="preserve"> and </w:t>
      </w:r>
      <w:r w:rsidR="008068D3">
        <w:rPr>
          <w:kern w:val="0"/>
          <w:szCs w:val="22"/>
        </w:rPr>
        <w:t xml:space="preserve">a </w:t>
      </w:r>
      <w:r w:rsidRPr="00903E46">
        <w:rPr>
          <w:kern w:val="0"/>
          <w:szCs w:val="22"/>
        </w:rPr>
        <w:t xml:space="preserve">ten-year </w:t>
      </w:r>
      <w:bookmarkStart w:id="1" w:name="citeas((Cite_as:_27_F.C.C.R._15010,_*150"/>
      <w:bookmarkStart w:id="2" w:name="sp_1511_15011"/>
      <w:bookmarkStart w:id="3" w:name="SDU_15011"/>
      <w:bookmarkEnd w:id="1"/>
      <w:bookmarkEnd w:id="2"/>
      <w:bookmarkEnd w:id="3"/>
      <w:r w:rsidR="008068D3">
        <w:rPr>
          <w:kern w:val="0"/>
          <w:szCs w:val="22"/>
        </w:rPr>
        <w:t xml:space="preserve">final </w:t>
      </w:r>
      <w:r w:rsidRPr="00903E46">
        <w:rPr>
          <w:kern w:val="0"/>
          <w:szCs w:val="22"/>
        </w:rPr>
        <w:t xml:space="preserve">benchmark for </w:t>
      </w:r>
      <w:bookmarkStart w:id="4" w:name="SR;340"/>
      <w:bookmarkEnd w:id="4"/>
      <w:r w:rsidR="00114148">
        <w:rPr>
          <w:kern w:val="0"/>
          <w:szCs w:val="22"/>
        </w:rPr>
        <w:t>S</w:t>
      </w:r>
      <w:r w:rsidRPr="00903E46">
        <w:rPr>
          <w:kern w:val="0"/>
          <w:szCs w:val="22"/>
        </w:rPr>
        <w:t xml:space="preserve">tate </w:t>
      </w:r>
      <w:r w:rsidR="00114148">
        <w:rPr>
          <w:kern w:val="0"/>
          <w:szCs w:val="22"/>
        </w:rPr>
        <w:t>L</w:t>
      </w:r>
      <w:r w:rsidRPr="00903E46">
        <w:rPr>
          <w:kern w:val="0"/>
          <w:szCs w:val="22"/>
        </w:rPr>
        <w:t xml:space="preserve">icensees to establish specified levels of substantial service within their statewide </w:t>
      </w:r>
      <w:bookmarkStart w:id="5" w:name="SR;352"/>
      <w:bookmarkStart w:id="6" w:name="SearchTerm"/>
      <w:bookmarkEnd w:id="5"/>
      <w:bookmarkEnd w:id="6"/>
      <w:r w:rsidRPr="00903E46">
        <w:rPr>
          <w:kern w:val="0"/>
          <w:szCs w:val="22"/>
        </w:rPr>
        <w:t>license areas.</w:t>
      </w:r>
      <w:r w:rsidRPr="00DE61A0">
        <w:rPr>
          <w:rStyle w:val="FootnoteReference"/>
          <w:kern w:val="0"/>
          <w:szCs w:val="22"/>
        </w:rPr>
        <w:footnoteReference w:id="4"/>
      </w:r>
      <w:r w:rsidR="00A967AD">
        <w:rPr>
          <w:kern w:val="0"/>
          <w:szCs w:val="22"/>
        </w:rPr>
        <w:t xml:space="preserve"> T</w:t>
      </w:r>
      <w:r>
        <w:rPr>
          <w:kern w:val="0"/>
          <w:szCs w:val="22"/>
        </w:rPr>
        <w:t xml:space="preserve">he </w:t>
      </w:r>
      <w:r w:rsidR="00E55E35">
        <w:rPr>
          <w:kern w:val="0"/>
          <w:szCs w:val="22"/>
        </w:rPr>
        <w:t xml:space="preserve">due date for the </w:t>
      </w:r>
      <w:r w:rsidR="00114148">
        <w:rPr>
          <w:kern w:val="0"/>
          <w:szCs w:val="22"/>
        </w:rPr>
        <w:t xml:space="preserve">five-year </w:t>
      </w:r>
      <w:r w:rsidR="00E512C4">
        <w:rPr>
          <w:kern w:val="0"/>
          <w:szCs w:val="22"/>
        </w:rPr>
        <w:t xml:space="preserve">interim </w:t>
      </w:r>
      <w:r w:rsidR="00114148">
        <w:rPr>
          <w:kern w:val="0"/>
          <w:szCs w:val="22"/>
        </w:rPr>
        <w:t>b</w:t>
      </w:r>
      <w:r>
        <w:rPr>
          <w:kern w:val="0"/>
          <w:szCs w:val="22"/>
        </w:rPr>
        <w:t xml:space="preserve">enchmark </w:t>
      </w:r>
      <w:r w:rsidR="00E55E35">
        <w:rPr>
          <w:kern w:val="0"/>
          <w:szCs w:val="22"/>
        </w:rPr>
        <w:t xml:space="preserve">showing </w:t>
      </w:r>
      <w:r>
        <w:rPr>
          <w:kern w:val="0"/>
          <w:szCs w:val="22"/>
        </w:rPr>
        <w:t xml:space="preserve">is </w:t>
      </w:r>
      <w:r w:rsidRPr="008D282F">
        <w:rPr>
          <w:b/>
          <w:kern w:val="0"/>
          <w:szCs w:val="22"/>
        </w:rPr>
        <w:t>June 13, 2014</w:t>
      </w:r>
      <w:r>
        <w:rPr>
          <w:kern w:val="0"/>
          <w:szCs w:val="22"/>
        </w:rPr>
        <w:t>.</w:t>
      </w:r>
      <w:r>
        <w:rPr>
          <w:rStyle w:val="FootnoteReference"/>
          <w:kern w:val="0"/>
          <w:szCs w:val="22"/>
        </w:rPr>
        <w:footnoteReference w:id="5"/>
      </w:r>
      <w:r>
        <w:rPr>
          <w:kern w:val="0"/>
          <w:szCs w:val="22"/>
        </w:rPr>
        <w:t xml:space="preserve">  By this date, State </w:t>
      </w:r>
      <w:r>
        <w:rPr>
          <w:kern w:val="0"/>
          <w:szCs w:val="22"/>
        </w:rPr>
        <w:lastRenderedPageBreak/>
        <w:t xml:space="preserve">Licensees must certify that they are providing or </w:t>
      </w:r>
      <w:r w:rsidR="007C580E">
        <w:rPr>
          <w:kern w:val="0"/>
          <w:szCs w:val="22"/>
        </w:rPr>
        <w:t xml:space="preserve">are </w:t>
      </w:r>
      <w:r>
        <w:rPr>
          <w:kern w:val="0"/>
          <w:szCs w:val="22"/>
        </w:rPr>
        <w:t xml:space="preserve">prepared to provide “substantial service” to </w:t>
      </w:r>
      <w:r w:rsidRPr="008D282F">
        <w:rPr>
          <w:b/>
          <w:kern w:val="0"/>
          <w:szCs w:val="22"/>
        </w:rPr>
        <w:t>one-third</w:t>
      </w:r>
      <w:r>
        <w:rPr>
          <w:kern w:val="0"/>
          <w:szCs w:val="22"/>
        </w:rPr>
        <w:t xml:space="preserve"> of their population or territory.</w:t>
      </w:r>
      <w:r>
        <w:rPr>
          <w:rStyle w:val="FootnoteReference"/>
          <w:kern w:val="0"/>
          <w:szCs w:val="22"/>
        </w:rPr>
        <w:footnoteReference w:id="6"/>
      </w:r>
      <w:r>
        <w:rPr>
          <w:kern w:val="0"/>
          <w:szCs w:val="22"/>
        </w:rPr>
        <w:t xml:space="preserve">  </w:t>
      </w:r>
    </w:p>
    <w:p w:rsidR="002D439B" w:rsidRDefault="002D439B" w:rsidP="00903E46">
      <w:pPr>
        <w:widowControl/>
        <w:autoSpaceDE w:val="0"/>
        <w:autoSpaceDN w:val="0"/>
        <w:adjustRightInd w:val="0"/>
        <w:jc w:val="left"/>
        <w:rPr>
          <w:kern w:val="0"/>
          <w:szCs w:val="22"/>
        </w:rPr>
      </w:pPr>
    </w:p>
    <w:p w:rsidR="002D439B" w:rsidRDefault="007C580E" w:rsidP="00DE61A0">
      <w:pPr>
        <w:widowControl/>
        <w:autoSpaceDE w:val="0"/>
        <w:autoSpaceDN w:val="0"/>
        <w:adjustRightInd w:val="0"/>
        <w:ind w:firstLine="720"/>
        <w:jc w:val="left"/>
        <w:rPr>
          <w:kern w:val="0"/>
          <w:szCs w:val="22"/>
        </w:rPr>
      </w:pPr>
      <w:r>
        <w:rPr>
          <w:kern w:val="0"/>
          <w:szCs w:val="22"/>
        </w:rPr>
        <w:t>“</w:t>
      </w:r>
      <w:r w:rsidR="00000EFA">
        <w:rPr>
          <w:kern w:val="0"/>
          <w:szCs w:val="22"/>
        </w:rPr>
        <w:t>Substantial service</w:t>
      </w:r>
      <w:r>
        <w:rPr>
          <w:kern w:val="0"/>
          <w:szCs w:val="22"/>
        </w:rPr>
        <w:t>”</w:t>
      </w:r>
      <w:r w:rsidR="00000EFA">
        <w:rPr>
          <w:kern w:val="0"/>
          <w:szCs w:val="22"/>
        </w:rPr>
        <w:t xml:space="preserve"> is defined as the construction and operation of facilities on state channels which is “</w:t>
      </w:r>
      <w:r w:rsidR="00000EFA" w:rsidRPr="009049B2">
        <w:rPr>
          <w:kern w:val="0"/>
          <w:szCs w:val="22"/>
        </w:rPr>
        <w:t>sound, favorable, and substantially above a level of mediocre service which just might minimally warrant renewal.</w:t>
      </w:r>
      <w:r w:rsidR="00000EFA">
        <w:rPr>
          <w:kern w:val="0"/>
          <w:szCs w:val="22"/>
        </w:rPr>
        <w:t>”</w:t>
      </w:r>
      <w:r w:rsidR="00000EFA">
        <w:rPr>
          <w:rStyle w:val="FootnoteReference"/>
          <w:kern w:val="0"/>
          <w:szCs w:val="22"/>
        </w:rPr>
        <w:footnoteReference w:id="7"/>
      </w:r>
      <w:r w:rsidR="00000EFA">
        <w:rPr>
          <w:kern w:val="0"/>
          <w:szCs w:val="22"/>
        </w:rPr>
        <w:t xml:space="preserve">  </w:t>
      </w:r>
      <w:r w:rsidR="002D439B">
        <w:rPr>
          <w:kern w:val="0"/>
          <w:szCs w:val="22"/>
        </w:rPr>
        <w:t xml:space="preserve">A State Licensee is deemed “prepared” </w:t>
      </w:r>
      <w:r w:rsidR="002D439B" w:rsidRPr="00E10575">
        <w:rPr>
          <w:kern w:val="0"/>
          <w:szCs w:val="22"/>
        </w:rPr>
        <w:t xml:space="preserve">to provide substantial service if </w:t>
      </w:r>
      <w:r w:rsidR="002D439B">
        <w:rPr>
          <w:kern w:val="0"/>
          <w:szCs w:val="22"/>
        </w:rPr>
        <w:t xml:space="preserve">it </w:t>
      </w:r>
      <w:r w:rsidR="002D439B" w:rsidRPr="00E10575">
        <w:rPr>
          <w:kern w:val="0"/>
          <w:szCs w:val="22"/>
        </w:rPr>
        <w:t xml:space="preserve">certifies that a radio system has been approved </w:t>
      </w:r>
      <w:r w:rsidR="002D439B">
        <w:rPr>
          <w:kern w:val="0"/>
          <w:szCs w:val="22"/>
        </w:rPr>
        <w:t xml:space="preserve">and funded </w:t>
      </w:r>
      <w:r w:rsidR="002D439B" w:rsidRPr="00E10575">
        <w:rPr>
          <w:kern w:val="0"/>
          <w:szCs w:val="22"/>
        </w:rPr>
        <w:t>by the deadline date.</w:t>
      </w:r>
      <w:r w:rsidR="002D439B">
        <w:rPr>
          <w:rStyle w:val="FootnoteReference"/>
          <w:kern w:val="0"/>
          <w:szCs w:val="22"/>
        </w:rPr>
        <w:footnoteReference w:id="8"/>
      </w:r>
      <w:r w:rsidR="002D439B">
        <w:rPr>
          <w:kern w:val="0"/>
          <w:szCs w:val="22"/>
        </w:rPr>
        <w:t xml:space="preserve">  </w:t>
      </w:r>
    </w:p>
    <w:p w:rsidR="002D439B" w:rsidRDefault="002D439B" w:rsidP="00F03A87">
      <w:pPr>
        <w:widowControl/>
        <w:autoSpaceDE w:val="0"/>
        <w:autoSpaceDN w:val="0"/>
        <w:adjustRightInd w:val="0"/>
        <w:jc w:val="left"/>
        <w:rPr>
          <w:kern w:val="0"/>
          <w:szCs w:val="22"/>
        </w:rPr>
      </w:pPr>
    </w:p>
    <w:p w:rsidR="002D439B" w:rsidRPr="00F03A87" w:rsidRDefault="007C580E" w:rsidP="00F03A87">
      <w:pPr>
        <w:widowControl/>
        <w:autoSpaceDE w:val="0"/>
        <w:autoSpaceDN w:val="0"/>
        <w:adjustRightInd w:val="0"/>
        <w:jc w:val="left"/>
        <w:rPr>
          <w:kern w:val="0"/>
          <w:szCs w:val="22"/>
          <w:u w:val="single"/>
        </w:rPr>
      </w:pPr>
      <w:r>
        <w:rPr>
          <w:kern w:val="0"/>
          <w:szCs w:val="22"/>
          <w:u w:val="single"/>
        </w:rPr>
        <w:t xml:space="preserve">Recommended </w:t>
      </w:r>
      <w:r w:rsidR="002D439B">
        <w:rPr>
          <w:kern w:val="0"/>
          <w:szCs w:val="22"/>
          <w:u w:val="single"/>
        </w:rPr>
        <w:t xml:space="preserve">Details to Include with Interim Benchmark Filing </w:t>
      </w:r>
    </w:p>
    <w:p w:rsidR="002D439B" w:rsidRDefault="002D439B">
      <w:pPr>
        <w:widowControl/>
        <w:autoSpaceDE w:val="0"/>
        <w:autoSpaceDN w:val="0"/>
        <w:adjustRightInd w:val="0"/>
        <w:jc w:val="left"/>
        <w:rPr>
          <w:kern w:val="0"/>
          <w:szCs w:val="22"/>
        </w:rPr>
      </w:pPr>
    </w:p>
    <w:p w:rsidR="002D439B" w:rsidRDefault="002D439B" w:rsidP="000D74BE">
      <w:pPr>
        <w:widowControl/>
        <w:autoSpaceDE w:val="0"/>
        <w:autoSpaceDN w:val="0"/>
        <w:adjustRightInd w:val="0"/>
        <w:ind w:firstLine="720"/>
        <w:jc w:val="left"/>
        <w:rPr>
          <w:kern w:val="0"/>
          <w:szCs w:val="22"/>
        </w:rPr>
      </w:pPr>
      <w:r>
        <w:rPr>
          <w:kern w:val="0"/>
          <w:szCs w:val="22"/>
        </w:rPr>
        <w:t xml:space="preserve">State Licensees must file Schedule K of Form 601 by </w:t>
      </w:r>
      <w:r w:rsidRPr="000D74BE">
        <w:rPr>
          <w:b/>
          <w:kern w:val="0"/>
          <w:szCs w:val="22"/>
        </w:rPr>
        <w:t>June 13, 2104</w:t>
      </w:r>
      <w:r>
        <w:rPr>
          <w:kern w:val="0"/>
          <w:szCs w:val="22"/>
        </w:rPr>
        <w:t xml:space="preserve"> in order to certify that they have satisfied their interim construction/operation benchmark.  </w:t>
      </w:r>
      <w:r w:rsidR="00C53B1C">
        <w:rPr>
          <w:kern w:val="0"/>
          <w:szCs w:val="22"/>
        </w:rPr>
        <w:t xml:space="preserve">To facilitate staff review, the </w:t>
      </w:r>
      <w:r w:rsidR="00000EFA">
        <w:rPr>
          <w:kern w:val="0"/>
          <w:szCs w:val="22"/>
        </w:rPr>
        <w:t xml:space="preserve">Bureau </w:t>
      </w:r>
      <w:r w:rsidR="00C53B1C">
        <w:rPr>
          <w:kern w:val="0"/>
          <w:szCs w:val="22"/>
        </w:rPr>
        <w:t xml:space="preserve">recommends that </w:t>
      </w:r>
      <w:r>
        <w:rPr>
          <w:kern w:val="0"/>
          <w:szCs w:val="22"/>
        </w:rPr>
        <w:t xml:space="preserve">State Licensees include an attachment to their </w:t>
      </w:r>
      <w:r w:rsidR="00C53B1C">
        <w:rPr>
          <w:kern w:val="0"/>
          <w:szCs w:val="22"/>
        </w:rPr>
        <w:t xml:space="preserve">Schedule K </w:t>
      </w:r>
      <w:r>
        <w:rPr>
          <w:kern w:val="0"/>
          <w:szCs w:val="22"/>
        </w:rPr>
        <w:t xml:space="preserve">filing </w:t>
      </w:r>
      <w:r w:rsidR="00C53B1C">
        <w:rPr>
          <w:kern w:val="0"/>
          <w:szCs w:val="22"/>
        </w:rPr>
        <w:t>with the following information</w:t>
      </w:r>
      <w:r>
        <w:rPr>
          <w:kern w:val="0"/>
          <w:szCs w:val="22"/>
        </w:rPr>
        <w:t>:</w:t>
      </w:r>
    </w:p>
    <w:p w:rsidR="002D439B" w:rsidRDefault="002D439B" w:rsidP="000D74BE">
      <w:pPr>
        <w:widowControl/>
        <w:autoSpaceDE w:val="0"/>
        <w:autoSpaceDN w:val="0"/>
        <w:adjustRightInd w:val="0"/>
        <w:ind w:firstLine="720"/>
        <w:jc w:val="left"/>
        <w:rPr>
          <w:kern w:val="0"/>
          <w:szCs w:val="22"/>
        </w:rPr>
      </w:pPr>
    </w:p>
    <w:p w:rsidR="002D439B" w:rsidRPr="00505BBE" w:rsidRDefault="00BE7BD4" w:rsidP="003725BC">
      <w:pPr>
        <w:pStyle w:val="ListParagraph"/>
        <w:widowControl/>
        <w:numPr>
          <w:ilvl w:val="0"/>
          <w:numId w:val="8"/>
        </w:numPr>
        <w:autoSpaceDE w:val="0"/>
        <w:autoSpaceDN w:val="0"/>
        <w:adjustRightInd w:val="0"/>
        <w:spacing w:after="120"/>
        <w:contextualSpacing w:val="0"/>
        <w:jc w:val="left"/>
        <w:rPr>
          <w:kern w:val="0"/>
          <w:szCs w:val="22"/>
        </w:rPr>
      </w:pPr>
      <w:r>
        <w:rPr>
          <w:kern w:val="0"/>
          <w:szCs w:val="22"/>
        </w:rPr>
        <w:t xml:space="preserve">The </w:t>
      </w:r>
      <w:r w:rsidR="002D439B" w:rsidRPr="00505BBE">
        <w:rPr>
          <w:kern w:val="0"/>
          <w:szCs w:val="22"/>
        </w:rPr>
        <w:t xml:space="preserve">kind of public safety service the </w:t>
      </w:r>
      <w:r w:rsidR="00C53B1C">
        <w:rPr>
          <w:kern w:val="0"/>
          <w:szCs w:val="22"/>
        </w:rPr>
        <w:t>State L</w:t>
      </w:r>
      <w:r w:rsidR="002D439B" w:rsidRPr="00505BBE">
        <w:rPr>
          <w:kern w:val="0"/>
          <w:szCs w:val="22"/>
        </w:rPr>
        <w:t xml:space="preserve">icensee </w:t>
      </w:r>
      <w:r w:rsidR="002D439B">
        <w:rPr>
          <w:kern w:val="0"/>
          <w:szCs w:val="22"/>
        </w:rPr>
        <w:t xml:space="preserve">is </w:t>
      </w:r>
      <w:r w:rsidR="002D439B" w:rsidRPr="00505BBE">
        <w:rPr>
          <w:kern w:val="0"/>
          <w:szCs w:val="22"/>
        </w:rPr>
        <w:t xml:space="preserve">providing </w:t>
      </w:r>
      <w:r w:rsidR="002D439B">
        <w:rPr>
          <w:kern w:val="0"/>
          <w:szCs w:val="22"/>
        </w:rPr>
        <w:t>on the state channels</w:t>
      </w:r>
      <w:r w:rsidR="00E0057F">
        <w:rPr>
          <w:kern w:val="0"/>
          <w:szCs w:val="22"/>
        </w:rPr>
        <w:t>.</w:t>
      </w:r>
    </w:p>
    <w:p w:rsidR="002D439B" w:rsidRPr="00505BBE" w:rsidRDefault="002D439B" w:rsidP="003725BC">
      <w:pPr>
        <w:pStyle w:val="ListParagraph"/>
        <w:widowControl/>
        <w:numPr>
          <w:ilvl w:val="0"/>
          <w:numId w:val="8"/>
        </w:numPr>
        <w:autoSpaceDE w:val="0"/>
        <w:autoSpaceDN w:val="0"/>
        <w:adjustRightInd w:val="0"/>
        <w:spacing w:before="120" w:after="120"/>
        <w:contextualSpacing w:val="0"/>
        <w:jc w:val="left"/>
        <w:rPr>
          <w:kern w:val="0"/>
          <w:szCs w:val="22"/>
        </w:rPr>
      </w:pPr>
      <w:r w:rsidRPr="00505BBE">
        <w:rPr>
          <w:kern w:val="0"/>
          <w:szCs w:val="22"/>
        </w:rPr>
        <w:t xml:space="preserve">Which state channels are in use in the </w:t>
      </w:r>
      <w:r>
        <w:rPr>
          <w:kern w:val="0"/>
          <w:szCs w:val="22"/>
        </w:rPr>
        <w:t>State License</w:t>
      </w:r>
      <w:r w:rsidR="00C53B1C">
        <w:rPr>
          <w:kern w:val="0"/>
          <w:szCs w:val="22"/>
        </w:rPr>
        <w:t>e’s</w:t>
      </w:r>
      <w:r>
        <w:rPr>
          <w:kern w:val="0"/>
          <w:szCs w:val="22"/>
        </w:rPr>
        <w:t xml:space="preserve"> </w:t>
      </w:r>
      <w:r w:rsidRPr="00505BBE">
        <w:rPr>
          <w:kern w:val="0"/>
          <w:szCs w:val="22"/>
        </w:rPr>
        <w:t>system</w:t>
      </w:r>
      <w:r w:rsidR="00E0057F">
        <w:rPr>
          <w:kern w:val="0"/>
          <w:szCs w:val="22"/>
        </w:rPr>
        <w:t>.</w:t>
      </w:r>
      <w:r w:rsidRPr="00505BBE">
        <w:rPr>
          <w:kern w:val="0"/>
          <w:szCs w:val="22"/>
        </w:rPr>
        <w:t xml:space="preserve"> </w:t>
      </w:r>
    </w:p>
    <w:p w:rsidR="002D439B" w:rsidRPr="00505BBE" w:rsidRDefault="002D439B" w:rsidP="003725BC">
      <w:pPr>
        <w:pStyle w:val="ListParagraph"/>
        <w:widowControl/>
        <w:numPr>
          <w:ilvl w:val="0"/>
          <w:numId w:val="8"/>
        </w:numPr>
        <w:autoSpaceDE w:val="0"/>
        <w:autoSpaceDN w:val="0"/>
        <w:adjustRightInd w:val="0"/>
        <w:spacing w:before="120" w:after="120"/>
        <w:contextualSpacing w:val="0"/>
        <w:jc w:val="left"/>
        <w:rPr>
          <w:kern w:val="0"/>
          <w:szCs w:val="22"/>
        </w:rPr>
      </w:pPr>
      <w:r>
        <w:rPr>
          <w:kern w:val="0"/>
          <w:szCs w:val="22"/>
        </w:rPr>
        <w:t>Whether the</w:t>
      </w:r>
      <w:r w:rsidRPr="00505BBE">
        <w:rPr>
          <w:kern w:val="0"/>
          <w:szCs w:val="22"/>
        </w:rPr>
        <w:t xml:space="preserve"> </w:t>
      </w:r>
      <w:r w:rsidR="00C53B1C">
        <w:rPr>
          <w:kern w:val="0"/>
          <w:szCs w:val="22"/>
        </w:rPr>
        <w:t>State L</w:t>
      </w:r>
      <w:r w:rsidRPr="00505BBE">
        <w:rPr>
          <w:kern w:val="0"/>
          <w:szCs w:val="22"/>
        </w:rPr>
        <w:t xml:space="preserve">icensee </w:t>
      </w:r>
      <w:r>
        <w:rPr>
          <w:kern w:val="0"/>
          <w:szCs w:val="22"/>
        </w:rPr>
        <w:t xml:space="preserve">is </w:t>
      </w:r>
      <w:r w:rsidRPr="00505BBE">
        <w:rPr>
          <w:kern w:val="0"/>
          <w:szCs w:val="22"/>
        </w:rPr>
        <w:t>making its showing based upon</w:t>
      </w:r>
      <w:r>
        <w:rPr>
          <w:kern w:val="0"/>
          <w:szCs w:val="22"/>
        </w:rPr>
        <w:t xml:space="preserve"> </w:t>
      </w:r>
      <w:r w:rsidRPr="00505BBE">
        <w:rPr>
          <w:kern w:val="0"/>
          <w:szCs w:val="22"/>
        </w:rPr>
        <w:t xml:space="preserve">population </w:t>
      </w:r>
      <w:r>
        <w:rPr>
          <w:kern w:val="0"/>
          <w:szCs w:val="22"/>
        </w:rPr>
        <w:t xml:space="preserve">or </w:t>
      </w:r>
      <w:r w:rsidRPr="00505BBE">
        <w:rPr>
          <w:kern w:val="0"/>
          <w:szCs w:val="22"/>
        </w:rPr>
        <w:t>territory</w:t>
      </w:r>
      <w:r w:rsidR="00E0057F">
        <w:rPr>
          <w:kern w:val="0"/>
          <w:szCs w:val="22"/>
        </w:rPr>
        <w:t>.</w:t>
      </w:r>
      <w:r w:rsidRPr="00505BBE">
        <w:rPr>
          <w:kern w:val="0"/>
          <w:szCs w:val="22"/>
        </w:rPr>
        <w:t xml:space="preserve"> </w:t>
      </w:r>
    </w:p>
    <w:p w:rsidR="002D439B" w:rsidRDefault="00BE7BD4" w:rsidP="00245E58">
      <w:pPr>
        <w:pStyle w:val="ListParagraph"/>
        <w:widowControl/>
        <w:numPr>
          <w:ilvl w:val="0"/>
          <w:numId w:val="8"/>
        </w:numPr>
        <w:autoSpaceDE w:val="0"/>
        <w:autoSpaceDN w:val="0"/>
        <w:adjustRightInd w:val="0"/>
        <w:spacing w:before="120" w:after="120"/>
        <w:contextualSpacing w:val="0"/>
        <w:jc w:val="left"/>
        <w:rPr>
          <w:kern w:val="0"/>
          <w:szCs w:val="22"/>
        </w:rPr>
      </w:pPr>
      <w:r>
        <w:rPr>
          <w:kern w:val="0"/>
          <w:szCs w:val="22"/>
        </w:rPr>
        <w:t xml:space="preserve">The </w:t>
      </w:r>
      <w:r w:rsidR="002D439B" w:rsidRPr="00245E58">
        <w:rPr>
          <w:kern w:val="0"/>
          <w:szCs w:val="22"/>
        </w:rPr>
        <w:t xml:space="preserve">percentage of territory or population </w:t>
      </w:r>
      <w:r>
        <w:rPr>
          <w:kern w:val="0"/>
          <w:szCs w:val="22"/>
        </w:rPr>
        <w:t xml:space="preserve">that </w:t>
      </w:r>
      <w:r w:rsidR="002D439B" w:rsidRPr="00245E58">
        <w:rPr>
          <w:kern w:val="0"/>
          <w:szCs w:val="22"/>
        </w:rPr>
        <w:t xml:space="preserve">is served by the State Licensee’s system </w:t>
      </w:r>
      <w:r w:rsidR="002D439B">
        <w:rPr>
          <w:kern w:val="0"/>
          <w:szCs w:val="22"/>
        </w:rPr>
        <w:t xml:space="preserve">composite </w:t>
      </w:r>
      <w:r w:rsidR="002D439B" w:rsidRPr="00245E58">
        <w:rPr>
          <w:kern w:val="0"/>
          <w:szCs w:val="22"/>
        </w:rPr>
        <w:t>footprint</w:t>
      </w:r>
      <w:r w:rsidR="00E0057F">
        <w:rPr>
          <w:kern w:val="0"/>
          <w:szCs w:val="22"/>
        </w:rPr>
        <w:t>.</w:t>
      </w:r>
      <w:r w:rsidR="00E0057F">
        <w:rPr>
          <w:rStyle w:val="FootnoteReference"/>
          <w:kern w:val="0"/>
          <w:szCs w:val="22"/>
        </w:rPr>
        <w:footnoteReference w:id="9"/>
      </w:r>
      <w:r w:rsidR="002D439B" w:rsidRPr="00245E58">
        <w:rPr>
          <w:kern w:val="0"/>
          <w:szCs w:val="22"/>
        </w:rPr>
        <w:t xml:space="preserve"> </w:t>
      </w:r>
    </w:p>
    <w:p w:rsidR="002D439B" w:rsidRDefault="002D439B" w:rsidP="00245E58">
      <w:pPr>
        <w:pStyle w:val="ListParagraph"/>
        <w:widowControl/>
        <w:numPr>
          <w:ilvl w:val="0"/>
          <w:numId w:val="8"/>
        </w:numPr>
        <w:autoSpaceDE w:val="0"/>
        <w:autoSpaceDN w:val="0"/>
        <w:adjustRightInd w:val="0"/>
        <w:spacing w:before="120"/>
        <w:contextualSpacing w:val="0"/>
        <w:jc w:val="left"/>
        <w:rPr>
          <w:kern w:val="0"/>
          <w:szCs w:val="22"/>
        </w:rPr>
      </w:pPr>
      <w:r>
        <w:rPr>
          <w:kern w:val="0"/>
          <w:szCs w:val="22"/>
        </w:rPr>
        <w:t xml:space="preserve">Whether the </w:t>
      </w:r>
      <w:r w:rsidR="00EC3A88">
        <w:rPr>
          <w:kern w:val="0"/>
          <w:szCs w:val="22"/>
        </w:rPr>
        <w:t xml:space="preserve">State Licensee defines the </w:t>
      </w:r>
      <w:r>
        <w:rPr>
          <w:kern w:val="0"/>
          <w:szCs w:val="22"/>
        </w:rPr>
        <w:t xml:space="preserve">system footprint </w:t>
      </w:r>
      <w:r w:rsidR="00EC3A88">
        <w:rPr>
          <w:kern w:val="0"/>
          <w:szCs w:val="22"/>
        </w:rPr>
        <w:t xml:space="preserve">based on </w:t>
      </w:r>
      <w:r>
        <w:rPr>
          <w:kern w:val="0"/>
          <w:szCs w:val="22"/>
        </w:rPr>
        <w:t xml:space="preserve">the </w:t>
      </w:r>
      <w:r w:rsidRPr="00245E58">
        <w:rPr>
          <w:kern w:val="0"/>
          <w:szCs w:val="22"/>
        </w:rPr>
        <w:t xml:space="preserve">40 dBuV/m F(50,50) </w:t>
      </w:r>
      <w:r>
        <w:rPr>
          <w:kern w:val="0"/>
          <w:szCs w:val="22"/>
        </w:rPr>
        <w:t xml:space="preserve">service </w:t>
      </w:r>
      <w:r w:rsidRPr="00245E58">
        <w:rPr>
          <w:kern w:val="0"/>
          <w:szCs w:val="22"/>
        </w:rPr>
        <w:t>contour or an alternat</w:t>
      </w:r>
      <w:r>
        <w:rPr>
          <w:kern w:val="0"/>
          <w:szCs w:val="22"/>
        </w:rPr>
        <w:t xml:space="preserve">e </w:t>
      </w:r>
      <w:r w:rsidRPr="00245E58">
        <w:rPr>
          <w:kern w:val="0"/>
          <w:szCs w:val="22"/>
        </w:rPr>
        <w:t>signal level</w:t>
      </w:r>
      <w:r>
        <w:rPr>
          <w:kern w:val="0"/>
          <w:szCs w:val="22"/>
        </w:rPr>
        <w:t xml:space="preserve"> value.</w:t>
      </w:r>
      <w:r w:rsidR="00773803">
        <w:rPr>
          <w:rStyle w:val="FootnoteReference"/>
          <w:kern w:val="0"/>
          <w:szCs w:val="22"/>
        </w:rPr>
        <w:footnoteReference w:id="10"/>
      </w:r>
      <w:r w:rsidRPr="00245E58">
        <w:rPr>
          <w:kern w:val="0"/>
          <w:szCs w:val="22"/>
        </w:rPr>
        <w:t xml:space="preserve"> </w:t>
      </w:r>
    </w:p>
    <w:p w:rsidR="00773803" w:rsidRPr="00773803" w:rsidRDefault="00773803" w:rsidP="00773803">
      <w:pPr>
        <w:pStyle w:val="ListParagraph"/>
        <w:widowControl/>
        <w:numPr>
          <w:ilvl w:val="0"/>
          <w:numId w:val="8"/>
        </w:numPr>
        <w:autoSpaceDE w:val="0"/>
        <w:autoSpaceDN w:val="0"/>
        <w:adjustRightInd w:val="0"/>
        <w:spacing w:before="120"/>
        <w:contextualSpacing w:val="0"/>
        <w:jc w:val="left"/>
        <w:rPr>
          <w:kern w:val="0"/>
          <w:szCs w:val="22"/>
        </w:rPr>
      </w:pPr>
      <w:r>
        <w:t>If a</w:t>
      </w:r>
      <w:r w:rsidR="00E0057F">
        <w:t>ny portion of a</w:t>
      </w:r>
      <w:r>
        <w:t xml:space="preserve"> State Licensee</w:t>
      </w:r>
      <w:r w:rsidR="00E0057F">
        <w:t xml:space="preserve">’s </w:t>
      </w:r>
      <w:r>
        <w:t xml:space="preserve">showing </w:t>
      </w:r>
      <w:r w:rsidR="00E0057F">
        <w:t xml:space="preserve">is </w:t>
      </w:r>
      <w:r>
        <w:t xml:space="preserve">based upon unconstructed facilities, information showing that </w:t>
      </w:r>
      <w:r w:rsidR="00C63840">
        <w:t xml:space="preserve">the licensee </w:t>
      </w:r>
      <w:r>
        <w:t xml:space="preserve">has received </w:t>
      </w:r>
      <w:r w:rsidR="00C63840">
        <w:t xml:space="preserve">funding </w:t>
      </w:r>
      <w:r>
        <w:t xml:space="preserve">approval </w:t>
      </w:r>
      <w:r w:rsidR="00C63840">
        <w:t>f</w:t>
      </w:r>
      <w:r>
        <w:t>or that portion of the system</w:t>
      </w:r>
      <w:r w:rsidR="00E0057F">
        <w:t>.</w:t>
      </w:r>
    </w:p>
    <w:p w:rsidR="002D439B" w:rsidRDefault="002D439B" w:rsidP="00BC7992">
      <w:pPr>
        <w:widowControl/>
        <w:autoSpaceDE w:val="0"/>
        <w:autoSpaceDN w:val="0"/>
        <w:adjustRightInd w:val="0"/>
        <w:jc w:val="left"/>
        <w:rPr>
          <w:kern w:val="0"/>
          <w:szCs w:val="22"/>
        </w:rPr>
      </w:pPr>
    </w:p>
    <w:p w:rsidR="002D439B" w:rsidRPr="00DD335E" w:rsidRDefault="002D439B" w:rsidP="00BC7992">
      <w:pPr>
        <w:widowControl/>
        <w:autoSpaceDE w:val="0"/>
        <w:autoSpaceDN w:val="0"/>
        <w:adjustRightInd w:val="0"/>
        <w:jc w:val="left"/>
        <w:rPr>
          <w:kern w:val="0"/>
          <w:szCs w:val="22"/>
          <w:u w:val="single"/>
        </w:rPr>
      </w:pPr>
      <w:r>
        <w:rPr>
          <w:kern w:val="0"/>
          <w:szCs w:val="22"/>
          <w:u w:val="single"/>
        </w:rPr>
        <w:t>Modification or Cancellation of State Licenses</w:t>
      </w:r>
    </w:p>
    <w:p w:rsidR="002D439B" w:rsidRDefault="002D439B" w:rsidP="000D74BE">
      <w:pPr>
        <w:widowControl/>
        <w:autoSpaceDE w:val="0"/>
        <w:autoSpaceDN w:val="0"/>
        <w:adjustRightInd w:val="0"/>
        <w:ind w:firstLine="720"/>
        <w:jc w:val="left"/>
        <w:rPr>
          <w:kern w:val="0"/>
          <w:szCs w:val="22"/>
        </w:rPr>
      </w:pPr>
    </w:p>
    <w:p w:rsidR="002D439B" w:rsidRDefault="002D439B" w:rsidP="00D96BDF">
      <w:pPr>
        <w:widowControl/>
        <w:autoSpaceDE w:val="0"/>
        <w:autoSpaceDN w:val="0"/>
        <w:adjustRightInd w:val="0"/>
        <w:ind w:firstLine="720"/>
        <w:jc w:val="left"/>
        <w:rPr>
          <w:kern w:val="0"/>
          <w:szCs w:val="22"/>
        </w:rPr>
      </w:pPr>
      <w:r>
        <w:rPr>
          <w:kern w:val="0"/>
          <w:szCs w:val="22"/>
        </w:rPr>
        <w:t xml:space="preserve">State </w:t>
      </w:r>
      <w:r w:rsidR="00E0057F">
        <w:rPr>
          <w:kern w:val="0"/>
          <w:szCs w:val="22"/>
        </w:rPr>
        <w:t xml:space="preserve">Licensees that do not meet the interim substantial service benchmark, </w:t>
      </w:r>
      <w:r w:rsidR="00E0057F" w:rsidRPr="00E512C4">
        <w:rPr>
          <w:i/>
          <w:kern w:val="0"/>
          <w:szCs w:val="22"/>
        </w:rPr>
        <w:t>e.g</w:t>
      </w:r>
      <w:r w:rsidR="00E0057F">
        <w:rPr>
          <w:kern w:val="0"/>
          <w:szCs w:val="22"/>
        </w:rPr>
        <w:t xml:space="preserve">., because they have </w:t>
      </w:r>
      <w:r>
        <w:rPr>
          <w:kern w:val="0"/>
          <w:szCs w:val="22"/>
        </w:rPr>
        <w:t xml:space="preserve">failed to construct or receive funding for any facilities by the </w:t>
      </w:r>
      <w:r w:rsidRPr="00E512C4">
        <w:rPr>
          <w:kern w:val="0"/>
          <w:szCs w:val="22"/>
        </w:rPr>
        <w:t>June 13, 2</w:t>
      </w:r>
      <w:r w:rsidR="00E0057F">
        <w:rPr>
          <w:kern w:val="0"/>
          <w:szCs w:val="22"/>
        </w:rPr>
        <w:t>014</w:t>
      </w:r>
      <w:r w:rsidRPr="00CD7EE2">
        <w:rPr>
          <w:kern w:val="0"/>
          <w:szCs w:val="22"/>
        </w:rPr>
        <w:t xml:space="preserve"> </w:t>
      </w:r>
      <w:r>
        <w:rPr>
          <w:kern w:val="0"/>
          <w:szCs w:val="22"/>
        </w:rPr>
        <w:t>deadline</w:t>
      </w:r>
      <w:r w:rsidR="00E0057F">
        <w:rPr>
          <w:kern w:val="0"/>
          <w:szCs w:val="22"/>
        </w:rPr>
        <w:t>, will be subject to license cancellation or modification</w:t>
      </w:r>
      <w:r w:rsidR="00CD7EE2">
        <w:rPr>
          <w:kern w:val="0"/>
          <w:szCs w:val="22"/>
        </w:rPr>
        <w:t>, and recovered State L</w:t>
      </w:r>
      <w:r w:rsidR="00BD3721">
        <w:rPr>
          <w:kern w:val="0"/>
          <w:szCs w:val="22"/>
        </w:rPr>
        <w:t xml:space="preserve">icense </w:t>
      </w:r>
      <w:r w:rsidR="00CD7EE2">
        <w:rPr>
          <w:kern w:val="0"/>
          <w:szCs w:val="22"/>
        </w:rPr>
        <w:t xml:space="preserve">spectrum </w:t>
      </w:r>
      <w:r w:rsidR="00BD3721">
        <w:rPr>
          <w:kern w:val="0"/>
          <w:szCs w:val="22"/>
        </w:rPr>
        <w:t xml:space="preserve">will </w:t>
      </w:r>
      <w:r>
        <w:rPr>
          <w:kern w:val="0"/>
          <w:szCs w:val="22"/>
        </w:rPr>
        <w:t>revert to General Use subject to regional planning.</w:t>
      </w:r>
      <w:r w:rsidR="00CD7EE2">
        <w:rPr>
          <w:rStyle w:val="FootnoteReference"/>
          <w:kern w:val="0"/>
          <w:szCs w:val="22"/>
        </w:rPr>
        <w:footnoteReference w:id="11"/>
      </w:r>
      <w:r>
        <w:rPr>
          <w:kern w:val="0"/>
          <w:szCs w:val="22"/>
        </w:rPr>
        <w:t xml:space="preserve">  Bureau staff will issue subsequent guidance to regional planning committees to facilitate the licensing of any recovered State </w:t>
      </w:r>
      <w:r w:rsidR="00CD7EE2">
        <w:rPr>
          <w:kern w:val="0"/>
          <w:szCs w:val="22"/>
        </w:rPr>
        <w:t>L</w:t>
      </w:r>
      <w:r>
        <w:rPr>
          <w:kern w:val="0"/>
          <w:szCs w:val="22"/>
        </w:rPr>
        <w:t xml:space="preserve">icense spectrum.       </w:t>
      </w:r>
    </w:p>
    <w:p w:rsidR="002D439B" w:rsidRDefault="002D439B" w:rsidP="00D96BDF">
      <w:pPr>
        <w:widowControl/>
        <w:autoSpaceDE w:val="0"/>
        <w:autoSpaceDN w:val="0"/>
        <w:adjustRightInd w:val="0"/>
        <w:ind w:firstLine="720"/>
        <w:jc w:val="left"/>
        <w:rPr>
          <w:kern w:val="0"/>
          <w:szCs w:val="22"/>
        </w:rPr>
      </w:pPr>
    </w:p>
    <w:p w:rsidR="002D439B" w:rsidRDefault="002D439B">
      <w:pPr>
        <w:widowControl/>
        <w:ind w:firstLine="720"/>
        <w:jc w:val="left"/>
        <w:rPr>
          <w:szCs w:val="22"/>
        </w:rPr>
      </w:pPr>
      <w:r>
        <w:rPr>
          <w:szCs w:val="22"/>
        </w:rPr>
        <w:t>For further information regarding this proceeding contact Brian Marenco, Policy and Licensing Division, Public Safety and Homeland Security Bureau, (voice) (202) 418-0838 or Brian.Marenco@fcc.gov.</w:t>
      </w:r>
    </w:p>
    <w:p w:rsidR="002D439B" w:rsidRDefault="002D439B">
      <w:pPr>
        <w:widowControl/>
        <w:ind w:firstLine="720"/>
        <w:jc w:val="left"/>
        <w:rPr>
          <w:szCs w:val="22"/>
        </w:rPr>
      </w:pPr>
    </w:p>
    <w:p w:rsidR="002D439B" w:rsidRDefault="002D439B">
      <w:pPr>
        <w:widowControl/>
        <w:jc w:val="center"/>
        <w:rPr>
          <w:szCs w:val="22"/>
        </w:rPr>
      </w:pPr>
      <w:r>
        <w:rPr>
          <w:szCs w:val="22"/>
        </w:rPr>
        <w:t>-- FCC --</w:t>
      </w:r>
    </w:p>
    <w:sectPr w:rsidR="002D439B" w:rsidSect="006B7DC7">
      <w:headerReference w:type="first" r:id="rId14"/>
      <w:endnotePr>
        <w:numFmt w:val="decimal"/>
      </w:endnotePr>
      <w:type w:val="continuous"/>
      <w:pgSz w:w="12240" w:h="15840"/>
      <w:pgMar w:top="1440" w:right="1440" w:bottom="117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A8" w:rsidRDefault="001B6DA8">
      <w:pPr>
        <w:spacing w:line="20" w:lineRule="exact"/>
      </w:pPr>
    </w:p>
  </w:endnote>
  <w:endnote w:type="continuationSeparator" w:id="0">
    <w:p w:rsidR="001B6DA8" w:rsidRDefault="001B6DA8">
      <w:r>
        <w:t xml:space="preserve"> </w:t>
      </w:r>
    </w:p>
  </w:endnote>
  <w:endnote w:type="continuationNotice" w:id="1">
    <w:p w:rsidR="001B6DA8" w:rsidRDefault="001B6D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9B" w:rsidRDefault="002D4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439B" w:rsidRDefault="002D4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9B" w:rsidRDefault="002D4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26E">
      <w:rPr>
        <w:rStyle w:val="PageNumber"/>
        <w:noProof/>
      </w:rPr>
      <w:t>2</w:t>
    </w:r>
    <w:r>
      <w:rPr>
        <w:rStyle w:val="PageNumber"/>
      </w:rPr>
      <w:fldChar w:fldCharType="end"/>
    </w:r>
  </w:p>
  <w:p w:rsidR="002D439B" w:rsidRDefault="002D439B">
    <w:pPr>
      <w:pStyle w:val="Footer"/>
    </w:pPr>
  </w:p>
  <w:p w:rsidR="002D439B" w:rsidRDefault="002D4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9B" w:rsidRDefault="002D439B">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A8" w:rsidRDefault="001B6DA8">
      <w:r>
        <w:separator/>
      </w:r>
    </w:p>
  </w:footnote>
  <w:footnote w:type="continuationSeparator" w:id="0">
    <w:p w:rsidR="001B6DA8" w:rsidRDefault="001B6DA8">
      <w:r>
        <w:continuationSeparator/>
      </w:r>
    </w:p>
  </w:footnote>
  <w:footnote w:id="1">
    <w:p w:rsidR="0005750C" w:rsidRDefault="0005750C" w:rsidP="00E512C4">
      <w:pPr>
        <w:pStyle w:val="FootnoteText"/>
        <w:spacing w:after="120"/>
      </w:pPr>
      <w:r>
        <w:rPr>
          <w:rStyle w:val="FootnoteReference"/>
        </w:rPr>
        <w:footnoteRef/>
      </w:r>
      <w:r>
        <w:t xml:space="preserve"> </w:t>
      </w:r>
      <w:r w:rsidR="00E512C4">
        <w:t xml:space="preserve">47 C.F.R. § 90.529(b)(1).  </w:t>
      </w:r>
    </w:p>
  </w:footnote>
  <w:footnote w:id="2">
    <w:p w:rsidR="002D439B" w:rsidRDefault="002D439B" w:rsidP="00E512C4">
      <w:pPr>
        <w:pStyle w:val="FootnoteText"/>
        <w:spacing w:after="120"/>
      </w:pPr>
      <w:r>
        <w:rPr>
          <w:rStyle w:val="FootnoteReference"/>
        </w:rPr>
        <w:footnoteRef/>
      </w:r>
      <w:r>
        <w:t xml:space="preserve"> 47 C.F.R. § 90.531(b)(5).</w:t>
      </w:r>
    </w:p>
  </w:footnote>
  <w:footnote w:id="3">
    <w:p w:rsidR="002D439B" w:rsidRDefault="002D439B" w:rsidP="00E512C4">
      <w:pPr>
        <w:pStyle w:val="FootnoteText"/>
        <w:spacing w:after="120"/>
      </w:pPr>
      <w:r>
        <w:rPr>
          <w:rStyle w:val="FootnoteReference"/>
        </w:rPr>
        <w:footnoteRef/>
      </w:r>
      <w:r>
        <w:t xml:space="preserve"> </w:t>
      </w:r>
      <w:r>
        <w:rPr>
          <w:i/>
        </w:rPr>
        <w:t xml:space="preserve">See </w:t>
      </w:r>
      <w:r>
        <w:t>t</w:t>
      </w:r>
      <w:r w:rsidRPr="00851101">
        <w:t>he Development of Operational, Technical and Spectrum Requirements for Meeting Federal, State and Local Public Safety Agency Communication Requirements Through the Year 2010</w:t>
      </w:r>
      <w:r>
        <w:t xml:space="preserve">, </w:t>
      </w:r>
      <w:r>
        <w:rPr>
          <w:i/>
        </w:rPr>
        <w:t>Third memorandum Opinion and Order and Report and Order</w:t>
      </w:r>
      <w:r>
        <w:t xml:space="preserve">, </w:t>
      </w:r>
      <w:r w:rsidRPr="00851101">
        <w:t>15 FCC Rcd 19844</w:t>
      </w:r>
      <w:r>
        <w:t>, 1986</w:t>
      </w:r>
      <w:r w:rsidR="0006126E">
        <w:t>4</w:t>
      </w:r>
      <w:r>
        <w:t>-</w:t>
      </w:r>
      <w:r w:rsidR="0006126E">
        <w:t>70</w:t>
      </w:r>
      <w:r>
        <w:t xml:space="preserve"> ¶¶ </w:t>
      </w:r>
      <w:r w:rsidR="0006126E">
        <w:t>48</w:t>
      </w:r>
      <w:r>
        <w:t>-</w:t>
      </w:r>
      <w:r w:rsidR="0006126E">
        <w:t>59</w:t>
      </w:r>
      <w:r>
        <w:t xml:space="preserve"> (2000) (</w:t>
      </w:r>
      <w:r w:rsidRPr="00851101">
        <w:rPr>
          <w:i/>
        </w:rPr>
        <w:t>Third MO&amp;O</w:t>
      </w:r>
      <w:r>
        <w:rPr>
          <w:i/>
        </w:rPr>
        <w:t xml:space="preserve"> and Third R&amp;O</w:t>
      </w:r>
      <w:r>
        <w:t>).</w:t>
      </w:r>
    </w:p>
  </w:footnote>
  <w:footnote w:id="4">
    <w:p w:rsidR="002D439B" w:rsidRDefault="002D439B" w:rsidP="00E512C4">
      <w:pPr>
        <w:pStyle w:val="FootnoteText"/>
        <w:spacing w:after="120"/>
      </w:pPr>
      <w:r>
        <w:rPr>
          <w:rStyle w:val="FootnoteReference"/>
        </w:rPr>
        <w:footnoteRef/>
      </w:r>
      <w:r>
        <w:t xml:space="preserve"> </w:t>
      </w:r>
      <w:r w:rsidRPr="00851101">
        <w:rPr>
          <w:i/>
        </w:rPr>
        <w:t>Third MO&amp;O</w:t>
      </w:r>
      <w:r>
        <w:rPr>
          <w:i/>
        </w:rPr>
        <w:t xml:space="preserve"> and Third R&amp;O</w:t>
      </w:r>
      <w:r>
        <w:t>, 15 FCC Rcd at 198</w:t>
      </w:r>
      <w:r w:rsidR="0006126E">
        <w:t>71-72</w:t>
      </w:r>
      <w:r>
        <w:t xml:space="preserve"> ¶</w:t>
      </w:r>
      <w:r w:rsidR="0006126E">
        <w:t>¶</w:t>
      </w:r>
      <w:r>
        <w:t xml:space="preserve"> </w:t>
      </w:r>
      <w:r w:rsidR="0006126E">
        <w:t>62-64</w:t>
      </w:r>
      <w:r>
        <w:t xml:space="preserve">.  </w:t>
      </w:r>
      <w:r>
        <w:rPr>
          <w:i/>
        </w:rPr>
        <w:t xml:space="preserve">See </w:t>
      </w:r>
      <w:r>
        <w:t xml:space="preserve">47 C.F.R. § 90.529(b)(1) and (2).  </w:t>
      </w:r>
    </w:p>
  </w:footnote>
  <w:footnote w:id="5">
    <w:p w:rsidR="002D439B" w:rsidRDefault="002D439B" w:rsidP="00E512C4">
      <w:pPr>
        <w:pStyle w:val="FootnoteText"/>
        <w:spacing w:after="120"/>
      </w:pPr>
      <w:r>
        <w:rPr>
          <w:rStyle w:val="FootnoteReference"/>
        </w:rPr>
        <w:footnoteRef/>
      </w:r>
      <w:r>
        <w:t xml:space="preserve"> The June 13, 2014 interim deadline is five years after broadcast TV and DTV licensees vacated the 700 MHz band on June 13, 2009.  </w:t>
      </w:r>
      <w:r>
        <w:rPr>
          <w:i/>
        </w:rPr>
        <w:t xml:space="preserve">See </w:t>
      </w:r>
      <w:r w:rsidRPr="002D31B3">
        <w:t>Service Rules Governing Public Safety Narrowband Operations in the 769-775/799-805 MHz Bands</w:t>
      </w:r>
      <w:r>
        <w:t xml:space="preserve">, WT Docket 96-86, </w:t>
      </w:r>
      <w:r w:rsidRPr="002D31B3">
        <w:rPr>
          <w:i/>
        </w:rPr>
        <w:t>Declaratory Ruling</w:t>
      </w:r>
      <w:r>
        <w:t xml:space="preserve">, </w:t>
      </w:r>
      <w:r w:rsidRPr="002D31B3">
        <w:t xml:space="preserve">26 FCC </w:t>
      </w:r>
      <w:smartTag w:uri="urn:schemas-microsoft-com:office:smarttags" w:element="place">
        <w:smartTag w:uri="urn:schemas-microsoft-com:office:smarttags" w:element="City">
          <w:r w:rsidRPr="002D31B3">
            <w:t>Rcd</w:t>
          </w:r>
        </w:smartTag>
        <w:r w:rsidRPr="002D31B3">
          <w:t xml:space="preserve"> </w:t>
        </w:r>
        <w:smartTag w:uri="urn:schemas-microsoft-com:office:smarttags" w:element="PostalCode">
          <w:r w:rsidRPr="002D31B3">
            <w:t>10895</w:t>
          </w:r>
        </w:smartTag>
        <w:r>
          <w:t xml:space="preserve">, </w:t>
        </w:r>
        <w:smartTag w:uri="urn:schemas-microsoft-com:office:smarttags" w:element="PostalCode">
          <w:r>
            <w:t>10896</w:t>
          </w:r>
        </w:smartTag>
      </w:smartTag>
      <w:r>
        <w:t xml:space="preserve"> ¶ 5 (2011) (</w:t>
      </w:r>
      <w:r>
        <w:rPr>
          <w:i/>
        </w:rPr>
        <w:t xml:space="preserve">Declaratory </w:t>
      </w:r>
      <w:r w:rsidRPr="00EC7887">
        <w:rPr>
          <w:i/>
        </w:rPr>
        <w:t>Ruling</w:t>
      </w:r>
      <w:r w:rsidRPr="00F52337">
        <w:t>)</w:t>
      </w:r>
      <w:r w:rsidRPr="00EC7887">
        <w:t xml:space="preserve">; </w:t>
      </w:r>
      <w:r w:rsidRPr="00F52337">
        <w:rPr>
          <w:i/>
        </w:rPr>
        <w:t>Order</w:t>
      </w:r>
      <w:r w:rsidRPr="00EC7887">
        <w:t>, 27 FCC Rcd 15010 (PSHSB 2012) (</w:t>
      </w:r>
      <w:r w:rsidRPr="00F52337">
        <w:t>conforming section 90.529(b) of the FCC</w:t>
      </w:r>
      <w:r w:rsidRPr="00EC7887">
        <w:t>’</w:t>
      </w:r>
      <w:r w:rsidRPr="00F52337">
        <w:t>s rules reg</w:t>
      </w:r>
      <w:r>
        <w:t>arding the “substantial service”</w:t>
      </w:r>
      <w:r w:rsidRPr="00F52337">
        <w:t xml:space="preserve"> deadlines for state-licensed 700 MHz public safety narrowband channels to comport with the deadli</w:t>
      </w:r>
      <w:r>
        <w:t>nes specified in the Commission’</w:t>
      </w:r>
      <w:r w:rsidRPr="00F52337">
        <w:t>s Declaratory Ruling</w:t>
      </w:r>
      <w:r w:rsidRPr="00EC7887">
        <w:t>).</w:t>
      </w:r>
      <w:r>
        <w:t xml:space="preserve">  </w:t>
      </w:r>
      <w:r w:rsidRPr="000A7612">
        <w:t xml:space="preserve"> </w:t>
      </w:r>
    </w:p>
  </w:footnote>
  <w:footnote w:id="6">
    <w:p w:rsidR="002D439B" w:rsidRDefault="002D439B" w:rsidP="00E512C4">
      <w:pPr>
        <w:pStyle w:val="FootnoteText"/>
        <w:spacing w:after="120"/>
      </w:pPr>
      <w:r>
        <w:rPr>
          <w:rStyle w:val="FootnoteReference"/>
        </w:rPr>
        <w:footnoteRef/>
      </w:r>
      <w:r>
        <w:t xml:space="preserve"> </w:t>
      </w:r>
      <w:r>
        <w:rPr>
          <w:i/>
        </w:rPr>
        <w:t xml:space="preserve">See </w:t>
      </w:r>
      <w:r>
        <w:t xml:space="preserve">47 C.F.R. § 90.529(b)(1).  </w:t>
      </w:r>
      <w:r w:rsidR="007C580E">
        <w:t xml:space="preserve">For the </w:t>
      </w:r>
      <w:r w:rsidR="007C580E">
        <w:rPr>
          <w:szCs w:val="22"/>
        </w:rPr>
        <w:t xml:space="preserve">ten-year benchmark, State Licensees must certify that they are providing or </w:t>
      </w:r>
      <w:r w:rsidR="00A967AD">
        <w:rPr>
          <w:szCs w:val="22"/>
        </w:rPr>
        <w:t xml:space="preserve">are </w:t>
      </w:r>
      <w:r w:rsidR="007C580E">
        <w:rPr>
          <w:szCs w:val="22"/>
        </w:rPr>
        <w:t xml:space="preserve">prepared to provide substantial service </w:t>
      </w:r>
      <w:r w:rsidR="007C580E" w:rsidRPr="007C580E">
        <w:rPr>
          <w:szCs w:val="22"/>
        </w:rPr>
        <w:t>to two-thirds</w:t>
      </w:r>
      <w:r w:rsidR="007C580E">
        <w:rPr>
          <w:szCs w:val="22"/>
        </w:rPr>
        <w:t xml:space="preserve"> of their population or territory.  The </w:t>
      </w:r>
      <w:r w:rsidR="00A967AD">
        <w:rPr>
          <w:szCs w:val="22"/>
        </w:rPr>
        <w:t xml:space="preserve">due date </w:t>
      </w:r>
      <w:r w:rsidR="007C580E">
        <w:rPr>
          <w:szCs w:val="22"/>
        </w:rPr>
        <w:t xml:space="preserve">for the ten-year benchmark showing is June 13, 2019.  </w:t>
      </w:r>
      <w:r w:rsidR="007C580E">
        <w:rPr>
          <w:i/>
        </w:rPr>
        <w:t xml:space="preserve">See </w:t>
      </w:r>
      <w:r w:rsidR="007C580E">
        <w:t>47 C.F.R. § 90.529(b)(2).</w:t>
      </w:r>
    </w:p>
  </w:footnote>
  <w:footnote w:id="7">
    <w:p w:rsidR="00000EFA" w:rsidRDefault="00000EFA" w:rsidP="00E512C4">
      <w:pPr>
        <w:pStyle w:val="FootnoteText"/>
        <w:spacing w:after="120"/>
      </w:pPr>
      <w:r>
        <w:rPr>
          <w:rStyle w:val="FootnoteReference"/>
        </w:rPr>
        <w:footnoteRef/>
      </w:r>
      <w:r>
        <w:t xml:space="preserve"> 47 C.F.R. § 90.529(c).</w:t>
      </w:r>
    </w:p>
  </w:footnote>
  <w:footnote w:id="8">
    <w:p w:rsidR="002D439B" w:rsidRDefault="002D439B" w:rsidP="00E512C4">
      <w:pPr>
        <w:pStyle w:val="FootnoteText"/>
        <w:spacing w:after="120"/>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9">
    <w:p w:rsidR="00E0057F" w:rsidRDefault="00E0057F">
      <w:pPr>
        <w:pStyle w:val="FootnoteText"/>
      </w:pPr>
      <w:r>
        <w:rPr>
          <w:rStyle w:val="FootnoteReference"/>
        </w:rPr>
        <w:footnoteRef/>
      </w:r>
      <w:r>
        <w:t xml:space="preserve"> </w:t>
      </w:r>
      <w:r>
        <w:rPr>
          <w:szCs w:val="22"/>
        </w:rPr>
        <w:t xml:space="preserve">For purposes of reviewing interim benchmark showings by State Licensees, the Bureau will consider coverage by any state channel in a State Licensee’s system sufficient to establish coverage for purposes of defining the licensee’s composite footprint.  </w:t>
      </w:r>
    </w:p>
  </w:footnote>
  <w:footnote w:id="10">
    <w:p w:rsidR="00773803" w:rsidRDefault="00773803" w:rsidP="00773803">
      <w:pPr>
        <w:pStyle w:val="FootnoteText"/>
      </w:pPr>
      <w:r>
        <w:rPr>
          <w:rStyle w:val="FootnoteReference"/>
        </w:rPr>
        <w:footnoteRef/>
      </w:r>
      <w:r>
        <w:t xml:space="preserve"> </w:t>
      </w:r>
      <w:r w:rsidR="00C63840">
        <w:t xml:space="preserve">The </w:t>
      </w:r>
      <w:r>
        <w:rPr>
          <w:szCs w:val="22"/>
        </w:rPr>
        <w:t>Bureau generally consider</w:t>
      </w:r>
      <w:r w:rsidR="00C63840">
        <w:rPr>
          <w:szCs w:val="22"/>
        </w:rPr>
        <w:t>s</w:t>
      </w:r>
      <w:r>
        <w:rPr>
          <w:szCs w:val="22"/>
        </w:rPr>
        <w:t xml:space="preserve"> the 40 dBuV/m F(50,50) signal level as defining the service contour for 700 MHz narrowband licensees.</w:t>
      </w:r>
      <w:r w:rsidRPr="00245E58">
        <w:rPr>
          <w:szCs w:val="22"/>
        </w:rPr>
        <w:t xml:space="preserve"> </w:t>
      </w:r>
      <w:r>
        <w:rPr>
          <w:szCs w:val="22"/>
        </w:rPr>
        <w:t xml:space="preserve"> State Licensees, however, may define their system footprint using an alternative signal level provided they demonstrate </w:t>
      </w:r>
      <w:r w:rsidR="00C63840">
        <w:rPr>
          <w:szCs w:val="22"/>
        </w:rPr>
        <w:t xml:space="preserve">that </w:t>
      </w:r>
      <w:r>
        <w:rPr>
          <w:szCs w:val="22"/>
        </w:rPr>
        <w:t>the alternative value is appropriate</w:t>
      </w:r>
      <w:r>
        <w:t xml:space="preserve">.  </w:t>
      </w:r>
    </w:p>
  </w:footnote>
  <w:footnote w:id="11">
    <w:p w:rsidR="00CD7EE2" w:rsidRDefault="00CD7EE2">
      <w:pPr>
        <w:pStyle w:val="FootnoteText"/>
      </w:pPr>
      <w:r>
        <w:rPr>
          <w:rStyle w:val="FootnoteReference"/>
        </w:rPr>
        <w:footnoteRef/>
      </w:r>
      <w:r>
        <w:t xml:space="preserve"> </w:t>
      </w:r>
      <w:r w:rsidR="00C63840">
        <w:rPr>
          <w:i/>
        </w:rPr>
        <w:t xml:space="preserve">See </w:t>
      </w:r>
      <w:r w:rsidR="00C63840">
        <w:t xml:space="preserve">47 C.F.R. §§ 90.529(d), (e).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9F" w:rsidRDefault="0012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9F" w:rsidRDefault="00120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9B" w:rsidRDefault="003B42C0">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z w:val="20"/>
      </w:rPr>
      <w:drawing>
        <wp:inline distT="0" distB="0" distL="0" distR="0">
          <wp:extent cx="581025" cy="581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2D439B" w:rsidRDefault="002D439B">
    <w:pPr>
      <w:suppressAutoHyphens/>
      <w:ind w:firstLine="1080"/>
      <w:rPr>
        <w:rFonts w:ascii="Arial Narrow" w:hAnsi="Arial Narrow"/>
      </w:rPr>
    </w:pPr>
    <w:r>
      <w:rPr>
        <w:rFonts w:ascii="News Gothic MT" w:hAnsi="News Gothic MT"/>
        <w:b/>
        <w:sz w:val="96"/>
      </w:rPr>
      <w:t>PUBLIC NOTICE</w:t>
    </w:r>
  </w:p>
  <w:p w:rsidR="002D439B" w:rsidRDefault="002D439B">
    <w:pPr>
      <w:suppressAutoHyphens/>
      <w:rPr>
        <w:rFonts w:ascii="Arial Narrow" w:hAnsi="Arial Narrow"/>
      </w:rPr>
    </w:pPr>
  </w:p>
  <w:p w:rsidR="002D439B" w:rsidRDefault="003B42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noProof/>
      </w:rPr>
      <mc:AlternateContent>
        <mc:Choice Requires="wps">
          <w:drawing>
            <wp:anchor distT="0" distB="0" distL="114300" distR="114300" simplePos="0" relativeHeight="25166028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39B" w:rsidRDefault="002D439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2D439B" w:rsidRDefault="002D439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2D439B" w:rsidRDefault="002D439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2D439B" w:rsidRDefault="002D439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2D439B" w:rsidRDefault="002D439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2D439B" w:rsidRDefault="002D4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" o:allowincell="f" filled="f" stroked="f">
              <v:textbox>
                <w:txbxContent>
                  <w:p w:rsidR="002D439B" w:rsidRDefault="002D439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proofErr w:type="gramStart"/>
                    <w:r>
                      <w:rPr>
                        <w:rFonts w:ascii="Arial" w:hAnsi="Arial"/>
                        <w:sz w:val="16"/>
                      </w:rPr>
                      <w:t>Information  202</w:t>
                    </w:r>
                    <w:proofErr w:type="gramEnd"/>
                    <w:r>
                      <w:rPr>
                        <w:rFonts w:ascii="Arial" w:hAnsi="Arial"/>
                        <w:sz w:val="16"/>
                      </w:rPr>
                      <w:t xml:space="preserve"> / 418-0500</w:t>
                    </w:r>
                  </w:p>
                  <w:p w:rsidR="002D439B" w:rsidRDefault="002D439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proofErr w:type="gramStart"/>
                    <w:r>
                      <w:rPr>
                        <w:rFonts w:ascii="Arial" w:hAnsi="Arial"/>
                        <w:sz w:val="16"/>
                      </w:rPr>
                      <w:t>Demand  202</w:t>
                    </w:r>
                    <w:proofErr w:type="gramEnd"/>
                    <w:r>
                      <w:rPr>
                        <w:rFonts w:ascii="Arial" w:hAnsi="Arial"/>
                        <w:sz w:val="16"/>
                      </w:rPr>
                      <w:t xml:space="preserve"> / 418-2830</w:t>
                    </w:r>
                  </w:p>
                  <w:p w:rsidR="002D439B" w:rsidRDefault="002D439B">
                    <w:pPr>
                      <w:pBdr>
                        <w:left w:val="single" w:sz="2" w:space="10" w:color="FFFFFF"/>
                        <w:right w:val="single" w:sz="2" w:space="10" w:color="FFFFFF"/>
                      </w:pBdr>
                      <w:tabs>
                        <w:tab w:val="left" w:pos="-720"/>
                      </w:tabs>
                      <w:suppressAutoHyphens/>
                      <w:jc w:val="right"/>
                      <w:rPr>
                        <w:rFonts w:ascii="Arial" w:hAnsi="Arial"/>
                        <w:sz w:val="16"/>
                      </w:rPr>
                    </w:pPr>
                    <w:proofErr w:type="gramStart"/>
                    <w:r>
                      <w:rPr>
                        <w:rFonts w:ascii="Arial" w:hAnsi="Arial"/>
                        <w:sz w:val="16"/>
                      </w:rPr>
                      <w:t>TTY  202</w:t>
                    </w:r>
                    <w:proofErr w:type="gramEnd"/>
                    <w:r>
                      <w:rPr>
                        <w:rFonts w:ascii="Arial" w:hAnsi="Arial"/>
                        <w:sz w:val="16"/>
                      </w:rPr>
                      <w:t xml:space="preserve"> / 418-2555</w:t>
                    </w:r>
                  </w:p>
                  <w:p w:rsidR="002D439B" w:rsidRDefault="002D439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2D439B" w:rsidRDefault="002D439B">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2D439B" w:rsidRDefault="002D439B"/>
                </w:txbxContent>
              </v:textbox>
            </v:shape>
          </w:pict>
        </mc:Fallback>
      </mc:AlternateContent>
    </w:r>
    <w:r w:rsidR="002D439B">
      <w:rPr>
        <w:rFonts w:ascii="Arial Narrow" w:hAnsi="Arial Narrow"/>
        <w:b/>
      </w:rPr>
      <w:tab/>
    </w:r>
    <w:r w:rsidR="002D439B">
      <w:rPr>
        <w:rFonts w:ascii="Arial Narrow" w:hAnsi="Arial Narrow"/>
        <w:b/>
      </w:rPr>
      <w:tab/>
      <w:t>Federal Communications Commission</w:t>
    </w:r>
  </w:p>
  <w:p w:rsidR="002D439B" w:rsidRDefault="002D43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smartTag w:uri="urn:schemas-microsoft-com:office:smarttags" w:element="address">
      <w:smartTag w:uri="urn:schemas-microsoft-com:office:smarttags" w:element="Street">
        <w:r>
          <w:rPr>
            <w:rFonts w:ascii="Arial Narrow" w:hAnsi="Arial Narrow"/>
            <w:b/>
          </w:rPr>
          <w:t>445 12</w:t>
        </w:r>
        <w:r>
          <w:rPr>
            <w:rFonts w:ascii="Arial Narrow" w:hAnsi="Arial Narrow"/>
            <w:b/>
            <w:vertAlign w:val="superscript"/>
          </w:rPr>
          <w:t>th</w:t>
        </w:r>
        <w:r>
          <w:rPr>
            <w:rFonts w:ascii="Arial Narrow" w:hAnsi="Arial Narrow"/>
            <w:b/>
          </w:rPr>
          <w:t xml:space="preserve"> Street, S.W.</w:t>
        </w:r>
      </w:smartTag>
    </w:smartTag>
  </w:p>
  <w:p w:rsidR="002D439B" w:rsidRDefault="002D43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PostalCod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2D439B" w:rsidRDefault="002D439B">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2D439B" w:rsidRDefault="002D43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9B" w:rsidRDefault="002D4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
      </v:shape>
    </w:pict>
  </w:numPicBullet>
  <w:abstractNum w:abstractNumId="0">
    <w:nsid w:val="FFFFFF89"/>
    <w:multiLevelType w:val="singleLevel"/>
    <w:tmpl w:val="89D42282"/>
    <w:lvl w:ilvl="0">
      <w:start w:val="1"/>
      <w:numFmt w:val="bullet"/>
      <w:lvlText w:val=""/>
      <w:lvlJc w:val="left"/>
      <w:pPr>
        <w:tabs>
          <w:tab w:val="num" w:pos="360"/>
        </w:tabs>
        <w:ind w:left="360" w:hanging="360"/>
      </w:pPr>
      <w:rPr>
        <w:rFonts w:ascii="Symbol" w:hAnsi="Symbol" w:hint="default"/>
      </w:rPr>
    </w:lvl>
  </w:abstractNum>
  <w:abstractNum w:abstractNumId="1">
    <w:nsid w:val="159353D5"/>
    <w:multiLevelType w:val="hybridMultilevel"/>
    <w:tmpl w:val="C55A9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1ED02D3"/>
    <w:multiLevelType w:val="hybridMultilevel"/>
    <w:tmpl w:val="A906DE2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nsid w:val="7D684C85"/>
    <w:multiLevelType w:val="hybridMultilevel"/>
    <w:tmpl w:val="2AF41A84"/>
    <w:lvl w:ilvl="0" w:tplc="0409000B">
      <w:start w:val="1"/>
      <w:numFmt w:val="bullet"/>
      <w:pStyle w:val="List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3"/>
  </w:num>
  <w:num w:numId="7">
    <w:abstractNumId w:val="1"/>
  </w:num>
  <w:num w:numId="8">
    <w:abstractNumId w:val="4"/>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04"/>
    <w:rsid w:val="00000EFA"/>
    <w:rsid w:val="00024929"/>
    <w:rsid w:val="00055EF1"/>
    <w:rsid w:val="0005750C"/>
    <w:rsid w:val="0006126E"/>
    <w:rsid w:val="00061961"/>
    <w:rsid w:val="00066DA9"/>
    <w:rsid w:val="0007466D"/>
    <w:rsid w:val="0007597A"/>
    <w:rsid w:val="00097BCD"/>
    <w:rsid w:val="000A3ABF"/>
    <w:rsid w:val="000A7612"/>
    <w:rsid w:val="000D74BE"/>
    <w:rsid w:val="00114148"/>
    <w:rsid w:val="001160FD"/>
    <w:rsid w:val="00120C9F"/>
    <w:rsid w:val="001766D1"/>
    <w:rsid w:val="001A7D9D"/>
    <w:rsid w:val="001B6DA8"/>
    <w:rsid w:val="001D0D74"/>
    <w:rsid w:val="00207695"/>
    <w:rsid w:val="00223559"/>
    <w:rsid w:val="00233BFB"/>
    <w:rsid w:val="00243C2A"/>
    <w:rsid w:val="00245E58"/>
    <w:rsid w:val="00255FA5"/>
    <w:rsid w:val="002711E5"/>
    <w:rsid w:val="00284B77"/>
    <w:rsid w:val="00293A50"/>
    <w:rsid w:val="002B7C39"/>
    <w:rsid w:val="002D3048"/>
    <w:rsid w:val="002D31B3"/>
    <w:rsid w:val="002D439B"/>
    <w:rsid w:val="002E557B"/>
    <w:rsid w:val="003040E7"/>
    <w:rsid w:val="00347FA2"/>
    <w:rsid w:val="00365BAB"/>
    <w:rsid w:val="003725BC"/>
    <w:rsid w:val="003743D3"/>
    <w:rsid w:val="0038136F"/>
    <w:rsid w:val="00386580"/>
    <w:rsid w:val="003907BA"/>
    <w:rsid w:val="003A1708"/>
    <w:rsid w:val="003A7C4C"/>
    <w:rsid w:val="003B42C0"/>
    <w:rsid w:val="003C02C3"/>
    <w:rsid w:val="003C0B59"/>
    <w:rsid w:val="003D5271"/>
    <w:rsid w:val="003F523E"/>
    <w:rsid w:val="0042098E"/>
    <w:rsid w:val="004333B2"/>
    <w:rsid w:val="004548B2"/>
    <w:rsid w:val="0045620F"/>
    <w:rsid w:val="00475358"/>
    <w:rsid w:val="004C4873"/>
    <w:rsid w:val="004D3CE4"/>
    <w:rsid w:val="004D5FEC"/>
    <w:rsid w:val="004E1A63"/>
    <w:rsid w:val="00501248"/>
    <w:rsid w:val="00505BBE"/>
    <w:rsid w:val="005307CC"/>
    <w:rsid w:val="00541C9A"/>
    <w:rsid w:val="00544926"/>
    <w:rsid w:val="00554D67"/>
    <w:rsid w:val="00555D9A"/>
    <w:rsid w:val="00556FF9"/>
    <w:rsid w:val="00592745"/>
    <w:rsid w:val="0059558D"/>
    <w:rsid w:val="005C2096"/>
    <w:rsid w:val="005C78A9"/>
    <w:rsid w:val="005E2758"/>
    <w:rsid w:val="00646ADD"/>
    <w:rsid w:val="00656F1A"/>
    <w:rsid w:val="00670561"/>
    <w:rsid w:val="00674B14"/>
    <w:rsid w:val="00693DE3"/>
    <w:rsid w:val="006B7DC7"/>
    <w:rsid w:val="006D1B8D"/>
    <w:rsid w:val="006F15AC"/>
    <w:rsid w:val="007027CB"/>
    <w:rsid w:val="007060D6"/>
    <w:rsid w:val="00727DDC"/>
    <w:rsid w:val="0075339F"/>
    <w:rsid w:val="00760314"/>
    <w:rsid w:val="00773803"/>
    <w:rsid w:val="0077427A"/>
    <w:rsid w:val="00787485"/>
    <w:rsid w:val="007B7B44"/>
    <w:rsid w:val="007C580E"/>
    <w:rsid w:val="007D7BBE"/>
    <w:rsid w:val="007E7CD7"/>
    <w:rsid w:val="008068D3"/>
    <w:rsid w:val="00815002"/>
    <w:rsid w:val="00851101"/>
    <w:rsid w:val="00855934"/>
    <w:rsid w:val="00872A48"/>
    <w:rsid w:val="00874EC0"/>
    <w:rsid w:val="00880B0F"/>
    <w:rsid w:val="0088682F"/>
    <w:rsid w:val="00897CCD"/>
    <w:rsid w:val="008B2640"/>
    <w:rsid w:val="008D282F"/>
    <w:rsid w:val="008D5EFE"/>
    <w:rsid w:val="008E0294"/>
    <w:rsid w:val="00903E46"/>
    <w:rsid w:val="009049B2"/>
    <w:rsid w:val="00924C6A"/>
    <w:rsid w:val="00931575"/>
    <w:rsid w:val="00932016"/>
    <w:rsid w:val="0095521D"/>
    <w:rsid w:val="009555B0"/>
    <w:rsid w:val="0096235F"/>
    <w:rsid w:val="00967262"/>
    <w:rsid w:val="00975CDD"/>
    <w:rsid w:val="00980084"/>
    <w:rsid w:val="0099627B"/>
    <w:rsid w:val="009A7196"/>
    <w:rsid w:val="009B384E"/>
    <w:rsid w:val="009B5180"/>
    <w:rsid w:val="009B6F22"/>
    <w:rsid w:val="00A052CB"/>
    <w:rsid w:val="00A053B1"/>
    <w:rsid w:val="00A13B85"/>
    <w:rsid w:val="00A43470"/>
    <w:rsid w:val="00A54554"/>
    <w:rsid w:val="00A82D28"/>
    <w:rsid w:val="00A86573"/>
    <w:rsid w:val="00A967AD"/>
    <w:rsid w:val="00AA58BE"/>
    <w:rsid w:val="00AA6AD1"/>
    <w:rsid w:val="00AA72DD"/>
    <w:rsid w:val="00AB1F4A"/>
    <w:rsid w:val="00B066F5"/>
    <w:rsid w:val="00B16114"/>
    <w:rsid w:val="00B17DF1"/>
    <w:rsid w:val="00B34276"/>
    <w:rsid w:val="00B36B3B"/>
    <w:rsid w:val="00B77D6F"/>
    <w:rsid w:val="00B84392"/>
    <w:rsid w:val="00BA7211"/>
    <w:rsid w:val="00BC7992"/>
    <w:rsid w:val="00BD2A5F"/>
    <w:rsid w:val="00BD3721"/>
    <w:rsid w:val="00BE7BD4"/>
    <w:rsid w:val="00C177C0"/>
    <w:rsid w:val="00C219FD"/>
    <w:rsid w:val="00C40E98"/>
    <w:rsid w:val="00C4126C"/>
    <w:rsid w:val="00C53B1C"/>
    <w:rsid w:val="00C61CEF"/>
    <w:rsid w:val="00C63840"/>
    <w:rsid w:val="00C71E31"/>
    <w:rsid w:val="00CB442F"/>
    <w:rsid w:val="00CB7616"/>
    <w:rsid w:val="00CD7EE2"/>
    <w:rsid w:val="00D02624"/>
    <w:rsid w:val="00D056D5"/>
    <w:rsid w:val="00D3028D"/>
    <w:rsid w:val="00D31E84"/>
    <w:rsid w:val="00D50BFC"/>
    <w:rsid w:val="00D679AF"/>
    <w:rsid w:val="00D73704"/>
    <w:rsid w:val="00D867EB"/>
    <w:rsid w:val="00D96BDF"/>
    <w:rsid w:val="00D97037"/>
    <w:rsid w:val="00DD20E3"/>
    <w:rsid w:val="00DD335E"/>
    <w:rsid w:val="00DE2D45"/>
    <w:rsid w:val="00DE61A0"/>
    <w:rsid w:val="00DE7BA5"/>
    <w:rsid w:val="00E0057F"/>
    <w:rsid w:val="00E10575"/>
    <w:rsid w:val="00E2633C"/>
    <w:rsid w:val="00E41DFE"/>
    <w:rsid w:val="00E512C4"/>
    <w:rsid w:val="00E552DD"/>
    <w:rsid w:val="00E55E35"/>
    <w:rsid w:val="00E61031"/>
    <w:rsid w:val="00E721E8"/>
    <w:rsid w:val="00E75E36"/>
    <w:rsid w:val="00EB0302"/>
    <w:rsid w:val="00EB4DD1"/>
    <w:rsid w:val="00EC3A88"/>
    <w:rsid w:val="00EC4C2C"/>
    <w:rsid w:val="00EC7887"/>
    <w:rsid w:val="00EE7504"/>
    <w:rsid w:val="00F02D13"/>
    <w:rsid w:val="00F03A87"/>
    <w:rsid w:val="00F054EE"/>
    <w:rsid w:val="00F10D88"/>
    <w:rsid w:val="00F1201E"/>
    <w:rsid w:val="00F24C5B"/>
    <w:rsid w:val="00F52337"/>
    <w:rsid w:val="00F81CC4"/>
    <w:rsid w:val="00F92461"/>
    <w:rsid w:val="00F92E93"/>
    <w:rsid w:val="00F9590F"/>
    <w:rsid w:val="00F96EBA"/>
    <w:rsid w:val="00FE11C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7DC7"/>
    <w:pPr>
      <w:widowControl w:val="0"/>
      <w:jc w:val="both"/>
    </w:pPr>
    <w:rPr>
      <w:kern w:val="28"/>
      <w:szCs w:val="20"/>
    </w:rPr>
  </w:style>
  <w:style w:type="paragraph" w:styleId="Heading1">
    <w:name w:val="heading 1"/>
    <w:basedOn w:val="Normal"/>
    <w:next w:val="Normal"/>
    <w:link w:val="Heading1Char"/>
    <w:uiPriority w:val="99"/>
    <w:qFormat/>
    <w:rsid w:val="006B7DC7"/>
    <w:pPr>
      <w:keepNext/>
      <w:tabs>
        <w:tab w:val="num" w:pos="360"/>
      </w:tabs>
      <w:suppressAutoHyphens/>
      <w:spacing w:after="220"/>
      <w:outlineLvl w:val="0"/>
    </w:pPr>
    <w:rPr>
      <w:b/>
      <w:caps/>
    </w:rPr>
  </w:style>
  <w:style w:type="paragraph" w:styleId="Heading2">
    <w:name w:val="heading 2"/>
    <w:basedOn w:val="Normal"/>
    <w:next w:val="Normal"/>
    <w:link w:val="Heading2Char"/>
    <w:uiPriority w:val="99"/>
    <w:qFormat/>
    <w:rsid w:val="006B7DC7"/>
    <w:pPr>
      <w:keepNext/>
      <w:tabs>
        <w:tab w:val="num" w:pos="360"/>
      </w:tabs>
      <w:spacing w:after="220"/>
      <w:outlineLvl w:val="1"/>
    </w:pPr>
    <w:rPr>
      <w:b/>
    </w:rPr>
  </w:style>
  <w:style w:type="paragraph" w:styleId="Heading3">
    <w:name w:val="heading 3"/>
    <w:basedOn w:val="Normal"/>
    <w:next w:val="Normal"/>
    <w:link w:val="Heading3Char"/>
    <w:uiPriority w:val="99"/>
    <w:qFormat/>
    <w:rsid w:val="006B7DC7"/>
    <w:pPr>
      <w:keepNext/>
      <w:tabs>
        <w:tab w:val="num" w:pos="360"/>
      </w:tabs>
      <w:spacing w:after="220"/>
      <w:outlineLvl w:val="2"/>
    </w:pPr>
    <w:rPr>
      <w:b/>
    </w:rPr>
  </w:style>
  <w:style w:type="paragraph" w:styleId="Heading4">
    <w:name w:val="heading 4"/>
    <w:basedOn w:val="Normal"/>
    <w:next w:val="Normal"/>
    <w:link w:val="Heading4Char"/>
    <w:uiPriority w:val="99"/>
    <w:qFormat/>
    <w:rsid w:val="006B7DC7"/>
    <w:pPr>
      <w:keepNext/>
      <w:tabs>
        <w:tab w:val="num" w:pos="360"/>
      </w:tabs>
      <w:spacing w:after="220"/>
      <w:outlineLvl w:val="3"/>
    </w:pPr>
    <w:rPr>
      <w:b/>
    </w:rPr>
  </w:style>
  <w:style w:type="paragraph" w:styleId="Heading5">
    <w:name w:val="heading 5"/>
    <w:basedOn w:val="Normal"/>
    <w:next w:val="Normal"/>
    <w:link w:val="Heading5Char"/>
    <w:uiPriority w:val="99"/>
    <w:qFormat/>
    <w:rsid w:val="006B7DC7"/>
    <w:pPr>
      <w:keepNext/>
      <w:tabs>
        <w:tab w:val="num" w:pos="360"/>
        <w:tab w:val="left" w:pos="2880"/>
      </w:tabs>
      <w:suppressAutoHyphens/>
      <w:spacing w:after="220"/>
      <w:outlineLvl w:val="4"/>
    </w:pPr>
    <w:rPr>
      <w:b/>
    </w:rPr>
  </w:style>
  <w:style w:type="paragraph" w:styleId="Heading6">
    <w:name w:val="heading 6"/>
    <w:basedOn w:val="Normal"/>
    <w:next w:val="Normal"/>
    <w:link w:val="Heading6Char"/>
    <w:uiPriority w:val="99"/>
    <w:qFormat/>
    <w:rsid w:val="006B7DC7"/>
    <w:pPr>
      <w:tabs>
        <w:tab w:val="num" w:pos="360"/>
        <w:tab w:val="left" w:pos="2880"/>
      </w:tabs>
      <w:spacing w:after="220"/>
      <w:outlineLvl w:val="5"/>
    </w:pPr>
    <w:rPr>
      <w:b/>
    </w:rPr>
  </w:style>
  <w:style w:type="paragraph" w:styleId="Heading7">
    <w:name w:val="heading 7"/>
    <w:basedOn w:val="Normal"/>
    <w:next w:val="Normal"/>
    <w:link w:val="Heading7Char"/>
    <w:uiPriority w:val="99"/>
    <w:qFormat/>
    <w:rsid w:val="006B7DC7"/>
    <w:pPr>
      <w:tabs>
        <w:tab w:val="num" w:pos="360"/>
      </w:tabs>
      <w:spacing w:after="240"/>
      <w:outlineLvl w:val="6"/>
    </w:pPr>
    <w:rPr>
      <w:b/>
    </w:rPr>
  </w:style>
  <w:style w:type="paragraph" w:styleId="Heading8">
    <w:name w:val="heading 8"/>
    <w:basedOn w:val="Normal"/>
    <w:next w:val="Normal"/>
    <w:link w:val="Heading8Char"/>
    <w:uiPriority w:val="99"/>
    <w:qFormat/>
    <w:rsid w:val="006B7DC7"/>
    <w:pPr>
      <w:tabs>
        <w:tab w:val="num" w:pos="360"/>
        <w:tab w:val="left" w:pos="5040"/>
      </w:tabs>
      <w:spacing w:after="240"/>
      <w:outlineLvl w:val="7"/>
    </w:pPr>
    <w:rPr>
      <w:b/>
    </w:rPr>
  </w:style>
  <w:style w:type="paragraph" w:styleId="Heading9">
    <w:name w:val="heading 9"/>
    <w:basedOn w:val="Normal"/>
    <w:next w:val="Normal"/>
    <w:link w:val="Heading9Char"/>
    <w:uiPriority w:val="99"/>
    <w:qFormat/>
    <w:rsid w:val="006B7DC7"/>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kern w:val="28"/>
    </w:rPr>
  </w:style>
  <w:style w:type="character" w:customStyle="1" w:styleId="Heading7Char">
    <w:name w:val="Heading 7 Char"/>
    <w:basedOn w:val="DefaultParagraphFont"/>
    <w:link w:val="Heading7"/>
    <w:uiPriority w:val="99"/>
    <w:semiHidden/>
    <w:locked/>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hAnsi="Cambria" w:cs="Times New Roman"/>
      <w:kern w:val="28"/>
    </w:rPr>
  </w:style>
  <w:style w:type="paragraph" w:styleId="EndnoteText">
    <w:name w:val="endnote text"/>
    <w:basedOn w:val="Normal"/>
    <w:link w:val="EndnoteTextChar"/>
    <w:uiPriority w:val="99"/>
    <w:semiHidden/>
    <w:rsid w:val="006B7DC7"/>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EndnoteReference">
    <w:name w:val="endnote reference"/>
    <w:basedOn w:val="DefaultParagraphFont"/>
    <w:uiPriority w:val="99"/>
    <w:semiHidden/>
    <w:rsid w:val="006B7DC7"/>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basedOn w:val="Normal"/>
    <w:link w:val="FootnoteTextChar"/>
    <w:uiPriority w:val="99"/>
    <w:semiHidden/>
    <w:rsid w:val="006B7DC7"/>
    <w:pPr>
      <w:widowControl/>
      <w:tabs>
        <w:tab w:val="left" w:pos="720"/>
        <w:tab w:val="left" w:pos="1440"/>
      </w:tabs>
      <w:spacing w:after="200"/>
      <w:ind w:right="144"/>
      <w:jc w:val="left"/>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semiHidden/>
    <w:locked/>
    <w:rsid w:val="006B7DC7"/>
    <w:rPr>
      <w:rFonts w:cs="Times New Roman"/>
      <w:lang w:val="en-US" w:eastAsia="en-US"/>
    </w:rPr>
  </w:style>
  <w:style w:type="character" w:styleId="FootnoteReference">
    <w:name w:val="footnote reference"/>
    <w:aliases w:val="Appel note de bas de p,Style 12,(NECG) Footnote Reference,Style 124"/>
    <w:basedOn w:val="DefaultParagraphFont"/>
    <w:uiPriority w:val="99"/>
    <w:semiHidden/>
    <w:rsid w:val="006B7DC7"/>
    <w:rPr>
      <w:rFonts w:ascii="Times New Roman" w:hAnsi="Times New Roman" w:cs="Times New Roman"/>
      <w:color w:val="auto"/>
      <w:sz w:val="22"/>
      <w:vertAlign w:val="superscript"/>
    </w:rPr>
  </w:style>
  <w:style w:type="paragraph" w:styleId="TOC1">
    <w:name w:val="toc 1"/>
    <w:basedOn w:val="Normal"/>
    <w:next w:val="Normal"/>
    <w:autoRedefine/>
    <w:uiPriority w:val="99"/>
    <w:semiHidden/>
    <w:rsid w:val="006B7DC7"/>
    <w:pPr>
      <w:tabs>
        <w:tab w:val="right" w:leader="dot" w:pos="9360"/>
      </w:tabs>
      <w:suppressAutoHyphens/>
      <w:spacing w:before="220"/>
      <w:ind w:left="720" w:right="720" w:hanging="720"/>
    </w:pPr>
  </w:style>
  <w:style w:type="paragraph" w:styleId="TOC2">
    <w:name w:val="toc 2"/>
    <w:basedOn w:val="Normal"/>
    <w:next w:val="Normal"/>
    <w:autoRedefine/>
    <w:uiPriority w:val="99"/>
    <w:semiHidden/>
    <w:rsid w:val="006B7DC7"/>
    <w:pPr>
      <w:tabs>
        <w:tab w:val="left" w:pos="1440"/>
        <w:tab w:val="right" w:leader="dot" w:pos="9360"/>
      </w:tabs>
      <w:suppressAutoHyphens/>
      <w:spacing w:before="220"/>
      <w:ind w:left="1440" w:right="720" w:hanging="720"/>
    </w:pPr>
  </w:style>
  <w:style w:type="paragraph" w:styleId="TOC3">
    <w:name w:val="toc 3"/>
    <w:basedOn w:val="Normal"/>
    <w:next w:val="Normal"/>
    <w:autoRedefine/>
    <w:uiPriority w:val="99"/>
    <w:semiHidden/>
    <w:rsid w:val="006B7DC7"/>
    <w:pPr>
      <w:tabs>
        <w:tab w:val="left" w:pos="2160"/>
        <w:tab w:val="right" w:leader="dot" w:pos="9360"/>
      </w:tabs>
      <w:suppressAutoHyphens/>
      <w:ind w:left="2160" w:right="720" w:hanging="720"/>
    </w:pPr>
  </w:style>
  <w:style w:type="paragraph" w:styleId="TOC4">
    <w:name w:val="toc 4"/>
    <w:basedOn w:val="Normal"/>
    <w:next w:val="Normal"/>
    <w:autoRedefine/>
    <w:uiPriority w:val="99"/>
    <w:semiHidden/>
    <w:rsid w:val="006B7DC7"/>
    <w:pPr>
      <w:tabs>
        <w:tab w:val="left" w:pos="2880"/>
        <w:tab w:val="right" w:leader="dot" w:pos="9360"/>
      </w:tabs>
      <w:suppressAutoHyphens/>
      <w:ind w:left="2880" w:right="720" w:hanging="720"/>
    </w:pPr>
    <w:rPr>
      <w:noProof/>
    </w:rPr>
  </w:style>
  <w:style w:type="paragraph" w:styleId="TOC5">
    <w:name w:val="toc 5"/>
    <w:basedOn w:val="Normal"/>
    <w:next w:val="Normal"/>
    <w:autoRedefine/>
    <w:uiPriority w:val="99"/>
    <w:semiHidden/>
    <w:rsid w:val="006B7DC7"/>
    <w:pPr>
      <w:tabs>
        <w:tab w:val="left" w:pos="3600"/>
        <w:tab w:val="right" w:leader="dot" w:pos="9360"/>
      </w:tabs>
      <w:suppressAutoHyphens/>
      <w:ind w:left="3600" w:right="720" w:hanging="720"/>
    </w:pPr>
    <w:rPr>
      <w:noProof/>
    </w:rPr>
  </w:style>
  <w:style w:type="paragraph" w:styleId="TOC6">
    <w:name w:val="toc 6"/>
    <w:basedOn w:val="Normal"/>
    <w:next w:val="Normal"/>
    <w:autoRedefine/>
    <w:uiPriority w:val="99"/>
    <w:semiHidden/>
    <w:rsid w:val="006B7DC7"/>
    <w:pPr>
      <w:tabs>
        <w:tab w:val="right" w:pos="9360"/>
      </w:tabs>
      <w:suppressAutoHyphens/>
      <w:ind w:left="720" w:hanging="720"/>
    </w:pPr>
  </w:style>
  <w:style w:type="paragraph" w:styleId="TOC7">
    <w:name w:val="toc 7"/>
    <w:basedOn w:val="Normal"/>
    <w:next w:val="Normal"/>
    <w:autoRedefine/>
    <w:uiPriority w:val="99"/>
    <w:semiHidden/>
    <w:rsid w:val="006B7DC7"/>
    <w:pPr>
      <w:suppressAutoHyphens/>
      <w:ind w:left="720" w:hanging="720"/>
    </w:pPr>
  </w:style>
  <w:style w:type="paragraph" w:styleId="TOC8">
    <w:name w:val="toc 8"/>
    <w:basedOn w:val="Normal"/>
    <w:next w:val="Normal"/>
    <w:autoRedefine/>
    <w:uiPriority w:val="99"/>
    <w:semiHidden/>
    <w:rsid w:val="006B7DC7"/>
    <w:pPr>
      <w:tabs>
        <w:tab w:val="right" w:pos="9360"/>
      </w:tabs>
      <w:suppressAutoHyphens/>
      <w:ind w:left="720" w:hanging="720"/>
    </w:pPr>
  </w:style>
  <w:style w:type="paragraph" w:styleId="TOC9">
    <w:name w:val="toc 9"/>
    <w:basedOn w:val="Normal"/>
    <w:next w:val="Normal"/>
    <w:autoRedefine/>
    <w:uiPriority w:val="99"/>
    <w:semiHidden/>
    <w:rsid w:val="006B7DC7"/>
    <w:pPr>
      <w:tabs>
        <w:tab w:val="right" w:leader="dot" w:pos="9360"/>
      </w:tabs>
      <w:suppressAutoHyphens/>
      <w:ind w:left="720" w:hanging="720"/>
    </w:pPr>
  </w:style>
  <w:style w:type="paragraph" w:styleId="Index1">
    <w:name w:val="index 1"/>
    <w:basedOn w:val="Normal"/>
    <w:next w:val="Normal"/>
    <w:autoRedefine/>
    <w:uiPriority w:val="99"/>
    <w:semiHidden/>
    <w:rsid w:val="006B7DC7"/>
    <w:pPr>
      <w:tabs>
        <w:tab w:val="right" w:leader="dot" w:pos="9360"/>
      </w:tabs>
      <w:suppressAutoHyphens/>
      <w:ind w:left="1440" w:right="720" w:hanging="1440"/>
    </w:pPr>
  </w:style>
  <w:style w:type="paragraph" w:styleId="Index2">
    <w:name w:val="index 2"/>
    <w:basedOn w:val="Normal"/>
    <w:next w:val="Normal"/>
    <w:autoRedefine/>
    <w:uiPriority w:val="99"/>
    <w:semiHidden/>
    <w:rsid w:val="006B7DC7"/>
    <w:pPr>
      <w:tabs>
        <w:tab w:val="right" w:leader="dot" w:pos="9360"/>
      </w:tabs>
      <w:suppressAutoHyphens/>
      <w:ind w:left="1440" w:right="720" w:hanging="720"/>
    </w:pPr>
  </w:style>
  <w:style w:type="paragraph" w:styleId="TOAHeading">
    <w:name w:val="toa heading"/>
    <w:basedOn w:val="Normal"/>
    <w:next w:val="Normal"/>
    <w:uiPriority w:val="99"/>
    <w:semiHidden/>
    <w:rsid w:val="006B7DC7"/>
    <w:pPr>
      <w:tabs>
        <w:tab w:val="right" w:pos="9360"/>
      </w:tabs>
      <w:suppressAutoHyphens/>
    </w:pPr>
  </w:style>
  <w:style w:type="paragraph" w:styleId="Caption">
    <w:name w:val="caption"/>
    <w:basedOn w:val="Normal"/>
    <w:next w:val="Normal"/>
    <w:uiPriority w:val="99"/>
    <w:qFormat/>
    <w:rsid w:val="006B7DC7"/>
  </w:style>
  <w:style w:type="character" w:customStyle="1" w:styleId="EquationCaption">
    <w:name w:val="_Equation Caption"/>
    <w:uiPriority w:val="99"/>
    <w:rsid w:val="006B7DC7"/>
  </w:style>
  <w:style w:type="character" w:styleId="Strong">
    <w:name w:val="Strong"/>
    <w:basedOn w:val="DefaultParagraphFont"/>
    <w:uiPriority w:val="99"/>
    <w:qFormat/>
    <w:rsid w:val="006B7DC7"/>
    <w:rPr>
      <w:rFonts w:cs="Times New Roman"/>
      <w:b/>
    </w:rPr>
  </w:style>
  <w:style w:type="paragraph" w:styleId="Header">
    <w:name w:val="header"/>
    <w:basedOn w:val="Normal"/>
    <w:link w:val="HeaderChar"/>
    <w:uiPriority w:val="99"/>
    <w:rsid w:val="006B7DC7"/>
    <w:pPr>
      <w:tabs>
        <w:tab w:val="center" w:pos="4680"/>
        <w:tab w:val="right" w:pos="9360"/>
      </w:tabs>
    </w:pPr>
    <w:rPr>
      <w:b/>
    </w:rPr>
  </w:style>
  <w:style w:type="character" w:customStyle="1" w:styleId="HeaderChar">
    <w:name w:val="Header Char"/>
    <w:basedOn w:val="DefaultParagraphFont"/>
    <w:link w:val="Header"/>
    <w:uiPriority w:val="99"/>
    <w:semiHidden/>
    <w:locked/>
    <w:rPr>
      <w:rFonts w:cs="Times New Roman"/>
      <w:kern w:val="28"/>
      <w:sz w:val="20"/>
      <w:szCs w:val="20"/>
    </w:rPr>
  </w:style>
  <w:style w:type="paragraph" w:styleId="Footer">
    <w:name w:val="footer"/>
    <w:basedOn w:val="Normal"/>
    <w:link w:val="FooterChar"/>
    <w:uiPriority w:val="99"/>
    <w:rsid w:val="006B7DC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paragraph" w:styleId="BlockText">
    <w:name w:val="Block Text"/>
    <w:basedOn w:val="Normal"/>
    <w:uiPriority w:val="99"/>
    <w:rsid w:val="006B7DC7"/>
    <w:pPr>
      <w:spacing w:after="240"/>
      <w:ind w:left="1440" w:right="1440"/>
    </w:pPr>
  </w:style>
  <w:style w:type="paragraph" w:customStyle="1" w:styleId="Bullet">
    <w:name w:val="Bullet"/>
    <w:basedOn w:val="Normal"/>
    <w:uiPriority w:val="99"/>
    <w:rsid w:val="006B7DC7"/>
    <w:pPr>
      <w:tabs>
        <w:tab w:val="left" w:pos="2160"/>
      </w:tabs>
      <w:spacing w:after="220"/>
      <w:ind w:left="2160" w:hanging="720"/>
    </w:pPr>
  </w:style>
  <w:style w:type="character" w:styleId="PageNumber">
    <w:name w:val="page number"/>
    <w:basedOn w:val="DefaultParagraphFont"/>
    <w:uiPriority w:val="99"/>
    <w:rsid w:val="006B7DC7"/>
    <w:rPr>
      <w:rFonts w:cs="Times New Roman"/>
    </w:rPr>
  </w:style>
  <w:style w:type="paragraph" w:customStyle="1" w:styleId="ParaNum">
    <w:name w:val="ParaNum"/>
    <w:basedOn w:val="Normal"/>
    <w:uiPriority w:val="99"/>
    <w:rsid w:val="006B7DC7"/>
    <w:pPr>
      <w:tabs>
        <w:tab w:val="num" w:pos="360"/>
      </w:tabs>
      <w:spacing w:after="220"/>
    </w:pPr>
  </w:style>
  <w:style w:type="paragraph" w:customStyle="1" w:styleId="TableFormat">
    <w:name w:val="TableFormat"/>
    <w:basedOn w:val="Bullet"/>
    <w:uiPriority w:val="99"/>
    <w:rsid w:val="006B7DC7"/>
    <w:pPr>
      <w:tabs>
        <w:tab w:val="clear" w:pos="2160"/>
        <w:tab w:val="left" w:pos="5040"/>
      </w:tabs>
      <w:ind w:left="5040" w:hanging="3600"/>
    </w:pPr>
  </w:style>
  <w:style w:type="paragraph" w:styleId="BodyText">
    <w:name w:val="Body Text"/>
    <w:basedOn w:val="Normal"/>
    <w:link w:val="BodyTextChar"/>
    <w:uiPriority w:val="99"/>
    <w:rsid w:val="006B7DC7"/>
    <w:pPr>
      <w:suppressAutoHyphens/>
      <w:jc w:val="left"/>
    </w:pPr>
  </w:style>
  <w:style w:type="character" w:customStyle="1" w:styleId="BodyTextChar">
    <w:name w:val="Body Text Char"/>
    <w:basedOn w:val="DefaultParagraphFont"/>
    <w:link w:val="BodyText"/>
    <w:uiPriority w:val="99"/>
    <w:semiHidden/>
    <w:locked/>
    <w:rPr>
      <w:rFonts w:cs="Times New Roman"/>
      <w:kern w:val="28"/>
      <w:sz w:val="20"/>
      <w:szCs w:val="20"/>
    </w:rPr>
  </w:style>
  <w:style w:type="character" w:styleId="Hyperlink">
    <w:name w:val="Hyperlink"/>
    <w:basedOn w:val="DefaultParagraphFont"/>
    <w:uiPriority w:val="99"/>
    <w:rsid w:val="006B7DC7"/>
    <w:rPr>
      <w:rFonts w:cs="Times New Roman"/>
      <w:color w:val="0000FF"/>
      <w:u w:val="single"/>
    </w:rPr>
  </w:style>
  <w:style w:type="paragraph" w:styleId="Title">
    <w:name w:val="Title"/>
    <w:basedOn w:val="Normal"/>
    <w:link w:val="TitleChar"/>
    <w:uiPriority w:val="99"/>
    <w:qFormat/>
    <w:rsid w:val="006B7DC7"/>
    <w:pPr>
      <w:widowControl/>
      <w:spacing w:before="240" w:after="60"/>
      <w:jc w:val="center"/>
      <w:outlineLvl w:val="0"/>
    </w:pPr>
    <w:rPr>
      <w:b/>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6B7DC7"/>
    <w:pPr>
      <w:ind w:left="720" w:right="720"/>
      <w:jc w:val="left"/>
    </w:pPr>
    <w:rPr>
      <w:b/>
      <w:kern w:val="0"/>
      <w:sz w:val="24"/>
    </w:rPr>
  </w:style>
  <w:style w:type="character" w:customStyle="1" w:styleId="SubtitleChar">
    <w:name w:val="Subtitle Char"/>
    <w:basedOn w:val="DefaultParagraphFont"/>
    <w:link w:val="Subtitle"/>
    <w:uiPriority w:val="99"/>
    <w:locked/>
    <w:rPr>
      <w:rFonts w:ascii="Cambria" w:hAnsi="Cambria" w:cs="Times New Roman"/>
      <w:kern w:val="28"/>
      <w:sz w:val="24"/>
      <w:szCs w:val="24"/>
    </w:rPr>
  </w:style>
  <w:style w:type="paragraph" w:styleId="BodyText2">
    <w:name w:val="Body Text 2"/>
    <w:basedOn w:val="Normal"/>
    <w:link w:val="BodyText2Char"/>
    <w:uiPriority w:val="99"/>
    <w:rsid w:val="006B7DC7"/>
    <w:rPr>
      <w:b/>
      <w:sz w:val="23"/>
      <w:u w:val="single"/>
    </w:rPr>
  </w:style>
  <w:style w:type="character" w:customStyle="1" w:styleId="BodyText2Char">
    <w:name w:val="Body Text 2 Char"/>
    <w:basedOn w:val="DefaultParagraphFont"/>
    <w:link w:val="BodyText2"/>
    <w:uiPriority w:val="99"/>
    <w:semiHidden/>
    <w:locked/>
    <w:rPr>
      <w:rFonts w:cs="Times New Roman"/>
      <w:kern w:val="28"/>
      <w:sz w:val="20"/>
      <w:szCs w:val="20"/>
    </w:rPr>
  </w:style>
  <w:style w:type="paragraph" w:styleId="BodyText3">
    <w:name w:val="Body Text 3"/>
    <w:basedOn w:val="Normal"/>
    <w:link w:val="BodyText3Char"/>
    <w:uiPriority w:val="99"/>
    <w:rsid w:val="006B7D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customStyle="1" w:styleId="BodyText3Char">
    <w:name w:val="Body Text 3 Char"/>
    <w:basedOn w:val="DefaultParagraphFont"/>
    <w:link w:val="BodyText3"/>
    <w:uiPriority w:val="99"/>
    <w:semiHidden/>
    <w:locked/>
    <w:rPr>
      <w:rFonts w:cs="Times New Roman"/>
      <w:kern w:val="28"/>
      <w:sz w:val="16"/>
      <w:szCs w:val="16"/>
    </w:rPr>
  </w:style>
  <w:style w:type="character" w:styleId="FollowedHyperlink">
    <w:name w:val="FollowedHyperlink"/>
    <w:basedOn w:val="DefaultParagraphFont"/>
    <w:uiPriority w:val="99"/>
    <w:rsid w:val="006B7DC7"/>
    <w:rPr>
      <w:rFonts w:cs="Times New Roman"/>
      <w:color w:val="800080"/>
      <w:u w:val="single"/>
    </w:rPr>
  </w:style>
  <w:style w:type="paragraph" w:styleId="BodyTextIndent">
    <w:name w:val="Body Text Indent"/>
    <w:basedOn w:val="Normal"/>
    <w:link w:val="BodyTextIndentChar"/>
    <w:uiPriority w:val="99"/>
    <w:rsid w:val="006B7DC7"/>
    <w:pPr>
      <w:ind w:firstLine="720"/>
      <w:jc w:val="left"/>
    </w:pPr>
    <w:rPr>
      <w:sz w:val="24"/>
    </w:rPr>
  </w:style>
  <w:style w:type="character" w:customStyle="1" w:styleId="BodyTextIndentChar">
    <w:name w:val="Body Text Indent Char"/>
    <w:basedOn w:val="DefaultParagraphFont"/>
    <w:link w:val="BodyTextIndent"/>
    <w:uiPriority w:val="99"/>
    <w:semiHidden/>
    <w:locked/>
    <w:rPr>
      <w:rFonts w:cs="Times New Roman"/>
      <w:kern w:val="28"/>
      <w:sz w:val="20"/>
      <w:szCs w:val="20"/>
    </w:rPr>
  </w:style>
  <w:style w:type="paragraph" w:styleId="PlainText">
    <w:name w:val="Plain Text"/>
    <w:basedOn w:val="Normal"/>
    <w:link w:val="PlainTextChar"/>
    <w:uiPriority w:val="99"/>
    <w:rsid w:val="006B7DC7"/>
    <w:pPr>
      <w:widowControl/>
      <w:jc w:val="left"/>
    </w:pPr>
    <w:rPr>
      <w:rFonts w:ascii="Courier New" w:hAnsi="Courier New"/>
      <w:kern w:val="0"/>
      <w:sz w:val="20"/>
    </w:rPr>
  </w:style>
  <w:style w:type="character" w:customStyle="1" w:styleId="PlainTextChar">
    <w:name w:val="Plain Text Char"/>
    <w:basedOn w:val="DefaultParagraphFont"/>
    <w:link w:val="PlainText"/>
    <w:uiPriority w:val="99"/>
    <w:semiHidden/>
    <w:locked/>
    <w:rPr>
      <w:rFonts w:ascii="Courier New" w:hAnsi="Courier New" w:cs="Courier New"/>
      <w:kern w:val="28"/>
      <w:sz w:val="20"/>
      <w:szCs w:val="20"/>
    </w:rPr>
  </w:style>
  <w:style w:type="paragraph" w:customStyle="1" w:styleId="ParagraphNumbering">
    <w:name w:val="Paragraph Numbering"/>
    <w:basedOn w:val="Normal"/>
    <w:uiPriority w:val="99"/>
    <w:rsid w:val="006B7DC7"/>
    <w:pPr>
      <w:jc w:val="left"/>
    </w:pPr>
    <w:rPr>
      <w:rFonts w:ascii="Courier New" w:hAnsi="Courier New"/>
      <w:kern w:val="0"/>
    </w:rPr>
  </w:style>
  <w:style w:type="paragraph" w:styleId="BodyTextIndent2">
    <w:name w:val="Body Text Indent 2"/>
    <w:basedOn w:val="Normal"/>
    <w:link w:val="BodyTextIndent2Char"/>
    <w:uiPriority w:val="99"/>
    <w:rsid w:val="006B7DC7"/>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kern w:val="28"/>
      <w:sz w:val="20"/>
      <w:szCs w:val="20"/>
    </w:rPr>
  </w:style>
  <w:style w:type="paragraph" w:styleId="BalloonText">
    <w:name w:val="Balloon Text"/>
    <w:basedOn w:val="Normal"/>
    <w:link w:val="BalloonTextChar"/>
    <w:uiPriority w:val="99"/>
    <w:semiHidden/>
    <w:rsid w:val="006B7DC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styleId="CommentReference">
    <w:name w:val="annotation reference"/>
    <w:basedOn w:val="DefaultParagraphFont"/>
    <w:uiPriority w:val="99"/>
    <w:semiHidden/>
    <w:rsid w:val="006B7DC7"/>
    <w:rPr>
      <w:rFonts w:cs="Times New Roman"/>
      <w:sz w:val="16"/>
    </w:rPr>
  </w:style>
  <w:style w:type="paragraph" w:styleId="CommentText">
    <w:name w:val="annotation text"/>
    <w:basedOn w:val="Normal"/>
    <w:link w:val="CommentTextChar"/>
    <w:uiPriority w:val="99"/>
    <w:semiHidden/>
    <w:rsid w:val="006B7DC7"/>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6B7DC7"/>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documentbody1">
    <w:name w:val="documentbody1"/>
    <w:uiPriority w:val="99"/>
    <w:rsid w:val="006B7DC7"/>
    <w:rPr>
      <w:rFonts w:ascii="Verdana" w:hAnsi="Verdana"/>
      <w:sz w:val="19"/>
    </w:rPr>
  </w:style>
  <w:style w:type="table" w:styleId="TableGrid">
    <w:name w:val="Table Grid"/>
    <w:basedOn w:val="TableNormal"/>
    <w:uiPriority w:val="99"/>
    <w:rsid w:val="006B7D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523E"/>
    <w:pPr>
      <w:ind w:left="720"/>
      <w:contextualSpacing/>
    </w:pPr>
  </w:style>
  <w:style w:type="paragraph" w:styleId="ListBullet">
    <w:name w:val="List Bullet"/>
    <w:basedOn w:val="Normal"/>
    <w:uiPriority w:val="99"/>
    <w:rsid w:val="00505BBE"/>
    <w:pPr>
      <w:numPr>
        <w:numId w:val="8"/>
      </w:numPr>
      <w:tabs>
        <w:tab w:val="num" w:pos="360"/>
      </w:tabs>
      <w:ind w:left="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7DC7"/>
    <w:pPr>
      <w:widowControl w:val="0"/>
      <w:jc w:val="both"/>
    </w:pPr>
    <w:rPr>
      <w:kern w:val="28"/>
      <w:szCs w:val="20"/>
    </w:rPr>
  </w:style>
  <w:style w:type="paragraph" w:styleId="Heading1">
    <w:name w:val="heading 1"/>
    <w:basedOn w:val="Normal"/>
    <w:next w:val="Normal"/>
    <w:link w:val="Heading1Char"/>
    <w:uiPriority w:val="99"/>
    <w:qFormat/>
    <w:rsid w:val="006B7DC7"/>
    <w:pPr>
      <w:keepNext/>
      <w:tabs>
        <w:tab w:val="num" w:pos="360"/>
      </w:tabs>
      <w:suppressAutoHyphens/>
      <w:spacing w:after="220"/>
      <w:outlineLvl w:val="0"/>
    </w:pPr>
    <w:rPr>
      <w:b/>
      <w:caps/>
    </w:rPr>
  </w:style>
  <w:style w:type="paragraph" w:styleId="Heading2">
    <w:name w:val="heading 2"/>
    <w:basedOn w:val="Normal"/>
    <w:next w:val="Normal"/>
    <w:link w:val="Heading2Char"/>
    <w:uiPriority w:val="99"/>
    <w:qFormat/>
    <w:rsid w:val="006B7DC7"/>
    <w:pPr>
      <w:keepNext/>
      <w:tabs>
        <w:tab w:val="num" w:pos="360"/>
      </w:tabs>
      <w:spacing w:after="220"/>
      <w:outlineLvl w:val="1"/>
    </w:pPr>
    <w:rPr>
      <w:b/>
    </w:rPr>
  </w:style>
  <w:style w:type="paragraph" w:styleId="Heading3">
    <w:name w:val="heading 3"/>
    <w:basedOn w:val="Normal"/>
    <w:next w:val="Normal"/>
    <w:link w:val="Heading3Char"/>
    <w:uiPriority w:val="99"/>
    <w:qFormat/>
    <w:rsid w:val="006B7DC7"/>
    <w:pPr>
      <w:keepNext/>
      <w:tabs>
        <w:tab w:val="num" w:pos="360"/>
      </w:tabs>
      <w:spacing w:after="220"/>
      <w:outlineLvl w:val="2"/>
    </w:pPr>
    <w:rPr>
      <w:b/>
    </w:rPr>
  </w:style>
  <w:style w:type="paragraph" w:styleId="Heading4">
    <w:name w:val="heading 4"/>
    <w:basedOn w:val="Normal"/>
    <w:next w:val="Normal"/>
    <w:link w:val="Heading4Char"/>
    <w:uiPriority w:val="99"/>
    <w:qFormat/>
    <w:rsid w:val="006B7DC7"/>
    <w:pPr>
      <w:keepNext/>
      <w:tabs>
        <w:tab w:val="num" w:pos="360"/>
      </w:tabs>
      <w:spacing w:after="220"/>
      <w:outlineLvl w:val="3"/>
    </w:pPr>
    <w:rPr>
      <w:b/>
    </w:rPr>
  </w:style>
  <w:style w:type="paragraph" w:styleId="Heading5">
    <w:name w:val="heading 5"/>
    <w:basedOn w:val="Normal"/>
    <w:next w:val="Normal"/>
    <w:link w:val="Heading5Char"/>
    <w:uiPriority w:val="99"/>
    <w:qFormat/>
    <w:rsid w:val="006B7DC7"/>
    <w:pPr>
      <w:keepNext/>
      <w:tabs>
        <w:tab w:val="num" w:pos="360"/>
        <w:tab w:val="left" w:pos="2880"/>
      </w:tabs>
      <w:suppressAutoHyphens/>
      <w:spacing w:after="220"/>
      <w:outlineLvl w:val="4"/>
    </w:pPr>
    <w:rPr>
      <w:b/>
    </w:rPr>
  </w:style>
  <w:style w:type="paragraph" w:styleId="Heading6">
    <w:name w:val="heading 6"/>
    <w:basedOn w:val="Normal"/>
    <w:next w:val="Normal"/>
    <w:link w:val="Heading6Char"/>
    <w:uiPriority w:val="99"/>
    <w:qFormat/>
    <w:rsid w:val="006B7DC7"/>
    <w:pPr>
      <w:tabs>
        <w:tab w:val="num" w:pos="360"/>
        <w:tab w:val="left" w:pos="2880"/>
      </w:tabs>
      <w:spacing w:after="220"/>
      <w:outlineLvl w:val="5"/>
    </w:pPr>
    <w:rPr>
      <w:b/>
    </w:rPr>
  </w:style>
  <w:style w:type="paragraph" w:styleId="Heading7">
    <w:name w:val="heading 7"/>
    <w:basedOn w:val="Normal"/>
    <w:next w:val="Normal"/>
    <w:link w:val="Heading7Char"/>
    <w:uiPriority w:val="99"/>
    <w:qFormat/>
    <w:rsid w:val="006B7DC7"/>
    <w:pPr>
      <w:tabs>
        <w:tab w:val="num" w:pos="360"/>
      </w:tabs>
      <w:spacing w:after="240"/>
      <w:outlineLvl w:val="6"/>
    </w:pPr>
    <w:rPr>
      <w:b/>
    </w:rPr>
  </w:style>
  <w:style w:type="paragraph" w:styleId="Heading8">
    <w:name w:val="heading 8"/>
    <w:basedOn w:val="Normal"/>
    <w:next w:val="Normal"/>
    <w:link w:val="Heading8Char"/>
    <w:uiPriority w:val="99"/>
    <w:qFormat/>
    <w:rsid w:val="006B7DC7"/>
    <w:pPr>
      <w:tabs>
        <w:tab w:val="num" w:pos="360"/>
        <w:tab w:val="left" w:pos="5040"/>
      </w:tabs>
      <w:spacing w:after="240"/>
      <w:outlineLvl w:val="7"/>
    </w:pPr>
    <w:rPr>
      <w:b/>
    </w:rPr>
  </w:style>
  <w:style w:type="paragraph" w:styleId="Heading9">
    <w:name w:val="heading 9"/>
    <w:basedOn w:val="Normal"/>
    <w:next w:val="Normal"/>
    <w:link w:val="Heading9Char"/>
    <w:uiPriority w:val="99"/>
    <w:qFormat/>
    <w:rsid w:val="006B7DC7"/>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kern w:val="28"/>
    </w:rPr>
  </w:style>
  <w:style w:type="character" w:customStyle="1" w:styleId="Heading7Char">
    <w:name w:val="Heading 7 Char"/>
    <w:basedOn w:val="DefaultParagraphFont"/>
    <w:link w:val="Heading7"/>
    <w:uiPriority w:val="99"/>
    <w:semiHidden/>
    <w:locked/>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hAnsi="Cambria" w:cs="Times New Roman"/>
      <w:kern w:val="28"/>
    </w:rPr>
  </w:style>
  <w:style w:type="paragraph" w:styleId="EndnoteText">
    <w:name w:val="endnote text"/>
    <w:basedOn w:val="Normal"/>
    <w:link w:val="EndnoteTextChar"/>
    <w:uiPriority w:val="99"/>
    <w:semiHidden/>
    <w:rsid w:val="006B7DC7"/>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EndnoteReference">
    <w:name w:val="endnote reference"/>
    <w:basedOn w:val="DefaultParagraphFont"/>
    <w:uiPriority w:val="99"/>
    <w:semiHidden/>
    <w:rsid w:val="006B7DC7"/>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basedOn w:val="Normal"/>
    <w:link w:val="FootnoteTextChar"/>
    <w:uiPriority w:val="99"/>
    <w:semiHidden/>
    <w:rsid w:val="006B7DC7"/>
    <w:pPr>
      <w:widowControl/>
      <w:tabs>
        <w:tab w:val="left" w:pos="720"/>
        <w:tab w:val="left" w:pos="1440"/>
      </w:tabs>
      <w:spacing w:after="200"/>
      <w:ind w:right="144"/>
      <w:jc w:val="left"/>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semiHidden/>
    <w:locked/>
    <w:rsid w:val="006B7DC7"/>
    <w:rPr>
      <w:rFonts w:cs="Times New Roman"/>
      <w:lang w:val="en-US" w:eastAsia="en-US"/>
    </w:rPr>
  </w:style>
  <w:style w:type="character" w:styleId="FootnoteReference">
    <w:name w:val="footnote reference"/>
    <w:aliases w:val="Appel note de bas de p,Style 12,(NECG) Footnote Reference,Style 124"/>
    <w:basedOn w:val="DefaultParagraphFont"/>
    <w:uiPriority w:val="99"/>
    <w:semiHidden/>
    <w:rsid w:val="006B7DC7"/>
    <w:rPr>
      <w:rFonts w:ascii="Times New Roman" w:hAnsi="Times New Roman" w:cs="Times New Roman"/>
      <w:color w:val="auto"/>
      <w:sz w:val="22"/>
      <w:vertAlign w:val="superscript"/>
    </w:rPr>
  </w:style>
  <w:style w:type="paragraph" w:styleId="TOC1">
    <w:name w:val="toc 1"/>
    <w:basedOn w:val="Normal"/>
    <w:next w:val="Normal"/>
    <w:autoRedefine/>
    <w:uiPriority w:val="99"/>
    <w:semiHidden/>
    <w:rsid w:val="006B7DC7"/>
    <w:pPr>
      <w:tabs>
        <w:tab w:val="right" w:leader="dot" w:pos="9360"/>
      </w:tabs>
      <w:suppressAutoHyphens/>
      <w:spacing w:before="220"/>
      <w:ind w:left="720" w:right="720" w:hanging="720"/>
    </w:pPr>
  </w:style>
  <w:style w:type="paragraph" w:styleId="TOC2">
    <w:name w:val="toc 2"/>
    <w:basedOn w:val="Normal"/>
    <w:next w:val="Normal"/>
    <w:autoRedefine/>
    <w:uiPriority w:val="99"/>
    <w:semiHidden/>
    <w:rsid w:val="006B7DC7"/>
    <w:pPr>
      <w:tabs>
        <w:tab w:val="left" w:pos="1440"/>
        <w:tab w:val="right" w:leader="dot" w:pos="9360"/>
      </w:tabs>
      <w:suppressAutoHyphens/>
      <w:spacing w:before="220"/>
      <w:ind w:left="1440" w:right="720" w:hanging="720"/>
    </w:pPr>
  </w:style>
  <w:style w:type="paragraph" w:styleId="TOC3">
    <w:name w:val="toc 3"/>
    <w:basedOn w:val="Normal"/>
    <w:next w:val="Normal"/>
    <w:autoRedefine/>
    <w:uiPriority w:val="99"/>
    <w:semiHidden/>
    <w:rsid w:val="006B7DC7"/>
    <w:pPr>
      <w:tabs>
        <w:tab w:val="left" w:pos="2160"/>
        <w:tab w:val="right" w:leader="dot" w:pos="9360"/>
      </w:tabs>
      <w:suppressAutoHyphens/>
      <w:ind w:left="2160" w:right="720" w:hanging="720"/>
    </w:pPr>
  </w:style>
  <w:style w:type="paragraph" w:styleId="TOC4">
    <w:name w:val="toc 4"/>
    <w:basedOn w:val="Normal"/>
    <w:next w:val="Normal"/>
    <w:autoRedefine/>
    <w:uiPriority w:val="99"/>
    <w:semiHidden/>
    <w:rsid w:val="006B7DC7"/>
    <w:pPr>
      <w:tabs>
        <w:tab w:val="left" w:pos="2880"/>
        <w:tab w:val="right" w:leader="dot" w:pos="9360"/>
      </w:tabs>
      <w:suppressAutoHyphens/>
      <w:ind w:left="2880" w:right="720" w:hanging="720"/>
    </w:pPr>
    <w:rPr>
      <w:noProof/>
    </w:rPr>
  </w:style>
  <w:style w:type="paragraph" w:styleId="TOC5">
    <w:name w:val="toc 5"/>
    <w:basedOn w:val="Normal"/>
    <w:next w:val="Normal"/>
    <w:autoRedefine/>
    <w:uiPriority w:val="99"/>
    <w:semiHidden/>
    <w:rsid w:val="006B7DC7"/>
    <w:pPr>
      <w:tabs>
        <w:tab w:val="left" w:pos="3600"/>
        <w:tab w:val="right" w:leader="dot" w:pos="9360"/>
      </w:tabs>
      <w:suppressAutoHyphens/>
      <w:ind w:left="3600" w:right="720" w:hanging="720"/>
    </w:pPr>
    <w:rPr>
      <w:noProof/>
    </w:rPr>
  </w:style>
  <w:style w:type="paragraph" w:styleId="TOC6">
    <w:name w:val="toc 6"/>
    <w:basedOn w:val="Normal"/>
    <w:next w:val="Normal"/>
    <w:autoRedefine/>
    <w:uiPriority w:val="99"/>
    <w:semiHidden/>
    <w:rsid w:val="006B7DC7"/>
    <w:pPr>
      <w:tabs>
        <w:tab w:val="right" w:pos="9360"/>
      </w:tabs>
      <w:suppressAutoHyphens/>
      <w:ind w:left="720" w:hanging="720"/>
    </w:pPr>
  </w:style>
  <w:style w:type="paragraph" w:styleId="TOC7">
    <w:name w:val="toc 7"/>
    <w:basedOn w:val="Normal"/>
    <w:next w:val="Normal"/>
    <w:autoRedefine/>
    <w:uiPriority w:val="99"/>
    <w:semiHidden/>
    <w:rsid w:val="006B7DC7"/>
    <w:pPr>
      <w:suppressAutoHyphens/>
      <w:ind w:left="720" w:hanging="720"/>
    </w:pPr>
  </w:style>
  <w:style w:type="paragraph" w:styleId="TOC8">
    <w:name w:val="toc 8"/>
    <w:basedOn w:val="Normal"/>
    <w:next w:val="Normal"/>
    <w:autoRedefine/>
    <w:uiPriority w:val="99"/>
    <w:semiHidden/>
    <w:rsid w:val="006B7DC7"/>
    <w:pPr>
      <w:tabs>
        <w:tab w:val="right" w:pos="9360"/>
      </w:tabs>
      <w:suppressAutoHyphens/>
      <w:ind w:left="720" w:hanging="720"/>
    </w:pPr>
  </w:style>
  <w:style w:type="paragraph" w:styleId="TOC9">
    <w:name w:val="toc 9"/>
    <w:basedOn w:val="Normal"/>
    <w:next w:val="Normal"/>
    <w:autoRedefine/>
    <w:uiPriority w:val="99"/>
    <w:semiHidden/>
    <w:rsid w:val="006B7DC7"/>
    <w:pPr>
      <w:tabs>
        <w:tab w:val="right" w:leader="dot" w:pos="9360"/>
      </w:tabs>
      <w:suppressAutoHyphens/>
      <w:ind w:left="720" w:hanging="720"/>
    </w:pPr>
  </w:style>
  <w:style w:type="paragraph" w:styleId="Index1">
    <w:name w:val="index 1"/>
    <w:basedOn w:val="Normal"/>
    <w:next w:val="Normal"/>
    <w:autoRedefine/>
    <w:uiPriority w:val="99"/>
    <w:semiHidden/>
    <w:rsid w:val="006B7DC7"/>
    <w:pPr>
      <w:tabs>
        <w:tab w:val="right" w:leader="dot" w:pos="9360"/>
      </w:tabs>
      <w:suppressAutoHyphens/>
      <w:ind w:left="1440" w:right="720" w:hanging="1440"/>
    </w:pPr>
  </w:style>
  <w:style w:type="paragraph" w:styleId="Index2">
    <w:name w:val="index 2"/>
    <w:basedOn w:val="Normal"/>
    <w:next w:val="Normal"/>
    <w:autoRedefine/>
    <w:uiPriority w:val="99"/>
    <w:semiHidden/>
    <w:rsid w:val="006B7DC7"/>
    <w:pPr>
      <w:tabs>
        <w:tab w:val="right" w:leader="dot" w:pos="9360"/>
      </w:tabs>
      <w:suppressAutoHyphens/>
      <w:ind w:left="1440" w:right="720" w:hanging="720"/>
    </w:pPr>
  </w:style>
  <w:style w:type="paragraph" w:styleId="TOAHeading">
    <w:name w:val="toa heading"/>
    <w:basedOn w:val="Normal"/>
    <w:next w:val="Normal"/>
    <w:uiPriority w:val="99"/>
    <w:semiHidden/>
    <w:rsid w:val="006B7DC7"/>
    <w:pPr>
      <w:tabs>
        <w:tab w:val="right" w:pos="9360"/>
      </w:tabs>
      <w:suppressAutoHyphens/>
    </w:pPr>
  </w:style>
  <w:style w:type="paragraph" w:styleId="Caption">
    <w:name w:val="caption"/>
    <w:basedOn w:val="Normal"/>
    <w:next w:val="Normal"/>
    <w:uiPriority w:val="99"/>
    <w:qFormat/>
    <w:rsid w:val="006B7DC7"/>
  </w:style>
  <w:style w:type="character" w:customStyle="1" w:styleId="EquationCaption">
    <w:name w:val="_Equation Caption"/>
    <w:uiPriority w:val="99"/>
    <w:rsid w:val="006B7DC7"/>
  </w:style>
  <w:style w:type="character" w:styleId="Strong">
    <w:name w:val="Strong"/>
    <w:basedOn w:val="DefaultParagraphFont"/>
    <w:uiPriority w:val="99"/>
    <w:qFormat/>
    <w:rsid w:val="006B7DC7"/>
    <w:rPr>
      <w:rFonts w:cs="Times New Roman"/>
      <w:b/>
    </w:rPr>
  </w:style>
  <w:style w:type="paragraph" w:styleId="Header">
    <w:name w:val="header"/>
    <w:basedOn w:val="Normal"/>
    <w:link w:val="HeaderChar"/>
    <w:uiPriority w:val="99"/>
    <w:rsid w:val="006B7DC7"/>
    <w:pPr>
      <w:tabs>
        <w:tab w:val="center" w:pos="4680"/>
        <w:tab w:val="right" w:pos="9360"/>
      </w:tabs>
    </w:pPr>
    <w:rPr>
      <w:b/>
    </w:rPr>
  </w:style>
  <w:style w:type="character" w:customStyle="1" w:styleId="HeaderChar">
    <w:name w:val="Header Char"/>
    <w:basedOn w:val="DefaultParagraphFont"/>
    <w:link w:val="Header"/>
    <w:uiPriority w:val="99"/>
    <w:semiHidden/>
    <w:locked/>
    <w:rPr>
      <w:rFonts w:cs="Times New Roman"/>
      <w:kern w:val="28"/>
      <w:sz w:val="20"/>
      <w:szCs w:val="20"/>
    </w:rPr>
  </w:style>
  <w:style w:type="paragraph" w:styleId="Footer">
    <w:name w:val="footer"/>
    <w:basedOn w:val="Normal"/>
    <w:link w:val="FooterChar"/>
    <w:uiPriority w:val="99"/>
    <w:rsid w:val="006B7DC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paragraph" w:styleId="BlockText">
    <w:name w:val="Block Text"/>
    <w:basedOn w:val="Normal"/>
    <w:uiPriority w:val="99"/>
    <w:rsid w:val="006B7DC7"/>
    <w:pPr>
      <w:spacing w:after="240"/>
      <w:ind w:left="1440" w:right="1440"/>
    </w:pPr>
  </w:style>
  <w:style w:type="paragraph" w:customStyle="1" w:styleId="Bullet">
    <w:name w:val="Bullet"/>
    <w:basedOn w:val="Normal"/>
    <w:uiPriority w:val="99"/>
    <w:rsid w:val="006B7DC7"/>
    <w:pPr>
      <w:tabs>
        <w:tab w:val="left" w:pos="2160"/>
      </w:tabs>
      <w:spacing w:after="220"/>
      <w:ind w:left="2160" w:hanging="720"/>
    </w:pPr>
  </w:style>
  <w:style w:type="character" w:styleId="PageNumber">
    <w:name w:val="page number"/>
    <w:basedOn w:val="DefaultParagraphFont"/>
    <w:uiPriority w:val="99"/>
    <w:rsid w:val="006B7DC7"/>
    <w:rPr>
      <w:rFonts w:cs="Times New Roman"/>
    </w:rPr>
  </w:style>
  <w:style w:type="paragraph" w:customStyle="1" w:styleId="ParaNum">
    <w:name w:val="ParaNum"/>
    <w:basedOn w:val="Normal"/>
    <w:uiPriority w:val="99"/>
    <w:rsid w:val="006B7DC7"/>
    <w:pPr>
      <w:tabs>
        <w:tab w:val="num" w:pos="360"/>
      </w:tabs>
      <w:spacing w:after="220"/>
    </w:pPr>
  </w:style>
  <w:style w:type="paragraph" w:customStyle="1" w:styleId="TableFormat">
    <w:name w:val="TableFormat"/>
    <w:basedOn w:val="Bullet"/>
    <w:uiPriority w:val="99"/>
    <w:rsid w:val="006B7DC7"/>
    <w:pPr>
      <w:tabs>
        <w:tab w:val="clear" w:pos="2160"/>
        <w:tab w:val="left" w:pos="5040"/>
      </w:tabs>
      <w:ind w:left="5040" w:hanging="3600"/>
    </w:pPr>
  </w:style>
  <w:style w:type="paragraph" w:styleId="BodyText">
    <w:name w:val="Body Text"/>
    <w:basedOn w:val="Normal"/>
    <w:link w:val="BodyTextChar"/>
    <w:uiPriority w:val="99"/>
    <w:rsid w:val="006B7DC7"/>
    <w:pPr>
      <w:suppressAutoHyphens/>
      <w:jc w:val="left"/>
    </w:pPr>
  </w:style>
  <w:style w:type="character" w:customStyle="1" w:styleId="BodyTextChar">
    <w:name w:val="Body Text Char"/>
    <w:basedOn w:val="DefaultParagraphFont"/>
    <w:link w:val="BodyText"/>
    <w:uiPriority w:val="99"/>
    <w:semiHidden/>
    <w:locked/>
    <w:rPr>
      <w:rFonts w:cs="Times New Roman"/>
      <w:kern w:val="28"/>
      <w:sz w:val="20"/>
      <w:szCs w:val="20"/>
    </w:rPr>
  </w:style>
  <w:style w:type="character" w:styleId="Hyperlink">
    <w:name w:val="Hyperlink"/>
    <w:basedOn w:val="DefaultParagraphFont"/>
    <w:uiPriority w:val="99"/>
    <w:rsid w:val="006B7DC7"/>
    <w:rPr>
      <w:rFonts w:cs="Times New Roman"/>
      <w:color w:val="0000FF"/>
      <w:u w:val="single"/>
    </w:rPr>
  </w:style>
  <w:style w:type="paragraph" w:styleId="Title">
    <w:name w:val="Title"/>
    <w:basedOn w:val="Normal"/>
    <w:link w:val="TitleChar"/>
    <w:uiPriority w:val="99"/>
    <w:qFormat/>
    <w:rsid w:val="006B7DC7"/>
    <w:pPr>
      <w:widowControl/>
      <w:spacing w:before="240" w:after="60"/>
      <w:jc w:val="center"/>
      <w:outlineLvl w:val="0"/>
    </w:pPr>
    <w:rPr>
      <w:b/>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6B7DC7"/>
    <w:pPr>
      <w:ind w:left="720" w:right="720"/>
      <w:jc w:val="left"/>
    </w:pPr>
    <w:rPr>
      <w:b/>
      <w:kern w:val="0"/>
      <w:sz w:val="24"/>
    </w:rPr>
  </w:style>
  <w:style w:type="character" w:customStyle="1" w:styleId="SubtitleChar">
    <w:name w:val="Subtitle Char"/>
    <w:basedOn w:val="DefaultParagraphFont"/>
    <w:link w:val="Subtitle"/>
    <w:uiPriority w:val="99"/>
    <w:locked/>
    <w:rPr>
      <w:rFonts w:ascii="Cambria" w:hAnsi="Cambria" w:cs="Times New Roman"/>
      <w:kern w:val="28"/>
      <w:sz w:val="24"/>
      <w:szCs w:val="24"/>
    </w:rPr>
  </w:style>
  <w:style w:type="paragraph" w:styleId="BodyText2">
    <w:name w:val="Body Text 2"/>
    <w:basedOn w:val="Normal"/>
    <w:link w:val="BodyText2Char"/>
    <w:uiPriority w:val="99"/>
    <w:rsid w:val="006B7DC7"/>
    <w:rPr>
      <w:b/>
      <w:sz w:val="23"/>
      <w:u w:val="single"/>
    </w:rPr>
  </w:style>
  <w:style w:type="character" w:customStyle="1" w:styleId="BodyText2Char">
    <w:name w:val="Body Text 2 Char"/>
    <w:basedOn w:val="DefaultParagraphFont"/>
    <w:link w:val="BodyText2"/>
    <w:uiPriority w:val="99"/>
    <w:semiHidden/>
    <w:locked/>
    <w:rPr>
      <w:rFonts w:cs="Times New Roman"/>
      <w:kern w:val="28"/>
      <w:sz w:val="20"/>
      <w:szCs w:val="20"/>
    </w:rPr>
  </w:style>
  <w:style w:type="paragraph" w:styleId="BodyText3">
    <w:name w:val="Body Text 3"/>
    <w:basedOn w:val="Normal"/>
    <w:link w:val="BodyText3Char"/>
    <w:uiPriority w:val="99"/>
    <w:rsid w:val="006B7D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customStyle="1" w:styleId="BodyText3Char">
    <w:name w:val="Body Text 3 Char"/>
    <w:basedOn w:val="DefaultParagraphFont"/>
    <w:link w:val="BodyText3"/>
    <w:uiPriority w:val="99"/>
    <w:semiHidden/>
    <w:locked/>
    <w:rPr>
      <w:rFonts w:cs="Times New Roman"/>
      <w:kern w:val="28"/>
      <w:sz w:val="16"/>
      <w:szCs w:val="16"/>
    </w:rPr>
  </w:style>
  <w:style w:type="character" w:styleId="FollowedHyperlink">
    <w:name w:val="FollowedHyperlink"/>
    <w:basedOn w:val="DefaultParagraphFont"/>
    <w:uiPriority w:val="99"/>
    <w:rsid w:val="006B7DC7"/>
    <w:rPr>
      <w:rFonts w:cs="Times New Roman"/>
      <w:color w:val="800080"/>
      <w:u w:val="single"/>
    </w:rPr>
  </w:style>
  <w:style w:type="paragraph" w:styleId="BodyTextIndent">
    <w:name w:val="Body Text Indent"/>
    <w:basedOn w:val="Normal"/>
    <w:link w:val="BodyTextIndentChar"/>
    <w:uiPriority w:val="99"/>
    <w:rsid w:val="006B7DC7"/>
    <w:pPr>
      <w:ind w:firstLine="720"/>
      <w:jc w:val="left"/>
    </w:pPr>
    <w:rPr>
      <w:sz w:val="24"/>
    </w:rPr>
  </w:style>
  <w:style w:type="character" w:customStyle="1" w:styleId="BodyTextIndentChar">
    <w:name w:val="Body Text Indent Char"/>
    <w:basedOn w:val="DefaultParagraphFont"/>
    <w:link w:val="BodyTextIndent"/>
    <w:uiPriority w:val="99"/>
    <w:semiHidden/>
    <w:locked/>
    <w:rPr>
      <w:rFonts w:cs="Times New Roman"/>
      <w:kern w:val="28"/>
      <w:sz w:val="20"/>
      <w:szCs w:val="20"/>
    </w:rPr>
  </w:style>
  <w:style w:type="paragraph" w:styleId="PlainText">
    <w:name w:val="Plain Text"/>
    <w:basedOn w:val="Normal"/>
    <w:link w:val="PlainTextChar"/>
    <w:uiPriority w:val="99"/>
    <w:rsid w:val="006B7DC7"/>
    <w:pPr>
      <w:widowControl/>
      <w:jc w:val="left"/>
    </w:pPr>
    <w:rPr>
      <w:rFonts w:ascii="Courier New" w:hAnsi="Courier New"/>
      <w:kern w:val="0"/>
      <w:sz w:val="20"/>
    </w:rPr>
  </w:style>
  <w:style w:type="character" w:customStyle="1" w:styleId="PlainTextChar">
    <w:name w:val="Plain Text Char"/>
    <w:basedOn w:val="DefaultParagraphFont"/>
    <w:link w:val="PlainText"/>
    <w:uiPriority w:val="99"/>
    <w:semiHidden/>
    <w:locked/>
    <w:rPr>
      <w:rFonts w:ascii="Courier New" w:hAnsi="Courier New" w:cs="Courier New"/>
      <w:kern w:val="28"/>
      <w:sz w:val="20"/>
      <w:szCs w:val="20"/>
    </w:rPr>
  </w:style>
  <w:style w:type="paragraph" w:customStyle="1" w:styleId="ParagraphNumbering">
    <w:name w:val="Paragraph Numbering"/>
    <w:basedOn w:val="Normal"/>
    <w:uiPriority w:val="99"/>
    <w:rsid w:val="006B7DC7"/>
    <w:pPr>
      <w:jc w:val="left"/>
    </w:pPr>
    <w:rPr>
      <w:rFonts w:ascii="Courier New" w:hAnsi="Courier New"/>
      <w:kern w:val="0"/>
    </w:rPr>
  </w:style>
  <w:style w:type="paragraph" w:styleId="BodyTextIndent2">
    <w:name w:val="Body Text Indent 2"/>
    <w:basedOn w:val="Normal"/>
    <w:link w:val="BodyTextIndent2Char"/>
    <w:uiPriority w:val="99"/>
    <w:rsid w:val="006B7DC7"/>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kern w:val="28"/>
      <w:sz w:val="20"/>
      <w:szCs w:val="20"/>
    </w:rPr>
  </w:style>
  <w:style w:type="paragraph" w:styleId="BalloonText">
    <w:name w:val="Balloon Text"/>
    <w:basedOn w:val="Normal"/>
    <w:link w:val="BalloonTextChar"/>
    <w:uiPriority w:val="99"/>
    <w:semiHidden/>
    <w:rsid w:val="006B7DC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styleId="CommentReference">
    <w:name w:val="annotation reference"/>
    <w:basedOn w:val="DefaultParagraphFont"/>
    <w:uiPriority w:val="99"/>
    <w:semiHidden/>
    <w:rsid w:val="006B7DC7"/>
    <w:rPr>
      <w:rFonts w:cs="Times New Roman"/>
      <w:sz w:val="16"/>
    </w:rPr>
  </w:style>
  <w:style w:type="paragraph" w:styleId="CommentText">
    <w:name w:val="annotation text"/>
    <w:basedOn w:val="Normal"/>
    <w:link w:val="CommentTextChar"/>
    <w:uiPriority w:val="99"/>
    <w:semiHidden/>
    <w:rsid w:val="006B7DC7"/>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6B7DC7"/>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documentbody1">
    <w:name w:val="documentbody1"/>
    <w:uiPriority w:val="99"/>
    <w:rsid w:val="006B7DC7"/>
    <w:rPr>
      <w:rFonts w:ascii="Verdana" w:hAnsi="Verdana"/>
      <w:sz w:val="19"/>
    </w:rPr>
  </w:style>
  <w:style w:type="table" w:styleId="TableGrid">
    <w:name w:val="Table Grid"/>
    <w:basedOn w:val="TableNormal"/>
    <w:uiPriority w:val="99"/>
    <w:rsid w:val="006B7D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523E"/>
    <w:pPr>
      <w:ind w:left="720"/>
      <w:contextualSpacing/>
    </w:pPr>
  </w:style>
  <w:style w:type="paragraph" w:styleId="ListBullet">
    <w:name w:val="List Bullet"/>
    <w:basedOn w:val="Normal"/>
    <w:uiPriority w:val="99"/>
    <w:rsid w:val="00505BBE"/>
    <w:pPr>
      <w:numPr>
        <w:numId w:val="8"/>
      </w:numPr>
      <w:tabs>
        <w:tab w:val="num" w:pos="360"/>
      </w:tabs>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3089</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DA 14-XXX</vt:lpstr>
    </vt:vector>
  </TitlesOfParts>
  <Manager/>
  <Company/>
  <LinksUpToDate>false</LinksUpToDate>
  <CharactersWithSpaces>3631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2012-03-13T13:31:00Z</cp:lastPrinted>
  <dcterms:created xsi:type="dcterms:W3CDTF">2014-04-07T12:44:00Z</dcterms:created>
  <dcterms:modified xsi:type="dcterms:W3CDTF">2014-04-07T12:44:00Z</dcterms:modified>
  <cp:category> </cp:category>
  <cp:contentStatus> </cp:contentStatus>
</cp:coreProperties>
</file>