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23" w:rsidRPr="000A1023" w:rsidRDefault="000A1023" w:rsidP="000A1023">
      <w:pPr>
        <w:pStyle w:val="NoSpacing"/>
        <w:rPr>
          <w:rFonts w:ascii="Times New Roman" w:hAnsi="Times New Roman" w:cs="Times New Roman"/>
          <w:sz w:val="24"/>
          <w:szCs w:val="24"/>
        </w:rPr>
      </w:pPr>
      <w:bookmarkStart w:id="0" w:name="_GoBack"/>
      <w:bookmarkEnd w:id="0"/>
    </w:p>
    <w:p w:rsidR="000A1023" w:rsidRPr="00E310E6" w:rsidRDefault="000A1023" w:rsidP="000A1023">
      <w:pPr>
        <w:pStyle w:val="NoSpacing"/>
        <w:rPr>
          <w:rFonts w:ascii="Times New Roman" w:hAnsi="Times New Roman" w:cs="Times New Roman"/>
          <w:sz w:val="24"/>
          <w:szCs w:val="24"/>
        </w:rPr>
      </w:pPr>
      <w:bookmarkStart w:id="1" w:name="OLE_LINK1"/>
      <w:r w:rsidRPr="000A1023">
        <w:rPr>
          <w:rFonts w:ascii="Times New Roman" w:hAnsi="Times New Roman" w:cs="Times New Roman"/>
          <w:sz w:val="24"/>
          <w:szCs w:val="24"/>
          <w:u w:val="single"/>
        </w:rPr>
        <w:t>BY CERTIFIED MAIL – RETURN RECEIPT REQUESTED</w:t>
      </w:r>
      <w:r w:rsidR="00F4217F">
        <w:rPr>
          <w:rFonts w:ascii="Times New Roman" w:hAnsi="Times New Roman" w:cs="Times New Roman"/>
          <w:sz w:val="24"/>
          <w:szCs w:val="24"/>
        </w:rPr>
        <w:tab/>
      </w:r>
      <w:r w:rsidR="00F4217F">
        <w:rPr>
          <w:rFonts w:ascii="Times New Roman" w:hAnsi="Times New Roman" w:cs="Times New Roman"/>
          <w:sz w:val="24"/>
          <w:szCs w:val="24"/>
        </w:rPr>
        <w:tab/>
        <w:t>DA 14-</w:t>
      </w:r>
      <w:r w:rsidR="00836856">
        <w:rPr>
          <w:rFonts w:ascii="Times New Roman" w:hAnsi="Times New Roman" w:cs="Times New Roman"/>
          <w:sz w:val="24"/>
          <w:szCs w:val="24"/>
        </w:rPr>
        <w:t>473</w:t>
      </w:r>
    </w:p>
    <w:p w:rsidR="000A1023" w:rsidRPr="000A1023" w:rsidRDefault="000A1023" w:rsidP="000A1023">
      <w:pPr>
        <w:pStyle w:val="NoSpacing"/>
        <w:rPr>
          <w:rFonts w:ascii="Times New Roman" w:hAnsi="Times New Roman" w:cs="Times New Roman"/>
          <w:sz w:val="24"/>
          <w:szCs w:val="24"/>
        </w:rPr>
      </w:pPr>
    </w:p>
    <w:bookmarkEnd w:id="1"/>
    <w:p w:rsidR="000A1023" w:rsidRPr="000A1023" w:rsidRDefault="000A1023" w:rsidP="000A1023">
      <w:pPr>
        <w:pStyle w:val="NoSpacing"/>
        <w:rPr>
          <w:rFonts w:ascii="Times New Roman" w:hAnsi="Times New Roman" w:cs="Times New Roman"/>
          <w:sz w:val="24"/>
          <w:szCs w:val="24"/>
        </w:rPr>
      </w:pPr>
      <w:r w:rsidRPr="000A1023">
        <w:rPr>
          <w:rFonts w:ascii="Times New Roman" w:hAnsi="Times New Roman" w:cs="Times New Roman"/>
          <w:sz w:val="24"/>
          <w:szCs w:val="24"/>
        </w:rPr>
        <w:t xml:space="preserve">Mr. Vijay Revankar </w:t>
      </w:r>
    </w:p>
    <w:p w:rsidR="000A1023" w:rsidRPr="000A1023" w:rsidRDefault="000A1023" w:rsidP="000A1023">
      <w:pPr>
        <w:pStyle w:val="NoSpacing"/>
        <w:rPr>
          <w:rFonts w:ascii="Times New Roman" w:hAnsi="Times New Roman" w:cs="Times New Roman"/>
          <w:sz w:val="24"/>
          <w:szCs w:val="24"/>
        </w:rPr>
      </w:pPr>
      <w:r w:rsidRPr="000A1023">
        <w:rPr>
          <w:rFonts w:ascii="Times New Roman" w:hAnsi="Times New Roman" w:cs="Times New Roman"/>
          <w:sz w:val="24"/>
          <w:szCs w:val="24"/>
        </w:rPr>
        <w:t>The Port Authority of New York and New Jersey</w:t>
      </w:r>
      <w:r w:rsidRPr="000A1023">
        <w:rPr>
          <w:rFonts w:ascii="Times New Roman" w:hAnsi="Times New Roman" w:cs="Times New Roman"/>
          <w:sz w:val="24"/>
          <w:szCs w:val="24"/>
        </w:rPr>
        <w:br/>
        <w:t>2 Gateway Center, 16SW</w:t>
      </w:r>
      <w:r w:rsidRPr="000A1023">
        <w:rPr>
          <w:rFonts w:ascii="Times New Roman" w:hAnsi="Times New Roman" w:cs="Times New Roman"/>
          <w:sz w:val="24"/>
          <w:szCs w:val="24"/>
        </w:rPr>
        <w:br/>
        <w:t>Newark, NJ 07102</w:t>
      </w:r>
    </w:p>
    <w:p w:rsidR="000A1023" w:rsidRPr="000A1023" w:rsidRDefault="000A1023" w:rsidP="000A1023">
      <w:pPr>
        <w:pStyle w:val="NoSpacing"/>
        <w:ind w:left="4320" w:hanging="720"/>
        <w:rPr>
          <w:rFonts w:ascii="Times New Roman" w:hAnsi="Times New Roman" w:cs="Times New Roman"/>
          <w:sz w:val="24"/>
          <w:szCs w:val="24"/>
        </w:rPr>
      </w:pPr>
      <w:r w:rsidRPr="000A1023">
        <w:rPr>
          <w:rFonts w:ascii="Times New Roman" w:hAnsi="Times New Roman" w:cs="Times New Roman"/>
          <w:sz w:val="24"/>
          <w:szCs w:val="24"/>
        </w:rPr>
        <w:t>Re:</w:t>
      </w:r>
      <w:r w:rsidRPr="000A1023">
        <w:rPr>
          <w:rFonts w:ascii="Times New Roman" w:hAnsi="Times New Roman" w:cs="Times New Roman"/>
          <w:sz w:val="24"/>
          <w:szCs w:val="24"/>
        </w:rPr>
        <w:tab/>
        <w:t>The Port Authority of New York and New Jersey Requests for Waiver to Permit Untimely Filing and to Extend the Construction Period For</w:t>
      </w:r>
    </w:p>
    <w:p w:rsidR="000A1023" w:rsidRPr="000A1023" w:rsidRDefault="000A1023" w:rsidP="000A1023">
      <w:pPr>
        <w:pStyle w:val="NoSpacing"/>
        <w:ind w:left="3600" w:firstLine="720"/>
        <w:rPr>
          <w:rFonts w:ascii="Times New Roman" w:hAnsi="Times New Roman" w:cs="Times New Roman"/>
          <w:sz w:val="24"/>
          <w:szCs w:val="24"/>
        </w:rPr>
      </w:pPr>
      <w:r w:rsidRPr="000A1023">
        <w:rPr>
          <w:rFonts w:ascii="Times New Roman" w:hAnsi="Times New Roman" w:cs="Times New Roman"/>
          <w:sz w:val="24"/>
          <w:szCs w:val="24"/>
        </w:rPr>
        <w:t>Station WQPK961; File No. 0006191959</w:t>
      </w:r>
    </w:p>
    <w:p w:rsidR="000A1023" w:rsidRPr="000A1023" w:rsidRDefault="000A1023" w:rsidP="000A1023">
      <w:pPr>
        <w:pStyle w:val="NoSpacing"/>
        <w:ind w:left="3600" w:firstLine="720"/>
        <w:rPr>
          <w:rFonts w:ascii="Times New Roman" w:hAnsi="Times New Roman" w:cs="Times New Roman"/>
          <w:sz w:val="24"/>
          <w:szCs w:val="24"/>
        </w:rPr>
      </w:pPr>
      <w:r w:rsidRPr="000A1023">
        <w:rPr>
          <w:rFonts w:ascii="Times New Roman" w:hAnsi="Times New Roman" w:cs="Times New Roman"/>
          <w:sz w:val="24"/>
          <w:szCs w:val="24"/>
        </w:rPr>
        <w:t>RS – Land Mobile Radiolocation</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rPr>
          <w:rFonts w:ascii="Times New Roman" w:hAnsi="Times New Roman" w:cs="Times New Roman"/>
          <w:sz w:val="24"/>
          <w:szCs w:val="24"/>
        </w:rPr>
      </w:pPr>
      <w:r w:rsidRPr="000A1023">
        <w:rPr>
          <w:rFonts w:ascii="Times New Roman" w:hAnsi="Times New Roman" w:cs="Times New Roman"/>
          <w:sz w:val="24"/>
          <w:szCs w:val="24"/>
        </w:rPr>
        <w:t>Dear Mr. Revankar:</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rPr>
          <w:rFonts w:ascii="Times New Roman" w:hAnsi="Times New Roman" w:cs="Times New Roman"/>
          <w:sz w:val="24"/>
          <w:szCs w:val="24"/>
        </w:rPr>
      </w:pPr>
      <w:r w:rsidRPr="000A1023">
        <w:rPr>
          <w:rFonts w:ascii="Times New Roman" w:hAnsi="Times New Roman" w:cs="Times New Roman"/>
          <w:sz w:val="24"/>
          <w:szCs w:val="24"/>
        </w:rPr>
        <w:tab/>
        <w:t xml:space="preserve">On March 10, 2014, The Port Authority of New York and New Jersey (the Port Authority) filed a request to waive </w:t>
      </w:r>
      <w:r w:rsidR="00810D08">
        <w:rPr>
          <w:rFonts w:ascii="Times New Roman" w:hAnsi="Times New Roman" w:cs="Times New Roman"/>
          <w:sz w:val="24"/>
          <w:szCs w:val="24"/>
        </w:rPr>
        <w:t>the deadline for filing a request</w:t>
      </w:r>
      <w:r w:rsidRPr="000A1023">
        <w:rPr>
          <w:rFonts w:ascii="Times New Roman" w:hAnsi="Times New Roman" w:cs="Times New Roman"/>
          <w:sz w:val="24"/>
          <w:szCs w:val="24"/>
        </w:rPr>
        <w:t xml:space="preserve"> for extension of time to complete construction of its Land Mobile Radiolocation Station WQPK961 (waiver request), and a request to extend the construction period for the same station to October 31, 2014 (extension request).</w:t>
      </w:r>
      <w:r>
        <w:rPr>
          <w:rStyle w:val="FootnoteReference"/>
          <w:rFonts w:ascii="Times New Roman" w:hAnsi="Times New Roman" w:cs="Times New Roman"/>
          <w:sz w:val="24"/>
          <w:szCs w:val="24"/>
        </w:rPr>
        <w:footnoteReference w:id="1"/>
      </w:r>
      <w:r w:rsidRPr="000A1023">
        <w:rPr>
          <w:rFonts w:ascii="Times New Roman" w:hAnsi="Times New Roman" w:cs="Times New Roman"/>
          <w:sz w:val="24"/>
          <w:szCs w:val="24"/>
        </w:rPr>
        <w:t xml:space="preserve">  For the reasons stated below, we deny the Port Authority’s waiver request and dismiss the extension request as moot.  </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rPr>
          <w:rFonts w:ascii="Times New Roman" w:hAnsi="Times New Roman" w:cs="Times New Roman"/>
          <w:sz w:val="24"/>
          <w:szCs w:val="24"/>
        </w:rPr>
      </w:pPr>
      <w:r w:rsidRPr="000A1023">
        <w:rPr>
          <w:rFonts w:ascii="Times New Roman" w:hAnsi="Times New Roman" w:cs="Times New Roman"/>
          <w:sz w:val="24"/>
          <w:szCs w:val="24"/>
        </w:rPr>
        <w:tab/>
        <w:t>The Mobility Division (MD) granted the Port Authority a license for Station WQPK961 on June 18, 2012.</w:t>
      </w:r>
      <w:r>
        <w:rPr>
          <w:rStyle w:val="FootnoteReference"/>
          <w:rFonts w:ascii="Times New Roman" w:hAnsi="Times New Roman" w:cs="Times New Roman"/>
          <w:sz w:val="24"/>
          <w:szCs w:val="24"/>
        </w:rPr>
        <w:footnoteReference w:id="2"/>
      </w:r>
      <w:r w:rsidRPr="000A1023">
        <w:rPr>
          <w:rFonts w:ascii="Times New Roman" w:hAnsi="Times New Roman" w:cs="Times New Roman"/>
          <w:sz w:val="24"/>
          <w:szCs w:val="24"/>
        </w:rPr>
        <w:t xml:space="preserve">  Section 90.155 of the Commission’s rules requires that all stations authorized under Part 90, including Station WQPK961, be placed into operation within twelve (12) months from the date of grant or the authorization cancels automatically.</w:t>
      </w:r>
      <w:r>
        <w:rPr>
          <w:rStyle w:val="FootnoteReference"/>
          <w:rFonts w:ascii="Times New Roman" w:hAnsi="Times New Roman" w:cs="Times New Roman"/>
          <w:sz w:val="24"/>
          <w:szCs w:val="24"/>
        </w:rPr>
        <w:footnoteReference w:id="3"/>
      </w:r>
      <w:r w:rsidRPr="000A1023">
        <w:rPr>
          <w:rFonts w:ascii="Times New Roman" w:hAnsi="Times New Roman" w:cs="Times New Roman"/>
          <w:sz w:val="24"/>
          <w:szCs w:val="24"/>
        </w:rPr>
        <w:t xml:space="preserve">  We note that the Port Authority previously requested and was granted an extension of time to construct Station WQPK961 that extended the construction deadline to February 13, 2014.</w:t>
      </w:r>
      <w:r>
        <w:rPr>
          <w:rStyle w:val="FootnoteReference"/>
          <w:rFonts w:ascii="Times New Roman" w:hAnsi="Times New Roman" w:cs="Times New Roman"/>
          <w:sz w:val="24"/>
          <w:szCs w:val="24"/>
        </w:rPr>
        <w:footnoteReference w:id="4"/>
      </w:r>
      <w:r w:rsidRPr="000A1023">
        <w:rPr>
          <w:rFonts w:ascii="Times New Roman" w:hAnsi="Times New Roman" w:cs="Times New Roman"/>
          <w:sz w:val="24"/>
          <w:szCs w:val="24"/>
        </w:rPr>
        <w:t xml:space="preserve">  Therefore, Commission rules required the Port Authority to construct Station WQPK961 by February 13, 2014, and to file its construction notification within 15 days of that date.</w:t>
      </w:r>
      <w:r>
        <w:rPr>
          <w:rStyle w:val="FootnoteReference"/>
          <w:rFonts w:ascii="Times New Roman" w:hAnsi="Times New Roman" w:cs="Times New Roman"/>
          <w:sz w:val="24"/>
          <w:szCs w:val="24"/>
        </w:rPr>
        <w:footnoteReference w:id="5"/>
      </w:r>
      <w:r w:rsidRPr="000A1023">
        <w:rPr>
          <w:rFonts w:ascii="Times New Roman" w:hAnsi="Times New Roman" w:cs="Times New Roman"/>
          <w:sz w:val="24"/>
          <w:szCs w:val="24"/>
        </w:rPr>
        <w:t xml:space="preserve">  On March 10, 2014, </w:t>
      </w:r>
      <w:r w:rsidRPr="000A1023">
        <w:rPr>
          <w:rFonts w:ascii="Times New Roman" w:hAnsi="Times New Roman" w:cs="Times New Roman"/>
          <w:sz w:val="24"/>
          <w:szCs w:val="24"/>
        </w:rPr>
        <w:lastRenderedPageBreak/>
        <w:t xml:space="preserve">twenty-five days after the construction period expired, the Port Authority submitted the waiver request and extension request at issue.  </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ind w:firstLine="720"/>
        <w:rPr>
          <w:rFonts w:ascii="Times New Roman" w:hAnsi="Times New Roman" w:cs="Times New Roman"/>
          <w:sz w:val="24"/>
          <w:szCs w:val="24"/>
        </w:rPr>
      </w:pPr>
      <w:r w:rsidRPr="000A1023">
        <w:rPr>
          <w:rFonts w:ascii="Times New Roman" w:hAnsi="Times New Roman" w:cs="Times New Roman"/>
          <w:sz w:val="24"/>
          <w:szCs w:val="24"/>
        </w:rPr>
        <w:t>Section 1.946(e) permits a licensee to request an extension of a construction period if the failure to construct is due to an involuntary loss of its site or other causes beyond its control, but the request must be filed before the expiration of the construction period.</w:t>
      </w:r>
      <w:r>
        <w:rPr>
          <w:rStyle w:val="FootnoteReference"/>
          <w:rFonts w:ascii="Times New Roman" w:hAnsi="Times New Roman" w:cs="Times New Roman"/>
          <w:sz w:val="24"/>
          <w:szCs w:val="24"/>
        </w:rPr>
        <w:footnoteReference w:id="6"/>
      </w:r>
      <w:r w:rsidRPr="000A1023">
        <w:rPr>
          <w:rFonts w:ascii="Times New Roman" w:hAnsi="Times New Roman" w:cs="Times New Roman"/>
          <w:sz w:val="24"/>
          <w:szCs w:val="24"/>
        </w:rPr>
        <w:t xml:space="preserve"> If a licensee does not file a request to extend the construction period before its expiration, a waiver from Section 1.946(e) to permit untimely filing may be granted, pursuant to section 1.925(b)(3) of the Commission’s rules, if the petitioner establishes that: 1) the underlying purpose of the rule would not be served or would be frustrated by application of the instant case, and that grant of the waiver would be in the public interest; or 2) where the petitioner establishes unique or unusual factual circumstances, that application of the rules would be inequitable, unduly burdensome or contrary to the public interest, or the applicant has no reasonable alternative.</w:t>
      </w:r>
      <w:r>
        <w:rPr>
          <w:rStyle w:val="FootnoteReference"/>
          <w:rFonts w:ascii="Times New Roman" w:hAnsi="Times New Roman" w:cs="Times New Roman"/>
          <w:sz w:val="24"/>
          <w:szCs w:val="24"/>
        </w:rPr>
        <w:footnoteReference w:id="7"/>
      </w:r>
      <w:r w:rsidRPr="000A1023">
        <w:rPr>
          <w:rFonts w:ascii="Times New Roman" w:hAnsi="Times New Roman" w:cs="Times New Roman"/>
          <w:sz w:val="24"/>
          <w:szCs w:val="24"/>
        </w:rPr>
        <w:t xml:space="preserve">  An applicant seeking a waiver faces a high hurdle and must plead with particularity the facts and circumstances that warrant a waiver.</w:t>
      </w:r>
      <w:r>
        <w:rPr>
          <w:rStyle w:val="FootnoteReference"/>
          <w:rFonts w:ascii="Times New Roman" w:hAnsi="Times New Roman" w:cs="Times New Roman"/>
          <w:sz w:val="24"/>
          <w:szCs w:val="24"/>
        </w:rPr>
        <w:footnoteReference w:id="8"/>
      </w:r>
      <w:r w:rsidRPr="000A1023">
        <w:rPr>
          <w:rFonts w:ascii="Times New Roman" w:hAnsi="Times New Roman" w:cs="Times New Roman"/>
          <w:sz w:val="24"/>
          <w:szCs w:val="24"/>
        </w:rPr>
        <w:t xml:space="preserve">  </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ind w:firstLine="720"/>
        <w:rPr>
          <w:rFonts w:ascii="Times New Roman" w:hAnsi="Times New Roman" w:cs="Times New Roman"/>
          <w:sz w:val="24"/>
          <w:szCs w:val="24"/>
        </w:rPr>
      </w:pPr>
      <w:r w:rsidRPr="000A1023">
        <w:rPr>
          <w:rFonts w:ascii="Times New Roman" w:hAnsi="Times New Roman" w:cs="Times New Roman"/>
          <w:sz w:val="24"/>
          <w:szCs w:val="24"/>
        </w:rPr>
        <w:t>Because the Port Authority filed its extension request after the expiration of the construction period, we must first decide whether to grant the Port Authority’s waiver request.  The Port Authority states that it did not timely file its extension request for station WQPK61 before the end of the construction period “due to an oversight” stemming from changes in personnel while remedying an environmental permit violation, and the failure of similar equipment elsewhere in the air transportation facility’s property.</w:t>
      </w:r>
      <w:r>
        <w:rPr>
          <w:rStyle w:val="FootnoteReference"/>
          <w:rFonts w:ascii="Times New Roman" w:hAnsi="Times New Roman" w:cs="Times New Roman"/>
          <w:sz w:val="24"/>
          <w:szCs w:val="24"/>
        </w:rPr>
        <w:footnoteReference w:id="9"/>
      </w:r>
      <w:r w:rsidRPr="000A1023">
        <w:rPr>
          <w:rFonts w:ascii="Times New Roman" w:hAnsi="Times New Roman" w:cs="Times New Roman"/>
          <w:sz w:val="24"/>
          <w:szCs w:val="24"/>
        </w:rPr>
        <w:t xml:space="preserve">  This administrative oversight is not an adequate justification under either prong of Section 1.925(b)(3) for the Commission to grant the Port </w:t>
      </w:r>
      <w:r w:rsidRPr="008D1AD7">
        <w:rPr>
          <w:rFonts w:ascii="Times New Roman" w:hAnsi="Times New Roman" w:cs="Times New Roman"/>
          <w:sz w:val="24"/>
          <w:szCs w:val="24"/>
        </w:rPr>
        <w:t>Authority’s waiver request.  The Port Authority makes no showing that the underlying purpose of Section 1.946(e) would not be served or would be frustrated by its application to the present case, nor has the Port Authority demonstrated that the late filing of the extension request stems from unique or unusual circumstances.</w:t>
      </w:r>
      <w:r w:rsidR="008D1AD7">
        <w:rPr>
          <w:rFonts w:ascii="Times New Roman" w:hAnsi="Times New Roman" w:cs="Times New Roman"/>
          <w:sz w:val="24"/>
          <w:szCs w:val="24"/>
        </w:rPr>
        <w:t xml:space="preserve">  The licensee is solely responsible for </w:t>
      </w:r>
      <w:r w:rsidR="00810D08">
        <w:rPr>
          <w:rFonts w:ascii="Times New Roman" w:hAnsi="Times New Roman" w:cs="Times New Roman"/>
          <w:sz w:val="24"/>
          <w:szCs w:val="24"/>
        </w:rPr>
        <w:t>complying with its</w:t>
      </w:r>
      <w:r w:rsidR="008D1AD7">
        <w:rPr>
          <w:rFonts w:ascii="Times New Roman" w:hAnsi="Times New Roman" w:cs="Times New Roman"/>
          <w:sz w:val="24"/>
          <w:szCs w:val="24"/>
        </w:rPr>
        <w:t xml:space="preserve"> construction requirements</w:t>
      </w:r>
      <w:r w:rsidRPr="000A1023">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0A1023">
        <w:rPr>
          <w:rFonts w:ascii="Times New Roman" w:hAnsi="Times New Roman" w:cs="Times New Roman"/>
          <w:sz w:val="24"/>
          <w:szCs w:val="24"/>
        </w:rPr>
        <w:t xml:space="preserve">  Inattention to Commission rules due to oversight is not a compelling basis for a waiver.</w:t>
      </w:r>
      <w:r>
        <w:rPr>
          <w:rStyle w:val="FootnoteReference"/>
          <w:rFonts w:ascii="Times New Roman" w:hAnsi="Times New Roman" w:cs="Times New Roman"/>
          <w:sz w:val="24"/>
          <w:szCs w:val="24"/>
        </w:rPr>
        <w:footnoteReference w:id="11"/>
      </w:r>
      <w:r w:rsidR="00E310E6">
        <w:rPr>
          <w:rFonts w:ascii="Times New Roman" w:hAnsi="Times New Roman" w:cs="Times New Roman"/>
          <w:sz w:val="24"/>
          <w:szCs w:val="24"/>
        </w:rPr>
        <w:t xml:space="preserve"> </w:t>
      </w:r>
      <w:r w:rsidRPr="000A1023">
        <w:rPr>
          <w:rFonts w:ascii="Times New Roman" w:hAnsi="Times New Roman" w:cs="Times New Roman"/>
          <w:sz w:val="24"/>
          <w:szCs w:val="24"/>
        </w:rPr>
        <w:t xml:space="preserve"> Furthermore, we note that the Commission has emphasized that requiring licensees to file extension requests on a timely basis </w:t>
      </w:r>
      <w:r w:rsidRPr="000A1023">
        <w:rPr>
          <w:rFonts w:ascii="Times New Roman" w:hAnsi="Times New Roman" w:cs="Times New Roman"/>
          <w:sz w:val="24"/>
          <w:szCs w:val="24"/>
        </w:rPr>
        <w:lastRenderedPageBreak/>
        <w:t>serves important policy objectives and has upheld the dismissal of untimely requests for extension.</w:t>
      </w:r>
      <w:r>
        <w:rPr>
          <w:rStyle w:val="FootnoteReference"/>
          <w:rFonts w:ascii="Times New Roman" w:hAnsi="Times New Roman" w:cs="Times New Roman"/>
          <w:sz w:val="24"/>
          <w:szCs w:val="24"/>
        </w:rPr>
        <w:footnoteReference w:id="12"/>
      </w:r>
      <w:r w:rsidRPr="000A1023">
        <w:rPr>
          <w:rFonts w:ascii="Times New Roman" w:hAnsi="Times New Roman" w:cs="Times New Roman"/>
          <w:sz w:val="24"/>
          <w:szCs w:val="24"/>
        </w:rPr>
        <w:t xml:space="preserve"> Therefore, because the Port Authority has failed to satisfy the criteria for grant of a waiver, we deny its waiver request.  </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ind w:firstLine="720"/>
        <w:rPr>
          <w:rFonts w:ascii="Times New Roman" w:hAnsi="Times New Roman" w:cs="Times New Roman"/>
          <w:sz w:val="24"/>
          <w:szCs w:val="24"/>
        </w:rPr>
      </w:pPr>
      <w:r w:rsidRPr="000A1023">
        <w:rPr>
          <w:rFonts w:ascii="Times New Roman" w:hAnsi="Times New Roman" w:cs="Times New Roman"/>
          <w:sz w:val="24"/>
          <w:szCs w:val="24"/>
        </w:rPr>
        <w:t>We now address the Port Authority’s extension request, which asks the Commission to extend the construction deadline for Station WQPK961 to October 31, 2014.  Although the Port Authority provides several reasons in support of its extension request – including a stop work order during months in which construction would have taken place, harsh winter conditions, and damage to the radio unit meant to be used in the WQPK961 operation</w:t>
      </w:r>
      <w:r w:rsidR="009B5352">
        <w:rPr>
          <w:rStyle w:val="FootnoteReference"/>
          <w:rFonts w:ascii="Times New Roman" w:hAnsi="Times New Roman" w:cs="Times New Roman"/>
          <w:sz w:val="24"/>
          <w:szCs w:val="24"/>
        </w:rPr>
        <w:footnoteReference w:id="13"/>
      </w:r>
      <w:r w:rsidRPr="000A1023">
        <w:rPr>
          <w:rFonts w:ascii="Times New Roman" w:hAnsi="Times New Roman" w:cs="Times New Roman"/>
          <w:sz w:val="24"/>
          <w:szCs w:val="24"/>
        </w:rPr>
        <w:t xml:space="preserve"> – we do not reach the merits of the Port Authority’s claims.  Because the Port Authority failed to timely file its extension request and we have denied its waiver request, the Port Authority’s authorization terminated automatically effective February 13, 2014, the date the construction period expired.  Therefore, we dismiss the Port Authority’s extension request as moot.   </w:t>
      </w:r>
    </w:p>
    <w:p w:rsidR="000A1023" w:rsidRPr="000A1023" w:rsidRDefault="000A1023" w:rsidP="000A1023">
      <w:pPr>
        <w:pStyle w:val="NoSpacing"/>
        <w:rPr>
          <w:rFonts w:ascii="Times New Roman" w:hAnsi="Times New Roman" w:cs="Times New Roman"/>
          <w:sz w:val="24"/>
          <w:szCs w:val="24"/>
        </w:rPr>
      </w:pPr>
    </w:p>
    <w:p w:rsidR="000A1023" w:rsidRPr="000A1023" w:rsidRDefault="000A1023" w:rsidP="000A1023">
      <w:pPr>
        <w:pStyle w:val="NoSpacing"/>
        <w:ind w:firstLine="720"/>
        <w:rPr>
          <w:rFonts w:ascii="Times New Roman" w:hAnsi="Times New Roman" w:cs="Times New Roman"/>
          <w:sz w:val="24"/>
          <w:szCs w:val="24"/>
        </w:rPr>
      </w:pPr>
      <w:r w:rsidRPr="000A1023">
        <w:rPr>
          <w:rFonts w:ascii="Times New Roman" w:hAnsi="Times New Roman" w:cs="Times New Roman"/>
          <w:sz w:val="24"/>
          <w:szCs w:val="24"/>
        </w:rPr>
        <w:t xml:space="preserve">This action is taken without prejudice, so the Port Authority may file an application for a new license.  If you have any questions or need further information on this matter, you may contact </w:t>
      </w:r>
      <w:r w:rsidR="00E310E6">
        <w:rPr>
          <w:rFonts w:ascii="Times New Roman" w:hAnsi="Times New Roman" w:cs="Times New Roman"/>
          <w:sz w:val="24"/>
          <w:szCs w:val="24"/>
        </w:rPr>
        <w:t>Thomas Derenge</w:t>
      </w:r>
      <w:r w:rsidRPr="000A1023">
        <w:rPr>
          <w:rFonts w:ascii="Times New Roman" w:hAnsi="Times New Roman" w:cs="Times New Roman"/>
          <w:sz w:val="24"/>
          <w:szCs w:val="24"/>
        </w:rPr>
        <w:t xml:space="preserve"> at (202) 418-</w:t>
      </w:r>
      <w:r w:rsidR="00E310E6">
        <w:rPr>
          <w:rFonts w:ascii="Times New Roman" w:hAnsi="Times New Roman" w:cs="Times New Roman"/>
          <w:sz w:val="24"/>
          <w:szCs w:val="24"/>
        </w:rPr>
        <w:t>2451</w:t>
      </w:r>
      <w:r w:rsidRPr="000A1023">
        <w:rPr>
          <w:rFonts w:ascii="Times New Roman" w:hAnsi="Times New Roman" w:cs="Times New Roman"/>
          <w:sz w:val="24"/>
          <w:szCs w:val="24"/>
        </w:rPr>
        <w:t>.</w:t>
      </w:r>
    </w:p>
    <w:p w:rsidR="000A1023" w:rsidRPr="000A1023" w:rsidRDefault="000A1023" w:rsidP="000A1023">
      <w:pPr>
        <w:pStyle w:val="NoSpacing"/>
        <w:ind w:firstLine="720"/>
        <w:rPr>
          <w:rFonts w:ascii="Times New Roman" w:hAnsi="Times New Roman" w:cs="Times New Roman"/>
          <w:sz w:val="24"/>
          <w:szCs w:val="24"/>
        </w:rPr>
      </w:pPr>
    </w:p>
    <w:p w:rsidR="000A1023" w:rsidRPr="000A1023" w:rsidRDefault="000A1023" w:rsidP="000A1023">
      <w:pPr>
        <w:pStyle w:val="NoSpacing"/>
        <w:ind w:firstLine="720"/>
        <w:rPr>
          <w:rStyle w:val="documentbody1"/>
          <w:rFonts w:ascii="Times New Roman" w:hAnsi="Times New Roman" w:cs="Times New Roman"/>
          <w:color w:val="000000"/>
          <w:sz w:val="24"/>
          <w:szCs w:val="24"/>
        </w:rPr>
      </w:pPr>
      <w:r w:rsidRPr="000A1023">
        <w:rPr>
          <w:rStyle w:val="documentbody1"/>
          <w:rFonts w:ascii="Times New Roman" w:hAnsi="Times New Roman" w:cs="Times New Roman"/>
          <w:color w:val="000000"/>
          <w:sz w:val="24"/>
          <w:szCs w:val="24"/>
        </w:rPr>
        <w:t>Pursuant to Sections 4(i) and 303(i) of the Communications Act of 1934, as amended, 47 U.S.C. §§ 154(i), 303(i), and Sections 0.331, 1.925, 1.946 and 90.155 and of the Commission’s Rules, 47 C.F.R. §§ 0.331, 1.925, 1.946</w:t>
      </w:r>
      <w:bookmarkStart w:id="2" w:name="SR;2117"/>
      <w:bookmarkEnd w:id="2"/>
      <w:r w:rsidRPr="000A1023">
        <w:rPr>
          <w:rStyle w:val="documentbody1"/>
          <w:rFonts w:ascii="Times New Roman" w:hAnsi="Times New Roman" w:cs="Times New Roman"/>
          <w:color w:val="000000"/>
          <w:sz w:val="24"/>
          <w:szCs w:val="24"/>
        </w:rPr>
        <w:t>, 90.155, we DENY the Port Authority’s waiver request and DISMISS its extension request, FCC File No.</w:t>
      </w:r>
      <w:r w:rsidRPr="000A1023">
        <w:rPr>
          <w:rFonts w:ascii="Times New Roman" w:hAnsi="Times New Roman" w:cs="Times New Roman"/>
          <w:sz w:val="24"/>
          <w:szCs w:val="24"/>
        </w:rPr>
        <w:t xml:space="preserve"> 0006191959,</w:t>
      </w:r>
      <w:r w:rsidRPr="000A1023">
        <w:rPr>
          <w:rStyle w:val="documentbody1"/>
          <w:rFonts w:ascii="Times New Roman" w:hAnsi="Times New Roman" w:cs="Times New Roman"/>
          <w:color w:val="000000"/>
          <w:sz w:val="24"/>
          <w:szCs w:val="24"/>
        </w:rPr>
        <w:t xml:space="preserve"> filed on March 10, 2014, to the extent set forth in this letter.</w:t>
      </w:r>
      <w:r w:rsidRPr="000A1023">
        <w:rPr>
          <w:rFonts w:ascii="Times New Roman" w:hAnsi="Times New Roman" w:cs="Times New Roman"/>
          <w:color w:val="000000"/>
          <w:sz w:val="24"/>
          <w:szCs w:val="24"/>
          <w:shd w:val="clear" w:color="auto" w:fill="FFFFFF"/>
        </w:rPr>
        <w:t xml:space="preserve">  </w:t>
      </w:r>
    </w:p>
    <w:p w:rsidR="000A1023" w:rsidRPr="000A1023" w:rsidRDefault="000A1023" w:rsidP="000A1023">
      <w:pPr>
        <w:pStyle w:val="NoSpacing"/>
        <w:rPr>
          <w:rStyle w:val="documentbody1"/>
          <w:rFonts w:ascii="Times New Roman" w:hAnsi="Times New Roman" w:cs="Times New Roman"/>
          <w:color w:val="000000"/>
          <w:sz w:val="24"/>
          <w:szCs w:val="24"/>
        </w:rPr>
      </w:pPr>
      <w:r w:rsidRPr="000A1023">
        <w:rPr>
          <w:rStyle w:val="documentbody1"/>
          <w:rFonts w:ascii="Times New Roman" w:hAnsi="Times New Roman" w:cs="Times New Roman"/>
          <w:color w:val="000000"/>
          <w:sz w:val="24"/>
          <w:szCs w:val="24"/>
        </w:rPr>
        <w:tab/>
      </w:r>
    </w:p>
    <w:p w:rsidR="0088458B" w:rsidRDefault="0088458B" w:rsidP="000A1023">
      <w:pPr>
        <w:pStyle w:val="NoSpacing"/>
        <w:ind w:left="5040"/>
        <w:rPr>
          <w:rFonts w:ascii="Times New Roman" w:hAnsi="Times New Roman" w:cs="Times New Roman"/>
          <w:color w:val="000000"/>
          <w:sz w:val="24"/>
          <w:szCs w:val="24"/>
          <w:shd w:val="clear" w:color="auto" w:fill="FFFFFF"/>
        </w:rPr>
      </w:pPr>
    </w:p>
    <w:p w:rsidR="0088458B" w:rsidRDefault="0088458B" w:rsidP="000A1023">
      <w:pPr>
        <w:pStyle w:val="NoSpacing"/>
        <w:ind w:left="5040"/>
        <w:rPr>
          <w:rFonts w:ascii="Times New Roman" w:hAnsi="Times New Roman" w:cs="Times New Roman"/>
          <w:color w:val="000000"/>
          <w:sz w:val="24"/>
          <w:szCs w:val="24"/>
          <w:shd w:val="clear" w:color="auto" w:fill="FFFFFF"/>
        </w:rPr>
      </w:pPr>
    </w:p>
    <w:p w:rsidR="0088458B" w:rsidRDefault="0088458B" w:rsidP="000A1023">
      <w:pPr>
        <w:pStyle w:val="NoSpacing"/>
        <w:ind w:left="5040"/>
        <w:rPr>
          <w:rFonts w:ascii="Times New Roman" w:hAnsi="Times New Roman" w:cs="Times New Roman"/>
          <w:color w:val="000000"/>
          <w:sz w:val="24"/>
          <w:szCs w:val="24"/>
          <w:shd w:val="clear" w:color="auto" w:fill="FFFFFF"/>
        </w:rPr>
      </w:pPr>
    </w:p>
    <w:p w:rsidR="000A1023" w:rsidRPr="000A1023" w:rsidRDefault="000A1023" w:rsidP="000A1023">
      <w:pPr>
        <w:pStyle w:val="NoSpacing"/>
        <w:ind w:left="5040"/>
        <w:rPr>
          <w:rFonts w:ascii="Times New Roman" w:hAnsi="Times New Roman" w:cs="Times New Roman"/>
          <w:color w:val="000000"/>
          <w:sz w:val="24"/>
          <w:szCs w:val="24"/>
          <w:shd w:val="clear" w:color="auto" w:fill="FFFFFF"/>
        </w:rPr>
      </w:pPr>
      <w:r w:rsidRPr="000A1023">
        <w:rPr>
          <w:rFonts w:ascii="Times New Roman" w:hAnsi="Times New Roman" w:cs="Times New Roman"/>
          <w:color w:val="000000"/>
          <w:sz w:val="24"/>
          <w:szCs w:val="24"/>
          <w:shd w:val="clear" w:color="auto" w:fill="FFFFFF"/>
        </w:rPr>
        <w:t>FEDERAL COMMUNICATIONS COMMISSION</w:t>
      </w:r>
    </w:p>
    <w:p w:rsidR="000A1023" w:rsidRPr="000A1023" w:rsidRDefault="000A1023" w:rsidP="000A1023">
      <w:pPr>
        <w:pStyle w:val="NoSpacing"/>
        <w:rPr>
          <w:rFonts w:ascii="Times New Roman" w:hAnsi="Times New Roman" w:cs="Times New Roman"/>
          <w:color w:val="000000"/>
          <w:sz w:val="24"/>
          <w:szCs w:val="24"/>
          <w:shd w:val="clear" w:color="auto" w:fill="FFFFFF"/>
        </w:rPr>
      </w:pPr>
    </w:p>
    <w:p w:rsidR="000A1023" w:rsidRPr="000A1023" w:rsidRDefault="000A1023" w:rsidP="000A1023">
      <w:pPr>
        <w:pStyle w:val="NoSpacing"/>
        <w:rPr>
          <w:rFonts w:ascii="Times New Roman" w:hAnsi="Times New Roman" w:cs="Times New Roman"/>
          <w:color w:val="000000"/>
          <w:sz w:val="24"/>
          <w:szCs w:val="24"/>
          <w:shd w:val="clear" w:color="auto" w:fill="FFFFFF"/>
        </w:rPr>
      </w:pPr>
    </w:p>
    <w:p w:rsidR="0088458B" w:rsidRDefault="0088458B" w:rsidP="000A1023">
      <w:pPr>
        <w:pStyle w:val="NoSpacing"/>
        <w:ind w:left="4320" w:firstLine="720"/>
        <w:rPr>
          <w:rFonts w:ascii="Times New Roman" w:hAnsi="Times New Roman" w:cs="Times New Roman"/>
          <w:color w:val="000000"/>
          <w:sz w:val="24"/>
          <w:szCs w:val="24"/>
          <w:shd w:val="clear" w:color="auto" w:fill="FFFFFF"/>
        </w:rPr>
      </w:pPr>
    </w:p>
    <w:p w:rsidR="000A1023" w:rsidRPr="000A1023" w:rsidRDefault="000A1023" w:rsidP="000A1023">
      <w:pPr>
        <w:pStyle w:val="NoSpacing"/>
        <w:ind w:left="4320" w:firstLine="720"/>
        <w:rPr>
          <w:rFonts w:ascii="Times New Roman" w:hAnsi="Times New Roman" w:cs="Times New Roman"/>
          <w:color w:val="000000"/>
          <w:sz w:val="24"/>
          <w:szCs w:val="24"/>
          <w:shd w:val="clear" w:color="auto" w:fill="FFFFFF"/>
        </w:rPr>
      </w:pPr>
      <w:r w:rsidRPr="000A1023">
        <w:rPr>
          <w:rFonts w:ascii="Times New Roman" w:hAnsi="Times New Roman" w:cs="Times New Roman"/>
          <w:color w:val="000000"/>
          <w:sz w:val="24"/>
          <w:szCs w:val="24"/>
          <w:shd w:val="clear" w:color="auto" w:fill="FFFFFF"/>
        </w:rPr>
        <w:t>Thomas P Derenge</w:t>
      </w:r>
    </w:p>
    <w:p w:rsidR="000A1023" w:rsidRPr="000A1023" w:rsidRDefault="000A1023" w:rsidP="000A1023">
      <w:pPr>
        <w:pStyle w:val="NoSpacing"/>
        <w:ind w:left="4320" w:firstLine="720"/>
        <w:rPr>
          <w:rFonts w:ascii="Times New Roman" w:hAnsi="Times New Roman" w:cs="Times New Roman"/>
          <w:color w:val="000000"/>
          <w:sz w:val="24"/>
          <w:szCs w:val="24"/>
          <w:shd w:val="clear" w:color="auto" w:fill="FFFFFF"/>
        </w:rPr>
      </w:pPr>
      <w:r w:rsidRPr="000A1023">
        <w:rPr>
          <w:rFonts w:ascii="Times New Roman" w:hAnsi="Times New Roman" w:cs="Times New Roman"/>
          <w:color w:val="000000"/>
          <w:sz w:val="24"/>
          <w:szCs w:val="24"/>
          <w:shd w:val="clear" w:color="auto" w:fill="FFFFFF"/>
        </w:rPr>
        <w:t>Deputy Chief, Mobility Division</w:t>
      </w:r>
    </w:p>
    <w:p w:rsidR="00020C22" w:rsidRPr="009B5352" w:rsidRDefault="000A1023" w:rsidP="009B5352">
      <w:pPr>
        <w:pStyle w:val="NoSpacing"/>
        <w:ind w:left="4320" w:firstLine="720"/>
        <w:rPr>
          <w:rFonts w:ascii="Times New Roman" w:hAnsi="Times New Roman" w:cs="Times New Roman"/>
          <w:color w:val="000000"/>
          <w:sz w:val="24"/>
          <w:szCs w:val="24"/>
          <w:shd w:val="clear" w:color="auto" w:fill="FFFFFF"/>
        </w:rPr>
      </w:pPr>
      <w:r w:rsidRPr="000A1023">
        <w:rPr>
          <w:rFonts w:ascii="Times New Roman" w:hAnsi="Times New Roman" w:cs="Times New Roman"/>
          <w:color w:val="000000"/>
          <w:sz w:val="24"/>
          <w:szCs w:val="24"/>
          <w:shd w:val="clear" w:color="auto" w:fill="FFFFFF"/>
        </w:rPr>
        <w:t>Wireless Telecommunications Bureau</w:t>
      </w:r>
    </w:p>
    <w:sectPr w:rsidR="00020C22" w:rsidRPr="009B5352">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A4" w:rsidRDefault="00DC43A4" w:rsidP="000A1023">
      <w:pPr>
        <w:spacing w:after="0" w:line="240" w:lineRule="auto"/>
      </w:pPr>
      <w:r>
        <w:separator/>
      </w:r>
    </w:p>
  </w:endnote>
  <w:endnote w:type="continuationSeparator" w:id="0">
    <w:p w:rsidR="00DC43A4" w:rsidRDefault="00DC43A4" w:rsidP="000A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44" w:rsidRDefault="00C64EDD" w:rsidP="00975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E44" w:rsidRDefault="006E4390" w:rsidP="00C14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44" w:rsidRDefault="00C64EDD" w:rsidP="00975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390">
      <w:rPr>
        <w:rStyle w:val="PageNumber"/>
        <w:noProof/>
      </w:rPr>
      <w:t>2</w:t>
    </w:r>
    <w:r>
      <w:rPr>
        <w:rStyle w:val="PageNumber"/>
      </w:rPr>
      <w:fldChar w:fldCharType="end"/>
    </w:r>
  </w:p>
  <w:p w:rsidR="00C14E44" w:rsidRDefault="006E4390" w:rsidP="00C14E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50" w:rsidRDefault="009B3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A4" w:rsidRDefault="00DC43A4" w:rsidP="000A1023">
      <w:pPr>
        <w:spacing w:after="0" w:line="240" w:lineRule="auto"/>
      </w:pPr>
      <w:r>
        <w:separator/>
      </w:r>
    </w:p>
  </w:footnote>
  <w:footnote w:type="continuationSeparator" w:id="0">
    <w:p w:rsidR="00DC43A4" w:rsidRDefault="00DC43A4" w:rsidP="000A1023">
      <w:pPr>
        <w:spacing w:after="0" w:line="240" w:lineRule="auto"/>
      </w:pPr>
      <w:r>
        <w:continuationSeparator/>
      </w:r>
    </w:p>
  </w:footnote>
  <w:footnote w:id="1">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FCC File No. 0006191959 (filed March 10, 2014) (waiver request) (extension request).</w:t>
      </w:r>
    </w:p>
  </w:footnote>
  <w:footnote w:id="2">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FCC File No. 0005153622 (filed Apr. 6, 2012).</w:t>
      </w:r>
    </w:p>
  </w:footnote>
  <w:footnote w:id="3">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47 C.F.R. § 90.155</w:t>
      </w:r>
      <w:r w:rsidR="00014D91">
        <w:rPr>
          <w:rFonts w:ascii="Times New Roman" w:hAnsi="Times New Roman" w:cs="Times New Roman"/>
        </w:rPr>
        <w:t>(a)</w:t>
      </w:r>
      <w:r w:rsidRPr="0088458B">
        <w:rPr>
          <w:rFonts w:ascii="Times New Roman" w:hAnsi="Times New Roman" w:cs="Times New Roman"/>
        </w:rPr>
        <w:t xml:space="preserve">; </w:t>
      </w:r>
      <w:r w:rsidRPr="0088458B">
        <w:rPr>
          <w:rFonts w:ascii="Times New Roman" w:hAnsi="Times New Roman" w:cs="Times New Roman"/>
          <w:i/>
        </w:rPr>
        <w:t xml:space="preserve">see also </w:t>
      </w:r>
      <w:r w:rsidR="00014D91">
        <w:rPr>
          <w:rFonts w:ascii="Times New Roman" w:hAnsi="Times New Roman" w:cs="Times New Roman"/>
        </w:rPr>
        <w:t xml:space="preserve">47 C.F.R. </w:t>
      </w:r>
      <w:r w:rsidRPr="0088458B">
        <w:rPr>
          <w:rFonts w:ascii="Times New Roman" w:hAnsi="Times New Roman" w:cs="Times New Roman"/>
        </w:rPr>
        <w:t>§ 1.946(c).</w:t>
      </w:r>
    </w:p>
  </w:footnote>
  <w:footnote w:id="4">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FCC File No. 000</w:t>
      </w:r>
      <w:r w:rsidR="00D6632A">
        <w:rPr>
          <w:rFonts w:ascii="Times New Roman" w:hAnsi="Times New Roman" w:cs="Times New Roman"/>
        </w:rPr>
        <w:t>582685 (filed June 20, 2013)</w:t>
      </w:r>
      <w:r w:rsidRPr="0088458B">
        <w:rPr>
          <w:rFonts w:ascii="Times New Roman" w:hAnsi="Times New Roman" w:cs="Times New Roman"/>
        </w:rPr>
        <w:t>.</w:t>
      </w:r>
      <w:r w:rsidR="00F7734A" w:rsidRPr="0088458B">
        <w:rPr>
          <w:rFonts w:ascii="Times New Roman" w:hAnsi="Times New Roman" w:cs="Times New Roman"/>
        </w:rPr>
        <w:t xml:space="preserve">  Furthermore, three months before the expiration of the </w:t>
      </w:r>
      <w:r w:rsidR="00D6632A">
        <w:rPr>
          <w:rFonts w:ascii="Times New Roman" w:hAnsi="Times New Roman" w:cs="Times New Roman"/>
        </w:rPr>
        <w:t xml:space="preserve">new </w:t>
      </w:r>
      <w:r w:rsidR="00F7734A" w:rsidRPr="0088458B">
        <w:rPr>
          <w:rFonts w:ascii="Times New Roman" w:hAnsi="Times New Roman" w:cs="Times New Roman"/>
        </w:rPr>
        <w:t>construction period</w:t>
      </w:r>
      <w:r w:rsidR="00D6632A">
        <w:rPr>
          <w:rFonts w:ascii="Times New Roman" w:hAnsi="Times New Roman" w:cs="Times New Roman"/>
        </w:rPr>
        <w:t xml:space="preserve"> deadline</w:t>
      </w:r>
      <w:r w:rsidR="00F7734A" w:rsidRPr="0088458B">
        <w:rPr>
          <w:rFonts w:ascii="Times New Roman" w:hAnsi="Times New Roman" w:cs="Times New Roman"/>
        </w:rPr>
        <w:t xml:space="preserve">, the Commission’s Universal Licensing System (ULS) issued letters to the Port Authority and to Raytheon IDS, the Port Authority’s contact-of-record, reminding the licensee that the construction period for Station WQPK961 was about to expire and that the licensee had to submit a construction notification no later than 15 days after the construction period.  </w:t>
      </w:r>
      <w:r w:rsidR="00F7734A" w:rsidRPr="0088458B">
        <w:rPr>
          <w:rFonts w:ascii="Times New Roman" w:hAnsi="Times New Roman" w:cs="Times New Roman"/>
          <w:i/>
        </w:rPr>
        <w:t>See</w:t>
      </w:r>
      <w:r w:rsidR="00F7734A" w:rsidRPr="0088458B">
        <w:rPr>
          <w:rFonts w:ascii="Times New Roman" w:hAnsi="Times New Roman" w:cs="Times New Roman"/>
        </w:rPr>
        <w:t xml:space="preserve"> Construction/Coverage Deadline Reminder Notice to the Port Authority, Ref. No. 5683367 (Sent Nov. 13, 2013); Construction Coverage Deadline Reminder Notice to Raytheon IDS, Ref. No. 5683368 (Sent Nov. 13, 2013).</w:t>
      </w:r>
    </w:p>
  </w:footnote>
  <w:footnote w:id="5">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Section 1.946(d) of the Commission’s rules requires a licensee who commences service within its construction period to notify the Commission within 15 days of the expiration of the applicable construction deadline.  47 C.F.R. § 1.946(d).</w:t>
      </w:r>
    </w:p>
  </w:footnote>
  <w:footnote w:id="6">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47 C.F.R. § 1.946(e).</w:t>
      </w:r>
    </w:p>
  </w:footnote>
  <w:footnote w:id="7">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47 C.F.R. § 1.925(b)(3).</w:t>
      </w:r>
    </w:p>
  </w:footnote>
  <w:footnote w:id="8">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w:t>
      </w:r>
      <w:r w:rsidRPr="0088458B">
        <w:rPr>
          <w:rFonts w:ascii="Times New Roman" w:hAnsi="Times New Roman" w:cs="Times New Roman"/>
          <w:i/>
        </w:rPr>
        <w:t>See, e.g.</w:t>
      </w:r>
      <w:r w:rsidRPr="0088458B">
        <w:rPr>
          <w:rFonts w:ascii="Times New Roman" w:hAnsi="Times New Roman" w:cs="Times New Roman"/>
        </w:rPr>
        <w:t xml:space="preserve">, </w:t>
      </w:r>
      <w:r w:rsidRPr="009F2B35">
        <w:rPr>
          <w:rStyle w:val="Emphasis"/>
          <w:rFonts w:ascii="Times New Roman" w:hAnsi="Times New Roman" w:cs="Times New Roman"/>
          <w:i w:val="0"/>
        </w:rPr>
        <w:t>WAIT Radio v. FCC</w:t>
      </w:r>
      <w:r w:rsidRPr="0088458B">
        <w:rPr>
          <w:rFonts w:ascii="Times New Roman" w:hAnsi="Times New Roman" w:cs="Times New Roman"/>
        </w:rPr>
        <w:t xml:space="preserve">, 418 F.2d 1153, 1157 (D.C. Cir. 1969), </w:t>
      </w:r>
      <w:r w:rsidRPr="0088458B">
        <w:rPr>
          <w:rStyle w:val="Emphasis"/>
          <w:rFonts w:ascii="Times New Roman" w:hAnsi="Times New Roman" w:cs="Times New Roman"/>
        </w:rPr>
        <w:t>aff'd</w:t>
      </w:r>
      <w:r w:rsidRPr="0088458B">
        <w:rPr>
          <w:rFonts w:ascii="Times New Roman" w:hAnsi="Times New Roman" w:cs="Times New Roman"/>
        </w:rPr>
        <w:t xml:space="preserve">, 459 F.2d 1203 (1973), </w:t>
      </w:r>
      <w:r w:rsidRPr="0088458B">
        <w:rPr>
          <w:rStyle w:val="Emphasis"/>
          <w:rFonts w:ascii="Times New Roman" w:hAnsi="Times New Roman" w:cs="Times New Roman"/>
        </w:rPr>
        <w:t>cert. denied</w:t>
      </w:r>
      <w:r w:rsidRPr="0088458B">
        <w:rPr>
          <w:rFonts w:ascii="Times New Roman" w:hAnsi="Times New Roman" w:cs="Times New Roman"/>
        </w:rPr>
        <w:t>, 409 U.S. 1027 (</w:t>
      </w:r>
      <w:r w:rsidRPr="0088458B">
        <w:rPr>
          <w:rFonts w:ascii="Times New Roman" w:hAnsi="Times New Roman" w:cs="Times New Roman"/>
          <w:color w:val="000000"/>
        </w:rPr>
        <w:t>1972) (</w:t>
      </w:r>
      <w:r w:rsidRPr="0088458B">
        <w:rPr>
          <w:rStyle w:val="Emphasis"/>
          <w:rFonts w:ascii="Times New Roman" w:hAnsi="Times New Roman" w:cs="Times New Roman"/>
          <w:color w:val="000000"/>
        </w:rPr>
        <w:t xml:space="preserve">citing </w:t>
      </w:r>
      <w:r w:rsidRPr="009F2B35">
        <w:rPr>
          <w:rStyle w:val="Emphasis"/>
          <w:rFonts w:ascii="Times New Roman" w:hAnsi="Times New Roman" w:cs="Times New Roman"/>
          <w:i w:val="0"/>
          <w:color w:val="000000"/>
        </w:rPr>
        <w:t>Rio Grande Family Radio Fellowship, Inc. v. FCC</w:t>
      </w:r>
      <w:r w:rsidRPr="0088458B">
        <w:rPr>
          <w:rFonts w:ascii="Times New Roman" w:hAnsi="Times New Roman" w:cs="Times New Roman"/>
          <w:color w:val="000000"/>
        </w:rPr>
        <w:t>, 406 F.2d 664</w:t>
      </w:r>
      <w:r w:rsidR="009F2B35">
        <w:rPr>
          <w:rFonts w:ascii="Times New Roman" w:hAnsi="Times New Roman" w:cs="Times New Roman"/>
          <w:color w:val="000000"/>
        </w:rPr>
        <w:t>, 666</w:t>
      </w:r>
      <w:r w:rsidRPr="0088458B">
        <w:rPr>
          <w:rFonts w:ascii="Times New Roman" w:hAnsi="Times New Roman" w:cs="Times New Roman"/>
          <w:color w:val="000000"/>
        </w:rPr>
        <w:t xml:space="preserve"> (D.C. Cir. 1968)); </w:t>
      </w:r>
      <w:r w:rsidR="009F2B35">
        <w:rPr>
          <w:rFonts w:ascii="Times New Roman" w:hAnsi="Times New Roman" w:cs="Times New Roman"/>
          <w:i/>
          <w:color w:val="000000"/>
        </w:rPr>
        <w:t xml:space="preserve">see also </w:t>
      </w:r>
      <w:r w:rsidR="009F2B35">
        <w:rPr>
          <w:rFonts w:ascii="Times New Roman" w:hAnsi="Times New Roman" w:cs="Times New Roman"/>
          <w:color w:val="000000"/>
        </w:rPr>
        <w:t xml:space="preserve">In the Matter of </w:t>
      </w:r>
      <w:r w:rsidRPr="0088458B">
        <w:rPr>
          <w:rFonts w:ascii="Times New Roman" w:hAnsi="Times New Roman" w:cs="Times New Roman"/>
          <w:color w:val="000000"/>
        </w:rPr>
        <w:t xml:space="preserve">Birach Broad. Corp., </w:t>
      </w:r>
      <w:r w:rsidRPr="0088458B">
        <w:rPr>
          <w:rStyle w:val="Emphasis"/>
          <w:rFonts w:ascii="Times New Roman" w:hAnsi="Times New Roman" w:cs="Times New Roman"/>
          <w:color w:val="000000"/>
        </w:rPr>
        <w:t>Memorandum Opinion and Order</w:t>
      </w:r>
      <w:r w:rsidRPr="0088458B">
        <w:rPr>
          <w:rFonts w:ascii="Times New Roman" w:hAnsi="Times New Roman" w:cs="Times New Roman"/>
        </w:rPr>
        <w:t xml:space="preserve">, 18 FCC Rcd 1414, 1415 </w:t>
      </w:r>
      <w:r w:rsidR="009F2B35" w:rsidRPr="0088458B">
        <w:rPr>
          <w:rFonts w:ascii="Times New Roman" w:hAnsi="Times New Roman" w:cs="Times New Roman"/>
        </w:rPr>
        <w:t>¶</w:t>
      </w:r>
      <w:r w:rsidR="009F2B35">
        <w:rPr>
          <w:rFonts w:ascii="Times New Roman" w:hAnsi="Times New Roman" w:cs="Times New Roman"/>
        </w:rPr>
        <w:t xml:space="preserve"> 6 </w:t>
      </w:r>
      <w:r w:rsidRPr="0088458B">
        <w:rPr>
          <w:rFonts w:ascii="Times New Roman" w:hAnsi="Times New Roman" w:cs="Times New Roman"/>
        </w:rPr>
        <w:t>(2003).</w:t>
      </w:r>
    </w:p>
  </w:footnote>
  <w:footnote w:id="9">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Waiver request at 1.</w:t>
      </w:r>
    </w:p>
  </w:footnote>
  <w:footnote w:id="10">
    <w:p w:rsidR="0088458B"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w:t>
      </w:r>
      <w:r w:rsidR="008D1AD7" w:rsidRPr="0088458B">
        <w:rPr>
          <w:rFonts w:ascii="Times New Roman" w:hAnsi="Times New Roman" w:cs="Times New Roman"/>
        </w:rPr>
        <w:t>In the Matter of Biennial Regulatory Review – Amendment of Parts 0, 1, 13, 22, 24, 26, 27, 80, 87, 90, 95, 97, and 101 of the Commission’s Rules to Facilitate the Development and Use of the Universal Licensing System in the Wireless Telecommunications Services</w:t>
      </w:r>
      <w:r w:rsidR="0088458B" w:rsidRPr="0088458B">
        <w:rPr>
          <w:rFonts w:ascii="Times New Roman" w:hAnsi="Times New Roman" w:cs="Times New Roman"/>
        </w:rPr>
        <w:t xml:space="preserve">, </w:t>
      </w:r>
      <w:r w:rsidR="0088458B" w:rsidRPr="0088458B">
        <w:rPr>
          <w:rFonts w:ascii="Times New Roman" w:hAnsi="Times New Roman" w:cs="Times New Roman"/>
          <w:i/>
        </w:rPr>
        <w:t>Report and Order</w:t>
      </w:r>
      <w:r w:rsidR="0088458B" w:rsidRPr="0088458B">
        <w:rPr>
          <w:rFonts w:ascii="Times New Roman" w:hAnsi="Times New Roman" w:cs="Times New Roman"/>
        </w:rPr>
        <w:t>, WT Docket 96-188, 13 FCC Rcd. 21027, 21075 ¶ 104</w:t>
      </w:r>
      <w:r w:rsidR="0088458B">
        <w:rPr>
          <w:rFonts w:ascii="Times New Roman" w:hAnsi="Times New Roman" w:cs="Times New Roman"/>
        </w:rPr>
        <w:t xml:space="preserve"> (1998); </w:t>
      </w:r>
      <w:r w:rsidRPr="0088458B">
        <w:rPr>
          <w:rFonts w:ascii="Times New Roman" w:hAnsi="Times New Roman" w:cs="Times New Roman"/>
          <w:i/>
        </w:rPr>
        <w:t>See</w:t>
      </w:r>
      <w:r w:rsidR="0088458B" w:rsidRPr="0088458B">
        <w:rPr>
          <w:rFonts w:ascii="Times New Roman" w:hAnsi="Times New Roman" w:cs="Times New Roman"/>
          <w:i/>
        </w:rPr>
        <w:t xml:space="preserve"> also</w:t>
      </w:r>
      <w:r w:rsidRPr="0088458B">
        <w:rPr>
          <w:rFonts w:ascii="Times New Roman" w:hAnsi="Times New Roman" w:cs="Times New Roman"/>
          <w:i/>
        </w:rPr>
        <w:t>, e.g.</w:t>
      </w:r>
      <w:r w:rsidRPr="0088458B">
        <w:rPr>
          <w:rFonts w:ascii="Times New Roman" w:hAnsi="Times New Roman" w:cs="Times New Roman"/>
        </w:rPr>
        <w:t xml:space="preserve">, In the Matter of Instapage Network, LTD., </w:t>
      </w:r>
      <w:r w:rsidRPr="0088458B">
        <w:rPr>
          <w:rFonts w:ascii="Times New Roman" w:hAnsi="Times New Roman" w:cs="Times New Roman"/>
          <w:i/>
        </w:rPr>
        <w:t>Order on Reconsideration</w:t>
      </w:r>
      <w:r w:rsidRPr="0088458B">
        <w:rPr>
          <w:rFonts w:ascii="Times New Roman" w:hAnsi="Times New Roman" w:cs="Times New Roman"/>
        </w:rPr>
        <w:t xml:space="preserve">, 17 FCC Rcd. 19083, 19091 </w:t>
      </w:r>
      <w:r w:rsidR="0088458B" w:rsidRPr="0088458B">
        <w:rPr>
          <w:rFonts w:ascii="Times New Roman" w:hAnsi="Times New Roman" w:cs="Times New Roman"/>
        </w:rPr>
        <w:t xml:space="preserve">¶ </w:t>
      </w:r>
      <w:r w:rsidR="0088458B">
        <w:rPr>
          <w:rFonts w:ascii="Times New Roman" w:hAnsi="Times New Roman" w:cs="Times New Roman"/>
        </w:rPr>
        <w:t xml:space="preserve">16 </w:t>
      </w:r>
      <w:r w:rsidRPr="0088458B">
        <w:rPr>
          <w:rFonts w:ascii="Times New Roman" w:hAnsi="Times New Roman" w:cs="Times New Roman"/>
        </w:rPr>
        <w:t>(2002)</w:t>
      </w:r>
      <w:r w:rsidR="0088458B">
        <w:rPr>
          <w:rFonts w:ascii="Times New Roman" w:hAnsi="Times New Roman" w:cs="Times New Roman"/>
        </w:rPr>
        <w:t xml:space="preserve"> </w:t>
      </w:r>
      <w:r w:rsidRPr="0088458B">
        <w:rPr>
          <w:rFonts w:ascii="Times New Roman" w:hAnsi="Times New Roman" w:cs="Times New Roman"/>
        </w:rPr>
        <w:t xml:space="preserve"> (“Instapage”)</w:t>
      </w:r>
      <w:r w:rsidR="0022303A">
        <w:rPr>
          <w:rFonts w:ascii="Times New Roman" w:hAnsi="Times New Roman" w:cs="Times New Roman"/>
        </w:rPr>
        <w:t xml:space="preserve"> (“It is important that licensees </w:t>
      </w:r>
      <w:r w:rsidR="009F2B35">
        <w:rPr>
          <w:rFonts w:ascii="Times New Roman" w:hAnsi="Times New Roman" w:cs="Times New Roman"/>
        </w:rPr>
        <w:t xml:space="preserve">take responsibility </w:t>
      </w:r>
      <w:r w:rsidR="0022303A">
        <w:rPr>
          <w:rFonts w:ascii="Times New Roman" w:hAnsi="Times New Roman" w:cs="Times New Roman"/>
        </w:rPr>
        <w:t>for their compliance with the Commission’s rules”).</w:t>
      </w:r>
    </w:p>
  </w:footnote>
  <w:footnote w:id="11">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w:t>
      </w:r>
      <w:r w:rsidRPr="0088458B">
        <w:rPr>
          <w:rFonts w:ascii="Times New Roman" w:hAnsi="Times New Roman" w:cs="Times New Roman"/>
          <w:i/>
        </w:rPr>
        <w:t>See, e.g.</w:t>
      </w:r>
      <w:r w:rsidRPr="0088458B">
        <w:rPr>
          <w:rFonts w:ascii="Times New Roman" w:hAnsi="Times New Roman" w:cs="Times New Roman"/>
        </w:rPr>
        <w:t>,</w:t>
      </w:r>
      <w:r w:rsidRPr="0088458B">
        <w:rPr>
          <w:rFonts w:ascii="Times New Roman" w:hAnsi="Times New Roman" w:cs="Times New Roman"/>
          <w:i/>
        </w:rPr>
        <w:t xml:space="preserve"> </w:t>
      </w:r>
      <w:r w:rsidR="00810D08">
        <w:rPr>
          <w:rFonts w:ascii="Times New Roman" w:hAnsi="Times New Roman" w:cs="Times New Roman"/>
        </w:rPr>
        <w:t>Instapage</w:t>
      </w:r>
      <w:r w:rsidRPr="0088458B">
        <w:rPr>
          <w:rFonts w:ascii="Times New Roman" w:hAnsi="Times New Roman" w:cs="Times New Roman"/>
        </w:rPr>
        <w:t xml:space="preserve"> at 1909</w:t>
      </w:r>
      <w:r w:rsidR="00F96654">
        <w:rPr>
          <w:rFonts w:ascii="Times New Roman" w:hAnsi="Times New Roman" w:cs="Times New Roman"/>
        </w:rPr>
        <w:t xml:space="preserve">4 </w:t>
      </w:r>
      <w:r w:rsidR="00F96654" w:rsidRPr="0088458B">
        <w:rPr>
          <w:rFonts w:ascii="Times New Roman" w:hAnsi="Times New Roman" w:cs="Times New Roman"/>
        </w:rPr>
        <w:t>¶</w:t>
      </w:r>
      <w:r w:rsidR="00F96654">
        <w:rPr>
          <w:rFonts w:ascii="Times New Roman" w:hAnsi="Times New Roman" w:cs="Times New Roman"/>
        </w:rPr>
        <w:t xml:space="preserve"> 22</w:t>
      </w:r>
      <w:r w:rsidRPr="0088458B">
        <w:rPr>
          <w:rFonts w:ascii="Times New Roman" w:hAnsi="Times New Roman" w:cs="Times New Roman"/>
        </w:rPr>
        <w:t xml:space="preserve">. </w:t>
      </w:r>
      <w:r w:rsidR="00810D08">
        <w:rPr>
          <w:rFonts w:ascii="Times New Roman" w:hAnsi="Times New Roman" w:cs="Times New Roman"/>
          <w:i/>
        </w:rPr>
        <w:t xml:space="preserve">See also </w:t>
      </w:r>
      <w:r w:rsidRPr="0088458B">
        <w:rPr>
          <w:rFonts w:ascii="Times New Roman" w:hAnsi="Times New Roman" w:cs="Times New Roman"/>
        </w:rPr>
        <w:t>Empire Broad</w:t>
      </w:r>
      <w:r w:rsidR="009F2B35">
        <w:rPr>
          <w:rFonts w:ascii="Times New Roman" w:hAnsi="Times New Roman" w:cs="Times New Roman"/>
        </w:rPr>
        <w:t>.</w:t>
      </w:r>
      <w:r w:rsidRPr="0088458B">
        <w:rPr>
          <w:rFonts w:ascii="Times New Roman" w:hAnsi="Times New Roman" w:cs="Times New Roman"/>
        </w:rPr>
        <w:t xml:space="preserve"> Corp., </w:t>
      </w:r>
      <w:r w:rsidRPr="0088458B">
        <w:rPr>
          <w:rFonts w:ascii="Times New Roman" w:hAnsi="Times New Roman" w:cs="Times New Roman"/>
          <w:i/>
        </w:rPr>
        <w:t>Memorandum Opinion and Order</w:t>
      </w:r>
      <w:r w:rsidRPr="0088458B">
        <w:rPr>
          <w:rFonts w:ascii="Times New Roman" w:hAnsi="Times New Roman" w:cs="Times New Roman"/>
        </w:rPr>
        <w:t>, 25 FCC2d 68</w:t>
      </w:r>
      <w:r w:rsidR="009F2B35">
        <w:rPr>
          <w:rFonts w:ascii="Times New Roman" w:hAnsi="Times New Roman" w:cs="Times New Roman"/>
        </w:rPr>
        <w:t xml:space="preserve">, 69 </w:t>
      </w:r>
      <w:r w:rsidR="009F2B35" w:rsidRPr="0088458B">
        <w:rPr>
          <w:rFonts w:ascii="Times New Roman" w:hAnsi="Times New Roman" w:cs="Times New Roman"/>
        </w:rPr>
        <w:t>¶</w:t>
      </w:r>
      <w:r w:rsidR="009F2B35">
        <w:rPr>
          <w:rFonts w:ascii="Times New Roman" w:hAnsi="Times New Roman" w:cs="Times New Roman"/>
        </w:rPr>
        <w:t xml:space="preserve"> 4</w:t>
      </w:r>
      <w:r w:rsidRPr="0088458B">
        <w:rPr>
          <w:rFonts w:ascii="Times New Roman" w:hAnsi="Times New Roman" w:cs="Times New Roman"/>
        </w:rPr>
        <w:t xml:space="preserve"> (1970) (mere oversight or failure to be aware of the Commission’s requirements will not excuse</w:t>
      </w:r>
      <w:r w:rsidR="009F2B35">
        <w:rPr>
          <w:rFonts w:ascii="Times New Roman" w:hAnsi="Times New Roman" w:cs="Times New Roman"/>
        </w:rPr>
        <w:t xml:space="preserve"> a</w:t>
      </w:r>
      <w:r w:rsidRPr="0088458B">
        <w:rPr>
          <w:rFonts w:ascii="Times New Roman" w:hAnsi="Times New Roman" w:cs="Times New Roman"/>
        </w:rPr>
        <w:t xml:space="preserve"> license</w:t>
      </w:r>
      <w:r w:rsidR="009F2B35">
        <w:rPr>
          <w:rFonts w:ascii="Times New Roman" w:hAnsi="Times New Roman" w:cs="Times New Roman"/>
        </w:rPr>
        <w:t>e</w:t>
      </w:r>
      <w:r w:rsidRPr="0088458B">
        <w:rPr>
          <w:rFonts w:ascii="Times New Roman" w:hAnsi="Times New Roman" w:cs="Times New Roman"/>
        </w:rPr>
        <w:t xml:space="preserve"> from its obligation to operate in compliance with the Commission’s Rules).</w:t>
      </w:r>
    </w:p>
  </w:footnote>
  <w:footnote w:id="12">
    <w:p w:rsidR="009B5352" w:rsidRPr="0088458B" w:rsidRDefault="000A1023">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w:t>
      </w:r>
      <w:r w:rsidRPr="0088458B">
        <w:rPr>
          <w:rFonts w:ascii="Times New Roman" w:hAnsi="Times New Roman" w:cs="Times New Roman"/>
          <w:i/>
        </w:rPr>
        <w:t xml:space="preserve">See </w:t>
      </w:r>
      <w:r w:rsidRPr="0088458B">
        <w:rPr>
          <w:rStyle w:val="cosearchterm"/>
          <w:rFonts w:ascii="Times New Roman" w:hAnsi="Times New Roman" w:cs="Times New Roman"/>
          <w:color w:val="000000"/>
        </w:rPr>
        <w:t xml:space="preserve">Nathan Sherman Enterprises, Inc., Lubbock SMR, Inc., S&amp;C Investments, Inc., Triangle Communications, Inc., Mobilecom One, L.L.C., Hawaiian Wireless, Inc., HBS Communications, Inc., SRI, Inc. and Spectrum Resources of the Northeast, Inc., </w:t>
      </w:r>
      <w:r w:rsidRPr="0088458B">
        <w:rPr>
          <w:rStyle w:val="Emphasis"/>
          <w:rFonts w:ascii="Times New Roman" w:hAnsi="Times New Roman" w:cs="Times New Roman"/>
          <w:color w:val="000000"/>
        </w:rPr>
        <w:t>Order</w:t>
      </w:r>
      <w:r w:rsidRPr="0088458B">
        <w:rPr>
          <w:rStyle w:val="cosearchterm"/>
          <w:rFonts w:ascii="Times New Roman" w:hAnsi="Times New Roman" w:cs="Times New Roman"/>
          <w:color w:val="000000"/>
        </w:rPr>
        <w:t>, 16 FCC Rcd 11150</w:t>
      </w:r>
      <w:r w:rsidR="00F96654">
        <w:rPr>
          <w:rStyle w:val="cosearchterm"/>
          <w:rFonts w:ascii="Times New Roman" w:hAnsi="Times New Roman" w:cs="Times New Roman"/>
          <w:color w:val="000000"/>
        </w:rPr>
        <w:t xml:space="preserve">, 11152 </w:t>
      </w:r>
      <w:r w:rsidR="00F96654" w:rsidRPr="0088458B">
        <w:rPr>
          <w:rFonts w:ascii="Times New Roman" w:hAnsi="Times New Roman" w:cs="Times New Roman"/>
        </w:rPr>
        <w:t>¶</w:t>
      </w:r>
      <w:r w:rsidR="00F96654">
        <w:rPr>
          <w:rStyle w:val="cosearchterm"/>
          <w:rFonts w:ascii="Times New Roman" w:hAnsi="Times New Roman" w:cs="Times New Roman"/>
          <w:color w:val="000000"/>
        </w:rPr>
        <w:t xml:space="preserve"> 6 </w:t>
      </w:r>
      <w:r w:rsidRPr="0088458B">
        <w:rPr>
          <w:rStyle w:val="cosearchterm"/>
          <w:rFonts w:ascii="Times New Roman" w:hAnsi="Times New Roman" w:cs="Times New Roman"/>
          <w:color w:val="000000"/>
        </w:rPr>
        <w:t>(2001)</w:t>
      </w:r>
      <w:r w:rsidRPr="0088458B">
        <w:rPr>
          <w:rFonts w:ascii="Times New Roman" w:hAnsi="Times New Roman" w:cs="Times New Roman"/>
        </w:rPr>
        <w:t xml:space="preserve"> (“As a general matter, allowing the filing of untimely [construction] extension requests . . . would undermine orderly and efficient spectrum management, lead to administrative uncertainty and de</w:t>
      </w:r>
      <w:r w:rsidR="00F96654">
        <w:rPr>
          <w:rFonts w:ascii="Times New Roman" w:hAnsi="Times New Roman" w:cs="Times New Roman"/>
        </w:rPr>
        <w:t>lay, and hinder [the Commission’</w:t>
      </w:r>
      <w:r w:rsidRPr="0088458B">
        <w:rPr>
          <w:rFonts w:ascii="Times New Roman" w:hAnsi="Times New Roman" w:cs="Times New Roman"/>
        </w:rPr>
        <w:t xml:space="preserve">s] ability to relicense </w:t>
      </w:r>
      <w:r w:rsidRPr="0088458B">
        <w:rPr>
          <w:rFonts w:ascii="Times New Roman" w:hAnsi="Times New Roman" w:cs="Times New Roman"/>
          <w:color w:val="000000"/>
        </w:rPr>
        <w:t>scarce spectrum resources to other licensees who are</w:t>
      </w:r>
      <w:r w:rsidR="00F96654">
        <w:rPr>
          <w:rFonts w:ascii="Times New Roman" w:hAnsi="Times New Roman" w:cs="Times New Roman"/>
          <w:color w:val="000000"/>
        </w:rPr>
        <w:t xml:space="preserve"> ready and able to construct”).</w:t>
      </w:r>
    </w:p>
  </w:footnote>
  <w:footnote w:id="13">
    <w:p w:rsidR="009B5352" w:rsidRPr="0088458B" w:rsidRDefault="009B5352">
      <w:pPr>
        <w:pStyle w:val="FootnoteText"/>
        <w:rPr>
          <w:rFonts w:ascii="Times New Roman" w:hAnsi="Times New Roman" w:cs="Times New Roman"/>
        </w:rPr>
      </w:pPr>
      <w:r w:rsidRPr="0088458B">
        <w:rPr>
          <w:rStyle w:val="FootnoteReference"/>
          <w:rFonts w:ascii="Times New Roman" w:hAnsi="Times New Roman" w:cs="Times New Roman"/>
        </w:rPr>
        <w:footnoteRef/>
      </w:r>
      <w:r w:rsidRPr="0088458B">
        <w:rPr>
          <w:rFonts w:ascii="Times New Roman" w:hAnsi="Times New Roman" w:cs="Times New Roman"/>
        </w:rPr>
        <w:t xml:space="preserve"> Waiver request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50" w:rsidRDefault="009B3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50" w:rsidRDefault="009B3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1" w:rsidRDefault="006E4390">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52" DrawAspect="Content" ObjectID="_1458458079" r:id="rId2"/>
      </w:pict>
    </w:r>
    <w:r w:rsidR="00C64EDD">
      <w:rPr>
        <w:rFonts w:ascii="CG Times (W1)" w:hAnsi="CG Times (W1)"/>
        <w:sz w:val="28"/>
      </w:rPr>
      <w:t>Federal Communications Commission</w:t>
    </w:r>
  </w:p>
  <w:p w:rsidR="009F2FE1" w:rsidRDefault="00C64EDD">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9F2FE1" w:rsidRDefault="006E4390">
    <w:pPr>
      <w:pStyle w:val="Header"/>
      <w:tabs>
        <w:tab w:val="clear" w:pos="4320"/>
      </w:tabs>
      <w:jc w:val="center"/>
      <w:rPr>
        <w:sz w:val="22"/>
      </w:rPr>
    </w:pPr>
  </w:p>
  <w:p w:rsidR="009F2FE1" w:rsidRDefault="00810D08">
    <w:pPr>
      <w:pStyle w:val="Header"/>
      <w:tabs>
        <w:tab w:val="clear" w:pos="4320"/>
      </w:tabs>
      <w:jc w:val="center"/>
      <w:rPr>
        <w:sz w:val="24"/>
      </w:rPr>
    </w:pPr>
    <w:r>
      <w:rPr>
        <w:sz w:val="24"/>
      </w:rPr>
      <w:t xml:space="preserve">April </w:t>
    </w:r>
    <w:r w:rsidR="001733FC">
      <w:rPr>
        <w:sz w:val="24"/>
      </w:rPr>
      <w:t>8</w:t>
    </w:r>
    <w:r w:rsidR="00C64EDD" w:rsidRPr="00810D08">
      <w:rPr>
        <w:sz w:val="24"/>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23"/>
    <w:rsid w:val="00014D91"/>
    <w:rsid w:val="00020C22"/>
    <w:rsid w:val="000A1023"/>
    <w:rsid w:val="001733FC"/>
    <w:rsid w:val="001E0CAA"/>
    <w:rsid w:val="0022303A"/>
    <w:rsid w:val="00293EA9"/>
    <w:rsid w:val="00412F49"/>
    <w:rsid w:val="005736DD"/>
    <w:rsid w:val="006E4390"/>
    <w:rsid w:val="00810D08"/>
    <w:rsid w:val="00836856"/>
    <w:rsid w:val="0088458B"/>
    <w:rsid w:val="008D1AD7"/>
    <w:rsid w:val="009B3C50"/>
    <w:rsid w:val="009B5352"/>
    <w:rsid w:val="009F2B35"/>
    <w:rsid w:val="00C64EDD"/>
    <w:rsid w:val="00D6632A"/>
    <w:rsid w:val="00DC43A4"/>
    <w:rsid w:val="00E310E6"/>
    <w:rsid w:val="00F4217F"/>
    <w:rsid w:val="00F7734A"/>
    <w:rsid w:val="00F9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023"/>
    <w:pPr>
      <w:spacing w:after="0" w:line="240" w:lineRule="auto"/>
    </w:pPr>
  </w:style>
  <w:style w:type="paragraph" w:styleId="Header">
    <w:name w:val="header"/>
    <w:basedOn w:val="Normal"/>
    <w:link w:val="HeaderChar"/>
    <w:rsid w:val="000A102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A1023"/>
    <w:rPr>
      <w:rFonts w:ascii="Times New Roman" w:eastAsia="Times New Roman" w:hAnsi="Times New Roman" w:cs="Times New Roman"/>
      <w:sz w:val="20"/>
      <w:szCs w:val="20"/>
    </w:rPr>
  </w:style>
  <w:style w:type="paragraph" w:styleId="Footer">
    <w:name w:val="footer"/>
    <w:basedOn w:val="Normal"/>
    <w:link w:val="FooterChar"/>
    <w:rsid w:val="000A102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A1023"/>
    <w:rPr>
      <w:rFonts w:ascii="Times New Roman" w:eastAsia="Times New Roman" w:hAnsi="Times New Roman" w:cs="Times New Roman"/>
      <w:sz w:val="20"/>
      <w:szCs w:val="20"/>
    </w:rPr>
  </w:style>
  <w:style w:type="character" w:customStyle="1" w:styleId="documentbody1">
    <w:name w:val="documentbody1"/>
    <w:rsid w:val="000A1023"/>
    <w:rPr>
      <w:rFonts w:ascii="Verdana" w:hAnsi="Verdana" w:hint="default"/>
      <w:sz w:val="19"/>
      <w:szCs w:val="19"/>
      <w:shd w:val="clear" w:color="auto" w:fill="FFFFFF"/>
    </w:rPr>
  </w:style>
  <w:style w:type="character" w:styleId="PageNumber">
    <w:name w:val="page number"/>
    <w:basedOn w:val="DefaultParagraphFont"/>
    <w:rsid w:val="000A1023"/>
  </w:style>
  <w:style w:type="paragraph" w:styleId="FootnoteText">
    <w:name w:val="footnote text"/>
    <w:basedOn w:val="Normal"/>
    <w:link w:val="FootnoteTextChar"/>
    <w:uiPriority w:val="99"/>
    <w:semiHidden/>
    <w:unhideWhenUsed/>
    <w:rsid w:val="000A1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023"/>
    <w:rPr>
      <w:sz w:val="20"/>
      <w:szCs w:val="20"/>
    </w:rPr>
  </w:style>
  <w:style w:type="character" w:styleId="FootnoteReference">
    <w:name w:val="footnote reference"/>
    <w:basedOn w:val="DefaultParagraphFont"/>
    <w:uiPriority w:val="99"/>
    <w:semiHidden/>
    <w:unhideWhenUsed/>
    <w:rsid w:val="000A1023"/>
    <w:rPr>
      <w:vertAlign w:val="superscript"/>
    </w:rPr>
  </w:style>
  <w:style w:type="character" w:styleId="Emphasis">
    <w:name w:val="Emphasis"/>
    <w:uiPriority w:val="20"/>
    <w:qFormat/>
    <w:rsid w:val="000A1023"/>
    <w:rPr>
      <w:i/>
      <w:iCs/>
    </w:rPr>
  </w:style>
  <w:style w:type="character" w:customStyle="1" w:styleId="cosearchterm">
    <w:name w:val="co_searchterm"/>
    <w:rsid w:val="000A1023"/>
  </w:style>
  <w:style w:type="character" w:styleId="CommentReference">
    <w:name w:val="annotation reference"/>
    <w:basedOn w:val="DefaultParagraphFont"/>
    <w:unhideWhenUsed/>
    <w:rsid w:val="00F7734A"/>
    <w:rPr>
      <w:sz w:val="16"/>
      <w:szCs w:val="16"/>
    </w:rPr>
  </w:style>
  <w:style w:type="paragraph" w:styleId="CommentText">
    <w:name w:val="annotation text"/>
    <w:basedOn w:val="Normal"/>
    <w:link w:val="CommentTextChar"/>
    <w:unhideWhenUsed/>
    <w:rsid w:val="00F7734A"/>
    <w:pPr>
      <w:spacing w:line="240" w:lineRule="auto"/>
    </w:pPr>
    <w:rPr>
      <w:sz w:val="20"/>
      <w:szCs w:val="20"/>
    </w:rPr>
  </w:style>
  <w:style w:type="character" w:customStyle="1" w:styleId="CommentTextChar">
    <w:name w:val="Comment Text Char"/>
    <w:basedOn w:val="DefaultParagraphFont"/>
    <w:link w:val="CommentText"/>
    <w:rsid w:val="00F7734A"/>
    <w:rPr>
      <w:sz w:val="20"/>
      <w:szCs w:val="20"/>
    </w:rPr>
  </w:style>
  <w:style w:type="paragraph" w:styleId="CommentSubject">
    <w:name w:val="annotation subject"/>
    <w:basedOn w:val="CommentText"/>
    <w:next w:val="CommentText"/>
    <w:link w:val="CommentSubjectChar"/>
    <w:uiPriority w:val="99"/>
    <w:semiHidden/>
    <w:unhideWhenUsed/>
    <w:rsid w:val="00F7734A"/>
    <w:rPr>
      <w:b/>
      <w:bCs/>
    </w:rPr>
  </w:style>
  <w:style w:type="character" w:customStyle="1" w:styleId="CommentSubjectChar">
    <w:name w:val="Comment Subject Char"/>
    <w:basedOn w:val="CommentTextChar"/>
    <w:link w:val="CommentSubject"/>
    <w:uiPriority w:val="99"/>
    <w:semiHidden/>
    <w:rsid w:val="00F7734A"/>
    <w:rPr>
      <w:b/>
      <w:bCs/>
      <w:sz w:val="20"/>
      <w:szCs w:val="20"/>
    </w:rPr>
  </w:style>
  <w:style w:type="paragraph" w:styleId="BalloonText">
    <w:name w:val="Balloon Text"/>
    <w:basedOn w:val="Normal"/>
    <w:link w:val="BalloonTextChar"/>
    <w:uiPriority w:val="99"/>
    <w:semiHidden/>
    <w:unhideWhenUsed/>
    <w:rsid w:val="00F7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023"/>
    <w:pPr>
      <w:spacing w:after="0" w:line="240" w:lineRule="auto"/>
    </w:pPr>
  </w:style>
  <w:style w:type="paragraph" w:styleId="Header">
    <w:name w:val="header"/>
    <w:basedOn w:val="Normal"/>
    <w:link w:val="HeaderChar"/>
    <w:rsid w:val="000A102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A1023"/>
    <w:rPr>
      <w:rFonts w:ascii="Times New Roman" w:eastAsia="Times New Roman" w:hAnsi="Times New Roman" w:cs="Times New Roman"/>
      <w:sz w:val="20"/>
      <w:szCs w:val="20"/>
    </w:rPr>
  </w:style>
  <w:style w:type="paragraph" w:styleId="Footer">
    <w:name w:val="footer"/>
    <w:basedOn w:val="Normal"/>
    <w:link w:val="FooterChar"/>
    <w:rsid w:val="000A102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A1023"/>
    <w:rPr>
      <w:rFonts w:ascii="Times New Roman" w:eastAsia="Times New Roman" w:hAnsi="Times New Roman" w:cs="Times New Roman"/>
      <w:sz w:val="20"/>
      <w:szCs w:val="20"/>
    </w:rPr>
  </w:style>
  <w:style w:type="character" w:customStyle="1" w:styleId="documentbody1">
    <w:name w:val="documentbody1"/>
    <w:rsid w:val="000A1023"/>
    <w:rPr>
      <w:rFonts w:ascii="Verdana" w:hAnsi="Verdana" w:hint="default"/>
      <w:sz w:val="19"/>
      <w:szCs w:val="19"/>
      <w:shd w:val="clear" w:color="auto" w:fill="FFFFFF"/>
    </w:rPr>
  </w:style>
  <w:style w:type="character" w:styleId="PageNumber">
    <w:name w:val="page number"/>
    <w:basedOn w:val="DefaultParagraphFont"/>
    <w:rsid w:val="000A1023"/>
  </w:style>
  <w:style w:type="paragraph" w:styleId="FootnoteText">
    <w:name w:val="footnote text"/>
    <w:basedOn w:val="Normal"/>
    <w:link w:val="FootnoteTextChar"/>
    <w:uiPriority w:val="99"/>
    <w:semiHidden/>
    <w:unhideWhenUsed/>
    <w:rsid w:val="000A1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023"/>
    <w:rPr>
      <w:sz w:val="20"/>
      <w:szCs w:val="20"/>
    </w:rPr>
  </w:style>
  <w:style w:type="character" w:styleId="FootnoteReference">
    <w:name w:val="footnote reference"/>
    <w:basedOn w:val="DefaultParagraphFont"/>
    <w:uiPriority w:val="99"/>
    <w:semiHidden/>
    <w:unhideWhenUsed/>
    <w:rsid w:val="000A1023"/>
    <w:rPr>
      <w:vertAlign w:val="superscript"/>
    </w:rPr>
  </w:style>
  <w:style w:type="character" w:styleId="Emphasis">
    <w:name w:val="Emphasis"/>
    <w:uiPriority w:val="20"/>
    <w:qFormat/>
    <w:rsid w:val="000A1023"/>
    <w:rPr>
      <w:i/>
      <w:iCs/>
    </w:rPr>
  </w:style>
  <w:style w:type="character" w:customStyle="1" w:styleId="cosearchterm">
    <w:name w:val="co_searchterm"/>
    <w:rsid w:val="000A1023"/>
  </w:style>
  <w:style w:type="character" w:styleId="CommentReference">
    <w:name w:val="annotation reference"/>
    <w:basedOn w:val="DefaultParagraphFont"/>
    <w:unhideWhenUsed/>
    <w:rsid w:val="00F7734A"/>
    <w:rPr>
      <w:sz w:val="16"/>
      <w:szCs w:val="16"/>
    </w:rPr>
  </w:style>
  <w:style w:type="paragraph" w:styleId="CommentText">
    <w:name w:val="annotation text"/>
    <w:basedOn w:val="Normal"/>
    <w:link w:val="CommentTextChar"/>
    <w:unhideWhenUsed/>
    <w:rsid w:val="00F7734A"/>
    <w:pPr>
      <w:spacing w:line="240" w:lineRule="auto"/>
    </w:pPr>
    <w:rPr>
      <w:sz w:val="20"/>
      <w:szCs w:val="20"/>
    </w:rPr>
  </w:style>
  <w:style w:type="character" w:customStyle="1" w:styleId="CommentTextChar">
    <w:name w:val="Comment Text Char"/>
    <w:basedOn w:val="DefaultParagraphFont"/>
    <w:link w:val="CommentText"/>
    <w:rsid w:val="00F7734A"/>
    <w:rPr>
      <w:sz w:val="20"/>
      <w:szCs w:val="20"/>
    </w:rPr>
  </w:style>
  <w:style w:type="paragraph" w:styleId="CommentSubject">
    <w:name w:val="annotation subject"/>
    <w:basedOn w:val="CommentText"/>
    <w:next w:val="CommentText"/>
    <w:link w:val="CommentSubjectChar"/>
    <w:uiPriority w:val="99"/>
    <w:semiHidden/>
    <w:unhideWhenUsed/>
    <w:rsid w:val="00F7734A"/>
    <w:rPr>
      <w:b/>
      <w:bCs/>
    </w:rPr>
  </w:style>
  <w:style w:type="character" w:customStyle="1" w:styleId="CommentSubjectChar">
    <w:name w:val="Comment Subject Char"/>
    <w:basedOn w:val="CommentTextChar"/>
    <w:link w:val="CommentSubject"/>
    <w:uiPriority w:val="99"/>
    <w:semiHidden/>
    <w:rsid w:val="00F7734A"/>
    <w:rPr>
      <w:b/>
      <w:bCs/>
      <w:sz w:val="20"/>
      <w:szCs w:val="20"/>
    </w:rPr>
  </w:style>
  <w:style w:type="paragraph" w:styleId="BalloonText">
    <w:name w:val="Balloon Text"/>
    <w:basedOn w:val="Normal"/>
    <w:link w:val="BalloonTextChar"/>
    <w:uiPriority w:val="99"/>
    <w:semiHidden/>
    <w:unhideWhenUsed/>
    <w:rsid w:val="00F7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4953</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2014-04-08T14:28:00Z</dcterms:created>
  <dcterms:modified xsi:type="dcterms:W3CDTF">2014-04-08T14:28:00Z</dcterms:modified>
  <cp:category> </cp:category>
  <cp:contentStatus> </cp:contentStatus>
</cp:coreProperties>
</file>