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15" w:rsidRDefault="006C0D7E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D50B15" w:rsidRDefault="006C0D7E">
      <w:pPr>
        <w:jc w:val="center"/>
        <w:rPr>
          <w:b/>
        </w:rPr>
      </w:pPr>
      <w:r>
        <w:rPr>
          <w:b/>
        </w:rPr>
        <w:t>Federal Communications Commission</w:t>
      </w:r>
    </w:p>
    <w:p w:rsidR="00D50B15" w:rsidRDefault="006C0D7E">
      <w:pPr>
        <w:jc w:val="center"/>
        <w:rPr>
          <w:b/>
        </w:rPr>
      </w:pPr>
      <w:r>
        <w:rPr>
          <w:b/>
        </w:rPr>
        <w:t>Washington, D.C. 20554</w:t>
      </w:r>
    </w:p>
    <w:p w:rsidR="00D50B15" w:rsidRDefault="00D50B15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D50B15" w:rsidRDefault="00D50B15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D50B15">
        <w:tc>
          <w:tcPr>
            <w:tcW w:w="4698" w:type="dxa"/>
          </w:tcPr>
          <w:p w:rsidR="00D50B15" w:rsidRDefault="006C0D7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D50B15" w:rsidRDefault="00D50B1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50B15" w:rsidRDefault="00306D11">
            <w:r>
              <w:t>MARICOPA COUNTY, ARIZONA</w:t>
            </w:r>
          </w:p>
          <w:p w:rsidR="00306D11" w:rsidRDefault="00306D11"/>
          <w:p w:rsidR="00306D11" w:rsidRDefault="00306D11">
            <w:r>
              <w:t>Request for Extension of Time</w:t>
            </w:r>
          </w:p>
        </w:tc>
        <w:tc>
          <w:tcPr>
            <w:tcW w:w="630" w:type="dxa"/>
          </w:tcPr>
          <w:p w:rsidR="00D50B15" w:rsidRDefault="006C0D7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D50B15" w:rsidRDefault="006C0D7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D50B15" w:rsidRDefault="006C0D7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D50B15" w:rsidRDefault="006C0D7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D50B15" w:rsidRDefault="006C0D7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D50B15" w:rsidRDefault="00D50B15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  <w:p w:rsidR="00D50B15" w:rsidRDefault="00D50B1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D50B15" w:rsidRDefault="00D50B1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50B15" w:rsidRDefault="00D50B1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50B15" w:rsidRDefault="00D50B15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D50B15" w:rsidRDefault="00306D11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WT Docket No. 02-55</w:t>
            </w:r>
          </w:p>
        </w:tc>
      </w:tr>
    </w:tbl>
    <w:p w:rsidR="00625053" w:rsidRDefault="00625053">
      <w:pPr>
        <w:jc w:val="center"/>
        <w:rPr>
          <w:b/>
        </w:rPr>
      </w:pPr>
    </w:p>
    <w:p w:rsidR="00D50B15" w:rsidRDefault="006C0D7E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 \* MERGEFORMAT </w:instrText>
      </w:r>
      <w:r>
        <w:rPr>
          <w:b/>
        </w:rPr>
        <w:fldChar w:fldCharType="separate"/>
      </w:r>
      <w:r w:rsidR="00306D11">
        <w:rPr>
          <w:b/>
        </w:rPr>
        <w:t>ORDER</w:t>
      </w:r>
      <w:r>
        <w:rPr>
          <w:b/>
        </w:rPr>
        <w:fldChar w:fldCharType="end"/>
      </w:r>
    </w:p>
    <w:p w:rsidR="00D50B15" w:rsidRDefault="00D50B15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522D4C" w:rsidRDefault="00522D4C" w:rsidP="00522D4C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>Adopted:  April 10, 2014</w:t>
      </w:r>
      <w:r>
        <w:rPr>
          <w:b/>
          <w:spacing w:val="-2"/>
        </w:rPr>
        <w:tab/>
        <w:t>Released:  April 10, 2014</w:t>
      </w:r>
    </w:p>
    <w:p w:rsidR="00522D4C" w:rsidRDefault="00522D4C" w:rsidP="00522D4C"/>
    <w:p w:rsidR="00D50B15" w:rsidRDefault="006C0D7E">
      <w:pPr>
        <w:rPr>
          <w:spacing w:val="-2"/>
        </w:rPr>
      </w:pPr>
      <w:r>
        <w:t xml:space="preserve">By the </w:t>
      </w:r>
      <w:r w:rsidR="00306D11">
        <w:rPr>
          <w:spacing w:val="-2"/>
        </w:rPr>
        <w:t>Deputy Chief, Policy and Licensing Division Public Safety and Homeland Security Bureau</w:t>
      </w:r>
      <w:r>
        <w:rPr>
          <w:spacing w:val="-2"/>
        </w:rPr>
        <w:t>:</w:t>
      </w:r>
    </w:p>
    <w:p w:rsidR="00D50B15" w:rsidRDefault="00D50B15">
      <w:pPr>
        <w:rPr>
          <w:spacing w:val="-2"/>
        </w:rPr>
      </w:pPr>
    </w:p>
    <w:p w:rsidR="00D50B15" w:rsidRPr="006157E0" w:rsidRDefault="00306D11" w:rsidP="006157E0">
      <w:pPr>
        <w:pStyle w:val="Heading1"/>
      </w:pPr>
      <w:r w:rsidRPr="006157E0">
        <w:t>introduction</w:t>
      </w:r>
      <w:r w:rsidRPr="006157E0">
        <w:tab/>
      </w:r>
    </w:p>
    <w:p w:rsidR="00306D11" w:rsidRDefault="00306D11" w:rsidP="003D6EA0">
      <w:pPr>
        <w:pStyle w:val="ParaNum"/>
      </w:pPr>
      <w:r>
        <w:t xml:space="preserve">Under consideration is the Further Request for Extension of Time (Request) filed March 10, 2014 by Maricopa </w:t>
      </w:r>
      <w:r w:rsidRPr="003D6EA0">
        <w:t>County</w:t>
      </w:r>
      <w:r>
        <w:t xml:space="preserve">, Arizona (Maricopa).  For the reasons set out below, the Request is denied and Maricopa is directed to file a cost estimate for reconfiguration of its 800 MHz communications system on or before </w:t>
      </w:r>
      <w:r w:rsidR="003D6EA0">
        <w:t>July 14, 2014</w:t>
      </w:r>
      <w:r>
        <w:t>.</w:t>
      </w:r>
    </w:p>
    <w:p w:rsidR="00306D11" w:rsidRDefault="00306D11" w:rsidP="00306D11">
      <w:pPr>
        <w:pStyle w:val="Heading1"/>
      </w:pPr>
      <w:r>
        <w:t>background</w:t>
      </w:r>
    </w:p>
    <w:p w:rsidR="00306D11" w:rsidRDefault="007044A7" w:rsidP="00306D11">
      <w:pPr>
        <w:pStyle w:val="ParaNum"/>
      </w:pPr>
      <w:r>
        <w:t xml:space="preserve">This is the second request for extension of time Maricopa has </w:t>
      </w:r>
      <w:r w:rsidR="00AA44C0">
        <w:t>filed</w:t>
      </w:r>
      <w:r>
        <w:t xml:space="preserve">.  Previously, Maricopa requested an extension until June 1, 2014.  The </w:t>
      </w:r>
      <w:r w:rsidR="0022653D">
        <w:t xml:space="preserve">Public Safety and Homeland Security Bureau </w:t>
      </w:r>
      <w:r>
        <w:t>denied that extension request and directed Maricopa to file a cost estimate by March 10, 2014 or request a further extension.  March 10, 2014 passed without Maricopa filing a cost estimate.  On that date, Maricopa filed the instant request, seeking an extension until October 30, 2014</w:t>
      </w:r>
      <w:r w:rsidR="00840E0B">
        <w:t xml:space="preserve">, five months longer than the June 1, 2014 filing date it initially requested.  Maricopa attributes its </w:t>
      </w:r>
      <w:r w:rsidR="00161A70">
        <w:t xml:space="preserve">failure </w:t>
      </w:r>
      <w:r w:rsidR="00840E0B">
        <w:t xml:space="preserve">to file a </w:t>
      </w:r>
      <w:r w:rsidR="00BC127A">
        <w:t xml:space="preserve">timely </w:t>
      </w:r>
      <w:r w:rsidR="00840E0B">
        <w:t>cost</w:t>
      </w:r>
      <w:r w:rsidR="006C0D7E">
        <w:t xml:space="preserve"> estimate</w:t>
      </w:r>
      <w:r w:rsidR="00840E0B">
        <w:t xml:space="preserve"> to unspecified “unexpected delays [that] have resulted in the inability to execute the contract between Motorola and Maricopa.”</w:t>
      </w:r>
      <w:r w:rsidR="00840E0B">
        <w:rPr>
          <w:rStyle w:val="FootnoteReference"/>
        </w:rPr>
        <w:footnoteReference w:id="2"/>
      </w:r>
    </w:p>
    <w:p w:rsidR="00840E0B" w:rsidRDefault="00840E0B" w:rsidP="00840E0B">
      <w:pPr>
        <w:pStyle w:val="Heading1"/>
      </w:pPr>
      <w:r>
        <w:t>discussion</w:t>
      </w:r>
    </w:p>
    <w:p w:rsidR="00EF6A0A" w:rsidRPr="009D1DF4" w:rsidRDefault="002F4467" w:rsidP="0003102B">
      <w:pPr>
        <w:pStyle w:val="ParaNum"/>
        <w:rPr>
          <w:bCs/>
        </w:rPr>
      </w:pPr>
      <w:r w:rsidRPr="002F4467">
        <w:t xml:space="preserve"> </w:t>
      </w:r>
      <w:r w:rsidR="006A25E1">
        <w:t>As of the date the Commission set for submission of a cost estimate, Maricopa ha</w:t>
      </w:r>
      <w:r w:rsidR="00AA44C0">
        <w:t>d</w:t>
      </w:r>
      <w:r>
        <w:t xml:space="preserve"> yet to sign a contract with its vendor to perform the work necessary to develop that estimate.  Its request for a further extension rests on the bare claim </w:t>
      </w:r>
      <w:r w:rsidR="001B24EA">
        <w:t>of “unexpected delays”</w:t>
      </w:r>
      <w:r w:rsidR="00EF6A0A">
        <w:t xml:space="preserve"> in </w:t>
      </w:r>
      <w:r w:rsidR="00BC127A">
        <w:t xml:space="preserve">executing </w:t>
      </w:r>
      <w:r w:rsidR="00EF6A0A">
        <w:t>the contract.</w:t>
      </w:r>
      <w:r w:rsidR="001B24EA">
        <w:t xml:space="preserve"> Maricopa </w:t>
      </w:r>
      <w:r>
        <w:t xml:space="preserve">– which previously </w:t>
      </w:r>
      <w:r w:rsidR="00EF6A0A">
        <w:t xml:space="preserve">represented to the Commission that it would have a cost estimate by May 1, 2014 – now claims </w:t>
      </w:r>
      <w:r w:rsidR="001B24EA">
        <w:t>that the “current workload” of its vendor precludes receipt of a cost estimate before the “end of September, 2014.”</w:t>
      </w:r>
    </w:p>
    <w:p w:rsidR="007468A5" w:rsidRPr="00A0665C" w:rsidRDefault="001B24EA" w:rsidP="00A07C5A">
      <w:pPr>
        <w:pStyle w:val="ParaNum"/>
        <w:widowControl/>
        <w:rPr>
          <w:bCs/>
        </w:rPr>
      </w:pPr>
      <w:r>
        <w:t xml:space="preserve">  </w:t>
      </w:r>
      <w:r w:rsidR="00EF6A0A">
        <w:t>Maricopa’s filing contains no explanation of the reasons for the delay in concluding a contract with its vendor</w:t>
      </w:r>
      <w:r>
        <w:t xml:space="preserve">, much less any evidence that Maricopa has attempted to accelerate the process. </w:t>
      </w:r>
      <w:r w:rsidR="007468A5">
        <w:t xml:space="preserve">The filing is absent any statement </w:t>
      </w:r>
      <w:r w:rsidR="00BC127A">
        <w:t>from</w:t>
      </w:r>
      <w:r w:rsidR="007468A5">
        <w:t xml:space="preserve"> its vendor that its “current workload” precludes producing a timely cost estimate, much less a description of that workload.  We note, however, that on June 5, 2013, </w:t>
      </w:r>
      <w:r w:rsidR="007468A5">
        <w:lastRenderedPageBreak/>
        <w:t>the Maricopa Board of Supervisors signed a contract with the same vendor for an upgrade to Maricopa’s 800 MHz public safety radio system.</w:t>
      </w:r>
    </w:p>
    <w:p w:rsidR="007468A5" w:rsidRPr="009D1DF4" w:rsidRDefault="005655A0" w:rsidP="0003102B">
      <w:pPr>
        <w:pStyle w:val="ParaNum"/>
        <w:rPr>
          <w:bCs/>
        </w:rPr>
      </w:pPr>
      <w:r>
        <w:rPr>
          <w:bCs/>
        </w:rPr>
        <w:t xml:space="preserve">To the </w:t>
      </w:r>
      <w:r w:rsidRPr="003D6EA0">
        <w:t>extent</w:t>
      </w:r>
      <w:r>
        <w:rPr>
          <w:bCs/>
        </w:rPr>
        <w:t xml:space="preserve"> that Maricopa’s vendor’s precluding “workload” is associated with upgrading Maricopa’s existing system, we are not persuaded that an extension of time to complete a cost estimate is warranted.</w:t>
      </w:r>
      <w:r w:rsidR="00AB33E1">
        <w:rPr>
          <w:bCs/>
        </w:rPr>
        <w:t xml:space="preserve">  The upgrade and the provision of a cost estimate may and should proceed in parallel.  Indeed, much of the information required for the cost estimate – an assessment of the cost of rebanding Maricopa’s pre-upgrade system – can be gathered concurrently with the </w:t>
      </w:r>
      <w:r w:rsidR="0057424B">
        <w:rPr>
          <w:bCs/>
        </w:rPr>
        <w:t xml:space="preserve">upgrade process.  </w:t>
      </w:r>
    </w:p>
    <w:p w:rsidR="0057424B" w:rsidRPr="007468A5" w:rsidRDefault="0057424B" w:rsidP="0057424B">
      <w:pPr>
        <w:pStyle w:val="Heading1"/>
      </w:pPr>
      <w:r>
        <w:t>decision</w:t>
      </w:r>
    </w:p>
    <w:p w:rsidR="0057424B" w:rsidRDefault="007468A5" w:rsidP="0057424B">
      <w:pPr>
        <w:pStyle w:val="ParaNum"/>
      </w:pPr>
      <w:r>
        <w:t xml:space="preserve"> </w:t>
      </w:r>
      <w:r w:rsidR="001B24EA">
        <w:t xml:space="preserve"> </w:t>
      </w:r>
      <w:r w:rsidR="00A96BAC">
        <w:t xml:space="preserve">Maricopa falls far short of demonstrating good cause why the Commission should grant it an extension of time to furnish a cost estimate.  By submitting successive extension requests grounded on such insubstantial </w:t>
      </w:r>
      <w:r w:rsidR="0022653D">
        <w:t xml:space="preserve">excuses </w:t>
      </w:r>
      <w:r w:rsidR="00A96BAC">
        <w:t>as “unexpected delays,” Maricopa apparently believes it is entitled to extensions as a matter of routine.  It is, however, “</w:t>
      </w:r>
      <w:r w:rsidR="00A96BAC" w:rsidRPr="00A96BAC">
        <w:t>the policy of the Commission that extensions of time will not routinely be granted.”</w:t>
      </w:r>
      <w:r w:rsidR="00A96BAC" w:rsidRPr="00A96BAC">
        <w:rPr>
          <w:vertAlign w:val="superscript"/>
        </w:rPr>
        <w:footnoteReference w:id="3"/>
      </w:r>
    </w:p>
    <w:p w:rsidR="00A96BAC" w:rsidRDefault="00D15C1A" w:rsidP="0057424B">
      <w:pPr>
        <w:pStyle w:val="ParaNum"/>
      </w:pPr>
      <w:r>
        <w:t xml:space="preserve">To ensure that Maricopa </w:t>
      </w:r>
      <w:r w:rsidR="00D76287">
        <w:t xml:space="preserve">and its vendor </w:t>
      </w:r>
      <w:r>
        <w:t>devote</w:t>
      </w:r>
      <w:r w:rsidR="00D76287">
        <w:t xml:space="preserve"> their </w:t>
      </w:r>
      <w:r>
        <w:t>time and resources to producing a cost estimate within a reasonable time, we impos</w:t>
      </w:r>
      <w:r w:rsidR="00D76287">
        <w:t>e</w:t>
      </w:r>
      <w:r>
        <w:t xml:space="preserve"> the following conditions:</w:t>
      </w:r>
    </w:p>
    <w:p w:rsidR="00D15C1A" w:rsidRDefault="00D15C1A" w:rsidP="00A0665C">
      <w:pPr>
        <w:pStyle w:val="ParaNum"/>
        <w:numPr>
          <w:ilvl w:val="0"/>
          <w:numId w:val="8"/>
        </w:numPr>
      </w:pPr>
      <w:r>
        <w:t xml:space="preserve">Until Maricopa </w:t>
      </w:r>
      <w:r w:rsidR="0022653D">
        <w:t xml:space="preserve">executes </w:t>
      </w:r>
      <w:r>
        <w:t xml:space="preserve">a contract with its vendor for the provision of a cost estimate, it shall report each business day to the 800 MHz Transition Administrator on the status of contract negotiations, including, without limitation, </w:t>
      </w:r>
      <w:r w:rsidR="0022653D">
        <w:t xml:space="preserve">any </w:t>
      </w:r>
      <w:r>
        <w:t>issues remaining in controversy and the positions of the parties on said issues.</w:t>
      </w:r>
    </w:p>
    <w:p w:rsidR="00773206" w:rsidRDefault="00773206" w:rsidP="00A0665C">
      <w:pPr>
        <w:pStyle w:val="ParaNum"/>
        <w:numPr>
          <w:ilvl w:val="0"/>
          <w:numId w:val="8"/>
        </w:numPr>
      </w:pPr>
      <w:r>
        <w:t>Until Maricopa’s vendor provides Maricopa with a Statement of Work, Maricopa shall report each week to the 800 MHz Transition Administrator on the status of the work in progress, including, without limitation, the estimated time remaining until a Statement of Work can be provided.</w:t>
      </w:r>
    </w:p>
    <w:p w:rsidR="00773206" w:rsidRDefault="00773206" w:rsidP="00A0665C">
      <w:pPr>
        <w:pStyle w:val="ParaNum"/>
        <w:numPr>
          <w:ilvl w:val="0"/>
          <w:numId w:val="8"/>
        </w:numPr>
      </w:pPr>
      <w:r>
        <w:t>Upon receipt of a Statement of Work from its vendor, Maricopa shall incorporate its internal costs and submit a cost estimate to Sprint and the 800 MHz Transition Administrator within 15 working days.</w:t>
      </w:r>
    </w:p>
    <w:p w:rsidR="00D76287" w:rsidRDefault="00D76287" w:rsidP="00A0665C">
      <w:pPr>
        <w:pStyle w:val="ParaNum"/>
        <w:numPr>
          <w:ilvl w:val="0"/>
          <w:numId w:val="8"/>
        </w:numPr>
      </w:pPr>
      <w:r>
        <w:t xml:space="preserve">In the event that a cost estimate is not filed by </w:t>
      </w:r>
      <w:r w:rsidR="00B061BC">
        <w:t>Ju</w:t>
      </w:r>
      <w:r w:rsidR="003307DD">
        <w:t>ly</w:t>
      </w:r>
      <w:r w:rsidR="00B061BC">
        <w:t xml:space="preserve"> </w:t>
      </w:r>
      <w:r w:rsidR="003D6EA0">
        <w:t>14</w:t>
      </w:r>
      <w:r w:rsidR="003307DD">
        <w:t>, 2014 Maricopa shall file a competent request for extension of time within which to file a cost estimate.  Such a request shall be supported</w:t>
      </w:r>
      <w:r w:rsidR="003D6EA0">
        <w:t>, at a minimum,</w:t>
      </w:r>
      <w:r w:rsidR="003307DD">
        <w:t xml:space="preserve"> by declarations under penalty of perjury as to all facts alleged in the request, shall contain a detailed description of why the cost estimate was not filed by July 1</w:t>
      </w:r>
      <w:r w:rsidR="003D6EA0">
        <w:t>4</w:t>
      </w:r>
      <w:r w:rsidR="003307DD">
        <w:t xml:space="preserve">, 2014, </w:t>
      </w:r>
      <w:r w:rsidR="00AA44C0">
        <w:t xml:space="preserve">shall be signed by a licensee principal </w:t>
      </w:r>
      <w:r w:rsidR="003307DD">
        <w:t xml:space="preserve">and shall provide a </w:t>
      </w:r>
      <w:r w:rsidR="003D6EA0">
        <w:t xml:space="preserve">day-by-day </w:t>
      </w:r>
      <w:r w:rsidR="003307DD">
        <w:t>timetable for completion of the cost estimate.</w:t>
      </w:r>
    </w:p>
    <w:p w:rsidR="009B0E3F" w:rsidRDefault="009B0E3F" w:rsidP="009B0E3F">
      <w:pPr>
        <w:widowControl/>
      </w:pPr>
      <w:r>
        <w:br w:type="page"/>
      </w:r>
    </w:p>
    <w:p w:rsidR="00306D11" w:rsidRDefault="00326320" w:rsidP="00326320">
      <w:pPr>
        <w:pStyle w:val="Heading1"/>
      </w:pPr>
      <w:r>
        <w:t>ordering clause</w:t>
      </w:r>
      <w:r w:rsidR="009B0E3F">
        <w:t>S</w:t>
      </w:r>
    </w:p>
    <w:p w:rsidR="00326320" w:rsidRDefault="00326320" w:rsidP="00326320">
      <w:pPr>
        <w:pStyle w:val="ParaNum"/>
      </w:pPr>
      <w:r>
        <w:t>Accordingly, IT IS ORDERED, that the Further Request for Extension of Time</w:t>
      </w:r>
      <w:r w:rsidR="008E653F">
        <w:t>, filed March 10, 2104 by Maricopa County, Arizona, IS DENIED.</w:t>
      </w:r>
    </w:p>
    <w:p w:rsidR="008E653F" w:rsidRDefault="008E653F" w:rsidP="00326320">
      <w:pPr>
        <w:pStyle w:val="ParaNum"/>
      </w:pPr>
      <w:r>
        <w:t>IT IS FURTHER ORDERED that Maricopa County, Arizona, SHALL COMPLY with the reporting requirements herein</w:t>
      </w:r>
      <w:r w:rsidR="009D1DF4">
        <w:t>.</w:t>
      </w:r>
    </w:p>
    <w:p w:rsidR="00A0665C" w:rsidRDefault="008E653F" w:rsidP="009D1DF4">
      <w:pPr>
        <w:pStyle w:val="ParaNum"/>
        <w:keepNext/>
        <w:keepLines/>
        <w:widowControl/>
      </w:pPr>
      <w:r w:rsidRPr="008E653F">
        <w:t>This action is taken under delegated authority pursuant to Sections 0.191 and 0.392 of the Commission’s rules, 47 C.F.R. §§ 0.191, 0.392.</w:t>
      </w:r>
    </w:p>
    <w:p w:rsidR="00A0665C" w:rsidRDefault="00A0665C" w:rsidP="009D1DF4">
      <w:pPr>
        <w:pStyle w:val="ParaNum"/>
        <w:keepNext/>
        <w:keepLines/>
        <w:widowControl/>
        <w:numPr>
          <w:ilvl w:val="0"/>
          <w:numId w:val="0"/>
        </w:numPr>
        <w:ind w:left="720"/>
      </w:pPr>
    </w:p>
    <w:p w:rsidR="008E653F" w:rsidRDefault="00A0665C" w:rsidP="009D1DF4">
      <w:pPr>
        <w:pStyle w:val="ParaNum"/>
        <w:keepNext/>
        <w:keepLines/>
        <w:widowControl/>
        <w:numPr>
          <w:ilvl w:val="0"/>
          <w:numId w:val="0"/>
        </w:numPr>
        <w:ind w:left="720"/>
      </w:pPr>
      <w:r>
        <w:tab/>
      </w:r>
      <w:r>
        <w:tab/>
      </w:r>
      <w:r>
        <w:tab/>
      </w:r>
      <w:r>
        <w:tab/>
      </w:r>
      <w:r w:rsidR="008E653F">
        <w:t>FEDERAL COMMUNICATIONS COMMISSION</w:t>
      </w:r>
    </w:p>
    <w:p w:rsidR="00A0665C" w:rsidRDefault="00A0665C" w:rsidP="009D1DF4">
      <w:pPr>
        <w:pStyle w:val="ParaNum"/>
        <w:keepNext/>
        <w:keepLines/>
        <w:widowControl/>
        <w:numPr>
          <w:ilvl w:val="0"/>
          <w:numId w:val="0"/>
        </w:numPr>
        <w:spacing w:after="0"/>
        <w:ind w:left="5040"/>
      </w:pPr>
    </w:p>
    <w:p w:rsidR="009D1DF4" w:rsidRDefault="009D1DF4" w:rsidP="009D1DF4">
      <w:pPr>
        <w:pStyle w:val="ParaNum"/>
        <w:keepNext/>
        <w:keepLines/>
        <w:widowControl/>
        <w:numPr>
          <w:ilvl w:val="0"/>
          <w:numId w:val="0"/>
        </w:numPr>
        <w:spacing w:after="0"/>
        <w:ind w:left="5040"/>
      </w:pPr>
    </w:p>
    <w:p w:rsidR="008E653F" w:rsidRDefault="008E653F" w:rsidP="009D1DF4">
      <w:pPr>
        <w:pStyle w:val="ParaNum"/>
        <w:keepNext/>
        <w:keepLines/>
        <w:widowControl/>
        <w:numPr>
          <w:ilvl w:val="0"/>
          <w:numId w:val="0"/>
        </w:numPr>
        <w:spacing w:after="0"/>
        <w:ind w:left="3600"/>
      </w:pPr>
      <w:r>
        <w:t>Michael J. Wilhelm</w:t>
      </w:r>
    </w:p>
    <w:p w:rsidR="008E653F" w:rsidRDefault="008E653F" w:rsidP="009D1DF4">
      <w:pPr>
        <w:pStyle w:val="ParaNum"/>
        <w:keepNext/>
        <w:keepLines/>
        <w:widowControl/>
        <w:numPr>
          <w:ilvl w:val="0"/>
          <w:numId w:val="0"/>
        </w:numPr>
        <w:spacing w:after="0"/>
        <w:ind w:left="3600"/>
      </w:pPr>
      <w:r>
        <w:t>Deputy Chief</w:t>
      </w:r>
    </w:p>
    <w:p w:rsidR="008E653F" w:rsidRDefault="008E653F" w:rsidP="009D1DF4">
      <w:pPr>
        <w:pStyle w:val="ParaNum"/>
        <w:keepNext/>
        <w:keepLines/>
        <w:widowControl/>
        <w:numPr>
          <w:ilvl w:val="0"/>
          <w:numId w:val="0"/>
        </w:numPr>
        <w:spacing w:after="0"/>
        <w:ind w:left="3600"/>
      </w:pPr>
      <w:r>
        <w:t>Policy and Licensing Division</w:t>
      </w:r>
    </w:p>
    <w:p w:rsidR="008E653F" w:rsidRDefault="008E653F" w:rsidP="009D1DF4">
      <w:pPr>
        <w:pStyle w:val="ParaNum"/>
        <w:keepNext/>
        <w:keepLines/>
        <w:widowControl/>
        <w:numPr>
          <w:ilvl w:val="0"/>
          <w:numId w:val="0"/>
        </w:numPr>
        <w:spacing w:after="0"/>
        <w:ind w:left="3600"/>
      </w:pPr>
      <w:r>
        <w:t>Public Safety and Homeland Security Bureau</w:t>
      </w:r>
    </w:p>
    <w:p w:rsidR="008E653F" w:rsidRPr="00326320" w:rsidRDefault="008E653F" w:rsidP="009D1DF4">
      <w:pPr>
        <w:pStyle w:val="ParaNum"/>
        <w:keepNext/>
        <w:keepLines/>
        <w:widowControl/>
        <w:numPr>
          <w:ilvl w:val="0"/>
          <w:numId w:val="0"/>
        </w:numPr>
        <w:ind w:left="720"/>
      </w:pPr>
    </w:p>
    <w:sectPr w:rsidR="008E653F" w:rsidRPr="00326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C3" w:rsidRDefault="006D6BC3">
      <w:pPr>
        <w:spacing w:line="20" w:lineRule="exact"/>
      </w:pPr>
    </w:p>
  </w:endnote>
  <w:endnote w:type="continuationSeparator" w:id="0">
    <w:p w:rsidR="006D6BC3" w:rsidRDefault="006D6BC3">
      <w:r>
        <w:t xml:space="preserve"> </w:t>
      </w:r>
    </w:p>
  </w:endnote>
  <w:endnote w:type="continuationNotice" w:id="1">
    <w:p w:rsidR="006D6BC3" w:rsidRDefault="006D6BC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15" w:rsidRDefault="006C0D7E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50B15" w:rsidRDefault="00D50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089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747" w:rsidRDefault="00A94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DF4" w:rsidRDefault="009D1D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15" w:rsidRDefault="00D50B1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C3" w:rsidRDefault="006D6BC3">
      <w:r>
        <w:separator/>
      </w:r>
    </w:p>
  </w:footnote>
  <w:footnote w:type="continuationSeparator" w:id="0">
    <w:p w:rsidR="006D6BC3" w:rsidRDefault="006D6BC3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6D6BC3" w:rsidRDefault="006D6BC3">
      <w:pPr>
        <w:rPr>
          <w:sz w:val="20"/>
        </w:rPr>
      </w:pPr>
      <w:r>
        <w:rPr>
          <w:sz w:val="20"/>
        </w:rPr>
        <w:t>(continued….)</w:t>
      </w:r>
    </w:p>
  </w:footnote>
  <w:footnote w:id="2">
    <w:p w:rsidR="00840E0B" w:rsidRDefault="00840E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25E1">
        <w:t>Request at 2.</w:t>
      </w:r>
    </w:p>
  </w:footnote>
  <w:footnote w:id="3">
    <w:p w:rsidR="00A96BAC" w:rsidRDefault="00A96BAC" w:rsidP="00A96BAC">
      <w:pPr>
        <w:pStyle w:val="FootnoteText"/>
      </w:pPr>
      <w:r>
        <w:rPr>
          <w:rStyle w:val="FootnoteReference"/>
        </w:rPr>
        <w:footnoteRef/>
      </w:r>
      <w:r>
        <w:t xml:space="preserve"> 47 C.F.R. § 1.46.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71" w:rsidRDefault="00E62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15" w:rsidRDefault="006C0D7E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</w:r>
    <w:r w:rsidR="009B0E3F">
      <w:t>DA 14-482</w:t>
    </w:r>
  </w:p>
  <w:p w:rsidR="00D50B15" w:rsidRDefault="00D50B15">
    <w:pPr>
      <w:tabs>
        <w:tab w:val="left" w:pos="-720"/>
      </w:tabs>
      <w:suppressAutoHyphens/>
      <w:spacing w:line="19" w:lineRule="exact"/>
      <w:rPr>
        <w:spacing w:val="-2"/>
      </w:rPr>
    </w:pPr>
  </w:p>
  <w:p w:rsidR="00D50B15" w:rsidRDefault="00D50B1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15" w:rsidRDefault="006C0D7E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  <w:t>-</w:t>
    </w:r>
    <w:r>
      <w:fldChar w:fldCharType="begin"/>
    </w:r>
    <w:r>
      <w:instrText xml:space="preserve"> MACROBUTTON NoMacro [Click to enter order number]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90FF6"/>
    <w:multiLevelType w:val="hybridMultilevel"/>
    <w:tmpl w:val="F3780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11"/>
    <w:rsid w:val="0003102B"/>
    <w:rsid w:val="00052061"/>
    <w:rsid w:val="00127BC6"/>
    <w:rsid w:val="00161A70"/>
    <w:rsid w:val="001B24EA"/>
    <w:rsid w:val="0022653D"/>
    <w:rsid w:val="002F4467"/>
    <w:rsid w:val="00306D11"/>
    <w:rsid w:val="00326320"/>
    <w:rsid w:val="003307DD"/>
    <w:rsid w:val="003D6EA0"/>
    <w:rsid w:val="003E000C"/>
    <w:rsid w:val="00522D4C"/>
    <w:rsid w:val="00543025"/>
    <w:rsid w:val="005655A0"/>
    <w:rsid w:val="0057424B"/>
    <w:rsid w:val="006157E0"/>
    <w:rsid w:val="00625053"/>
    <w:rsid w:val="00684F07"/>
    <w:rsid w:val="006A25E1"/>
    <w:rsid w:val="006C0D7E"/>
    <w:rsid w:val="006D6BC3"/>
    <w:rsid w:val="007044A7"/>
    <w:rsid w:val="007468A5"/>
    <w:rsid w:val="00773206"/>
    <w:rsid w:val="00840E0B"/>
    <w:rsid w:val="008E653F"/>
    <w:rsid w:val="009B0E3F"/>
    <w:rsid w:val="009D1DF4"/>
    <w:rsid w:val="00A0665C"/>
    <w:rsid w:val="00A07C5A"/>
    <w:rsid w:val="00A94747"/>
    <w:rsid w:val="00A96BAC"/>
    <w:rsid w:val="00AA44C0"/>
    <w:rsid w:val="00AB33E1"/>
    <w:rsid w:val="00B061BC"/>
    <w:rsid w:val="00B930DE"/>
    <w:rsid w:val="00B973CE"/>
    <w:rsid w:val="00BC127A"/>
    <w:rsid w:val="00D15C1A"/>
    <w:rsid w:val="00D50B15"/>
    <w:rsid w:val="00D76287"/>
    <w:rsid w:val="00E363BA"/>
    <w:rsid w:val="00E62671"/>
    <w:rsid w:val="00EF6A0A"/>
    <w:rsid w:val="00F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74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94747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A94747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A94747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A94747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A94747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A94747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A94747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A94747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A94747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A94747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A94747"/>
    <w:rPr>
      <w:sz w:val="20"/>
    </w:rPr>
  </w:style>
  <w:style w:type="character" w:styleId="EndnoteReference">
    <w:name w:val="endnote reference"/>
    <w:semiHidden/>
    <w:rsid w:val="00A94747"/>
    <w:rPr>
      <w:vertAlign w:val="superscript"/>
    </w:rPr>
  </w:style>
  <w:style w:type="paragraph" w:styleId="FootnoteText">
    <w:name w:val="footnote text"/>
    <w:rsid w:val="00A94747"/>
    <w:pPr>
      <w:spacing w:after="120"/>
    </w:pPr>
  </w:style>
  <w:style w:type="character" w:styleId="FootnoteReference">
    <w:name w:val="footnote reference"/>
    <w:rsid w:val="00A94747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A9474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A9474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A9474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9474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9474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9474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9474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9474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9474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A9474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94747"/>
  </w:style>
  <w:style w:type="paragraph" w:styleId="Header">
    <w:name w:val="header"/>
    <w:basedOn w:val="Normal"/>
    <w:autoRedefine/>
    <w:rsid w:val="00A94747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A947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747"/>
  </w:style>
  <w:style w:type="paragraph" w:styleId="BlockText">
    <w:name w:val="Block Text"/>
    <w:basedOn w:val="Normal"/>
    <w:rsid w:val="00A94747"/>
    <w:pPr>
      <w:spacing w:after="240"/>
      <w:ind w:left="1440" w:right="1440"/>
    </w:pPr>
  </w:style>
  <w:style w:type="paragraph" w:customStyle="1" w:styleId="Paratitle">
    <w:name w:val="Para title"/>
    <w:basedOn w:val="Normal"/>
    <w:rsid w:val="00A94747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A94747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A94747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A9474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9474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9474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1DF4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74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94747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A94747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A94747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A94747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A94747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A94747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A94747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A94747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A94747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A94747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A94747"/>
    <w:rPr>
      <w:sz w:val="20"/>
    </w:rPr>
  </w:style>
  <w:style w:type="character" w:styleId="EndnoteReference">
    <w:name w:val="endnote reference"/>
    <w:semiHidden/>
    <w:rsid w:val="00A94747"/>
    <w:rPr>
      <w:vertAlign w:val="superscript"/>
    </w:rPr>
  </w:style>
  <w:style w:type="paragraph" w:styleId="FootnoteText">
    <w:name w:val="footnote text"/>
    <w:rsid w:val="00A94747"/>
    <w:pPr>
      <w:spacing w:after="120"/>
    </w:pPr>
  </w:style>
  <w:style w:type="character" w:styleId="FootnoteReference">
    <w:name w:val="footnote reference"/>
    <w:rsid w:val="00A94747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A9474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A9474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A9474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9474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9474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9474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9474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9474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9474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A9474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94747"/>
  </w:style>
  <w:style w:type="paragraph" w:styleId="Header">
    <w:name w:val="header"/>
    <w:basedOn w:val="Normal"/>
    <w:autoRedefine/>
    <w:rsid w:val="00A94747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A947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747"/>
  </w:style>
  <w:style w:type="paragraph" w:styleId="BlockText">
    <w:name w:val="Block Text"/>
    <w:basedOn w:val="Normal"/>
    <w:rsid w:val="00A94747"/>
    <w:pPr>
      <w:spacing w:after="240"/>
      <w:ind w:left="1440" w:right="1440"/>
    </w:pPr>
  </w:style>
  <w:style w:type="paragraph" w:customStyle="1" w:styleId="Paratitle">
    <w:name w:val="Para title"/>
    <w:basedOn w:val="Normal"/>
    <w:rsid w:val="00A94747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A94747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A94747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A9474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9474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9474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1DF4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Wilhelm\AppData\Local\Microsoft\Windows\Temporary%20Internet%20Files\Content.MSO\C16C51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C16C51EE</Template>
  <TotalTime>0</TotalTime>
  <Pages>2</Pages>
  <Words>877</Words>
  <Characters>4570</Characters>
  <Application>Microsoft Office Word</Application>
  <DocSecurity>0</DocSecurity>
  <Lines>101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errata</vt:lpstr>
    </vt:vector>
  </TitlesOfParts>
  <Manager/>
  <Company/>
  <LinksUpToDate>false</LinksUpToDate>
  <CharactersWithSpaces>5443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1999-03-16T17:50:00Z</cp:lastPrinted>
  <dcterms:created xsi:type="dcterms:W3CDTF">2014-04-09T20:20:00Z</dcterms:created>
  <dcterms:modified xsi:type="dcterms:W3CDTF">2014-04-09T20:20:00Z</dcterms:modified>
  <cp:category> </cp:category>
  <cp:contentStatus> </cp:contentStatus>
</cp:coreProperties>
</file>