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BA" w:rsidRDefault="00F96EBA">
      <w:bookmarkStart w:id="0" w:name="_GoBack"/>
      <w:bookmarkEnd w:id="0"/>
    </w:p>
    <w:p w:rsidR="00F96EBA" w:rsidRDefault="00F96EBA">
      <w:pPr>
        <w:sectPr w:rsidR="00F96EB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1440" w:left="720" w:header="720" w:footer="1440" w:gutter="0"/>
          <w:pgNumType w:start="1"/>
          <w:cols w:space="720"/>
          <w:noEndnote/>
          <w:titlePg/>
        </w:sectPr>
      </w:pPr>
    </w:p>
    <w:p w:rsidR="00F96EBA" w:rsidRDefault="00F96EBA">
      <w:pPr>
        <w:suppressAutoHyphens/>
        <w:spacing w:after="120"/>
        <w:ind w:left="720"/>
        <w:jc w:val="right"/>
        <w:rPr>
          <w:b/>
          <w:szCs w:val="22"/>
        </w:rPr>
      </w:pPr>
      <w:r>
        <w:rPr>
          <w:b/>
          <w:szCs w:val="22"/>
        </w:rPr>
        <w:lastRenderedPageBreak/>
        <w:t xml:space="preserve">DA </w:t>
      </w:r>
      <w:r w:rsidR="00934515" w:rsidRPr="00934515">
        <w:rPr>
          <w:b/>
          <w:szCs w:val="22"/>
        </w:rPr>
        <w:t>14-500</w:t>
      </w:r>
    </w:p>
    <w:p w:rsidR="00F96EBA" w:rsidRDefault="00F96E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r>
        <w:rPr>
          <w:b/>
          <w:szCs w:val="22"/>
        </w:rPr>
        <w:t xml:space="preserve">Released:  </w:t>
      </w:r>
      <w:r w:rsidR="00040A8D">
        <w:rPr>
          <w:b/>
          <w:szCs w:val="22"/>
        </w:rPr>
        <w:t>April 15</w:t>
      </w:r>
      <w:r>
        <w:rPr>
          <w:b/>
          <w:szCs w:val="22"/>
        </w:rPr>
        <w:t>, 201</w:t>
      </w:r>
      <w:r w:rsidR="00924C6A">
        <w:rPr>
          <w:b/>
          <w:szCs w:val="22"/>
        </w:rPr>
        <w:t>4</w:t>
      </w:r>
    </w:p>
    <w:p w:rsidR="00F96EBA" w:rsidRDefault="00F96E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p>
    <w:p w:rsidR="00F96EBA" w:rsidRDefault="00F96EBA">
      <w:pPr>
        <w:suppressAutoHyphens/>
        <w:jc w:val="center"/>
        <w:rPr>
          <w:b/>
          <w:spacing w:val="-2"/>
          <w:szCs w:val="22"/>
        </w:rPr>
      </w:pPr>
      <w:r>
        <w:rPr>
          <w:b/>
          <w:szCs w:val="22"/>
        </w:rPr>
        <w:t>PUBLIC SAFETY AND HOMELAND SECURITY BUREAU SEEKS COMMENT ON APPLICATION</w:t>
      </w:r>
      <w:r w:rsidR="00924C6A">
        <w:rPr>
          <w:b/>
          <w:szCs w:val="22"/>
        </w:rPr>
        <w:t>S</w:t>
      </w:r>
      <w:r>
        <w:rPr>
          <w:b/>
          <w:szCs w:val="22"/>
        </w:rPr>
        <w:t xml:space="preserve"> AND WAIVER REQUEST FILED BY THE </w:t>
      </w:r>
      <w:r w:rsidR="00924C6A">
        <w:rPr>
          <w:b/>
          <w:szCs w:val="22"/>
        </w:rPr>
        <w:t xml:space="preserve">MUNICIPALITY OF ANCHORAGE, ALASKA </w:t>
      </w:r>
      <w:r>
        <w:rPr>
          <w:b/>
          <w:szCs w:val="22"/>
        </w:rPr>
        <w:t xml:space="preserve">FOR 50 </w:t>
      </w:r>
      <w:r w:rsidR="00924C6A">
        <w:rPr>
          <w:b/>
          <w:szCs w:val="22"/>
        </w:rPr>
        <w:t xml:space="preserve">KHZ WIDEBAND OPERATION ON 700 </w:t>
      </w:r>
      <w:r>
        <w:rPr>
          <w:b/>
          <w:szCs w:val="22"/>
        </w:rPr>
        <w:t xml:space="preserve">MHZ </w:t>
      </w:r>
      <w:r w:rsidR="009048B5">
        <w:rPr>
          <w:b/>
          <w:szCs w:val="22"/>
        </w:rPr>
        <w:t xml:space="preserve">NARROWBAND </w:t>
      </w:r>
      <w:r w:rsidR="00924C6A">
        <w:rPr>
          <w:b/>
          <w:szCs w:val="22"/>
        </w:rPr>
        <w:t>GENERAL USE CHANNELS</w:t>
      </w:r>
    </w:p>
    <w:p w:rsidR="00F96EBA" w:rsidRDefault="00F96EBA">
      <w:pPr>
        <w:suppressAutoHyphens/>
        <w:jc w:val="center"/>
        <w:rPr>
          <w:b/>
          <w:spacing w:val="-2"/>
          <w:szCs w:val="22"/>
        </w:rPr>
      </w:pPr>
    </w:p>
    <w:p w:rsidR="00F96EBA" w:rsidRDefault="00924C6A">
      <w:pPr>
        <w:tabs>
          <w:tab w:val="left" w:pos="-720"/>
        </w:tabs>
        <w:suppressAutoHyphens/>
        <w:jc w:val="center"/>
        <w:outlineLvl w:val="0"/>
        <w:rPr>
          <w:b/>
          <w:szCs w:val="22"/>
        </w:rPr>
      </w:pPr>
      <w:r>
        <w:rPr>
          <w:b/>
          <w:spacing w:val="-2"/>
          <w:szCs w:val="22"/>
        </w:rPr>
        <w:t xml:space="preserve">ULS </w:t>
      </w:r>
      <w:r w:rsidR="00F96EBA">
        <w:rPr>
          <w:b/>
          <w:spacing w:val="-2"/>
          <w:szCs w:val="22"/>
        </w:rPr>
        <w:t xml:space="preserve">File Numbers </w:t>
      </w:r>
      <w:r>
        <w:rPr>
          <w:b/>
          <w:spacing w:val="-2"/>
          <w:szCs w:val="22"/>
        </w:rPr>
        <w:t>0006112495 and 0006112498</w:t>
      </w:r>
    </w:p>
    <w:p w:rsidR="00F96EBA" w:rsidRDefault="00F96EBA">
      <w:pPr>
        <w:tabs>
          <w:tab w:val="left" w:pos="-720"/>
        </w:tabs>
        <w:suppressAutoHyphens/>
        <w:jc w:val="left"/>
        <w:rPr>
          <w:b/>
          <w:szCs w:val="22"/>
        </w:rPr>
      </w:pPr>
    </w:p>
    <w:p w:rsidR="00F96EBA" w:rsidRDefault="00F96EBA">
      <w:pPr>
        <w:tabs>
          <w:tab w:val="left" w:pos="-720"/>
        </w:tabs>
        <w:suppressAutoHyphens/>
        <w:jc w:val="left"/>
        <w:rPr>
          <w:b/>
          <w:szCs w:val="22"/>
        </w:rPr>
      </w:pPr>
      <w:r>
        <w:rPr>
          <w:b/>
          <w:szCs w:val="22"/>
        </w:rPr>
        <w:t xml:space="preserve">Comment Date: </w:t>
      </w:r>
      <w:r w:rsidR="00040A8D">
        <w:rPr>
          <w:b/>
          <w:szCs w:val="22"/>
        </w:rPr>
        <w:t>May 15,</w:t>
      </w:r>
      <w:r>
        <w:rPr>
          <w:b/>
          <w:szCs w:val="22"/>
        </w:rPr>
        <w:t xml:space="preserve"> 201</w:t>
      </w:r>
      <w:r w:rsidR="00924C6A">
        <w:rPr>
          <w:b/>
          <w:szCs w:val="22"/>
        </w:rPr>
        <w:t>4</w:t>
      </w:r>
    </w:p>
    <w:p w:rsidR="00F96EBA" w:rsidRDefault="00F96EBA">
      <w:pPr>
        <w:tabs>
          <w:tab w:val="left" w:pos="-720"/>
        </w:tabs>
        <w:suppressAutoHyphens/>
        <w:jc w:val="left"/>
        <w:rPr>
          <w:b/>
          <w:szCs w:val="22"/>
        </w:rPr>
      </w:pPr>
      <w:r>
        <w:rPr>
          <w:b/>
          <w:szCs w:val="22"/>
        </w:rPr>
        <w:t xml:space="preserve">Reply Comment Date: </w:t>
      </w:r>
      <w:r w:rsidR="00040A8D">
        <w:rPr>
          <w:b/>
          <w:szCs w:val="22"/>
        </w:rPr>
        <w:t xml:space="preserve">May 30, </w:t>
      </w:r>
      <w:r>
        <w:rPr>
          <w:b/>
          <w:szCs w:val="22"/>
        </w:rPr>
        <w:t>201</w:t>
      </w:r>
      <w:r w:rsidR="00924C6A">
        <w:rPr>
          <w:b/>
          <w:szCs w:val="22"/>
        </w:rPr>
        <w:t>4</w:t>
      </w:r>
      <w:r>
        <w:rPr>
          <w:b/>
          <w:szCs w:val="22"/>
        </w:rPr>
        <w:t xml:space="preserve">  </w:t>
      </w:r>
    </w:p>
    <w:p w:rsidR="00F96EBA" w:rsidRDefault="00F96EBA">
      <w:pPr>
        <w:tabs>
          <w:tab w:val="left" w:pos="-720"/>
        </w:tabs>
        <w:suppressAutoHyphens/>
        <w:jc w:val="left"/>
        <w:rPr>
          <w:szCs w:val="22"/>
        </w:rPr>
      </w:pPr>
    </w:p>
    <w:p w:rsidR="00F96EBA" w:rsidRDefault="00F96EBA" w:rsidP="00C71E31">
      <w:pPr>
        <w:widowControl/>
        <w:autoSpaceDE w:val="0"/>
        <w:autoSpaceDN w:val="0"/>
        <w:adjustRightInd w:val="0"/>
        <w:ind w:firstLine="720"/>
        <w:jc w:val="left"/>
        <w:rPr>
          <w:snapToGrid/>
          <w:kern w:val="0"/>
          <w:szCs w:val="22"/>
        </w:rPr>
      </w:pPr>
      <w:r>
        <w:rPr>
          <w:snapToGrid/>
          <w:kern w:val="0"/>
          <w:szCs w:val="22"/>
        </w:rPr>
        <w:t xml:space="preserve">The </w:t>
      </w:r>
      <w:r w:rsidR="00924C6A">
        <w:rPr>
          <w:snapToGrid/>
          <w:kern w:val="0"/>
          <w:szCs w:val="22"/>
        </w:rPr>
        <w:t xml:space="preserve">Municipality of Anchorage, Alaska </w:t>
      </w:r>
      <w:r>
        <w:rPr>
          <w:snapToGrid/>
          <w:kern w:val="0"/>
          <w:szCs w:val="22"/>
        </w:rPr>
        <w:t>(</w:t>
      </w:r>
      <w:r w:rsidR="00924C6A">
        <w:rPr>
          <w:snapToGrid/>
          <w:kern w:val="0"/>
          <w:szCs w:val="22"/>
        </w:rPr>
        <w:t>Anchorage</w:t>
      </w:r>
      <w:r w:rsidR="00967262">
        <w:rPr>
          <w:snapToGrid/>
          <w:kern w:val="0"/>
          <w:szCs w:val="22"/>
        </w:rPr>
        <w:t xml:space="preserve"> or Municipality</w:t>
      </w:r>
      <w:r>
        <w:rPr>
          <w:snapToGrid/>
          <w:kern w:val="0"/>
          <w:szCs w:val="22"/>
        </w:rPr>
        <w:t xml:space="preserve">) has filed </w:t>
      </w:r>
      <w:r w:rsidR="00924C6A">
        <w:rPr>
          <w:snapToGrid/>
          <w:kern w:val="0"/>
          <w:szCs w:val="22"/>
        </w:rPr>
        <w:t xml:space="preserve">two </w:t>
      </w:r>
      <w:r>
        <w:rPr>
          <w:snapToGrid/>
          <w:kern w:val="0"/>
          <w:szCs w:val="22"/>
        </w:rPr>
        <w:t>applications</w:t>
      </w:r>
      <w:r w:rsidR="00024929">
        <w:rPr>
          <w:snapToGrid/>
          <w:kern w:val="0"/>
          <w:szCs w:val="22"/>
        </w:rPr>
        <w:t xml:space="preserve"> </w:t>
      </w:r>
      <w:r>
        <w:rPr>
          <w:snapToGrid/>
          <w:kern w:val="0"/>
          <w:szCs w:val="22"/>
        </w:rPr>
        <w:t xml:space="preserve">seeking authority to operate </w:t>
      </w:r>
      <w:r w:rsidR="00975CDD">
        <w:rPr>
          <w:snapToGrid/>
          <w:kern w:val="0"/>
          <w:szCs w:val="22"/>
        </w:rPr>
        <w:t xml:space="preserve">a new </w:t>
      </w:r>
      <w:r w:rsidR="00C71E31" w:rsidRPr="00C71E31">
        <w:rPr>
          <w:snapToGrid/>
          <w:kern w:val="0"/>
          <w:szCs w:val="22"/>
        </w:rPr>
        <w:t>IP-based</w:t>
      </w:r>
      <w:r w:rsidR="00C71E31">
        <w:rPr>
          <w:snapToGrid/>
          <w:kern w:val="0"/>
          <w:szCs w:val="22"/>
        </w:rPr>
        <w:t xml:space="preserve"> </w:t>
      </w:r>
      <w:r w:rsidR="00C71E31" w:rsidRPr="00C71E31">
        <w:rPr>
          <w:snapToGrid/>
          <w:kern w:val="0"/>
          <w:szCs w:val="22"/>
        </w:rPr>
        <w:t xml:space="preserve">private </w:t>
      </w:r>
      <w:r w:rsidR="00C71E31">
        <w:rPr>
          <w:snapToGrid/>
          <w:kern w:val="0"/>
          <w:szCs w:val="22"/>
        </w:rPr>
        <w:t xml:space="preserve">land </w:t>
      </w:r>
      <w:r w:rsidR="00C71E31" w:rsidRPr="00C71E31">
        <w:rPr>
          <w:snapToGrid/>
          <w:kern w:val="0"/>
          <w:szCs w:val="22"/>
        </w:rPr>
        <w:t>mobile dat</w:t>
      </w:r>
      <w:r w:rsidR="00C71E31">
        <w:rPr>
          <w:snapToGrid/>
          <w:kern w:val="0"/>
          <w:szCs w:val="22"/>
        </w:rPr>
        <w:t xml:space="preserve">a system </w:t>
      </w:r>
      <w:r w:rsidR="00975CDD">
        <w:rPr>
          <w:snapToGrid/>
          <w:kern w:val="0"/>
          <w:szCs w:val="22"/>
        </w:rPr>
        <w:t xml:space="preserve">on General Use channels in the </w:t>
      </w:r>
      <w:r w:rsidR="00C22DD1">
        <w:rPr>
          <w:snapToGrid/>
          <w:kern w:val="0"/>
          <w:szCs w:val="22"/>
        </w:rPr>
        <w:t xml:space="preserve">portion of the </w:t>
      </w:r>
      <w:r w:rsidR="00975CDD">
        <w:rPr>
          <w:snapToGrid/>
          <w:kern w:val="0"/>
          <w:szCs w:val="22"/>
        </w:rPr>
        <w:t xml:space="preserve">700 </w:t>
      </w:r>
      <w:r>
        <w:rPr>
          <w:snapToGrid/>
          <w:kern w:val="0"/>
          <w:szCs w:val="22"/>
        </w:rPr>
        <w:t>MHz band</w:t>
      </w:r>
      <w:r w:rsidR="00C22DD1">
        <w:rPr>
          <w:snapToGrid/>
          <w:kern w:val="0"/>
          <w:szCs w:val="22"/>
        </w:rPr>
        <w:t xml:space="preserve"> designated for public safety narrowband use</w:t>
      </w:r>
      <w:r>
        <w:rPr>
          <w:snapToGrid/>
          <w:kern w:val="0"/>
          <w:szCs w:val="22"/>
        </w:rPr>
        <w:t>.</w:t>
      </w:r>
      <w:r w:rsidR="00024929">
        <w:rPr>
          <w:rStyle w:val="FootnoteReference"/>
          <w:snapToGrid/>
          <w:kern w:val="0"/>
          <w:szCs w:val="22"/>
        </w:rPr>
        <w:footnoteReference w:id="1"/>
      </w:r>
      <w:r w:rsidR="00024929">
        <w:rPr>
          <w:snapToGrid/>
          <w:kern w:val="0"/>
          <w:szCs w:val="22"/>
        </w:rPr>
        <w:t xml:space="preserve"> </w:t>
      </w:r>
      <w:r>
        <w:rPr>
          <w:snapToGrid/>
          <w:kern w:val="0"/>
          <w:szCs w:val="22"/>
        </w:rPr>
        <w:t xml:space="preserve"> </w:t>
      </w:r>
      <w:r w:rsidR="003C02C3">
        <w:rPr>
          <w:snapToGrid/>
          <w:kern w:val="0"/>
          <w:szCs w:val="22"/>
        </w:rPr>
        <w:t xml:space="preserve">In connection with these applications, </w:t>
      </w:r>
      <w:r w:rsidR="00975CDD">
        <w:rPr>
          <w:snapToGrid/>
          <w:kern w:val="0"/>
          <w:szCs w:val="22"/>
        </w:rPr>
        <w:t xml:space="preserve">Anchorage </w:t>
      </w:r>
      <w:r>
        <w:rPr>
          <w:snapToGrid/>
          <w:kern w:val="0"/>
          <w:szCs w:val="22"/>
        </w:rPr>
        <w:t>seek</w:t>
      </w:r>
      <w:r w:rsidR="003907BA">
        <w:rPr>
          <w:snapToGrid/>
          <w:kern w:val="0"/>
          <w:szCs w:val="22"/>
        </w:rPr>
        <w:t xml:space="preserve">s </w:t>
      </w:r>
      <w:r>
        <w:rPr>
          <w:snapToGrid/>
          <w:kern w:val="0"/>
          <w:szCs w:val="22"/>
        </w:rPr>
        <w:t xml:space="preserve">waiver of </w:t>
      </w:r>
      <w:r w:rsidR="00284B77" w:rsidRPr="00284B77">
        <w:rPr>
          <w:snapToGrid/>
          <w:kern w:val="0"/>
          <w:szCs w:val="22"/>
        </w:rPr>
        <w:t>Section 90.531(d)(1)</w:t>
      </w:r>
      <w:r>
        <w:rPr>
          <w:snapToGrid/>
          <w:kern w:val="0"/>
          <w:szCs w:val="22"/>
        </w:rPr>
        <w:t xml:space="preserve"> of the Commission’s rules</w:t>
      </w:r>
      <w:r w:rsidR="00024929">
        <w:rPr>
          <w:rStyle w:val="FootnoteReference"/>
          <w:snapToGrid/>
          <w:kern w:val="0"/>
          <w:szCs w:val="22"/>
        </w:rPr>
        <w:footnoteReference w:id="2"/>
      </w:r>
      <w:r>
        <w:rPr>
          <w:snapToGrid/>
          <w:kern w:val="0"/>
          <w:szCs w:val="22"/>
        </w:rPr>
        <w:t xml:space="preserve"> </w:t>
      </w:r>
      <w:r w:rsidR="00284B77">
        <w:rPr>
          <w:snapToGrid/>
          <w:kern w:val="0"/>
          <w:szCs w:val="22"/>
        </w:rPr>
        <w:t xml:space="preserve">so that it may </w:t>
      </w:r>
      <w:r>
        <w:rPr>
          <w:snapToGrid/>
          <w:kern w:val="0"/>
          <w:szCs w:val="22"/>
        </w:rPr>
        <w:t xml:space="preserve">operate </w:t>
      </w:r>
      <w:r w:rsidR="00C71E31">
        <w:rPr>
          <w:snapToGrid/>
          <w:kern w:val="0"/>
          <w:szCs w:val="22"/>
        </w:rPr>
        <w:t xml:space="preserve">its mobile data system </w:t>
      </w:r>
      <w:r w:rsidR="00C22DD1">
        <w:rPr>
          <w:snapToGrid/>
          <w:kern w:val="0"/>
          <w:szCs w:val="22"/>
        </w:rPr>
        <w:t xml:space="preserve">on a wideband basis </w:t>
      </w:r>
      <w:r w:rsidR="003C02C3">
        <w:rPr>
          <w:snapToGrid/>
          <w:kern w:val="0"/>
          <w:szCs w:val="22"/>
        </w:rPr>
        <w:t xml:space="preserve">using </w:t>
      </w:r>
      <w:r w:rsidR="00D50BFC">
        <w:rPr>
          <w:snapToGrid/>
          <w:kern w:val="0"/>
          <w:szCs w:val="22"/>
        </w:rPr>
        <w:t xml:space="preserve">50 kHz bandwidth </w:t>
      </w:r>
      <w:r w:rsidR="003C02C3">
        <w:rPr>
          <w:snapToGrid/>
          <w:kern w:val="0"/>
          <w:szCs w:val="22"/>
        </w:rPr>
        <w:t>channel</w:t>
      </w:r>
      <w:r w:rsidR="00D50BFC">
        <w:rPr>
          <w:snapToGrid/>
          <w:kern w:val="0"/>
          <w:szCs w:val="22"/>
        </w:rPr>
        <w:t>s</w:t>
      </w:r>
      <w:r>
        <w:rPr>
          <w:snapToGrid/>
          <w:kern w:val="0"/>
          <w:szCs w:val="22"/>
        </w:rPr>
        <w:t>.</w:t>
      </w:r>
      <w:r>
        <w:rPr>
          <w:rStyle w:val="FootnoteReference"/>
          <w:snapToGrid/>
          <w:kern w:val="0"/>
          <w:szCs w:val="22"/>
        </w:rPr>
        <w:footnoteReference w:id="3"/>
      </w:r>
      <w:r w:rsidR="003907BA">
        <w:rPr>
          <w:snapToGrid/>
          <w:kern w:val="0"/>
          <w:szCs w:val="22"/>
        </w:rPr>
        <w:t xml:space="preserve">  We seek comment on Anchorage’s waiver request.  </w:t>
      </w:r>
    </w:p>
    <w:p w:rsidR="00F96EBA" w:rsidRDefault="00F96EBA">
      <w:pPr>
        <w:widowControl/>
        <w:autoSpaceDE w:val="0"/>
        <w:autoSpaceDN w:val="0"/>
        <w:adjustRightInd w:val="0"/>
        <w:jc w:val="left"/>
        <w:rPr>
          <w:snapToGrid/>
          <w:kern w:val="0"/>
          <w:szCs w:val="22"/>
        </w:rPr>
      </w:pPr>
    </w:p>
    <w:p w:rsidR="00D50BFC" w:rsidRDefault="00F96EBA" w:rsidP="00D3028D">
      <w:pPr>
        <w:widowControl/>
        <w:autoSpaceDE w:val="0"/>
        <w:autoSpaceDN w:val="0"/>
        <w:adjustRightInd w:val="0"/>
        <w:ind w:firstLine="720"/>
        <w:jc w:val="left"/>
        <w:rPr>
          <w:snapToGrid/>
          <w:kern w:val="0"/>
          <w:szCs w:val="22"/>
        </w:rPr>
      </w:pPr>
      <w:r>
        <w:rPr>
          <w:snapToGrid/>
          <w:kern w:val="0"/>
          <w:szCs w:val="22"/>
        </w:rPr>
        <w:t xml:space="preserve">In its waiver request, </w:t>
      </w:r>
      <w:r w:rsidR="00D50BFC">
        <w:rPr>
          <w:snapToGrid/>
          <w:kern w:val="0"/>
          <w:szCs w:val="22"/>
        </w:rPr>
        <w:t xml:space="preserve">Anchorage </w:t>
      </w:r>
      <w:r>
        <w:rPr>
          <w:snapToGrid/>
          <w:kern w:val="0"/>
          <w:szCs w:val="22"/>
        </w:rPr>
        <w:t xml:space="preserve">states </w:t>
      </w:r>
      <w:r w:rsidR="003743D3">
        <w:rPr>
          <w:snapToGrid/>
          <w:kern w:val="0"/>
          <w:szCs w:val="22"/>
        </w:rPr>
        <w:t xml:space="preserve">that it currently operates a </w:t>
      </w:r>
      <w:r w:rsidR="003743D3" w:rsidRPr="003743D3">
        <w:rPr>
          <w:snapToGrid/>
          <w:kern w:val="0"/>
          <w:szCs w:val="22"/>
        </w:rPr>
        <w:t>14</w:t>
      </w:r>
      <w:r w:rsidR="00967262">
        <w:rPr>
          <w:snapToGrid/>
          <w:kern w:val="0"/>
          <w:szCs w:val="22"/>
        </w:rPr>
        <w:t>-</w:t>
      </w:r>
      <w:r w:rsidR="003743D3" w:rsidRPr="003743D3">
        <w:rPr>
          <w:snapToGrid/>
          <w:kern w:val="0"/>
          <w:szCs w:val="22"/>
        </w:rPr>
        <w:t xml:space="preserve">year old mobile data system </w:t>
      </w:r>
      <w:r w:rsidR="003743D3">
        <w:rPr>
          <w:snapToGrid/>
          <w:kern w:val="0"/>
          <w:szCs w:val="22"/>
        </w:rPr>
        <w:t>on 25 kHz bandwidth channels in the 800 MHz band</w:t>
      </w:r>
      <w:r w:rsidR="006B0615">
        <w:rPr>
          <w:snapToGrid/>
          <w:kern w:val="0"/>
          <w:szCs w:val="22"/>
        </w:rPr>
        <w:t>,</w:t>
      </w:r>
      <w:r w:rsidR="003743D3">
        <w:rPr>
          <w:snapToGrid/>
          <w:kern w:val="0"/>
          <w:szCs w:val="22"/>
        </w:rPr>
        <w:t xml:space="preserve"> which serves over </w:t>
      </w:r>
      <w:r w:rsidR="003743D3" w:rsidRPr="003743D3">
        <w:rPr>
          <w:snapToGrid/>
          <w:kern w:val="0"/>
          <w:szCs w:val="22"/>
        </w:rPr>
        <w:t xml:space="preserve">350 </w:t>
      </w:r>
      <w:r w:rsidR="00541C9A">
        <w:rPr>
          <w:snapToGrid/>
          <w:kern w:val="0"/>
          <w:szCs w:val="22"/>
        </w:rPr>
        <w:t xml:space="preserve">of its </w:t>
      </w:r>
      <w:r w:rsidR="003743D3">
        <w:rPr>
          <w:snapToGrid/>
          <w:kern w:val="0"/>
          <w:szCs w:val="22"/>
        </w:rPr>
        <w:t>p</w:t>
      </w:r>
      <w:r w:rsidR="003743D3" w:rsidRPr="003743D3">
        <w:rPr>
          <w:snapToGrid/>
          <w:kern w:val="0"/>
          <w:szCs w:val="22"/>
        </w:rPr>
        <w:t>olice patrol units</w:t>
      </w:r>
      <w:r w:rsidR="003743D3">
        <w:rPr>
          <w:snapToGrid/>
          <w:kern w:val="0"/>
          <w:szCs w:val="22"/>
        </w:rPr>
        <w:t xml:space="preserve">.  Anchorage </w:t>
      </w:r>
      <w:r w:rsidR="006B0615">
        <w:rPr>
          <w:snapToGrid/>
          <w:kern w:val="0"/>
          <w:szCs w:val="22"/>
        </w:rPr>
        <w:t xml:space="preserve">states </w:t>
      </w:r>
      <w:r w:rsidR="003743D3">
        <w:rPr>
          <w:snapToGrid/>
          <w:kern w:val="0"/>
          <w:szCs w:val="22"/>
        </w:rPr>
        <w:t xml:space="preserve">that its mobile data system is </w:t>
      </w:r>
      <w:r w:rsidR="00967262">
        <w:rPr>
          <w:snapToGrid/>
          <w:kern w:val="0"/>
          <w:szCs w:val="22"/>
        </w:rPr>
        <w:t>“outdated</w:t>
      </w:r>
      <w:r w:rsidR="00C71E31">
        <w:rPr>
          <w:snapToGrid/>
          <w:kern w:val="0"/>
          <w:szCs w:val="22"/>
        </w:rPr>
        <w:t xml:space="preserve">” and </w:t>
      </w:r>
      <w:r w:rsidR="00967262">
        <w:rPr>
          <w:snapToGrid/>
          <w:kern w:val="0"/>
          <w:szCs w:val="22"/>
        </w:rPr>
        <w:t>“</w:t>
      </w:r>
      <w:r w:rsidR="00967262" w:rsidRPr="00967262">
        <w:rPr>
          <w:snapToGrid/>
          <w:kern w:val="0"/>
          <w:szCs w:val="22"/>
        </w:rPr>
        <w:t>difficult to maintain and</w:t>
      </w:r>
      <w:r w:rsidR="00967262">
        <w:rPr>
          <w:snapToGrid/>
          <w:kern w:val="0"/>
          <w:szCs w:val="22"/>
        </w:rPr>
        <w:t xml:space="preserve"> </w:t>
      </w:r>
      <w:r w:rsidR="00967262" w:rsidRPr="00967262">
        <w:rPr>
          <w:snapToGrid/>
          <w:kern w:val="0"/>
          <w:szCs w:val="22"/>
        </w:rPr>
        <w:t>repair</w:t>
      </w:r>
      <w:r w:rsidR="00C71E31">
        <w:rPr>
          <w:snapToGrid/>
          <w:kern w:val="0"/>
          <w:szCs w:val="22"/>
        </w:rPr>
        <w:t>.</w:t>
      </w:r>
      <w:r w:rsidR="00967262">
        <w:rPr>
          <w:snapToGrid/>
          <w:kern w:val="0"/>
          <w:szCs w:val="22"/>
        </w:rPr>
        <w:t>”</w:t>
      </w:r>
      <w:r w:rsidR="00E552DD">
        <w:rPr>
          <w:rStyle w:val="FootnoteReference"/>
          <w:snapToGrid/>
          <w:kern w:val="0"/>
          <w:szCs w:val="22"/>
        </w:rPr>
        <w:footnoteReference w:id="4"/>
      </w:r>
      <w:r w:rsidR="00C71E31">
        <w:rPr>
          <w:snapToGrid/>
          <w:kern w:val="0"/>
          <w:szCs w:val="22"/>
        </w:rPr>
        <w:t xml:space="preserve"> </w:t>
      </w:r>
      <w:r w:rsidR="009048B5">
        <w:rPr>
          <w:snapToGrid/>
          <w:kern w:val="0"/>
          <w:szCs w:val="22"/>
        </w:rPr>
        <w:t xml:space="preserve"> </w:t>
      </w:r>
      <w:r w:rsidR="00967262">
        <w:rPr>
          <w:snapToGrid/>
          <w:kern w:val="0"/>
          <w:szCs w:val="22"/>
        </w:rPr>
        <w:t xml:space="preserve">Because of increased demands, Anchorage states that </w:t>
      </w:r>
      <w:r w:rsidR="00967262" w:rsidRPr="00967262">
        <w:rPr>
          <w:snapToGrid/>
          <w:kern w:val="0"/>
          <w:szCs w:val="22"/>
        </w:rPr>
        <w:t xml:space="preserve">congestion </w:t>
      </w:r>
      <w:r w:rsidR="00967262">
        <w:rPr>
          <w:snapToGrid/>
          <w:kern w:val="0"/>
          <w:szCs w:val="22"/>
        </w:rPr>
        <w:t xml:space="preserve">on </w:t>
      </w:r>
      <w:r w:rsidR="003A1708">
        <w:rPr>
          <w:snapToGrid/>
          <w:kern w:val="0"/>
          <w:szCs w:val="22"/>
        </w:rPr>
        <w:t xml:space="preserve">its </w:t>
      </w:r>
      <w:r w:rsidR="00967262">
        <w:rPr>
          <w:snapToGrid/>
          <w:kern w:val="0"/>
          <w:szCs w:val="22"/>
        </w:rPr>
        <w:t>mobile data system “</w:t>
      </w:r>
      <w:r w:rsidR="00967262" w:rsidRPr="00967262">
        <w:rPr>
          <w:snapToGrid/>
          <w:kern w:val="0"/>
          <w:szCs w:val="22"/>
        </w:rPr>
        <w:t>adversely affects the Municipality’s ability to</w:t>
      </w:r>
      <w:r w:rsidR="00967262">
        <w:rPr>
          <w:snapToGrid/>
          <w:kern w:val="0"/>
          <w:szCs w:val="22"/>
        </w:rPr>
        <w:t xml:space="preserve"> </w:t>
      </w:r>
      <w:r w:rsidR="00967262" w:rsidRPr="00967262">
        <w:rPr>
          <w:snapToGrid/>
          <w:kern w:val="0"/>
          <w:szCs w:val="22"/>
        </w:rPr>
        <w:t>transmit critical public safety informatio</w:t>
      </w:r>
      <w:r w:rsidR="00967262">
        <w:rPr>
          <w:snapToGrid/>
          <w:kern w:val="0"/>
          <w:szCs w:val="22"/>
        </w:rPr>
        <w:t>n.”</w:t>
      </w:r>
      <w:r w:rsidR="00E552DD">
        <w:rPr>
          <w:rStyle w:val="FootnoteReference"/>
          <w:snapToGrid/>
          <w:kern w:val="0"/>
          <w:szCs w:val="22"/>
        </w:rPr>
        <w:footnoteReference w:id="5"/>
      </w:r>
      <w:r w:rsidR="00C71E31">
        <w:rPr>
          <w:snapToGrid/>
          <w:kern w:val="0"/>
          <w:szCs w:val="22"/>
        </w:rPr>
        <w:t xml:space="preserve">  </w:t>
      </w:r>
      <w:r w:rsidR="00D3028D">
        <w:rPr>
          <w:snapToGrid/>
          <w:kern w:val="0"/>
          <w:szCs w:val="22"/>
        </w:rPr>
        <w:t xml:space="preserve">It also argues that enhancements </w:t>
      </w:r>
      <w:r w:rsidR="00C22DD1">
        <w:rPr>
          <w:snapToGrid/>
          <w:kern w:val="0"/>
          <w:szCs w:val="22"/>
        </w:rPr>
        <w:t xml:space="preserve">to its current system </w:t>
      </w:r>
      <w:r w:rsidR="006B0615">
        <w:rPr>
          <w:snapToGrid/>
          <w:kern w:val="0"/>
          <w:szCs w:val="22"/>
        </w:rPr>
        <w:t xml:space="preserve">to </w:t>
      </w:r>
      <w:r w:rsidR="00D3028D">
        <w:rPr>
          <w:snapToGrid/>
          <w:kern w:val="0"/>
          <w:szCs w:val="22"/>
        </w:rPr>
        <w:t xml:space="preserve">accommodate </w:t>
      </w:r>
      <w:r w:rsidR="00207695">
        <w:rPr>
          <w:snapToGrid/>
          <w:kern w:val="0"/>
          <w:szCs w:val="22"/>
        </w:rPr>
        <w:t xml:space="preserve">its </w:t>
      </w:r>
      <w:r w:rsidR="00D3028D" w:rsidRPr="00D3028D">
        <w:rPr>
          <w:snapToGrid/>
          <w:kern w:val="0"/>
          <w:szCs w:val="22"/>
        </w:rPr>
        <w:t>expand</w:t>
      </w:r>
      <w:r w:rsidR="00207695">
        <w:rPr>
          <w:snapToGrid/>
          <w:kern w:val="0"/>
          <w:szCs w:val="22"/>
        </w:rPr>
        <w:t xml:space="preserve">ing need </w:t>
      </w:r>
      <w:r w:rsidR="00D3028D" w:rsidRPr="00D3028D">
        <w:rPr>
          <w:snapToGrid/>
          <w:kern w:val="0"/>
          <w:szCs w:val="22"/>
        </w:rPr>
        <w:t>for mobile data</w:t>
      </w:r>
      <w:r w:rsidR="00D3028D">
        <w:rPr>
          <w:snapToGrid/>
          <w:kern w:val="0"/>
          <w:szCs w:val="22"/>
        </w:rPr>
        <w:t xml:space="preserve"> are difficult to implement because </w:t>
      </w:r>
      <w:r w:rsidR="00C71E31">
        <w:rPr>
          <w:snapToGrid/>
          <w:kern w:val="0"/>
          <w:szCs w:val="22"/>
        </w:rPr>
        <w:t>the underlying technology is “</w:t>
      </w:r>
      <w:r w:rsidR="00C71E31" w:rsidRPr="00C71E31">
        <w:rPr>
          <w:snapToGrid/>
          <w:kern w:val="0"/>
          <w:szCs w:val="22"/>
        </w:rPr>
        <w:t>relatively</w:t>
      </w:r>
      <w:r w:rsidR="00C71E31">
        <w:rPr>
          <w:snapToGrid/>
          <w:kern w:val="0"/>
          <w:szCs w:val="22"/>
        </w:rPr>
        <w:t xml:space="preserve"> </w:t>
      </w:r>
      <w:r w:rsidR="00C71E31" w:rsidRPr="00C71E31">
        <w:rPr>
          <w:snapToGrid/>
          <w:kern w:val="0"/>
          <w:szCs w:val="22"/>
        </w:rPr>
        <w:t>obsolete</w:t>
      </w:r>
      <w:r w:rsidR="00D3028D">
        <w:rPr>
          <w:snapToGrid/>
          <w:kern w:val="0"/>
          <w:szCs w:val="22"/>
        </w:rPr>
        <w:t>.</w:t>
      </w:r>
      <w:r w:rsidR="00C71E31">
        <w:rPr>
          <w:snapToGrid/>
          <w:kern w:val="0"/>
          <w:szCs w:val="22"/>
        </w:rPr>
        <w:t>”</w:t>
      </w:r>
      <w:r w:rsidR="00E552DD">
        <w:rPr>
          <w:rStyle w:val="FootnoteReference"/>
          <w:snapToGrid/>
          <w:kern w:val="0"/>
          <w:szCs w:val="22"/>
        </w:rPr>
        <w:footnoteReference w:id="6"/>
      </w:r>
      <w:r w:rsidR="00C71E31">
        <w:rPr>
          <w:snapToGrid/>
          <w:kern w:val="0"/>
          <w:szCs w:val="22"/>
        </w:rPr>
        <w:t xml:space="preserve"> </w:t>
      </w:r>
    </w:p>
    <w:p w:rsidR="00AA6AD1" w:rsidRDefault="00AA6AD1" w:rsidP="00967262">
      <w:pPr>
        <w:widowControl/>
        <w:autoSpaceDE w:val="0"/>
        <w:autoSpaceDN w:val="0"/>
        <w:adjustRightInd w:val="0"/>
        <w:ind w:firstLine="720"/>
        <w:jc w:val="left"/>
        <w:rPr>
          <w:snapToGrid/>
          <w:kern w:val="0"/>
          <w:szCs w:val="22"/>
        </w:rPr>
      </w:pPr>
    </w:p>
    <w:p w:rsidR="00B77D6F" w:rsidRDefault="00AA6AD1" w:rsidP="00F9590F">
      <w:pPr>
        <w:widowControl/>
        <w:autoSpaceDE w:val="0"/>
        <w:autoSpaceDN w:val="0"/>
        <w:adjustRightInd w:val="0"/>
        <w:ind w:firstLine="720"/>
        <w:jc w:val="left"/>
        <w:rPr>
          <w:snapToGrid/>
          <w:kern w:val="0"/>
          <w:szCs w:val="22"/>
        </w:rPr>
      </w:pPr>
      <w:r>
        <w:rPr>
          <w:snapToGrid/>
          <w:kern w:val="0"/>
          <w:szCs w:val="22"/>
        </w:rPr>
        <w:t xml:space="preserve">Consequently, Anchorage </w:t>
      </w:r>
      <w:r w:rsidR="006B0615">
        <w:rPr>
          <w:snapToGrid/>
          <w:kern w:val="0"/>
          <w:szCs w:val="22"/>
        </w:rPr>
        <w:t xml:space="preserve">states that it </w:t>
      </w:r>
      <w:r>
        <w:rPr>
          <w:snapToGrid/>
          <w:kern w:val="0"/>
          <w:szCs w:val="22"/>
        </w:rPr>
        <w:t xml:space="preserve">seeks to </w:t>
      </w:r>
      <w:r w:rsidR="004E1A63">
        <w:rPr>
          <w:snapToGrid/>
          <w:kern w:val="0"/>
          <w:szCs w:val="22"/>
        </w:rPr>
        <w:t xml:space="preserve">build and implement a </w:t>
      </w:r>
      <w:r w:rsidR="001D0D74">
        <w:rPr>
          <w:snapToGrid/>
          <w:kern w:val="0"/>
          <w:szCs w:val="22"/>
        </w:rPr>
        <w:t xml:space="preserve">new </w:t>
      </w:r>
      <w:r w:rsidR="004E1A63" w:rsidRPr="004E1A63">
        <w:rPr>
          <w:snapToGrid/>
          <w:kern w:val="0"/>
          <w:szCs w:val="22"/>
        </w:rPr>
        <w:t>700 MHz wideband IP-based</w:t>
      </w:r>
      <w:r w:rsidR="004E1A63">
        <w:rPr>
          <w:snapToGrid/>
          <w:kern w:val="0"/>
          <w:szCs w:val="22"/>
        </w:rPr>
        <w:t xml:space="preserve"> </w:t>
      </w:r>
      <w:r w:rsidR="004E1A63" w:rsidRPr="004E1A63">
        <w:rPr>
          <w:snapToGrid/>
          <w:kern w:val="0"/>
          <w:szCs w:val="22"/>
        </w:rPr>
        <w:t xml:space="preserve">private </w:t>
      </w:r>
      <w:r w:rsidR="004E1A63">
        <w:rPr>
          <w:snapToGrid/>
          <w:kern w:val="0"/>
          <w:szCs w:val="22"/>
        </w:rPr>
        <w:t xml:space="preserve">land </w:t>
      </w:r>
      <w:r w:rsidR="004E1A63" w:rsidRPr="004E1A63">
        <w:rPr>
          <w:snapToGrid/>
          <w:kern w:val="0"/>
          <w:szCs w:val="22"/>
        </w:rPr>
        <w:t>mobile data</w:t>
      </w:r>
      <w:r w:rsidR="004E1A63">
        <w:rPr>
          <w:snapToGrid/>
          <w:kern w:val="0"/>
          <w:szCs w:val="22"/>
        </w:rPr>
        <w:t xml:space="preserve"> system </w:t>
      </w:r>
      <w:r w:rsidR="006B0615">
        <w:rPr>
          <w:snapToGrid/>
          <w:kern w:val="0"/>
          <w:szCs w:val="22"/>
        </w:rPr>
        <w:t xml:space="preserve">that </w:t>
      </w:r>
      <w:r w:rsidR="004E1A63">
        <w:rPr>
          <w:snapToGrid/>
          <w:kern w:val="0"/>
          <w:szCs w:val="22"/>
        </w:rPr>
        <w:t xml:space="preserve">can be integrated into the </w:t>
      </w:r>
      <w:r w:rsidR="004E1A63" w:rsidRPr="004E1A63">
        <w:rPr>
          <w:snapToGrid/>
          <w:kern w:val="0"/>
          <w:szCs w:val="22"/>
        </w:rPr>
        <w:t xml:space="preserve">Anchorage Wide Area Radio </w:t>
      </w:r>
      <w:r w:rsidR="004E1A63" w:rsidRPr="004E1A63">
        <w:rPr>
          <w:snapToGrid/>
          <w:kern w:val="0"/>
          <w:szCs w:val="22"/>
        </w:rPr>
        <w:lastRenderedPageBreak/>
        <w:t>Network (AWARN)</w:t>
      </w:r>
      <w:r w:rsidR="004E1A63">
        <w:rPr>
          <w:snapToGrid/>
          <w:kern w:val="0"/>
          <w:szCs w:val="22"/>
        </w:rPr>
        <w:t>.</w:t>
      </w:r>
      <w:r w:rsidR="00B16114">
        <w:rPr>
          <w:rStyle w:val="FootnoteReference"/>
          <w:snapToGrid/>
          <w:kern w:val="0"/>
          <w:szCs w:val="22"/>
        </w:rPr>
        <w:footnoteReference w:id="7"/>
      </w:r>
      <w:r w:rsidR="004E1A63">
        <w:rPr>
          <w:snapToGrid/>
          <w:kern w:val="0"/>
          <w:szCs w:val="22"/>
        </w:rPr>
        <w:t xml:space="preserve">  </w:t>
      </w:r>
      <w:r w:rsidR="001D0D74">
        <w:rPr>
          <w:snapToGrid/>
          <w:kern w:val="0"/>
          <w:szCs w:val="22"/>
        </w:rPr>
        <w:t xml:space="preserve">AWARN is </w:t>
      </w:r>
      <w:r w:rsidR="004E1A63">
        <w:rPr>
          <w:snapToGrid/>
          <w:kern w:val="0"/>
          <w:szCs w:val="22"/>
        </w:rPr>
        <w:t>a</w:t>
      </w:r>
      <w:r w:rsidR="00C22DD1">
        <w:rPr>
          <w:snapToGrid/>
          <w:kern w:val="0"/>
          <w:szCs w:val="22"/>
        </w:rPr>
        <w:t>n existing</w:t>
      </w:r>
      <w:r w:rsidR="004E1A63">
        <w:rPr>
          <w:snapToGrid/>
          <w:kern w:val="0"/>
          <w:szCs w:val="22"/>
        </w:rPr>
        <w:t xml:space="preserve"> </w:t>
      </w:r>
      <w:r w:rsidR="004E1A63" w:rsidRPr="004E1A63">
        <w:rPr>
          <w:snapToGrid/>
          <w:kern w:val="0"/>
          <w:szCs w:val="22"/>
        </w:rPr>
        <w:t>700 MHz narrowband digital IP</w:t>
      </w:r>
      <w:r w:rsidR="00D97037">
        <w:rPr>
          <w:snapToGrid/>
          <w:kern w:val="0"/>
          <w:szCs w:val="22"/>
        </w:rPr>
        <w:t>-</w:t>
      </w:r>
      <w:r w:rsidR="004E1A63" w:rsidRPr="004E1A63">
        <w:rPr>
          <w:snapToGrid/>
          <w:kern w:val="0"/>
          <w:szCs w:val="22"/>
        </w:rPr>
        <w:t>based public safety voice radio system</w:t>
      </w:r>
      <w:r w:rsidR="003040E7">
        <w:rPr>
          <w:snapToGrid/>
          <w:kern w:val="0"/>
          <w:szCs w:val="22"/>
        </w:rPr>
        <w:t xml:space="preserve"> </w:t>
      </w:r>
      <w:r w:rsidR="006B0615">
        <w:rPr>
          <w:snapToGrid/>
          <w:kern w:val="0"/>
          <w:szCs w:val="22"/>
        </w:rPr>
        <w:t>that</w:t>
      </w:r>
      <w:r w:rsidR="003040E7">
        <w:rPr>
          <w:snapToGrid/>
          <w:kern w:val="0"/>
          <w:szCs w:val="22"/>
        </w:rPr>
        <w:t xml:space="preserve"> is </w:t>
      </w:r>
      <w:r w:rsidR="003040E7" w:rsidRPr="003040E7">
        <w:rPr>
          <w:snapToGrid/>
          <w:kern w:val="0"/>
          <w:szCs w:val="22"/>
        </w:rPr>
        <w:t>used by almost all public safety agencies and emergency responders in the Municipality</w:t>
      </w:r>
      <w:r w:rsidR="004E1A63">
        <w:rPr>
          <w:snapToGrid/>
          <w:kern w:val="0"/>
          <w:szCs w:val="22"/>
        </w:rPr>
        <w:t>.</w:t>
      </w:r>
      <w:r w:rsidR="00B16114">
        <w:rPr>
          <w:rStyle w:val="FootnoteReference"/>
          <w:snapToGrid/>
          <w:kern w:val="0"/>
          <w:szCs w:val="22"/>
        </w:rPr>
        <w:footnoteReference w:id="8"/>
      </w:r>
      <w:r w:rsidR="003A1708">
        <w:rPr>
          <w:snapToGrid/>
          <w:kern w:val="0"/>
          <w:szCs w:val="22"/>
        </w:rPr>
        <w:t xml:space="preserve">  </w:t>
      </w:r>
      <w:r w:rsidR="005E2758">
        <w:rPr>
          <w:snapToGrid/>
          <w:kern w:val="0"/>
          <w:szCs w:val="22"/>
        </w:rPr>
        <w:t>At the present time AWARN is a voice-only system</w:t>
      </w:r>
      <w:r w:rsidR="006B0615">
        <w:rPr>
          <w:snapToGrid/>
          <w:kern w:val="0"/>
          <w:szCs w:val="22"/>
        </w:rPr>
        <w:t>,</w:t>
      </w:r>
      <w:r w:rsidR="005E2758">
        <w:rPr>
          <w:snapToGrid/>
          <w:kern w:val="0"/>
          <w:szCs w:val="22"/>
        </w:rPr>
        <w:t xml:space="preserve"> but Anchorage</w:t>
      </w:r>
      <w:r w:rsidR="00674B14">
        <w:rPr>
          <w:snapToGrid/>
          <w:kern w:val="0"/>
          <w:szCs w:val="22"/>
        </w:rPr>
        <w:t xml:space="preserve">, through its pending applications, seeks </w:t>
      </w:r>
      <w:r w:rsidR="005E2758">
        <w:rPr>
          <w:snapToGrid/>
          <w:kern w:val="0"/>
          <w:szCs w:val="22"/>
        </w:rPr>
        <w:t>to add a mobile data component</w:t>
      </w:r>
      <w:r w:rsidR="00EC4C2C">
        <w:rPr>
          <w:snapToGrid/>
          <w:kern w:val="0"/>
          <w:szCs w:val="22"/>
        </w:rPr>
        <w:t xml:space="preserve"> to the network</w:t>
      </w:r>
      <w:r w:rsidR="005E2758">
        <w:rPr>
          <w:snapToGrid/>
          <w:kern w:val="0"/>
          <w:szCs w:val="22"/>
        </w:rPr>
        <w:t>.</w:t>
      </w:r>
      <w:r w:rsidR="00B16114">
        <w:rPr>
          <w:rStyle w:val="FootnoteReference"/>
          <w:snapToGrid/>
          <w:kern w:val="0"/>
          <w:szCs w:val="22"/>
        </w:rPr>
        <w:footnoteReference w:id="9"/>
      </w:r>
      <w:r w:rsidR="005E2758">
        <w:rPr>
          <w:snapToGrid/>
          <w:kern w:val="0"/>
          <w:szCs w:val="22"/>
        </w:rPr>
        <w:t xml:space="preserve">  </w:t>
      </w:r>
    </w:p>
    <w:p w:rsidR="00B77D6F" w:rsidRDefault="00B77D6F" w:rsidP="00F9590F">
      <w:pPr>
        <w:widowControl/>
        <w:autoSpaceDE w:val="0"/>
        <w:autoSpaceDN w:val="0"/>
        <w:adjustRightInd w:val="0"/>
        <w:ind w:firstLine="720"/>
        <w:jc w:val="left"/>
        <w:rPr>
          <w:snapToGrid/>
          <w:kern w:val="0"/>
          <w:szCs w:val="22"/>
        </w:rPr>
      </w:pPr>
    </w:p>
    <w:p w:rsidR="00760314" w:rsidRDefault="003A1708" w:rsidP="009B6F22">
      <w:pPr>
        <w:widowControl/>
        <w:autoSpaceDE w:val="0"/>
        <w:autoSpaceDN w:val="0"/>
        <w:adjustRightInd w:val="0"/>
        <w:ind w:firstLine="720"/>
        <w:jc w:val="left"/>
        <w:rPr>
          <w:snapToGrid/>
          <w:kern w:val="0"/>
          <w:szCs w:val="22"/>
        </w:rPr>
      </w:pPr>
      <w:r>
        <w:rPr>
          <w:snapToGrid/>
          <w:kern w:val="0"/>
          <w:szCs w:val="22"/>
        </w:rPr>
        <w:t xml:space="preserve">Anchorage states that </w:t>
      </w:r>
      <w:r w:rsidR="00F054EE">
        <w:rPr>
          <w:snapToGrid/>
          <w:kern w:val="0"/>
          <w:szCs w:val="22"/>
        </w:rPr>
        <w:t xml:space="preserve">its </w:t>
      </w:r>
      <w:r w:rsidR="005C78A9">
        <w:rPr>
          <w:snapToGrid/>
          <w:kern w:val="0"/>
          <w:szCs w:val="22"/>
        </w:rPr>
        <w:t xml:space="preserve">new </w:t>
      </w:r>
      <w:r w:rsidR="00F054EE">
        <w:rPr>
          <w:snapToGrid/>
          <w:kern w:val="0"/>
          <w:szCs w:val="22"/>
        </w:rPr>
        <w:t xml:space="preserve">IP-based </w:t>
      </w:r>
      <w:r w:rsidR="005E2758">
        <w:rPr>
          <w:snapToGrid/>
          <w:kern w:val="0"/>
          <w:szCs w:val="22"/>
        </w:rPr>
        <w:t xml:space="preserve">mobile </w:t>
      </w:r>
      <w:r w:rsidR="00F054EE">
        <w:rPr>
          <w:snapToGrid/>
          <w:kern w:val="0"/>
          <w:szCs w:val="22"/>
        </w:rPr>
        <w:t xml:space="preserve">data system </w:t>
      </w:r>
      <w:r w:rsidR="00760314">
        <w:rPr>
          <w:snapToGrid/>
          <w:kern w:val="0"/>
          <w:szCs w:val="22"/>
        </w:rPr>
        <w:t>will initially serve 400 or more of its police department’s “</w:t>
      </w:r>
      <w:r w:rsidR="00760314" w:rsidRPr="00F9590F">
        <w:rPr>
          <w:snapToGrid/>
          <w:kern w:val="0"/>
          <w:szCs w:val="22"/>
        </w:rPr>
        <w:t>crime scene</w:t>
      </w:r>
      <w:r w:rsidR="00760314">
        <w:rPr>
          <w:snapToGrid/>
          <w:kern w:val="0"/>
          <w:szCs w:val="22"/>
        </w:rPr>
        <w:t xml:space="preserve"> </w:t>
      </w:r>
      <w:r w:rsidR="00760314" w:rsidRPr="00F9590F">
        <w:rPr>
          <w:snapToGrid/>
          <w:kern w:val="0"/>
          <w:szCs w:val="22"/>
        </w:rPr>
        <w:t>investigators, traffic enforcement personnel, and major incident managers</w:t>
      </w:r>
      <w:r w:rsidR="00760314">
        <w:rPr>
          <w:snapToGrid/>
          <w:kern w:val="0"/>
          <w:szCs w:val="22"/>
        </w:rPr>
        <w:t>” but will expand to include other users of the AWARN system</w:t>
      </w:r>
      <w:r w:rsidR="00C22DD1">
        <w:rPr>
          <w:snapToGrid/>
          <w:kern w:val="0"/>
          <w:szCs w:val="22"/>
        </w:rPr>
        <w:t>,</w:t>
      </w:r>
      <w:r w:rsidR="00760314">
        <w:rPr>
          <w:snapToGrid/>
          <w:kern w:val="0"/>
          <w:szCs w:val="22"/>
        </w:rPr>
        <w:t xml:space="preserve"> </w:t>
      </w:r>
      <w:r w:rsidR="00D97037" w:rsidRPr="00D97037">
        <w:rPr>
          <w:snapToGrid/>
          <w:kern w:val="0"/>
          <w:szCs w:val="22"/>
        </w:rPr>
        <w:t xml:space="preserve">possibly </w:t>
      </w:r>
      <w:r w:rsidR="00760314">
        <w:rPr>
          <w:snapToGrid/>
          <w:kern w:val="0"/>
          <w:szCs w:val="22"/>
        </w:rPr>
        <w:t xml:space="preserve">including users from the </w:t>
      </w:r>
      <w:r w:rsidR="00760314" w:rsidRPr="005E2758">
        <w:rPr>
          <w:snapToGrid/>
          <w:kern w:val="0"/>
          <w:szCs w:val="22"/>
        </w:rPr>
        <w:t xml:space="preserve">Kenai Peninsula and </w:t>
      </w:r>
      <w:r w:rsidR="00D97037">
        <w:rPr>
          <w:snapToGrid/>
          <w:kern w:val="0"/>
          <w:szCs w:val="22"/>
        </w:rPr>
        <w:t xml:space="preserve">the </w:t>
      </w:r>
      <w:r w:rsidR="00760314" w:rsidRPr="005E2758">
        <w:rPr>
          <w:snapToGrid/>
          <w:kern w:val="0"/>
          <w:szCs w:val="22"/>
        </w:rPr>
        <w:t>Matanuska-Susitna Borough</w:t>
      </w:r>
      <w:r w:rsidR="00760314">
        <w:rPr>
          <w:snapToGrid/>
          <w:kern w:val="0"/>
          <w:szCs w:val="22"/>
        </w:rPr>
        <w:t>s</w:t>
      </w:r>
      <w:r w:rsidR="00760314" w:rsidRPr="00F9590F">
        <w:rPr>
          <w:snapToGrid/>
          <w:kern w:val="0"/>
          <w:szCs w:val="22"/>
        </w:rPr>
        <w:t>.</w:t>
      </w:r>
      <w:r w:rsidR="00760314">
        <w:rPr>
          <w:rStyle w:val="FootnoteReference"/>
          <w:snapToGrid/>
          <w:kern w:val="0"/>
          <w:szCs w:val="22"/>
        </w:rPr>
        <w:footnoteReference w:id="10"/>
      </w:r>
      <w:r w:rsidR="00760314">
        <w:rPr>
          <w:snapToGrid/>
          <w:kern w:val="0"/>
          <w:szCs w:val="22"/>
        </w:rPr>
        <w:t xml:space="preserve">  Anchorage claims its </w:t>
      </w:r>
      <w:r w:rsidR="00D97037">
        <w:rPr>
          <w:snapToGrid/>
          <w:kern w:val="0"/>
          <w:szCs w:val="22"/>
        </w:rPr>
        <w:t xml:space="preserve">proposed </w:t>
      </w:r>
      <w:r w:rsidR="00760314">
        <w:rPr>
          <w:snapToGrid/>
          <w:kern w:val="0"/>
          <w:szCs w:val="22"/>
        </w:rPr>
        <w:t>mobile data system will also be “</w:t>
      </w:r>
      <w:r w:rsidR="00760314" w:rsidRPr="009B6F22">
        <w:rPr>
          <w:snapToGrid/>
          <w:kern w:val="0"/>
          <w:szCs w:val="22"/>
        </w:rPr>
        <w:t>technologically compatible</w:t>
      </w:r>
      <w:r w:rsidR="00760314">
        <w:rPr>
          <w:snapToGrid/>
          <w:kern w:val="0"/>
          <w:szCs w:val="22"/>
        </w:rPr>
        <w:t>”</w:t>
      </w:r>
      <w:r w:rsidR="00760314" w:rsidRPr="009B6F22">
        <w:rPr>
          <w:snapToGrid/>
          <w:kern w:val="0"/>
          <w:szCs w:val="22"/>
        </w:rPr>
        <w:t xml:space="preserve"> with </w:t>
      </w:r>
      <w:r w:rsidR="006B0615">
        <w:rPr>
          <w:snapToGrid/>
          <w:kern w:val="0"/>
          <w:szCs w:val="22"/>
        </w:rPr>
        <w:t xml:space="preserve">the </w:t>
      </w:r>
      <w:r w:rsidR="00760314" w:rsidRPr="009B6F22">
        <w:rPr>
          <w:snapToGrid/>
          <w:kern w:val="0"/>
          <w:szCs w:val="22"/>
        </w:rPr>
        <w:t>Wasilla Police</w:t>
      </w:r>
      <w:r w:rsidR="00760314">
        <w:rPr>
          <w:snapToGrid/>
          <w:kern w:val="0"/>
          <w:szCs w:val="22"/>
        </w:rPr>
        <w:t xml:space="preserve"> </w:t>
      </w:r>
      <w:r w:rsidR="00760314" w:rsidRPr="009B6F22">
        <w:rPr>
          <w:snapToGrid/>
          <w:kern w:val="0"/>
          <w:szCs w:val="22"/>
        </w:rPr>
        <w:t xml:space="preserve">Department’s existing </w:t>
      </w:r>
      <w:r w:rsidR="00C22DD1">
        <w:rPr>
          <w:snapToGrid/>
          <w:kern w:val="0"/>
          <w:szCs w:val="22"/>
        </w:rPr>
        <w:t xml:space="preserve">wideband </w:t>
      </w:r>
      <w:r w:rsidR="00760314">
        <w:rPr>
          <w:snapToGrid/>
          <w:kern w:val="0"/>
          <w:szCs w:val="22"/>
        </w:rPr>
        <w:t xml:space="preserve">mobile </w:t>
      </w:r>
      <w:r w:rsidR="00760314" w:rsidRPr="009B6F22">
        <w:rPr>
          <w:snapToGrid/>
          <w:kern w:val="0"/>
          <w:szCs w:val="22"/>
        </w:rPr>
        <w:t>data system</w:t>
      </w:r>
      <w:r w:rsidR="006B0615">
        <w:rPr>
          <w:snapToGrid/>
          <w:kern w:val="0"/>
          <w:szCs w:val="22"/>
        </w:rPr>
        <w:t>,</w:t>
      </w:r>
      <w:r w:rsidR="00760314">
        <w:rPr>
          <w:snapToGrid/>
          <w:kern w:val="0"/>
          <w:szCs w:val="22"/>
        </w:rPr>
        <w:t xml:space="preserve"> </w:t>
      </w:r>
      <w:r w:rsidR="00760314" w:rsidRPr="009B6F22">
        <w:rPr>
          <w:snapToGrid/>
          <w:kern w:val="0"/>
          <w:szCs w:val="22"/>
        </w:rPr>
        <w:t>encourag</w:t>
      </w:r>
      <w:r w:rsidR="00760314">
        <w:rPr>
          <w:snapToGrid/>
          <w:kern w:val="0"/>
          <w:szCs w:val="22"/>
        </w:rPr>
        <w:t xml:space="preserve">ing </w:t>
      </w:r>
      <w:r w:rsidR="00760314" w:rsidRPr="009B6F22">
        <w:rPr>
          <w:snapToGrid/>
          <w:kern w:val="0"/>
          <w:szCs w:val="22"/>
        </w:rPr>
        <w:t>roaming</w:t>
      </w:r>
      <w:r w:rsidR="00760314">
        <w:rPr>
          <w:snapToGrid/>
          <w:kern w:val="0"/>
          <w:szCs w:val="22"/>
        </w:rPr>
        <w:t xml:space="preserve"> </w:t>
      </w:r>
      <w:r w:rsidR="00760314" w:rsidRPr="009B6F22">
        <w:rPr>
          <w:snapToGrid/>
          <w:kern w:val="0"/>
          <w:szCs w:val="22"/>
        </w:rPr>
        <w:t>and regional interoperability between the Anchorage Police Department and the Wasilla Police</w:t>
      </w:r>
      <w:r w:rsidR="00760314">
        <w:rPr>
          <w:snapToGrid/>
          <w:kern w:val="0"/>
          <w:szCs w:val="22"/>
        </w:rPr>
        <w:t xml:space="preserve"> </w:t>
      </w:r>
      <w:r w:rsidR="00760314" w:rsidRPr="009B6F22">
        <w:rPr>
          <w:snapToGrid/>
          <w:kern w:val="0"/>
          <w:szCs w:val="22"/>
        </w:rPr>
        <w:t>Department.</w:t>
      </w:r>
      <w:r w:rsidR="00760314">
        <w:rPr>
          <w:rStyle w:val="FootnoteReference"/>
          <w:snapToGrid/>
          <w:kern w:val="0"/>
          <w:szCs w:val="22"/>
        </w:rPr>
        <w:footnoteReference w:id="11"/>
      </w:r>
      <w:r w:rsidR="00760314">
        <w:rPr>
          <w:snapToGrid/>
          <w:kern w:val="0"/>
          <w:szCs w:val="22"/>
        </w:rPr>
        <w:t xml:space="preserve">  </w:t>
      </w:r>
    </w:p>
    <w:p w:rsidR="00760314" w:rsidRDefault="00760314" w:rsidP="009B6F22">
      <w:pPr>
        <w:widowControl/>
        <w:autoSpaceDE w:val="0"/>
        <w:autoSpaceDN w:val="0"/>
        <w:adjustRightInd w:val="0"/>
        <w:ind w:firstLine="720"/>
        <w:jc w:val="left"/>
        <w:rPr>
          <w:snapToGrid/>
          <w:kern w:val="0"/>
          <w:szCs w:val="22"/>
        </w:rPr>
      </w:pPr>
    </w:p>
    <w:p w:rsidR="00C40E98" w:rsidRDefault="00B84392" w:rsidP="003040E7">
      <w:pPr>
        <w:widowControl/>
        <w:autoSpaceDE w:val="0"/>
        <w:autoSpaceDN w:val="0"/>
        <w:adjustRightInd w:val="0"/>
        <w:ind w:firstLine="720"/>
        <w:jc w:val="left"/>
        <w:rPr>
          <w:snapToGrid/>
          <w:kern w:val="0"/>
          <w:szCs w:val="22"/>
        </w:rPr>
      </w:pPr>
      <w:r>
        <w:rPr>
          <w:snapToGrid/>
          <w:kern w:val="0"/>
          <w:szCs w:val="22"/>
        </w:rPr>
        <w:t xml:space="preserve">Anchorage explains that its proposed IP-based mobile data system </w:t>
      </w:r>
      <w:r w:rsidR="00F054EE">
        <w:rPr>
          <w:snapToGrid/>
          <w:kern w:val="0"/>
          <w:szCs w:val="22"/>
        </w:rPr>
        <w:t>will combine</w:t>
      </w:r>
      <w:r w:rsidR="00AA58BE">
        <w:rPr>
          <w:snapToGrid/>
          <w:kern w:val="0"/>
          <w:szCs w:val="22"/>
        </w:rPr>
        <w:t xml:space="preserve"> </w:t>
      </w:r>
      <w:r w:rsidR="00F054EE">
        <w:rPr>
          <w:snapToGrid/>
          <w:kern w:val="0"/>
          <w:szCs w:val="22"/>
        </w:rPr>
        <w:t xml:space="preserve">700 MHz channel </w:t>
      </w:r>
      <w:r w:rsidR="00AA58BE">
        <w:rPr>
          <w:snapToGrid/>
          <w:kern w:val="0"/>
          <w:szCs w:val="22"/>
        </w:rPr>
        <w:t>p</w:t>
      </w:r>
      <w:r w:rsidR="00F054EE">
        <w:rPr>
          <w:snapToGrid/>
          <w:kern w:val="0"/>
          <w:szCs w:val="22"/>
        </w:rPr>
        <w:t xml:space="preserve">airs to </w:t>
      </w:r>
      <w:r w:rsidR="00AA58BE">
        <w:rPr>
          <w:snapToGrid/>
          <w:kern w:val="0"/>
          <w:szCs w:val="22"/>
        </w:rPr>
        <w:t xml:space="preserve">form </w:t>
      </w:r>
      <w:r w:rsidR="00F054EE">
        <w:rPr>
          <w:snapToGrid/>
          <w:kern w:val="0"/>
          <w:szCs w:val="22"/>
        </w:rPr>
        <w:t xml:space="preserve">50 kHz bandwidth </w:t>
      </w:r>
      <w:r w:rsidR="00061961">
        <w:rPr>
          <w:snapToGrid/>
          <w:kern w:val="0"/>
          <w:szCs w:val="22"/>
        </w:rPr>
        <w:t xml:space="preserve">channel </w:t>
      </w:r>
      <w:r w:rsidR="00F054EE">
        <w:rPr>
          <w:snapToGrid/>
          <w:kern w:val="0"/>
          <w:szCs w:val="22"/>
        </w:rPr>
        <w:t xml:space="preserve">blocks in order to </w:t>
      </w:r>
      <w:r w:rsidR="00F9590F">
        <w:rPr>
          <w:snapToGrid/>
          <w:kern w:val="0"/>
          <w:szCs w:val="22"/>
        </w:rPr>
        <w:t xml:space="preserve">offer </w:t>
      </w:r>
      <w:r>
        <w:rPr>
          <w:snapToGrid/>
          <w:kern w:val="0"/>
          <w:szCs w:val="22"/>
        </w:rPr>
        <w:t xml:space="preserve">end users </w:t>
      </w:r>
      <w:r w:rsidR="00F9590F">
        <w:rPr>
          <w:snapToGrid/>
          <w:kern w:val="0"/>
          <w:szCs w:val="22"/>
        </w:rPr>
        <w:t xml:space="preserve">a </w:t>
      </w:r>
      <w:r w:rsidR="00AA58BE">
        <w:rPr>
          <w:snapToGrid/>
          <w:kern w:val="0"/>
          <w:szCs w:val="22"/>
        </w:rPr>
        <w:t xml:space="preserve">data </w:t>
      </w:r>
      <w:r w:rsidR="00F9590F">
        <w:rPr>
          <w:snapToGrid/>
          <w:kern w:val="0"/>
          <w:szCs w:val="22"/>
        </w:rPr>
        <w:t xml:space="preserve">throughput </w:t>
      </w:r>
      <w:r w:rsidR="00AA58BE">
        <w:rPr>
          <w:snapToGrid/>
          <w:kern w:val="0"/>
          <w:szCs w:val="22"/>
        </w:rPr>
        <w:t xml:space="preserve">rate </w:t>
      </w:r>
      <w:r w:rsidR="00F9590F">
        <w:rPr>
          <w:snapToGrid/>
          <w:kern w:val="0"/>
          <w:szCs w:val="22"/>
        </w:rPr>
        <w:t xml:space="preserve">of </w:t>
      </w:r>
      <w:r w:rsidR="00F9590F" w:rsidRPr="00F9590F">
        <w:rPr>
          <w:snapToGrid/>
          <w:kern w:val="0"/>
          <w:szCs w:val="22"/>
        </w:rPr>
        <w:t>128 kbps</w:t>
      </w:r>
      <w:r w:rsidR="005E2758">
        <w:rPr>
          <w:snapToGrid/>
          <w:kern w:val="0"/>
          <w:szCs w:val="22"/>
        </w:rPr>
        <w:t>.</w:t>
      </w:r>
      <w:r w:rsidR="005307CC">
        <w:rPr>
          <w:rStyle w:val="FootnoteReference"/>
          <w:snapToGrid/>
          <w:kern w:val="0"/>
          <w:szCs w:val="22"/>
        </w:rPr>
        <w:footnoteReference w:id="12"/>
      </w:r>
      <w:r w:rsidR="00C40E98">
        <w:rPr>
          <w:snapToGrid/>
          <w:kern w:val="0"/>
          <w:szCs w:val="22"/>
        </w:rPr>
        <w:t xml:space="preserve">  It indicates that it intends to operate two distinct 50 kHz bandwidth channel</w:t>
      </w:r>
      <w:r w:rsidR="00AA58BE">
        <w:rPr>
          <w:snapToGrid/>
          <w:kern w:val="0"/>
          <w:szCs w:val="22"/>
        </w:rPr>
        <w:t xml:space="preserve"> blocks </w:t>
      </w:r>
      <w:r w:rsidR="00C40E98">
        <w:rPr>
          <w:snapToGrid/>
          <w:kern w:val="0"/>
          <w:szCs w:val="22"/>
        </w:rPr>
        <w:t xml:space="preserve">at each of </w:t>
      </w:r>
      <w:r w:rsidR="00AB1F4A">
        <w:rPr>
          <w:snapToGrid/>
          <w:kern w:val="0"/>
          <w:szCs w:val="22"/>
        </w:rPr>
        <w:t xml:space="preserve">eight </w:t>
      </w:r>
      <w:r w:rsidR="00A442F9">
        <w:rPr>
          <w:snapToGrid/>
          <w:kern w:val="0"/>
          <w:szCs w:val="22"/>
        </w:rPr>
        <w:t xml:space="preserve">existing </w:t>
      </w:r>
      <w:r w:rsidR="00AB1F4A">
        <w:rPr>
          <w:snapToGrid/>
          <w:kern w:val="0"/>
          <w:szCs w:val="22"/>
        </w:rPr>
        <w:t>transmitter locations within the AWARN system.</w:t>
      </w:r>
      <w:r w:rsidR="00880B0F">
        <w:rPr>
          <w:rStyle w:val="FootnoteReference"/>
          <w:snapToGrid/>
          <w:kern w:val="0"/>
          <w:szCs w:val="22"/>
        </w:rPr>
        <w:footnoteReference w:id="13"/>
      </w:r>
      <w:r w:rsidR="00AB1F4A">
        <w:rPr>
          <w:snapToGrid/>
          <w:kern w:val="0"/>
          <w:szCs w:val="22"/>
        </w:rPr>
        <w:t xml:space="preserve">  </w:t>
      </w:r>
      <w:r w:rsidR="005E2758">
        <w:rPr>
          <w:snapToGrid/>
          <w:kern w:val="0"/>
          <w:szCs w:val="22"/>
        </w:rPr>
        <w:t xml:space="preserve">  </w:t>
      </w:r>
    </w:p>
    <w:p w:rsidR="00C40E98" w:rsidRDefault="00C40E98" w:rsidP="003040E7">
      <w:pPr>
        <w:widowControl/>
        <w:autoSpaceDE w:val="0"/>
        <w:autoSpaceDN w:val="0"/>
        <w:adjustRightInd w:val="0"/>
        <w:ind w:firstLine="720"/>
        <w:jc w:val="left"/>
        <w:rPr>
          <w:snapToGrid/>
          <w:kern w:val="0"/>
          <w:szCs w:val="22"/>
        </w:rPr>
      </w:pPr>
    </w:p>
    <w:p w:rsidR="00AA6AD1" w:rsidRDefault="00E75E36" w:rsidP="003040E7">
      <w:pPr>
        <w:widowControl/>
        <w:autoSpaceDE w:val="0"/>
        <w:autoSpaceDN w:val="0"/>
        <w:adjustRightInd w:val="0"/>
        <w:ind w:firstLine="720"/>
        <w:jc w:val="left"/>
        <w:rPr>
          <w:snapToGrid/>
          <w:kern w:val="0"/>
          <w:szCs w:val="22"/>
        </w:rPr>
      </w:pPr>
      <w:r>
        <w:rPr>
          <w:snapToGrid/>
          <w:kern w:val="0"/>
          <w:szCs w:val="22"/>
        </w:rPr>
        <w:t xml:space="preserve">Anchorage </w:t>
      </w:r>
      <w:r w:rsidR="007060D6">
        <w:rPr>
          <w:snapToGrid/>
          <w:kern w:val="0"/>
          <w:szCs w:val="22"/>
        </w:rPr>
        <w:t xml:space="preserve">therefore </w:t>
      </w:r>
      <w:r>
        <w:rPr>
          <w:snapToGrid/>
          <w:kern w:val="0"/>
          <w:szCs w:val="22"/>
        </w:rPr>
        <w:t xml:space="preserve">seeks </w:t>
      </w:r>
      <w:r w:rsidR="00365BAB">
        <w:rPr>
          <w:snapToGrid/>
          <w:kern w:val="0"/>
          <w:szCs w:val="22"/>
        </w:rPr>
        <w:t>waiver of Section 90.531(d)(1) of the Commission’s rules</w:t>
      </w:r>
      <w:r w:rsidR="006B0615">
        <w:rPr>
          <w:snapToGrid/>
          <w:kern w:val="0"/>
          <w:szCs w:val="22"/>
        </w:rPr>
        <w:t>,</w:t>
      </w:r>
      <w:r w:rsidR="00365BAB">
        <w:rPr>
          <w:snapToGrid/>
          <w:kern w:val="0"/>
          <w:szCs w:val="22"/>
        </w:rPr>
        <w:t xml:space="preserve"> </w:t>
      </w:r>
      <w:r>
        <w:rPr>
          <w:snapToGrid/>
          <w:kern w:val="0"/>
          <w:szCs w:val="22"/>
        </w:rPr>
        <w:t xml:space="preserve">which </w:t>
      </w:r>
      <w:r w:rsidR="00365BAB">
        <w:rPr>
          <w:snapToGrid/>
          <w:kern w:val="0"/>
          <w:szCs w:val="22"/>
        </w:rPr>
        <w:t xml:space="preserve">limits </w:t>
      </w:r>
      <w:r w:rsidR="00B16114">
        <w:rPr>
          <w:snapToGrid/>
          <w:kern w:val="0"/>
          <w:szCs w:val="22"/>
        </w:rPr>
        <w:t xml:space="preserve">the maximum </w:t>
      </w:r>
      <w:r w:rsidR="009048B5">
        <w:rPr>
          <w:snapToGrid/>
          <w:kern w:val="0"/>
          <w:szCs w:val="22"/>
        </w:rPr>
        <w:t xml:space="preserve">combined </w:t>
      </w:r>
      <w:r w:rsidR="00365BAB">
        <w:rPr>
          <w:snapToGrid/>
          <w:kern w:val="0"/>
          <w:szCs w:val="22"/>
        </w:rPr>
        <w:t>channel bandwidth on 700 MHz narrowband spectrum to 25 kHz.</w:t>
      </w:r>
      <w:r w:rsidR="00760314">
        <w:rPr>
          <w:rStyle w:val="FootnoteReference"/>
          <w:snapToGrid/>
          <w:kern w:val="0"/>
          <w:szCs w:val="22"/>
        </w:rPr>
        <w:footnoteReference w:id="14"/>
      </w:r>
      <w:r>
        <w:rPr>
          <w:snapToGrid/>
          <w:kern w:val="0"/>
          <w:szCs w:val="22"/>
        </w:rPr>
        <w:t xml:space="preserve">  Anchorage seeks waiver so that</w:t>
      </w:r>
      <w:r w:rsidR="00760314">
        <w:rPr>
          <w:snapToGrid/>
          <w:kern w:val="0"/>
          <w:szCs w:val="22"/>
        </w:rPr>
        <w:t xml:space="preserve"> </w:t>
      </w:r>
      <w:r w:rsidR="00F92461">
        <w:rPr>
          <w:snapToGrid/>
          <w:kern w:val="0"/>
          <w:szCs w:val="22"/>
        </w:rPr>
        <w:t>it may obtain a license to operate its proposed IP-based mobile data system using 50 kHz bandwidth channels.</w:t>
      </w:r>
      <w:r w:rsidR="00A82D28">
        <w:rPr>
          <w:rStyle w:val="FootnoteReference"/>
          <w:snapToGrid/>
          <w:kern w:val="0"/>
          <w:szCs w:val="22"/>
        </w:rPr>
        <w:footnoteReference w:id="15"/>
      </w:r>
      <w:r w:rsidR="00F92461">
        <w:rPr>
          <w:snapToGrid/>
          <w:kern w:val="0"/>
          <w:szCs w:val="22"/>
        </w:rPr>
        <w:t xml:space="preserve">  It also seeks waiver so that its equipment vendor </w:t>
      </w:r>
      <w:r w:rsidR="004D5FEC">
        <w:rPr>
          <w:snapToGrid/>
          <w:kern w:val="0"/>
          <w:szCs w:val="22"/>
        </w:rPr>
        <w:t xml:space="preserve">may </w:t>
      </w:r>
      <w:r w:rsidR="00A442F9" w:rsidRPr="00A442F9">
        <w:rPr>
          <w:snapToGrid/>
          <w:kern w:val="0"/>
          <w:szCs w:val="22"/>
        </w:rPr>
        <w:t xml:space="preserve">modify its equipment certification in order to </w:t>
      </w:r>
      <w:r w:rsidR="00A54554">
        <w:rPr>
          <w:snapToGrid/>
          <w:kern w:val="0"/>
          <w:szCs w:val="22"/>
        </w:rPr>
        <w:t xml:space="preserve">market </w:t>
      </w:r>
      <w:r w:rsidR="00727DDC">
        <w:rPr>
          <w:snapToGrid/>
          <w:kern w:val="0"/>
          <w:szCs w:val="22"/>
        </w:rPr>
        <w:t xml:space="preserve">equipment </w:t>
      </w:r>
      <w:r w:rsidR="00A54554">
        <w:rPr>
          <w:snapToGrid/>
          <w:kern w:val="0"/>
          <w:szCs w:val="22"/>
        </w:rPr>
        <w:t xml:space="preserve">to Anchorage </w:t>
      </w:r>
      <w:r w:rsidR="00727DDC">
        <w:rPr>
          <w:snapToGrid/>
          <w:kern w:val="0"/>
          <w:szCs w:val="22"/>
        </w:rPr>
        <w:t xml:space="preserve">capable of operating with a </w:t>
      </w:r>
      <w:r w:rsidR="00A54554">
        <w:rPr>
          <w:snapToGrid/>
          <w:kern w:val="0"/>
          <w:szCs w:val="22"/>
        </w:rPr>
        <w:t xml:space="preserve">channel </w:t>
      </w:r>
      <w:r w:rsidR="00727DDC">
        <w:rPr>
          <w:snapToGrid/>
          <w:kern w:val="0"/>
          <w:szCs w:val="22"/>
        </w:rPr>
        <w:t xml:space="preserve">bandwidth of </w:t>
      </w:r>
      <w:r w:rsidR="00F92461">
        <w:rPr>
          <w:snapToGrid/>
          <w:kern w:val="0"/>
          <w:szCs w:val="22"/>
        </w:rPr>
        <w:t>50 kHz.</w:t>
      </w:r>
      <w:r w:rsidR="00A82D28">
        <w:rPr>
          <w:rStyle w:val="FootnoteReference"/>
          <w:snapToGrid/>
          <w:kern w:val="0"/>
          <w:szCs w:val="22"/>
        </w:rPr>
        <w:footnoteReference w:id="16"/>
      </w:r>
      <w:r w:rsidR="00F92461">
        <w:rPr>
          <w:snapToGrid/>
          <w:kern w:val="0"/>
          <w:szCs w:val="22"/>
        </w:rPr>
        <w:t xml:space="preserve">  </w:t>
      </w:r>
      <w:r w:rsidR="00760314">
        <w:rPr>
          <w:snapToGrid/>
          <w:kern w:val="0"/>
          <w:szCs w:val="22"/>
        </w:rPr>
        <w:t xml:space="preserve"> </w:t>
      </w:r>
      <w:r w:rsidR="005C78A9">
        <w:rPr>
          <w:snapToGrid/>
          <w:kern w:val="0"/>
          <w:szCs w:val="22"/>
        </w:rPr>
        <w:t xml:space="preserve">  </w:t>
      </w:r>
      <w:r w:rsidR="00365BAB">
        <w:rPr>
          <w:snapToGrid/>
          <w:kern w:val="0"/>
          <w:szCs w:val="22"/>
        </w:rPr>
        <w:t xml:space="preserve">    </w:t>
      </w:r>
    </w:p>
    <w:p w:rsidR="004E1A63" w:rsidRDefault="004E1A63" w:rsidP="004E1A63">
      <w:pPr>
        <w:widowControl/>
        <w:autoSpaceDE w:val="0"/>
        <w:autoSpaceDN w:val="0"/>
        <w:adjustRightInd w:val="0"/>
        <w:ind w:firstLine="720"/>
        <w:jc w:val="left"/>
        <w:rPr>
          <w:snapToGrid/>
          <w:kern w:val="0"/>
          <w:szCs w:val="22"/>
        </w:rPr>
      </w:pPr>
    </w:p>
    <w:p w:rsidR="004E1A63" w:rsidRDefault="00555D9A" w:rsidP="007B7B44">
      <w:pPr>
        <w:widowControl/>
        <w:autoSpaceDE w:val="0"/>
        <w:autoSpaceDN w:val="0"/>
        <w:adjustRightInd w:val="0"/>
        <w:ind w:firstLine="720"/>
        <w:jc w:val="left"/>
        <w:rPr>
          <w:snapToGrid/>
          <w:kern w:val="0"/>
          <w:szCs w:val="22"/>
        </w:rPr>
      </w:pPr>
      <w:r>
        <w:rPr>
          <w:snapToGrid/>
          <w:kern w:val="0"/>
          <w:szCs w:val="22"/>
        </w:rPr>
        <w:t xml:space="preserve">In support of its waiver request, </w:t>
      </w:r>
      <w:r w:rsidR="007B7B44">
        <w:rPr>
          <w:snapToGrid/>
          <w:kern w:val="0"/>
          <w:szCs w:val="22"/>
        </w:rPr>
        <w:t xml:space="preserve">Anchorage </w:t>
      </w:r>
      <w:r w:rsidR="00D867EB">
        <w:rPr>
          <w:snapToGrid/>
          <w:kern w:val="0"/>
          <w:szCs w:val="22"/>
        </w:rPr>
        <w:t xml:space="preserve">argues </w:t>
      </w:r>
      <w:r w:rsidR="007B7B44">
        <w:rPr>
          <w:snapToGrid/>
          <w:kern w:val="0"/>
          <w:szCs w:val="22"/>
        </w:rPr>
        <w:t xml:space="preserve">that the public interest is served by allowing it to </w:t>
      </w:r>
      <w:r w:rsidR="007B7B44" w:rsidRPr="007B7B44">
        <w:rPr>
          <w:snapToGrid/>
          <w:kern w:val="0"/>
          <w:szCs w:val="22"/>
        </w:rPr>
        <w:t xml:space="preserve">implement </w:t>
      </w:r>
      <w:r w:rsidR="007B7B44">
        <w:rPr>
          <w:snapToGrid/>
          <w:kern w:val="0"/>
          <w:szCs w:val="22"/>
        </w:rPr>
        <w:t>“</w:t>
      </w:r>
      <w:r w:rsidR="007B7B44" w:rsidRPr="007B7B44">
        <w:rPr>
          <w:snapToGrid/>
          <w:kern w:val="0"/>
          <w:szCs w:val="22"/>
        </w:rPr>
        <w:t>much</w:t>
      </w:r>
      <w:r w:rsidR="007B7B44">
        <w:rPr>
          <w:snapToGrid/>
          <w:kern w:val="0"/>
          <w:szCs w:val="22"/>
        </w:rPr>
        <w:t xml:space="preserve"> </w:t>
      </w:r>
      <w:r w:rsidR="007B7B44" w:rsidRPr="007B7B44">
        <w:rPr>
          <w:snapToGrid/>
          <w:kern w:val="0"/>
          <w:szCs w:val="22"/>
        </w:rPr>
        <w:t>needed</w:t>
      </w:r>
      <w:r w:rsidR="007B7B44">
        <w:rPr>
          <w:snapToGrid/>
          <w:kern w:val="0"/>
          <w:szCs w:val="22"/>
        </w:rPr>
        <w:t xml:space="preserve"> </w:t>
      </w:r>
      <w:r w:rsidR="007B7B44" w:rsidRPr="007B7B44">
        <w:rPr>
          <w:snapToGrid/>
          <w:kern w:val="0"/>
          <w:szCs w:val="22"/>
        </w:rPr>
        <w:t>improvements to an aging public safety radio system that no longer meets</w:t>
      </w:r>
      <w:r w:rsidR="007B7B44">
        <w:rPr>
          <w:snapToGrid/>
          <w:kern w:val="0"/>
          <w:szCs w:val="22"/>
        </w:rPr>
        <w:t xml:space="preserve"> </w:t>
      </w:r>
      <w:r w:rsidR="007B7B44" w:rsidRPr="007B7B44">
        <w:rPr>
          <w:snapToGrid/>
          <w:kern w:val="0"/>
          <w:szCs w:val="22"/>
        </w:rPr>
        <w:t>communications needs</w:t>
      </w:r>
      <w:r w:rsidR="007B7B44">
        <w:rPr>
          <w:snapToGrid/>
          <w:kern w:val="0"/>
          <w:szCs w:val="22"/>
        </w:rPr>
        <w:t>.”</w:t>
      </w:r>
      <w:r w:rsidR="00D867EB">
        <w:rPr>
          <w:rStyle w:val="FootnoteReference"/>
          <w:snapToGrid/>
          <w:kern w:val="0"/>
          <w:szCs w:val="22"/>
        </w:rPr>
        <w:footnoteReference w:id="17"/>
      </w:r>
      <w:r w:rsidR="00D867EB">
        <w:rPr>
          <w:snapToGrid/>
          <w:kern w:val="0"/>
          <w:szCs w:val="22"/>
        </w:rPr>
        <w:t xml:space="preserve">  </w:t>
      </w:r>
      <w:r w:rsidR="00932016">
        <w:rPr>
          <w:snapToGrid/>
          <w:kern w:val="0"/>
          <w:szCs w:val="22"/>
        </w:rPr>
        <w:t xml:space="preserve">It claims that its proposed wideband operations will </w:t>
      </w:r>
      <w:r w:rsidR="00D679AF">
        <w:rPr>
          <w:snapToGrid/>
          <w:kern w:val="0"/>
          <w:szCs w:val="22"/>
        </w:rPr>
        <w:t xml:space="preserve">cause no harmful interference to </w:t>
      </w:r>
      <w:r w:rsidR="00932016">
        <w:rPr>
          <w:snapToGrid/>
          <w:kern w:val="0"/>
          <w:szCs w:val="22"/>
        </w:rPr>
        <w:t>other users in the band</w:t>
      </w:r>
      <w:r w:rsidR="00D679AF">
        <w:rPr>
          <w:snapToGrid/>
          <w:kern w:val="0"/>
          <w:szCs w:val="22"/>
        </w:rPr>
        <w:t xml:space="preserve"> because “</w:t>
      </w:r>
      <w:r w:rsidR="00D679AF" w:rsidRPr="00D679AF">
        <w:rPr>
          <w:snapToGrid/>
          <w:kern w:val="0"/>
          <w:szCs w:val="22"/>
        </w:rPr>
        <w:t>there currently are no licensees on</w:t>
      </w:r>
      <w:r w:rsidR="00D679AF">
        <w:rPr>
          <w:snapToGrid/>
          <w:kern w:val="0"/>
          <w:szCs w:val="22"/>
        </w:rPr>
        <w:t xml:space="preserve"> </w:t>
      </w:r>
      <w:r w:rsidR="00D679AF" w:rsidRPr="00D679AF">
        <w:rPr>
          <w:snapToGrid/>
          <w:kern w:val="0"/>
          <w:szCs w:val="22"/>
        </w:rPr>
        <w:t>the co-channels or adjacent channels it has proposed in its applications</w:t>
      </w:r>
      <w:r w:rsidR="00932016">
        <w:rPr>
          <w:snapToGrid/>
          <w:kern w:val="0"/>
          <w:szCs w:val="22"/>
        </w:rPr>
        <w:t>.</w:t>
      </w:r>
      <w:r w:rsidR="00D679AF">
        <w:rPr>
          <w:snapToGrid/>
          <w:kern w:val="0"/>
          <w:szCs w:val="22"/>
        </w:rPr>
        <w:t>”</w:t>
      </w:r>
      <w:r w:rsidR="00D679AF">
        <w:rPr>
          <w:rStyle w:val="FootnoteReference"/>
          <w:snapToGrid/>
          <w:kern w:val="0"/>
          <w:szCs w:val="22"/>
        </w:rPr>
        <w:footnoteReference w:id="18"/>
      </w:r>
      <w:r w:rsidR="0038136F">
        <w:rPr>
          <w:snapToGrid/>
          <w:kern w:val="0"/>
          <w:szCs w:val="22"/>
        </w:rPr>
        <w:t xml:space="preserve">  </w:t>
      </w:r>
      <w:r w:rsidR="00D679AF">
        <w:rPr>
          <w:snapToGrid/>
          <w:kern w:val="0"/>
          <w:szCs w:val="22"/>
        </w:rPr>
        <w:t xml:space="preserve">It </w:t>
      </w:r>
      <w:r w:rsidR="0038136F">
        <w:rPr>
          <w:snapToGrid/>
          <w:kern w:val="0"/>
          <w:szCs w:val="22"/>
        </w:rPr>
        <w:t xml:space="preserve">also claims its proposed mobile data system will </w:t>
      </w:r>
      <w:r w:rsidR="00932016">
        <w:rPr>
          <w:snapToGrid/>
          <w:kern w:val="0"/>
          <w:szCs w:val="22"/>
        </w:rPr>
        <w:t>meet the Commission’s spectrum efficiency requirements</w:t>
      </w:r>
      <w:r w:rsidR="006B0615">
        <w:rPr>
          <w:snapToGrid/>
          <w:kern w:val="0"/>
          <w:szCs w:val="22"/>
        </w:rPr>
        <w:t>,</w:t>
      </w:r>
      <w:r w:rsidR="00932016">
        <w:rPr>
          <w:snapToGrid/>
          <w:kern w:val="0"/>
          <w:szCs w:val="22"/>
        </w:rPr>
        <w:t xml:space="preserve"> and that once implemented the IP-based mobile data system will occupy “</w:t>
      </w:r>
      <w:r w:rsidR="00932016" w:rsidRPr="00932016">
        <w:rPr>
          <w:snapToGrid/>
          <w:kern w:val="0"/>
          <w:szCs w:val="22"/>
        </w:rPr>
        <w:t>only about 13 percent</w:t>
      </w:r>
      <w:r w:rsidR="00932016">
        <w:rPr>
          <w:snapToGrid/>
          <w:kern w:val="0"/>
          <w:szCs w:val="22"/>
        </w:rPr>
        <w:t xml:space="preserve">” of the </w:t>
      </w:r>
      <w:r w:rsidR="006B0615">
        <w:rPr>
          <w:snapToGrid/>
          <w:kern w:val="0"/>
          <w:szCs w:val="22"/>
        </w:rPr>
        <w:t xml:space="preserve">700 MHz </w:t>
      </w:r>
      <w:r w:rsidR="00932016">
        <w:rPr>
          <w:snapToGrid/>
          <w:kern w:val="0"/>
          <w:szCs w:val="22"/>
        </w:rPr>
        <w:t xml:space="preserve">narrowband channels available in </w:t>
      </w:r>
      <w:r w:rsidR="0038136F">
        <w:rPr>
          <w:snapToGrid/>
          <w:kern w:val="0"/>
          <w:szCs w:val="22"/>
        </w:rPr>
        <w:t>Alaska</w:t>
      </w:r>
      <w:r w:rsidR="00932016">
        <w:rPr>
          <w:snapToGrid/>
          <w:kern w:val="0"/>
          <w:szCs w:val="22"/>
        </w:rPr>
        <w:t>.</w:t>
      </w:r>
      <w:r w:rsidR="00D679AF">
        <w:rPr>
          <w:rStyle w:val="FootnoteReference"/>
          <w:snapToGrid/>
          <w:kern w:val="0"/>
          <w:szCs w:val="22"/>
        </w:rPr>
        <w:footnoteReference w:id="19"/>
      </w:r>
      <w:r w:rsidR="00932016">
        <w:rPr>
          <w:snapToGrid/>
          <w:kern w:val="0"/>
          <w:szCs w:val="22"/>
        </w:rPr>
        <w:t xml:space="preserve">  </w:t>
      </w:r>
      <w:r w:rsidR="00EB4DD1">
        <w:rPr>
          <w:snapToGrid/>
          <w:kern w:val="0"/>
          <w:szCs w:val="22"/>
        </w:rPr>
        <w:t>Anchorage includes with its applications a concurrence letter from the Regional Planning Committee (RPC) for Region 2 – Alaska.</w:t>
      </w:r>
      <w:r w:rsidR="007060D6">
        <w:rPr>
          <w:rStyle w:val="FootnoteReference"/>
          <w:snapToGrid/>
          <w:kern w:val="0"/>
          <w:szCs w:val="22"/>
        </w:rPr>
        <w:footnoteReference w:id="20"/>
      </w:r>
      <w:r w:rsidR="00EB4DD1">
        <w:rPr>
          <w:snapToGrid/>
          <w:kern w:val="0"/>
          <w:szCs w:val="22"/>
        </w:rPr>
        <w:t xml:space="preserve">  </w:t>
      </w:r>
    </w:p>
    <w:p w:rsidR="00D50BFC" w:rsidRDefault="00D50BFC">
      <w:pPr>
        <w:widowControl/>
        <w:autoSpaceDE w:val="0"/>
        <w:autoSpaceDN w:val="0"/>
        <w:adjustRightInd w:val="0"/>
        <w:ind w:firstLine="720"/>
        <w:jc w:val="left"/>
        <w:rPr>
          <w:snapToGrid/>
          <w:kern w:val="0"/>
          <w:szCs w:val="22"/>
        </w:rPr>
      </w:pPr>
    </w:p>
    <w:p w:rsidR="00A442F9" w:rsidRPr="00A442F9" w:rsidRDefault="00A442F9" w:rsidP="00A442F9">
      <w:pPr>
        <w:widowControl/>
        <w:autoSpaceDE w:val="0"/>
        <w:autoSpaceDN w:val="0"/>
        <w:adjustRightInd w:val="0"/>
        <w:ind w:firstLine="720"/>
        <w:jc w:val="left"/>
        <w:rPr>
          <w:snapToGrid/>
          <w:kern w:val="0"/>
          <w:szCs w:val="22"/>
        </w:rPr>
      </w:pPr>
      <w:r w:rsidRPr="00A442F9">
        <w:rPr>
          <w:snapToGrid/>
          <w:kern w:val="0"/>
          <w:szCs w:val="22"/>
        </w:rPr>
        <w:t xml:space="preserve">We seek comment on Anchorage’s waiver request.  In particular, we seek comment from any parties who would be impacted by Anchorage’s </w:t>
      </w:r>
      <w:r w:rsidR="006B0615">
        <w:rPr>
          <w:snapToGrid/>
          <w:kern w:val="0"/>
          <w:szCs w:val="22"/>
        </w:rPr>
        <w:t xml:space="preserve">proposed </w:t>
      </w:r>
      <w:r w:rsidRPr="00A442F9">
        <w:rPr>
          <w:snapToGrid/>
          <w:kern w:val="0"/>
          <w:szCs w:val="22"/>
        </w:rPr>
        <w:t>wideband operations</w:t>
      </w:r>
      <w:r>
        <w:rPr>
          <w:snapToGrid/>
          <w:kern w:val="0"/>
          <w:szCs w:val="22"/>
        </w:rPr>
        <w:t>.  We also seek comment on</w:t>
      </w:r>
      <w:r w:rsidRPr="00A442F9">
        <w:rPr>
          <w:snapToGrid/>
          <w:kern w:val="0"/>
          <w:szCs w:val="22"/>
        </w:rPr>
        <w:t xml:space="preserve"> the </w:t>
      </w:r>
      <w:r w:rsidR="00E578F1">
        <w:rPr>
          <w:snapToGrid/>
          <w:kern w:val="0"/>
          <w:szCs w:val="22"/>
        </w:rPr>
        <w:t>any technical</w:t>
      </w:r>
      <w:r w:rsidR="00A05AAE">
        <w:rPr>
          <w:snapToGrid/>
          <w:kern w:val="0"/>
          <w:szCs w:val="22"/>
        </w:rPr>
        <w:t>, interoperability</w:t>
      </w:r>
      <w:r w:rsidR="00E578F1">
        <w:rPr>
          <w:snapToGrid/>
          <w:kern w:val="0"/>
          <w:szCs w:val="22"/>
        </w:rPr>
        <w:t xml:space="preserve"> or policy considerations the Commission should evaluate</w:t>
      </w:r>
      <w:r w:rsidRPr="00A442F9">
        <w:rPr>
          <w:snapToGrid/>
          <w:kern w:val="0"/>
          <w:szCs w:val="22"/>
        </w:rPr>
        <w:t xml:space="preserve"> </w:t>
      </w:r>
      <w:r w:rsidR="00E578F1">
        <w:rPr>
          <w:snapToGrid/>
          <w:kern w:val="0"/>
          <w:szCs w:val="22"/>
        </w:rPr>
        <w:t>with respect to</w:t>
      </w:r>
      <w:r w:rsidRPr="00A442F9">
        <w:rPr>
          <w:snapToGrid/>
          <w:kern w:val="0"/>
          <w:szCs w:val="22"/>
        </w:rPr>
        <w:t xml:space="preserve"> Anchorage’s proposal</w:t>
      </w:r>
      <w:r w:rsidR="00E578F1">
        <w:rPr>
          <w:snapToGrid/>
          <w:kern w:val="0"/>
          <w:szCs w:val="22"/>
        </w:rPr>
        <w:t xml:space="preserve">, </w:t>
      </w:r>
      <w:r w:rsidR="006B0615">
        <w:rPr>
          <w:snapToGrid/>
          <w:kern w:val="0"/>
          <w:szCs w:val="22"/>
        </w:rPr>
        <w:t xml:space="preserve">including whether </w:t>
      </w:r>
      <w:r w:rsidR="00E578F1">
        <w:rPr>
          <w:snapToGrid/>
          <w:kern w:val="0"/>
          <w:szCs w:val="22"/>
        </w:rPr>
        <w:t>grant</w:t>
      </w:r>
      <w:r w:rsidRPr="00A442F9">
        <w:rPr>
          <w:snapToGrid/>
          <w:kern w:val="0"/>
          <w:szCs w:val="22"/>
        </w:rPr>
        <w:t xml:space="preserve"> </w:t>
      </w:r>
      <w:r w:rsidR="006B0615">
        <w:rPr>
          <w:snapToGrid/>
          <w:kern w:val="0"/>
          <w:szCs w:val="22"/>
        </w:rPr>
        <w:t xml:space="preserve">of the requested waiver </w:t>
      </w:r>
      <w:r w:rsidRPr="00A442F9">
        <w:rPr>
          <w:snapToGrid/>
          <w:kern w:val="0"/>
          <w:szCs w:val="22"/>
        </w:rPr>
        <w:t xml:space="preserve">would have </w:t>
      </w:r>
      <w:r w:rsidR="006B0615">
        <w:rPr>
          <w:snapToGrid/>
          <w:kern w:val="0"/>
          <w:szCs w:val="22"/>
        </w:rPr>
        <w:t xml:space="preserve">any effect </w:t>
      </w:r>
      <w:r w:rsidRPr="00A442F9">
        <w:rPr>
          <w:snapToGrid/>
          <w:kern w:val="0"/>
          <w:szCs w:val="22"/>
        </w:rPr>
        <w:t xml:space="preserve">on the eventual implementation </w:t>
      </w:r>
      <w:r w:rsidR="00DC6CAF">
        <w:rPr>
          <w:snapToGrid/>
          <w:kern w:val="0"/>
          <w:szCs w:val="22"/>
        </w:rPr>
        <w:t xml:space="preserve">in Alaska </w:t>
      </w:r>
      <w:r w:rsidRPr="00A442F9">
        <w:rPr>
          <w:snapToGrid/>
          <w:kern w:val="0"/>
          <w:szCs w:val="22"/>
        </w:rPr>
        <w:t xml:space="preserve">of the nationwide broadband public safety communications network by </w:t>
      </w:r>
      <w:r>
        <w:rPr>
          <w:snapToGrid/>
          <w:kern w:val="0"/>
          <w:szCs w:val="22"/>
        </w:rPr>
        <w:t>the First Responder Network Authority (FirstNet)</w:t>
      </w:r>
      <w:r w:rsidRPr="00A442F9">
        <w:rPr>
          <w:snapToGrid/>
          <w:kern w:val="0"/>
          <w:szCs w:val="22"/>
        </w:rPr>
        <w:t>.</w:t>
      </w:r>
      <w:r>
        <w:rPr>
          <w:rStyle w:val="FootnoteReference"/>
          <w:snapToGrid/>
          <w:kern w:val="0"/>
          <w:szCs w:val="22"/>
        </w:rPr>
        <w:footnoteReference w:id="21"/>
      </w:r>
      <w:r w:rsidRPr="00A442F9">
        <w:rPr>
          <w:snapToGrid/>
          <w:kern w:val="0"/>
          <w:szCs w:val="22"/>
        </w:rPr>
        <w:t xml:space="preserve"> We also seek comment on whether other spectrum would be more appropriate for Anchorage’s proposed </w:t>
      </w:r>
      <w:r w:rsidR="006B0615">
        <w:rPr>
          <w:snapToGrid/>
          <w:kern w:val="0"/>
          <w:szCs w:val="22"/>
        </w:rPr>
        <w:t xml:space="preserve">wideband </w:t>
      </w:r>
      <w:r w:rsidRPr="00A442F9">
        <w:rPr>
          <w:snapToGrid/>
          <w:kern w:val="0"/>
          <w:szCs w:val="22"/>
        </w:rPr>
        <w:t>operation</w:t>
      </w:r>
      <w:r w:rsidR="006B0615">
        <w:rPr>
          <w:snapToGrid/>
          <w:kern w:val="0"/>
          <w:szCs w:val="22"/>
        </w:rPr>
        <w:t xml:space="preserve">.  </w:t>
      </w:r>
    </w:p>
    <w:p w:rsidR="00F96EBA" w:rsidRDefault="00A442F9">
      <w:pPr>
        <w:widowControl/>
        <w:autoSpaceDE w:val="0"/>
        <w:autoSpaceDN w:val="0"/>
        <w:adjustRightInd w:val="0"/>
        <w:ind w:firstLine="720"/>
        <w:jc w:val="left"/>
        <w:rPr>
          <w:snapToGrid/>
          <w:kern w:val="0"/>
          <w:szCs w:val="22"/>
        </w:rPr>
      </w:pPr>
      <w:r w:rsidRPr="00A442F9">
        <w:rPr>
          <w:snapToGrid/>
          <w:kern w:val="0"/>
          <w:szCs w:val="22"/>
        </w:rPr>
        <w:t xml:space="preserve">  </w:t>
      </w:r>
    </w:p>
    <w:p w:rsidR="00F96EBA" w:rsidRDefault="00F96EBA">
      <w:pPr>
        <w:widowControl/>
        <w:ind w:firstLine="720"/>
        <w:jc w:val="left"/>
        <w:rPr>
          <w:szCs w:val="22"/>
        </w:rPr>
      </w:pPr>
      <w:r>
        <w:rPr>
          <w:szCs w:val="22"/>
        </w:rPr>
        <w:t xml:space="preserve">Interested parties may file comments on or before </w:t>
      </w:r>
      <w:r w:rsidR="00040A8D">
        <w:rPr>
          <w:szCs w:val="22"/>
        </w:rPr>
        <w:t>May 15</w:t>
      </w:r>
      <w:r>
        <w:rPr>
          <w:szCs w:val="22"/>
        </w:rPr>
        <w:t>, 201</w:t>
      </w:r>
      <w:r w:rsidR="00EB4DD1">
        <w:rPr>
          <w:szCs w:val="22"/>
        </w:rPr>
        <w:t>4</w:t>
      </w:r>
      <w:r>
        <w:rPr>
          <w:szCs w:val="22"/>
        </w:rPr>
        <w:t>.</w:t>
      </w:r>
      <w:r>
        <w:rPr>
          <w:rStyle w:val="FootnoteReference"/>
          <w:szCs w:val="22"/>
        </w:rPr>
        <w:footnoteReference w:id="22"/>
      </w:r>
      <w:r>
        <w:rPr>
          <w:b/>
          <w:szCs w:val="22"/>
        </w:rPr>
        <w:t xml:space="preserve">  </w:t>
      </w:r>
      <w:r>
        <w:rPr>
          <w:szCs w:val="22"/>
        </w:rPr>
        <w:t xml:space="preserve">Parties may file replies on or before </w:t>
      </w:r>
      <w:r w:rsidR="00040A8D">
        <w:rPr>
          <w:szCs w:val="22"/>
        </w:rPr>
        <w:t>May 30</w:t>
      </w:r>
      <w:r>
        <w:rPr>
          <w:b/>
          <w:szCs w:val="22"/>
        </w:rPr>
        <w:t xml:space="preserve">, </w:t>
      </w:r>
      <w:r>
        <w:rPr>
          <w:szCs w:val="22"/>
        </w:rPr>
        <w:t>201</w:t>
      </w:r>
      <w:r w:rsidR="00EB4DD1">
        <w:rPr>
          <w:szCs w:val="22"/>
        </w:rPr>
        <w:t>4</w:t>
      </w:r>
      <w:r>
        <w:rPr>
          <w:szCs w:val="22"/>
        </w:rPr>
        <w:t>.</w:t>
      </w:r>
      <w:r>
        <w:rPr>
          <w:rStyle w:val="FootnoteReference"/>
          <w:szCs w:val="22"/>
        </w:rPr>
        <w:footnoteReference w:id="23"/>
      </w:r>
      <w:r>
        <w:rPr>
          <w:b/>
          <w:szCs w:val="22"/>
        </w:rPr>
        <w:t xml:space="preserve">  </w:t>
      </w:r>
      <w:r>
        <w:rPr>
          <w:szCs w:val="22"/>
        </w:rPr>
        <w:t>Parties may file statements and replies electronically</w:t>
      </w:r>
      <w:r>
        <w:rPr>
          <w:rStyle w:val="FootnoteReference"/>
          <w:szCs w:val="22"/>
        </w:rPr>
        <w:footnoteReference w:id="24"/>
      </w:r>
      <w:r>
        <w:rPr>
          <w:szCs w:val="22"/>
        </w:rPr>
        <w:t xml:space="preserve"> or by paper.</w:t>
      </w:r>
    </w:p>
    <w:p w:rsidR="00F96EBA" w:rsidRDefault="00F96EBA">
      <w:pPr>
        <w:widowControl/>
        <w:ind w:firstLine="720"/>
        <w:jc w:val="left"/>
        <w:rPr>
          <w:szCs w:val="22"/>
        </w:rPr>
      </w:pPr>
    </w:p>
    <w:p w:rsidR="00F96EBA" w:rsidRDefault="00F96EBA" w:rsidP="00C60A9B">
      <w:pPr>
        <w:widowControl/>
        <w:ind w:firstLine="720"/>
        <w:jc w:val="left"/>
        <w:rPr>
          <w:szCs w:val="22"/>
        </w:rPr>
      </w:pPr>
      <w:r>
        <w:rPr>
          <w:szCs w:val="22"/>
        </w:rPr>
        <w:t xml:space="preserve">All comments and reply comments should reference the subject </w:t>
      </w:r>
      <w:r w:rsidR="007060D6">
        <w:rPr>
          <w:szCs w:val="22"/>
        </w:rPr>
        <w:t xml:space="preserve">Anchorage Wideband </w:t>
      </w:r>
      <w:r>
        <w:rPr>
          <w:szCs w:val="22"/>
        </w:rPr>
        <w:t xml:space="preserve">Waiver Request and the DA number indicated on this </w:t>
      </w:r>
      <w:r>
        <w:rPr>
          <w:i/>
          <w:szCs w:val="22"/>
        </w:rPr>
        <w:t>Public Notice</w:t>
      </w:r>
      <w:r>
        <w:rPr>
          <w:szCs w:val="22"/>
        </w:rPr>
        <w:t>.  Comments may be filed:  (1) electronically by accessing the applicant’s file number(s) in the Commission’s Universal Service Licensing System (ULS),</w:t>
      </w:r>
      <w:r>
        <w:rPr>
          <w:rStyle w:val="FootnoteReference"/>
          <w:szCs w:val="22"/>
        </w:rPr>
        <w:footnoteReference w:id="25"/>
      </w:r>
      <w:r>
        <w:rPr>
          <w:szCs w:val="22"/>
        </w:rPr>
        <w:t xml:space="preserve"> or (2) by filing paper copies.  </w:t>
      </w:r>
    </w:p>
    <w:p w:rsidR="00F96EBA" w:rsidRDefault="00F96EBA" w:rsidP="00C60A9B">
      <w:pPr>
        <w:widowControl/>
        <w:ind w:firstLine="720"/>
        <w:jc w:val="left"/>
        <w:rPr>
          <w:szCs w:val="22"/>
        </w:rPr>
      </w:pPr>
    </w:p>
    <w:p w:rsidR="00F96EBA" w:rsidRDefault="00F96EBA" w:rsidP="009048B5">
      <w:pPr>
        <w:widowControl/>
        <w:ind w:firstLine="720"/>
        <w:jc w:val="left"/>
        <w:rPr>
          <w:szCs w:val="22"/>
        </w:rPr>
      </w:pPr>
      <w:r>
        <w:rPr>
          <w:szCs w:val="22"/>
          <w:u w:val="single"/>
        </w:rPr>
        <w:t>Electronic Filers</w:t>
      </w:r>
      <w:r>
        <w:rPr>
          <w:szCs w:val="22"/>
        </w:rPr>
        <w:t>:  Pleadings may be submitted electronically as follows:</w:t>
      </w:r>
    </w:p>
    <w:p w:rsidR="00F96EBA" w:rsidRDefault="00F96EBA" w:rsidP="00C60A9B">
      <w:pPr>
        <w:widowControl/>
        <w:ind w:firstLine="720"/>
        <w:jc w:val="left"/>
        <w:rPr>
          <w:szCs w:val="22"/>
        </w:rPr>
      </w:pPr>
    </w:p>
    <w:p w:rsidR="00F96EBA" w:rsidRDefault="00F96EBA" w:rsidP="00C60A9B">
      <w:pPr>
        <w:widowControl/>
        <w:numPr>
          <w:ilvl w:val="0"/>
          <w:numId w:val="1"/>
        </w:numPr>
        <w:tabs>
          <w:tab w:val="clear" w:pos="1440"/>
          <w:tab w:val="num" w:pos="1080"/>
        </w:tabs>
        <w:ind w:left="1080"/>
        <w:jc w:val="left"/>
        <w:rPr>
          <w:szCs w:val="22"/>
        </w:rPr>
      </w:pPr>
      <w:r>
        <w:rPr>
          <w:szCs w:val="22"/>
        </w:rPr>
        <w:t>From the ULS website at http://wireless.fcc.gov/uls/, begin the process of submitting a pleading by clicking on the “ULS Pleadings” link in the menu on the lower left side of the ULS web page.  The link will take you to the “</w:t>
      </w:r>
      <w:r>
        <w:rPr>
          <w:i/>
          <w:szCs w:val="22"/>
        </w:rPr>
        <w:t>Pleading Information</w:t>
      </w:r>
      <w:r>
        <w:rPr>
          <w:szCs w:val="22"/>
        </w:rPr>
        <w:t>” screen for “Non-docketed Pleadings” where you select “Reply” in the drop-down window for the type of pleading and then enter the pleadings filer information.  Completion of the contact information is optional. Upon completion of this screen, please note the instructions for the filing: “</w:t>
      </w:r>
      <w:r>
        <w:rPr>
          <w:i/>
          <w:szCs w:val="22"/>
        </w:rPr>
        <w:t>Pleadings must be dated and must include a signature, in this instance an electronic signature, and the address and phone number of the signing party</w:t>
      </w:r>
      <w:r>
        <w:rPr>
          <w:szCs w:val="22"/>
        </w:rPr>
        <w:t>.”</w:t>
      </w:r>
      <w:r>
        <w:rPr>
          <w:rStyle w:val="FootnoteReference"/>
          <w:szCs w:val="22"/>
        </w:rPr>
        <w:footnoteReference w:id="26"/>
      </w:r>
      <w:r>
        <w:rPr>
          <w:i/>
          <w:szCs w:val="22"/>
        </w:rPr>
        <w:t xml:space="preserve">  </w:t>
      </w:r>
      <w:r>
        <w:rPr>
          <w:szCs w:val="22"/>
        </w:rPr>
        <w:t>Click on “CONTINUE.”</w:t>
      </w:r>
    </w:p>
    <w:p w:rsidR="00F96EBA" w:rsidRDefault="00F96EBA" w:rsidP="00C60A9B">
      <w:pPr>
        <w:widowControl/>
        <w:ind w:left="1080"/>
        <w:jc w:val="left"/>
        <w:rPr>
          <w:szCs w:val="22"/>
        </w:rPr>
      </w:pPr>
    </w:p>
    <w:p w:rsidR="00F96EBA" w:rsidRDefault="00F96EBA" w:rsidP="00C60A9B">
      <w:pPr>
        <w:widowControl/>
        <w:numPr>
          <w:ilvl w:val="0"/>
          <w:numId w:val="1"/>
        </w:numPr>
        <w:tabs>
          <w:tab w:val="clear" w:pos="1440"/>
          <w:tab w:val="num" w:pos="1080"/>
        </w:tabs>
        <w:ind w:left="1080"/>
        <w:jc w:val="left"/>
        <w:rPr>
          <w:szCs w:val="22"/>
        </w:rPr>
      </w:pPr>
      <w:r>
        <w:rPr>
          <w:szCs w:val="22"/>
        </w:rPr>
        <w:t xml:space="preserve">The second step is to complete the </w:t>
      </w:r>
      <w:r>
        <w:rPr>
          <w:i/>
          <w:szCs w:val="22"/>
        </w:rPr>
        <w:t xml:space="preserve">File Numbers/Call Signs </w:t>
      </w:r>
      <w:r>
        <w:rPr>
          <w:szCs w:val="22"/>
        </w:rPr>
        <w:t>screen.  Click if the pleading pertains to a File Number or Call Sign and enter the File Number or Call Sign.  Please note that you must enter a File Number or Call Sign to continue.  If the pleading pertains to multiple applications or licenses, you must enter each File Number or Call Sign as appropriate.  After clicking the “SUBMIT” button, the screen will update to show all the File Numbers/Call Signs associated with the pleading.  At this time, you may delete selected File Numbers/Call Signs from the page before continuing.</w:t>
      </w:r>
    </w:p>
    <w:p w:rsidR="00F96EBA" w:rsidRDefault="00F96EBA" w:rsidP="00C60A9B">
      <w:pPr>
        <w:widowControl/>
        <w:tabs>
          <w:tab w:val="num" w:pos="1080"/>
        </w:tabs>
        <w:jc w:val="left"/>
        <w:rPr>
          <w:szCs w:val="22"/>
        </w:rPr>
      </w:pPr>
    </w:p>
    <w:p w:rsidR="00F96EBA" w:rsidRDefault="00F96EBA" w:rsidP="00C60A9B">
      <w:pPr>
        <w:widowControl/>
        <w:numPr>
          <w:ilvl w:val="0"/>
          <w:numId w:val="1"/>
        </w:numPr>
        <w:tabs>
          <w:tab w:val="clear" w:pos="1440"/>
          <w:tab w:val="num" w:pos="1080"/>
        </w:tabs>
        <w:ind w:left="1080"/>
        <w:jc w:val="left"/>
        <w:rPr>
          <w:szCs w:val="22"/>
        </w:rPr>
      </w:pPr>
      <w:r>
        <w:rPr>
          <w:szCs w:val="22"/>
        </w:rPr>
        <w:t xml:space="preserve">The third step is to complete the </w:t>
      </w:r>
      <w:r>
        <w:rPr>
          <w:i/>
          <w:szCs w:val="22"/>
        </w:rPr>
        <w:t>Attach File</w:t>
      </w:r>
      <w:r>
        <w:rPr>
          <w:szCs w:val="22"/>
        </w:rPr>
        <w:t xml:space="preserve"> screen to attach the pleading document.  Use the drop down box to select Pleading or Confidential Pleading.  The “BROWSE” button opens a file upload window where you will locate and select your pleading file.  The Description field allows you to enter a brief description for the pleading.  Click the “ADD ATTACHMENT” button to upload your pleading.  You may submit up to thirty files for each pleading but each file must be smaller than 10 MB in size.  You also have the opportunity to delete any selected file from the pleading.</w:t>
      </w:r>
    </w:p>
    <w:p w:rsidR="00F96EBA" w:rsidRDefault="00F96EBA" w:rsidP="00C60A9B">
      <w:pPr>
        <w:widowControl/>
        <w:tabs>
          <w:tab w:val="num" w:pos="1080"/>
        </w:tabs>
        <w:jc w:val="left"/>
        <w:rPr>
          <w:szCs w:val="22"/>
        </w:rPr>
      </w:pPr>
    </w:p>
    <w:p w:rsidR="00F96EBA" w:rsidRDefault="00F96EBA" w:rsidP="00C60A9B">
      <w:pPr>
        <w:widowControl/>
        <w:numPr>
          <w:ilvl w:val="0"/>
          <w:numId w:val="1"/>
        </w:numPr>
        <w:tabs>
          <w:tab w:val="clear" w:pos="1440"/>
          <w:tab w:val="num" w:pos="1080"/>
        </w:tabs>
        <w:ind w:left="1080"/>
        <w:jc w:val="left"/>
        <w:rPr>
          <w:szCs w:val="22"/>
        </w:rPr>
      </w:pPr>
      <w:r>
        <w:rPr>
          <w:szCs w:val="22"/>
        </w:rPr>
        <w:t xml:space="preserve">Finally, to complete your electronic pleading submission, click on the “SUBMIT PLEADING” button and the </w:t>
      </w:r>
      <w:r>
        <w:rPr>
          <w:i/>
          <w:szCs w:val="22"/>
        </w:rPr>
        <w:t>Confirmation</w:t>
      </w:r>
      <w:r>
        <w:rPr>
          <w:szCs w:val="22"/>
        </w:rPr>
        <w:t xml:space="preserve"> screen will be displayed.  The </w:t>
      </w:r>
      <w:r>
        <w:rPr>
          <w:i/>
          <w:szCs w:val="22"/>
        </w:rPr>
        <w:t>Confirmation</w:t>
      </w:r>
      <w:r>
        <w:rPr>
          <w:szCs w:val="22"/>
        </w:rPr>
        <w:t xml:space="preserve"> screen will display your Confirmation Number as well as your entered pleadings information.  You may print this page for your records by selecting the Print Page link at the top of the page and have the option of submitting another pleading or returning to the ULS website by selecting a link at the bottom of the page.</w:t>
      </w:r>
    </w:p>
    <w:p w:rsidR="00F96EBA" w:rsidRDefault="00F96EBA" w:rsidP="00C60A9B">
      <w:pPr>
        <w:widowControl/>
        <w:ind w:firstLine="720"/>
        <w:jc w:val="left"/>
        <w:rPr>
          <w:szCs w:val="22"/>
        </w:rPr>
      </w:pPr>
    </w:p>
    <w:p w:rsidR="00F96EBA" w:rsidRDefault="00F96EBA" w:rsidP="00C60A9B">
      <w:pPr>
        <w:widowControl/>
        <w:ind w:firstLine="720"/>
        <w:jc w:val="left"/>
        <w:rPr>
          <w:szCs w:val="22"/>
        </w:rPr>
      </w:pPr>
      <w:r>
        <w:rPr>
          <w:szCs w:val="22"/>
        </w:rPr>
        <w:t>The ULS Application and License Search results will display pleadings under the ADMIN tab when a comment or reply comment has been filed.  Users can view the pleading by clicking on the link for the specific comment or reply comment in the Description field.  The general public will not be able to view confidential pleadings.</w:t>
      </w:r>
    </w:p>
    <w:p w:rsidR="00F96EBA" w:rsidRDefault="00F96EBA" w:rsidP="009048B5">
      <w:pPr>
        <w:widowControl/>
        <w:ind w:firstLine="720"/>
        <w:jc w:val="left"/>
        <w:rPr>
          <w:szCs w:val="22"/>
        </w:rPr>
      </w:pPr>
    </w:p>
    <w:p w:rsidR="00F96EBA" w:rsidRDefault="00F96EBA" w:rsidP="00C60A9B">
      <w:pPr>
        <w:widowControl/>
        <w:ind w:firstLine="720"/>
        <w:jc w:val="left"/>
        <w:rPr>
          <w:szCs w:val="22"/>
        </w:rPr>
      </w:pPr>
      <w:r>
        <w:rPr>
          <w:szCs w:val="22"/>
        </w:rPr>
        <w:t>For additional information or assistance on how to file a comment or reply comment or other relevant pleading, you may visit the Web at http://esupport.fcc.gov.  You may also call the FCC ULS Customer Support Center at (877) 480-3201 and select option 2, or (888) 225-5322 and select Option 2, or (717) 338-2888.  For TTY, please call (717) 338-2824.  Assistance from the FCC ULS Customer Support Center is available between the hours of 8 a.m. to 6:00 p.m. Eastern Time, Monday through Friday (except Federal holidays).  To provide quality service and ensure security, all telephone calls to FCC ULS Customer Support Center are recorded.</w:t>
      </w:r>
    </w:p>
    <w:p w:rsidR="00F96EBA" w:rsidRDefault="00F96EBA" w:rsidP="009048B5">
      <w:pPr>
        <w:widowControl/>
        <w:ind w:firstLine="720"/>
        <w:jc w:val="left"/>
        <w:rPr>
          <w:szCs w:val="22"/>
        </w:rPr>
      </w:pPr>
    </w:p>
    <w:p w:rsidR="00F96EBA" w:rsidRDefault="00F96EBA">
      <w:pPr>
        <w:widowControl/>
        <w:ind w:firstLine="720"/>
        <w:jc w:val="left"/>
        <w:rPr>
          <w:szCs w:val="22"/>
        </w:rPr>
      </w:pPr>
      <w:r>
        <w:rPr>
          <w:szCs w:val="22"/>
          <w:u w:val="single"/>
        </w:rPr>
        <w:t>Paper Filers</w:t>
      </w:r>
      <w:r>
        <w:rPr>
          <w:szCs w:val="22"/>
        </w:rPr>
        <w:t>:  Parties who choose to file by paper must submit an original and four copies of each filing.</w:t>
      </w:r>
    </w:p>
    <w:p w:rsidR="00F96EBA" w:rsidRDefault="00F96EBA">
      <w:pPr>
        <w:widowControl/>
        <w:ind w:left="2160" w:hanging="720"/>
        <w:jc w:val="left"/>
        <w:rPr>
          <w:szCs w:val="22"/>
        </w:rPr>
      </w:pPr>
    </w:p>
    <w:p w:rsidR="00F96EBA" w:rsidRDefault="00F96EBA">
      <w:pPr>
        <w:widowControl/>
        <w:numPr>
          <w:ilvl w:val="0"/>
          <w:numId w:val="1"/>
        </w:numPr>
        <w:tabs>
          <w:tab w:val="clear" w:pos="1440"/>
          <w:tab w:val="num" w:pos="1080"/>
        </w:tabs>
        <w:ind w:left="1080"/>
        <w:rPr>
          <w:szCs w:val="22"/>
        </w:rPr>
      </w:pPr>
      <w:r>
        <w:rPr>
          <w:rFonts w:cs="Courier New"/>
          <w:szCs w:val="22"/>
        </w:rPr>
        <w:t xml:space="preserve">Send hand-delivered or messenger-delivered paper filings for the Commission’s Secretary to FCC Headquarters at 445 12th St., SW, Room TW-A325, Washington, DC 20554.  The filing hours are 8:00 a.m. to 7:00 p.m.   All hand deliveries must be held together with rubber bands or fasteners.  Any envelopes and boxes must be disposed of </w:t>
      </w:r>
      <w:r>
        <w:rPr>
          <w:rFonts w:cs="Courier New"/>
          <w:szCs w:val="22"/>
          <w:u w:val="single"/>
        </w:rPr>
        <w:t>before</w:t>
      </w:r>
      <w:r>
        <w:rPr>
          <w:rFonts w:cs="Courier New"/>
          <w:szCs w:val="22"/>
        </w:rPr>
        <w:t xml:space="preserve"> entering the building.</w:t>
      </w:r>
    </w:p>
    <w:p w:rsidR="00F96EBA" w:rsidRDefault="00F96EBA">
      <w:pPr>
        <w:widowControl/>
        <w:tabs>
          <w:tab w:val="num" w:pos="1080"/>
        </w:tabs>
        <w:ind w:left="720"/>
        <w:rPr>
          <w:szCs w:val="22"/>
        </w:rPr>
      </w:pPr>
    </w:p>
    <w:p w:rsidR="00F96EBA" w:rsidRDefault="00F96EBA">
      <w:pPr>
        <w:widowControl/>
        <w:numPr>
          <w:ilvl w:val="0"/>
          <w:numId w:val="1"/>
        </w:numPr>
        <w:tabs>
          <w:tab w:val="clear" w:pos="1440"/>
          <w:tab w:val="num" w:pos="1080"/>
        </w:tabs>
        <w:ind w:left="1080"/>
        <w:rPr>
          <w:szCs w:val="22"/>
        </w:rPr>
      </w:pPr>
      <w:r>
        <w:rPr>
          <w:rFonts w:cs="Courier New"/>
          <w:szCs w:val="22"/>
        </w:rPr>
        <w:t xml:space="preserve">Send commercial </w:t>
      </w:r>
      <w:r>
        <w:rPr>
          <w:szCs w:val="22"/>
        </w:rPr>
        <w:t>overnight</w:t>
      </w:r>
      <w:r>
        <w:rPr>
          <w:rFonts w:cs="Courier New"/>
          <w:szCs w:val="22"/>
        </w:rPr>
        <w:t xml:space="preserve"> mail (other than U.S. Postal Service Express </w:t>
      </w:r>
      <w:r>
        <w:rPr>
          <w:szCs w:val="22"/>
        </w:rPr>
        <w:t>Mail and Priority Mail) to 9300 East Hampton Drive, Capitol Heights, M.D. 20743.</w:t>
      </w:r>
    </w:p>
    <w:p w:rsidR="00F96EBA" w:rsidRDefault="00F96EBA">
      <w:pPr>
        <w:widowControl/>
        <w:tabs>
          <w:tab w:val="num" w:pos="1080"/>
        </w:tabs>
        <w:ind w:left="720"/>
        <w:rPr>
          <w:szCs w:val="22"/>
        </w:rPr>
      </w:pPr>
    </w:p>
    <w:p w:rsidR="00F96EBA" w:rsidRDefault="00F96EBA">
      <w:pPr>
        <w:widowControl/>
        <w:numPr>
          <w:ilvl w:val="0"/>
          <w:numId w:val="1"/>
        </w:numPr>
        <w:tabs>
          <w:tab w:val="clear" w:pos="1440"/>
          <w:tab w:val="num" w:pos="1080"/>
        </w:tabs>
        <w:ind w:left="1080"/>
        <w:rPr>
          <w:rFonts w:eastAsia="Batang" w:cs="Batang"/>
          <w:szCs w:val="22"/>
        </w:rPr>
      </w:pPr>
      <w:r>
        <w:rPr>
          <w:rFonts w:cs="Courier New"/>
          <w:szCs w:val="22"/>
        </w:rPr>
        <w:t xml:space="preserve">Send U.S. Postal </w:t>
      </w:r>
      <w:r>
        <w:rPr>
          <w:szCs w:val="22"/>
        </w:rPr>
        <w:t>Service</w:t>
      </w:r>
      <w:r>
        <w:rPr>
          <w:rFonts w:cs="Courier New"/>
          <w:szCs w:val="22"/>
        </w:rPr>
        <w:t xml:space="preserve"> first-class, Express, and Priority to 445 12th Street, SW, Washington, D.C. 20554.</w:t>
      </w:r>
    </w:p>
    <w:p w:rsidR="00F96EBA" w:rsidRDefault="00F96EBA">
      <w:pPr>
        <w:widowControl/>
        <w:jc w:val="left"/>
        <w:rPr>
          <w:szCs w:val="22"/>
        </w:rPr>
      </w:pPr>
      <w:r>
        <w:rPr>
          <w:rFonts w:cs="Courier New"/>
          <w:szCs w:val="22"/>
        </w:rPr>
        <w:t xml:space="preserve"> </w:t>
      </w:r>
    </w:p>
    <w:p w:rsidR="00F96EBA" w:rsidRDefault="00F96EBA">
      <w:pPr>
        <w:widowControl/>
        <w:ind w:firstLine="720"/>
        <w:jc w:val="left"/>
        <w:rPr>
          <w:rFonts w:eastAsia="Batang" w:cs="Batang"/>
          <w:szCs w:val="22"/>
        </w:rPr>
      </w:pPr>
      <w:r>
        <w:rPr>
          <w:szCs w:val="22"/>
        </w:rPr>
        <w:t xml:space="preserve">The application(s), waiver request, and comments and reply comments can be accessed electronically via the Commission’s Universal Licensing System, http://wireless.fcc.gov/uls.  The full text of the </w:t>
      </w:r>
      <w:r w:rsidR="00C917A9">
        <w:rPr>
          <w:szCs w:val="22"/>
        </w:rPr>
        <w:t xml:space="preserve">Anchorage Wideband </w:t>
      </w:r>
      <w:r>
        <w:rPr>
          <w:szCs w:val="22"/>
        </w:rPr>
        <w:t>Waiver Request, comments and reply comments will be available for inspection and copying during business hours at the FCC Reference Information Center, Portals II, 445 12th St. SW, Room CY</w:t>
      </w:r>
      <w:r>
        <w:rPr>
          <w:szCs w:val="22"/>
        </w:rPr>
        <w:noBreakHyphen/>
        <w:t>A257, Washington, D.C.</w:t>
      </w:r>
      <w:r>
        <w:rPr>
          <w:b/>
          <w:szCs w:val="22"/>
        </w:rPr>
        <w:t xml:space="preserve"> </w:t>
      </w:r>
      <w:r>
        <w:rPr>
          <w:szCs w:val="22"/>
        </w:rPr>
        <w:t xml:space="preserve">20554.  The documents may also be purchased from BCPI. </w:t>
      </w:r>
      <w:r>
        <w:rPr>
          <w:rFonts w:cs="Courier New"/>
          <w:szCs w:val="22"/>
        </w:rPr>
        <w:t>Email fcc504@fcc.gov or call the Consumer &amp; Governmental Affairs Bureau, (voice) (202) 418-0530, (TTY) (202)-418-0432 to request materials in formats accessible to people with disabilities, e.g. Braille, large print, electronic files, audio format.</w:t>
      </w:r>
    </w:p>
    <w:p w:rsidR="00F96EBA" w:rsidRDefault="00F96EBA">
      <w:pPr>
        <w:widowControl/>
        <w:ind w:firstLine="720"/>
        <w:jc w:val="left"/>
        <w:rPr>
          <w:szCs w:val="22"/>
        </w:rPr>
      </w:pPr>
    </w:p>
    <w:p w:rsidR="00F96EBA" w:rsidRDefault="00F96EBA">
      <w:pPr>
        <w:widowControl/>
        <w:ind w:firstLine="720"/>
        <w:jc w:val="left"/>
        <w:rPr>
          <w:szCs w:val="22"/>
        </w:rPr>
      </w:pPr>
      <w:r>
        <w:rPr>
          <w:szCs w:val="22"/>
        </w:rPr>
        <w:t>For further information regarding this proceeding contact Brian Marenco, Policy and Licensing Division, Public Safety and Homeland Security Bureau, (voice) (202) 418-0838 or Brian.Marenco@fcc.gov.</w:t>
      </w:r>
    </w:p>
    <w:p w:rsidR="00F96EBA" w:rsidRDefault="00F96EBA">
      <w:pPr>
        <w:widowControl/>
        <w:ind w:firstLine="720"/>
        <w:jc w:val="left"/>
        <w:rPr>
          <w:szCs w:val="22"/>
        </w:rPr>
      </w:pPr>
    </w:p>
    <w:p w:rsidR="00F96EBA" w:rsidRDefault="00F96EBA">
      <w:pPr>
        <w:widowControl/>
        <w:ind w:firstLine="720"/>
        <w:jc w:val="left"/>
        <w:rPr>
          <w:szCs w:val="22"/>
        </w:rPr>
      </w:pPr>
    </w:p>
    <w:p w:rsidR="00F96EBA" w:rsidRDefault="00F96EBA">
      <w:pPr>
        <w:widowControl/>
        <w:jc w:val="center"/>
        <w:rPr>
          <w:szCs w:val="22"/>
        </w:rPr>
      </w:pPr>
      <w:r>
        <w:rPr>
          <w:szCs w:val="22"/>
        </w:rPr>
        <w:t>-- FCC --</w:t>
      </w:r>
    </w:p>
    <w:sectPr w:rsidR="00F96EBA">
      <w:headerReference w:type="first" r:id="rId14"/>
      <w:endnotePr>
        <w:numFmt w:val="decimal"/>
      </w:endnotePr>
      <w:type w:val="continuous"/>
      <w:pgSz w:w="12240" w:h="15840"/>
      <w:pgMar w:top="1440" w:right="1440" w:bottom="1170" w:left="1440"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6A9" w:rsidRDefault="008276A9">
      <w:pPr>
        <w:spacing w:line="20" w:lineRule="exact"/>
      </w:pPr>
    </w:p>
  </w:endnote>
  <w:endnote w:type="continuationSeparator" w:id="0">
    <w:p w:rsidR="008276A9" w:rsidRDefault="008276A9">
      <w:r>
        <w:t xml:space="preserve"> </w:t>
      </w:r>
    </w:p>
  </w:endnote>
  <w:endnote w:type="continuationNotice" w:id="1">
    <w:p w:rsidR="008276A9" w:rsidRDefault="008276A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s Gothic MT">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EBA" w:rsidRDefault="00F96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96EBA" w:rsidRDefault="00F96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EBA" w:rsidRDefault="00F96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2E61">
      <w:rPr>
        <w:rStyle w:val="PageNumber"/>
        <w:noProof/>
      </w:rPr>
      <w:t>3</w:t>
    </w:r>
    <w:r>
      <w:rPr>
        <w:rStyle w:val="PageNumber"/>
      </w:rPr>
      <w:fldChar w:fldCharType="end"/>
    </w:r>
  </w:p>
  <w:p w:rsidR="00F96EBA" w:rsidRDefault="00F96EBA">
    <w:pPr>
      <w:pStyle w:val="Footer"/>
    </w:pPr>
  </w:p>
  <w:p w:rsidR="00F96EBA" w:rsidRDefault="00F96E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EBA" w:rsidRDefault="00F96EBA">
    <w:pPr>
      <w:pStyle w:val="Footer"/>
      <w:jc w:val="center"/>
      <w:rPr>
        <w:b/>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6A9" w:rsidRDefault="008276A9">
      <w:r>
        <w:separator/>
      </w:r>
    </w:p>
  </w:footnote>
  <w:footnote w:type="continuationSeparator" w:id="0">
    <w:p w:rsidR="008276A9" w:rsidRDefault="008276A9">
      <w:r>
        <w:continuationSeparator/>
      </w:r>
    </w:p>
  </w:footnote>
  <w:footnote w:id="1">
    <w:p w:rsidR="00024929" w:rsidRDefault="00024929" w:rsidP="00670561">
      <w:pPr>
        <w:pStyle w:val="FootnoteText"/>
        <w:spacing w:after="120"/>
      </w:pPr>
      <w:r>
        <w:rPr>
          <w:rStyle w:val="FootnoteReference"/>
        </w:rPr>
        <w:footnoteRef/>
      </w:r>
      <w:r>
        <w:t xml:space="preserve"> </w:t>
      </w:r>
      <w:r>
        <w:rPr>
          <w:i/>
        </w:rPr>
        <w:t xml:space="preserve">See </w:t>
      </w:r>
      <w:r>
        <w:t xml:space="preserve">ULS application numbers </w:t>
      </w:r>
      <w:r w:rsidRPr="00024929">
        <w:t>0006112495 and 0006112498</w:t>
      </w:r>
      <w:r w:rsidR="0015203C">
        <w:t>, filed Jan. 22, 2014</w:t>
      </w:r>
      <w:r>
        <w:rPr>
          <w:szCs w:val="22"/>
        </w:rPr>
        <w:t xml:space="preserve">.  </w:t>
      </w:r>
    </w:p>
  </w:footnote>
  <w:footnote w:id="2">
    <w:p w:rsidR="00024929" w:rsidRDefault="00024929" w:rsidP="00501248">
      <w:pPr>
        <w:pStyle w:val="FootnoteText"/>
        <w:spacing w:before="120" w:after="120"/>
      </w:pPr>
      <w:r>
        <w:rPr>
          <w:rStyle w:val="FootnoteReference"/>
        </w:rPr>
        <w:footnoteRef/>
      </w:r>
      <w:r>
        <w:t xml:space="preserve"> 47 C.F.R. § </w:t>
      </w:r>
      <w:r w:rsidRPr="00024929">
        <w:t>90.531(d)(1)</w:t>
      </w:r>
      <w:r>
        <w:t>.</w:t>
      </w:r>
    </w:p>
  </w:footnote>
  <w:footnote w:id="3">
    <w:p w:rsidR="00F96EBA" w:rsidRDefault="00F96EBA" w:rsidP="00501248">
      <w:pPr>
        <w:pStyle w:val="FootnoteText"/>
        <w:spacing w:before="120" w:after="120"/>
      </w:pPr>
      <w:r>
        <w:rPr>
          <w:rStyle w:val="FootnoteReference"/>
        </w:rPr>
        <w:footnoteRef/>
      </w:r>
      <w:r>
        <w:t xml:space="preserve"> </w:t>
      </w:r>
      <w:r>
        <w:rPr>
          <w:i/>
        </w:rPr>
        <w:t xml:space="preserve">See </w:t>
      </w:r>
      <w:r w:rsidR="00024929">
        <w:t xml:space="preserve">Description of Filings and </w:t>
      </w:r>
      <w:r>
        <w:t>Request for Waiver</w:t>
      </w:r>
      <w:r w:rsidR="00024929">
        <w:t xml:space="preserve"> </w:t>
      </w:r>
      <w:r>
        <w:t xml:space="preserve">attached to </w:t>
      </w:r>
      <w:r w:rsidR="00024929">
        <w:t xml:space="preserve">ULS application numbers </w:t>
      </w:r>
      <w:r w:rsidR="00024929" w:rsidRPr="00024929">
        <w:t>0006112495 and 0006112498</w:t>
      </w:r>
      <w:r w:rsidR="00024929">
        <w:t xml:space="preserve"> (Wideband Waiver Request).  </w:t>
      </w:r>
    </w:p>
  </w:footnote>
  <w:footnote w:id="4">
    <w:p w:rsidR="00E552DD" w:rsidRDefault="00E552DD" w:rsidP="00501248">
      <w:pPr>
        <w:pStyle w:val="FootnoteText"/>
        <w:spacing w:before="120" w:after="120"/>
      </w:pPr>
      <w:r>
        <w:rPr>
          <w:rStyle w:val="FootnoteReference"/>
        </w:rPr>
        <w:footnoteRef/>
      </w:r>
      <w:r>
        <w:t xml:space="preserve"> Wideband Waiver Request at 2.</w:t>
      </w:r>
    </w:p>
  </w:footnote>
  <w:footnote w:id="5">
    <w:p w:rsidR="00E552DD" w:rsidRPr="00E552DD" w:rsidRDefault="00E552DD" w:rsidP="00501248">
      <w:pPr>
        <w:pStyle w:val="FootnoteText"/>
        <w:spacing w:before="120" w:after="120"/>
        <w:rPr>
          <w:i/>
        </w:rPr>
      </w:pPr>
      <w:r>
        <w:rPr>
          <w:rStyle w:val="FootnoteReference"/>
        </w:rPr>
        <w:footnoteRef/>
      </w:r>
      <w:r>
        <w:t xml:space="preserve"> </w:t>
      </w:r>
      <w:r>
        <w:rPr>
          <w:i/>
        </w:rPr>
        <w:t>Id.</w:t>
      </w:r>
    </w:p>
  </w:footnote>
  <w:footnote w:id="6">
    <w:p w:rsidR="00E552DD" w:rsidRPr="00E552DD" w:rsidRDefault="00E552DD" w:rsidP="00501248">
      <w:pPr>
        <w:pStyle w:val="FootnoteText"/>
        <w:spacing w:before="120" w:after="120"/>
        <w:rPr>
          <w:i/>
        </w:rPr>
      </w:pPr>
      <w:r>
        <w:rPr>
          <w:rStyle w:val="FootnoteReference"/>
        </w:rPr>
        <w:footnoteRef/>
      </w:r>
      <w:r>
        <w:t xml:space="preserve"> </w:t>
      </w:r>
      <w:r>
        <w:rPr>
          <w:i/>
        </w:rPr>
        <w:t>Id.</w:t>
      </w:r>
    </w:p>
  </w:footnote>
  <w:footnote w:id="7">
    <w:p w:rsidR="00B16114" w:rsidRPr="00B16114" w:rsidRDefault="00B16114" w:rsidP="00501248">
      <w:pPr>
        <w:pStyle w:val="FootnoteText"/>
        <w:spacing w:before="120" w:after="120"/>
      </w:pPr>
      <w:r>
        <w:rPr>
          <w:rStyle w:val="FootnoteReference"/>
        </w:rPr>
        <w:footnoteRef/>
      </w:r>
      <w:r>
        <w:t xml:space="preserve"> </w:t>
      </w:r>
      <w:r>
        <w:rPr>
          <w:i/>
        </w:rPr>
        <w:t>Id.</w:t>
      </w:r>
      <w:r>
        <w:t xml:space="preserve"> at 3-4.</w:t>
      </w:r>
    </w:p>
  </w:footnote>
  <w:footnote w:id="8">
    <w:p w:rsidR="00B16114" w:rsidRDefault="00B16114" w:rsidP="00501248">
      <w:pPr>
        <w:pStyle w:val="FootnoteText"/>
        <w:spacing w:before="120" w:after="120"/>
      </w:pPr>
      <w:r>
        <w:rPr>
          <w:rStyle w:val="FootnoteReference"/>
        </w:rPr>
        <w:footnoteRef/>
      </w:r>
      <w:r>
        <w:t xml:space="preserve"> </w:t>
      </w:r>
      <w:r>
        <w:rPr>
          <w:i/>
        </w:rPr>
        <w:t>Id.</w:t>
      </w:r>
      <w:r>
        <w:t xml:space="preserve"> at 3.</w:t>
      </w:r>
    </w:p>
  </w:footnote>
  <w:footnote w:id="9">
    <w:p w:rsidR="00B16114" w:rsidRDefault="00B16114" w:rsidP="00501248">
      <w:pPr>
        <w:pStyle w:val="FootnoteText"/>
        <w:spacing w:before="120" w:after="120"/>
      </w:pPr>
      <w:r>
        <w:rPr>
          <w:rStyle w:val="FootnoteReference"/>
        </w:rPr>
        <w:footnoteRef/>
      </w:r>
      <w:r>
        <w:t xml:space="preserve"> </w:t>
      </w:r>
      <w:r>
        <w:rPr>
          <w:i/>
        </w:rPr>
        <w:t>Id.</w:t>
      </w:r>
      <w:r>
        <w:t xml:space="preserve"> at 4.</w:t>
      </w:r>
    </w:p>
  </w:footnote>
  <w:footnote w:id="10">
    <w:p w:rsidR="00760314" w:rsidRPr="0077427A" w:rsidRDefault="00760314" w:rsidP="00501248">
      <w:pPr>
        <w:pStyle w:val="FootnoteText"/>
        <w:spacing w:before="120" w:after="120"/>
        <w:rPr>
          <w:i/>
        </w:rPr>
      </w:pPr>
      <w:r>
        <w:rPr>
          <w:rStyle w:val="FootnoteReference"/>
        </w:rPr>
        <w:footnoteRef/>
      </w:r>
      <w:r>
        <w:t xml:space="preserve"> </w:t>
      </w:r>
      <w:r>
        <w:rPr>
          <w:i/>
        </w:rPr>
        <w:t>Id.</w:t>
      </w:r>
    </w:p>
  </w:footnote>
  <w:footnote w:id="11">
    <w:p w:rsidR="00760314" w:rsidRPr="004D5FEC" w:rsidRDefault="00760314" w:rsidP="00501248">
      <w:pPr>
        <w:pStyle w:val="FootnoteText"/>
        <w:spacing w:before="120" w:after="120"/>
      </w:pPr>
      <w:r>
        <w:rPr>
          <w:rStyle w:val="FootnoteReference"/>
        </w:rPr>
        <w:footnoteRef/>
      </w:r>
      <w:r>
        <w:t xml:space="preserve"> </w:t>
      </w:r>
      <w:r>
        <w:rPr>
          <w:i/>
        </w:rPr>
        <w:t>Id.</w:t>
      </w:r>
      <w:r w:rsidR="004D5FEC">
        <w:t xml:space="preserve">  </w:t>
      </w:r>
      <w:r w:rsidR="00874EC0">
        <w:t xml:space="preserve">The </w:t>
      </w:r>
      <w:r w:rsidR="00874EC0" w:rsidRPr="00874EC0">
        <w:t>City of Wasilla Police Department</w:t>
      </w:r>
      <w:r w:rsidR="00874EC0">
        <w:t xml:space="preserve"> operates a mobile data system </w:t>
      </w:r>
      <w:r w:rsidR="003A7C4C">
        <w:t xml:space="preserve">on 700 MHz narrowband spectrum </w:t>
      </w:r>
      <w:r w:rsidR="00874EC0">
        <w:t xml:space="preserve">using 50 kHz bandwidth channels under STA call sign </w:t>
      </w:r>
      <w:r w:rsidR="00874EC0" w:rsidRPr="00874EC0">
        <w:t>WQIW915</w:t>
      </w:r>
      <w:r w:rsidR="00874EC0">
        <w:t xml:space="preserve">.  </w:t>
      </w:r>
      <w:r w:rsidR="009A576E">
        <w:t xml:space="preserve">The </w:t>
      </w:r>
      <w:r w:rsidR="00874EC0">
        <w:t xml:space="preserve">STA </w:t>
      </w:r>
      <w:r w:rsidR="009A576E">
        <w:t>is authorized until September 10, 2014</w:t>
      </w:r>
      <w:r w:rsidR="00874EC0">
        <w:t>.</w:t>
      </w:r>
    </w:p>
  </w:footnote>
  <w:footnote w:id="12">
    <w:p w:rsidR="005307CC" w:rsidRPr="00AA58BE" w:rsidRDefault="005307CC" w:rsidP="00501248">
      <w:pPr>
        <w:pStyle w:val="FootnoteText"/>
        <w:spacing w:before="120" w:after="120"/>
      </w:pPr>
      <w:r>
        <w:rPr>
          <w:rStyle w:val="FootnoteReference"/>
        </w:rPr>
        <w:footnoteRef/>
      </w:r>
      <w:r>
        <w:t xml:space="preserve"> </w:t>
      </w:r>
      <w:r w:rsidR="008D5EFE" w:rsidRPr="008D5EFE">
        <w:t xml:space="preserve">Anchorage </w:t>
      </w:r>
      <w:r w:rsidR="00A442F9">
        <w:t xml:space="preserve">seeks to </w:t>
      </w:r>
      <w:r w:rsidR="008D5EFE" w:rsidRPr="008D5EFE">
        <w:t>form 50 kHz bandwidth channel pairs (50 kHz base transmit, 50 kHz mobile transmit) by aggregating eight contiguous 6.25 kHz bandwidth channels for base transmit paired with eight contiguous 6.25 kHz bandwidth channels for mobile transmit. </w:t>
      </w:r>
      <w:r w:rsidR="008D5EFE">
        <w:t xml:space="preserve"> </w:t>
      </w:r>
      <w:r w:rsidR="00874EC0">
        <w:t xml:space="preserve">Wideband Waiver Request at 4, </w:t>
      </w:r>
      <w:r w:rsidR="00AA58BE">
        <w:t>12.</w:t>
      </w:r>
    </w:p>
  </w:footnote>
  <w:footnote w:id="13">
    <w:p w:rsidR="00880B0F" w:rsidRPr="00880B0F" w:rsidRDefault="00880B0F" w:rsidP="00501248">
      <w:pPr>
        <w:pStyle w:val="FootnoteText"/>
        <w:spacing w:before="120" w:after="120"/>
      </w:pPr>
      <w:r>
        <w:rPr>
          <w:rStyle w:val="FootnoteReference"/>
        </w:rPr>
        <w:footnoteRef/>
      </w:r>
      <w:r>
        <w:t xml:space="preserve"> </w:t>
      </w:r>
      <w:r>
        <w:rPr>
          <w:i/>
        </w:rPr>
        <w:t xml:space="preserve">Id. </w:t>
      </w:r>
      <w:r>
        <w:t>at 5.</w:t>
      </w:r>
    </w:p>
  </w:footnote>
  <w:footnote w:id="14">
    <w:p w:rsidR="00760314" w:rsidRDefault="00760314" w:rsidP="00501248">
      <w:pPr>
        <w:pStyle w:val="FootnoteText"/>
        <w:spacing w:before="120" w:after="120"/>
      </w:pPr>
      <w:r>
        <w:rPr>
          <w:rStyle w:val="FootnoteReference"/>
        </w:rPr>
        <w:footnoteRef/>
      </w:r>
      <w:r>
        <w:t xml:space="preserve"> 47 C.F.R. § 90.531(d)(1).</w:t>
      </w:r>
    </w:p>
  </w:footnote>
  <w:footnote w:id="15">
    <w:p w:rsidR="00A82D28" w:rsidRDefault="00A82D28" w:rsidP="00501248">
      <w:pPr>
        <w:pStyle w:val="FootnoteText"/>
        <w:spacing w:before="120" w:after="120"/>
      </w:pPr>
      <w:r>
        <w:rPr>
          <w:rStyle w:val="FootnoteReference"/>
        </w:rPr>
        <w:footnoteRef/>
      </w:r>
      <w:r>
        <w:t xml:space="preserve"> Wideband Waiver Request at 7.</w:t>
      </w:r>
    </w:p>
  </w:footnote>
  <w:footnote w:id="16">
    <w:p w:rsidR="00A82D28" w:rsidRPr="00872A48" w:rsidRDefault="00A82D28" w:rsidP="00501248">
      <w:pPr>
        <w:pStyle w:val="FootnoteText"/>
        <w:spacing w:before="120" w:after="120"/>
      </w:pPr>
      <w:r>
        <w:rPr>
          <w:rStyle w:val="FootnoteReference"/>
        </w:rPr>
        <w:footnoteRef/>
      </w:r>
      <w:r>
        <w:t xml:space="preserve"> </w:t>
      </w:r>
      <w:r>
        <w:rPr>
          <w:i/>
        </w:rPr>
        <w:t>Id.</w:t>
      </w:r>
      <w:r>
        <w:t xml:space="preserve">  Anchorage states it will use equipment manufactured by </w:t>
      </w:r>
      <w:r w:rsidRPr="00A82D28">
        <w:t xml:space="preserve">CalAmp Wireless Networks, Inc. </w:t>
      </w:r>
      <w:r>
        <w:t xml:space="preserve">which is currently </w:t>
      </w:r>
      <w:r w:rsidRPr="00A82D28">
        <w:t>certified under FCC</w:t>
      </w:r>
      <w:r>
        <w:t xml:space="preserve"> </w:t>
      </w:r>
      <w:r w:rsidRPr="00A82D28">
        <w:t>ID Nos. EOTGPD7 and EOTBDP3-CRE700</w:t>
      </w:r>
      <w:r>
        <w:t xml:space="preserve">.  CalAmp seeks a Class II permissive change to add </w:t>
      </w:r>
      <w:r w:rsidRPr="00A82D28">
        <w:t>emission designators</w:t>
      </w:r>
      <w:r>
        <w:t xml:space="preserve"> </w:t>
      </w:r>
      <w:r w:rsidRPr="00A82D28">
        <w:t>28K0F1D or 25K3F1D</w:t>
      </w:r>
      <w:r>
        <w:t xml:space="preserve">.  </w:t>
      </w:r>
      <w:r w:rsidR="00872A48">
        <w:rPr>
          <w:i/>
        </w:rPr>
        <w:t>Id.</w:t>
      </w:r>
      <w:r w:rsidR="00872A48">
        <w:t xml:space="preserve"> at 12.</w:t>
      </w:r>
    </w:p>
  </w:footnote>
  <w:footnote w:id="17">
    <w:p w:rsidR="00D867EB" w:rsidRDefault="00D867EB" w:rsidP="00501248">
      <w:pPr>
        <w:pStyle w:val="FootnoteText"/>
        <w:spacing w:before="120" w:after="120"/>
      </w:pPr>
      <w:r>
        <w:rPr>
          <w:rStyle w:val="FootnoteReference"/>
        </w:rPr>
        <w:footnoteRef/>
      </w:r>
      <w:r>
        <w:t xml:space="preserve"> Wideband Waiver Request at 11.</w:t>
      </w:r>
    </w:p>
  </w:footnote>
  <w:footnote w:id="18">
    <w:p w:rsidR="00D679AF" w:rsidRPr="00D679AF" w:rsidRDefault="00D679AF" w:rsidP="00501248">
      <w:pPr>
        <w:pStyle w:val="FootnoteText"/>
        <w:spacing w:before="120" w:after="120"/>
      </w:pPr>
      <w:r>
        <w:rPr>
          <w:rStyle w:val="FootnoteReference"/>
        </w:rPr>
        <w:footnoteRef/>
      </w:r>
      <w:r>
        <w:t xml:space="preserve"> </w:t>
      </w:r>
      <w:r>
        <w:rPr>
          <w:i/>
        </w:rPr>
        <w:t xml:space="preserve">Id. </w:t>
      </w:r>
      <w:r>
        <w:t>at 12.</w:t>
      </w:r>
    </w:p>
  </w:footnote>
  <w:footnote w:id="19">
    <w:p w:rsidR="00D679AF" w:rsidRDefault="00D679AF" w:rsidP="00501248">
      <w:pPr>
        <w:pStyle w:val="FootnoteText"/>
        <w:spacing w:before="120" w:after="120"/>
      </w:pPr>
      <w:r>
        <w:rPr>
          <w:rStyle w:val="FootnoteReference"/>
        </w:rPr>
        <w:footnoteRef/>
      </w:r>
      <w:r>
        <w:t xml:space="preserve"> </w:t>
      </w:r>
      <w:r>
        <w:rPr>
          <w:i/>
        </w:rPr>
        <w:t>Id.</w:t>
      </w:r>
    </w:p>
  </w:footnote>
  <w:footnote w:id="20">
    <w:p w:rsidR="007060D6" w:rsidRPr="007060D6" w:rsidRDefault="007060D6" w:rsidP="00501248">
      <w:pPr>
        <w:pStyle w:val="FootnoteText"/>
        <w:spacing w:before="120" w:after="120"/>
      </w:pPr>
      <w:r>
        <w:rPr>
          <w:rStyle w:val="FootnoteReference"/>
        </w:rPr>
        <w:footnoteRef/>
      </w:r>
      <w:r>
        <w:t xml:space="preserve"> </w:t>
      </w:r>
      <w:r>
        <w:rPr>
          <w:i/>
        </w:rPr>
        <w:t xml:space="preserve">See </w:t>
      </w:r>
      <w:r>
        <w:t>letter from Dean Strid, Chairman, Region 2, 700 MHz Planning Committee to Municipality of Anchorage (Nov 22, 2013)(attached to Wideband Waiver Request).</w:t>
      </w:r>
    </w:p>
  </w:footnote>
  <w:footnote w:id="21">
    <w:p w:rsidR="00A442F9" w:rsidRPr="00E578F1" w:rsidRDefault="00A442F9">
      <w:pPr>
        <w:pStyle w:val="FootnoteText"/>
      </w:pPr>
      <w:r>
        <w:rPr>
          <w:rStyle w:val="FootnoteReference"/>
        </w:rPr>
        <w:footnoteRef/>
      </w:r>
      <w:r>
        <w:t xml:space="preserve"> </w:t>
      </w:r>
      <w:r>
        <w:rPr>
          <w:i/>
        </w:rPr>
        <w:t xml:space="preserve">See </w:t>
      </w:r>
      <w:r>
        <w:t xml:space="preserve">Middle Class Tax Relief and Job Creation Act of 2012, Pub.  L. No. 112-96, 126 Stat. 156 §§ 6001-6303, 6413 (codified at 47 U.S.C. §§ 1401-1443, 1457).  </w:t>
      </w:r>
      <w:r w:rsidR="00E578F1">
        <w:rPr>
          <w:i/>
        </w:rPr>
        <w:t xml:space="preserve">See also, </w:t>
      </w:r>
      <w:hyperlink r:id="rId1" w:history="1">
        <w:r w:rsidR="00A05AAE" w:rsidRPr="00A05AAE">
          <w:rPr>
            <w:rStyle w:val="Hyperlink"/>
          </w:rPr>
          <w:t>http://www</w:t>
        </w:r>
        <w:r w:rsidR="00A05AAE" w:rsidRPr="001B6159">
          <w:rPr>
            <w:rStyle w:val="Hyperlink"/>
          </w:rPr>
          <w:t>.firstnet.gov</w:t>
        </w:r>
      </w:hyperlink>
      <w:r w:rsidR="00A05AAE">
        <w:t xml:space="preserve">.  </w:t>
      </w:r>
    </w:p>
  </w:footnote>
  <w:footnote w:id="22">
    <w:p w:rsidR="00F96EBA" w:rsidRDefault="00F96EBA" w:rsidP="00501248">
      <w:pPr>
        <w:pStyle w:val="FootnoteText"/>
        <w:spacing w:before="120" w:after="120"/>
        <w:ind w:right="0"/>
      </w:pPr>
      <w:r>
        <w:rPr>
          <w:rStyle w:val="FootnoteReference"/>
        </w:rPr>
        <w:footnoteRef/>
      </w:r>
      <w:r>
        <w:t xml:space="preserve"> </w:t>
      </w:r>
      <w:r>
        <w:rPr>
          <w:szCs w:val="22"/>
        </w:rPr>
        <w:t>47 C.F.R. § 1.405.</w:t>
      </w:r>
    </w:p>
  </w:footnote>
  <w:footnote w:id="23">
    <w:p w:rsidR="00F96EBA" w:rsidRDefault="00F96EBA" w:rsidP="00501248">
      <w:pPr>
        <w:pStyle w:val="FootnoteText"/>
        <w:spacing w:before="120" w:after="120"/>
        <w:ind w:right="0"/>
      </w:pPr>
      <w:r>
        <w:rPr>
          <w:rStyle w:val="FootnoteReference"/>
        </w:rPr>
        <w:footnoteRef/>
      </w:r>
      <w:r>
        <w:t xml:space="preserve"> </w:t>
      </w:r>
      <w:r>
        <w:rPr>
          <w:i/>
          <w:szCs w:val="22"/>
        </w:rPr>
        <w:t>Id</w:t>
      </w:r>
      <w:r>
        <w:rPr>
          <w:szCs w:val="22"/>
        </w:rPr>
        <w:t>.</w:t>
      </w:r>
    </w:p>
  </w:footnote>
  <w:footnote w:id="24">
    <w:p w:rsidR="00F96EBA" w:rsidRDefault="00F96EBA" w:rsidP="00501248">
      <w:pPr>
        <w:pStyle w:val="FootnoteText"/>
        <w:spacing w:before="120" w:after="120"/>
        <w:ind w:right="0"/>
      </w:pPr>
      <w:r>
        <w:rPr>
          <w:rStyle w:val="FootnoteReference"/>
        </w:rPr>
        <w:footnoteRef/>
      </w:r>
      <w:r>
        <w:t xml:space="preserve"> </w:t>
      </w:r>
      <w:r>
        <w:rPr>
          <w:i/>
        </w:rPr>
        <w:t>See</w:t>
      </w:r>
      <w:r>
        <w:t xml:space="preserve"> </w:t>
      </w:r>
      <w:r>
        <w:rPr>
          <w:i/>
          <w:szCs w:val="22"/>
        </w:rPr>
        <w:t>Electronic Filing of Documents in Rulemaking Proceedings</w:t>
      </w:r>
      <w:r>
        <w:rPr>
          <w:szCs w:val="22"/>
        </w:rPr>
        <w:t>, 63 FR 24121 (1998)</w:t>
      </w:r>
      <w:r w:rsidR="00501248">
        <w:rPr>
          <w:szCs w:val="22"/>
        </w:rPr>
        <w:t>.</w:t>
      </w:r>
    </w:p>
  </w:footnote>
  <w:footnote w:id="25">
    <w:p w:rsidR="00F96EBA" w:rsidRDefault="00F96EBA" w:rsidP="00501248">
      <w:pPr>
        <w:pStyle w:val="FootnoteText"/>
        <w:spacing w:before="120" w:after="120"/>
        <w:rPr>
          <w:rFonts w:ascii="Arial" w:hAnsi="Arial" w:cs="Arial"/>
        </w:rPr>
      </w:pPr>
      <w:r>
        <w:rPr>
          <w:rStyle w:val="FootnoteReference"/>
        </w:rPr>
        <w:footnoteRef/>
      </w:r>
      <w:r>
        <w:t xml:space="preserve"> </w:t>
      </w:r>
      <w:r>
        <w:rPr>
          <w:i/>
        </w:rPr>
        <w:t xml:space="preserve">See </w:t>
      </w:r>
      <w:r>
        <w:t xml:space="preserve">“Wireless Telecommunications Bureau Enhances the Commission’s Universal Licensing System to Implement Electronic Filing for Pleadings,” </w:t>
      </w:r>
      <w:r>
        <w:rPr>
          <w:i/>
        </w:rPr>
        <w:t xml:space="preserve">Public Notice, </w:t>
      </w:r>
      <w:r>
        <w:t xml:space="preserve">21 FCC Rcd 424 (WTB 2006).  </w:t>
      </w:r>
      <w:r>
        <w:rPr>
          <w:i/>
        </w:rPr>
        <w:t xml:space="preserve">See </w:t>
      </w:r>
      <w:r>
        <w:t>http://hraunfoss.fcc.gov/edocs_public/attachmatch/DA-06-125A1.pdf.</w:t>
      </w:r>
    </w:p>
  </w:footnote>
  <w:footnote w:id="26">
    <w:p w:rsidR="00F96EBA" w:rsidRDefault="00F96EBA" w:rsidP="00501248">
      <w:pPr>
        <w:pStyle w:val="FootnoteText"/>
        <w:spacing w:before="120" w:after="120"/>
      </w:pPr>
      <w:r>
        <w:rPr>
          <w:rStyle w:val="FootnoteReference"/>
        </w:rPr>
        <w:footnoteRef/>
      </w:r>
      <w:r>
        <w:t xml:space="preserve"> </w:t>
      </w:r>
      <w:r>
        <w:rPr>
          <w:i/>
        </w:rPr>
        <w:t>See</w:t>
      </w:r>
      <w:r>
        <w:t xml:space="preserve"> 47 C.F.R. Part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61" w:rsidRDefault="00E12E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61" w:rsidRDefault="00E12E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EBA" w:rsidRDefault="00A86573">
    <w:pPr>
      <w:framePr w:w="950" w:h="1008" w:hSpace="245" w:vSpace="245" w:wrap="around" w:vAnchor="page" w:hAnchor="page" w:x="721"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14:anchorId="79E156E5" wp14:editId="54CF7B50">
          <wp:extent cx="594995" cy="6038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603885"/>
                  </a:xfrm>
                  <a:prstGeom prst="rect">
                    <a:avLst/>
                  </a:prstGeom>
                  <a:noFill/>
                  <a:ln>
                    <a:noFill/>
                  </a:ln>
                </pic:spPr>
              </pic:pic>
            </a:graphicData>
          </a:graphic>
        </wp:inline>
      </w:drawing>
    </w:r>
  </w:p>
  <w:p w:rsidR="00F96EBA" w:rsidRDefault="00F96EBA">
    <w:pPr>
      <w:suppressAutoHyphens/>
      <w:ind w:firstLine="1080"/>
      <w:rPr>
        <w:rFonts w:ascii="Arial Narrow" w:hAnsi="Arial Narrow"/>
      </w:rPr>
    </w:pPr>
    <w:r>
      <w:rPr>
        <w:rFonts w:ascii="News Gothic MT" w:hAnsi="News Gothic MT"/>
        <w:b/>
        <w:sz w:val="96"/>
      </w:rPr>
      <w:t>PUBLIC NOTICE</w:t>
    </w:r>
  </w:p>
  <w:p w:rsidR="00F96EBA" w:rsidRDefault="00F96EBA">
    <w:pPr>
      <w:suppressAutoHyphens/>
      <w:rPr>
        <w:rFonts w:ascii="Arial Narrow" w:hAnsi="Arial Narrow"/>
      </w:rPr>
    </w:pPr>
  </w:p>
  <w:p w:rsidR="00F96EBA" w:rsidRDefault="00A8657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noProof/>
        <w:snapToGrid/>
      </w:rPr>
      <mc:AlternateContent>
        <mc:Choice Requires="wps">
          <w:drawing>
            <wp:anchor distT="0" distB="0" distL="114300" distR="114300" simplePos="0" relativeHeight="251657728" behindDoc="0" locked="0" layoutInCell="0" allowOverlap="1" wp14:anchorId="36BA8A19" wp14:editId="2D50B959">
              <wp:simplePos x="0" y="0"/>
              <wp:positionH relativeFrom="column">
                <wp:posOffset>4663440</wp:posOffset>
              </wp:positionH>
              <wp:positionV relativeFrom="paragraph">
                <wp:posOffset>12065</wp:posOffset>
              </wp:positionV>
              <wp:extent cx="2194560" cy="7315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EBA" w:rsidRDefault="00F96EB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F96EBA" w:rsidRDefault="00F96EB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F96EBA" w:rsidRDefault="00F96EB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F96EBA" w:rsidRDefault="00F96EB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F96EBA" w:rsidRDefault="00F96EB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F96EBA" w:rsidRDefault="00F96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7.2pt;margin-top:.95pt;width:172.8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Pf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" o:allowincell="f" filled="f" stroked="f">
              <v:textbox>
                <w:txbxContent>
                  <w:p w:rsidR="00F96EBA" w:rsidRDefault="00F96EB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F96EBA" w:rsidRDefault="00F96EB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F96EBA" w:rsidRDefault="00F96EB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F96EBA" w:rsidRDefault="00F96EB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F96EBA" w:rsidRDefault="00F96EB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F96EBA" w:rsidRDefault="00F96EBA"/>
                </w:txbxContent>
              </v:textbox>
            </v:shape>
          </w:pict>
        </mc:Fallback>
      </mc:AlternateContent>
    </w:r>
    <w:r w:rsidR="00F96EBA">
      <w:rPr>
        <w:rFonts w:ascii="Arial Narrow" w:hAnsi="Arial Narrow"/>
        <w:b/>
      </w:rPr>
      <w:tab/>
    </w:r>
    <w:r w:rsidR="00F96EBA">
      <w:rPr>
        <w:rFonts w:ascii="Arial Narrow" w:hAnsi="Arial Narrow"/>
        <w:b/>
      </w:rPr>
      <w:tab/>
      <w:t>Federal Communications Commission</w:t>
    </w:r>
  </w:p>
  <w:p w:rsidR="00F96EBA" w:rsidRDefault="00F96E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w:t>
    </w:r>
    <w:r>
      <w:rPr>
        <w:rFonts w:ascii="Arial Narrow" w:hAnsi="Arial Narrow"/>
        <w:b/>
        <w:vertAlign w:val="superscript"/>
      </w:rPr>
      <w:t>th</w:t>
    </w:r>
    <w:r>
      <w:rPr>
        <w:rFonts w:ascii="Arial Narrow" w:hAnsi="Arial Narrow"/>
        <w:b/>
      </w:rPr>
      <w:t xml:space="preserve"> Street, S.W.</w:t>
    </w:r>
  </w:p>
  <w:p w:rsidR="00F96EBA" w:rsidRDefault="00F96E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F96EBA" w:rsidRDefault="00F96EBA">
    <w:pPr>
      <w:pBdr>
        <w:bottom w:val="single" w:sz="4"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F96EBA" w:rsidRDefault="00F96E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EBA" w:rsidRDefault="00F96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9.15pt" o:bullet="t">
        <v:imagedata r:id="rId1" o:title="BD14580_"/>
      </v:shape>
    </w:pict>
  </w:numPicBullet>
  <w:abstractNum w:abstractNumId="0">
    <w:nsid w:val="54353E71"/>
    <w:multiLevelType w:val="hybridMultilevel"/>
    <w:tmpl w:val="6A3C09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04"/>
    <w:rsid w:val="00024929"/>
    <w:rsid w:val="00040A8D"/>
    <w:rsid w:val="00061961"/>
    <w:rsid w:val="000C1120"/>
    <w:rsid w:val="0015203C"/>
    <w:rsid w:val="001A71CC"/>
    <w:rsid w:val="001B0D26"/>
    <w:rsid w:val="001D0D74"/>
    <w:rsid w:val="00207695"/>
    <w:rsid w:val="00223559"/>
    <w:rsid w:val="00275823"/>
    <w:rsid w:val="00284B77"/>
    <w:rsid w:val="003040E7"/>
    <w:rsid w:val="00347FA2"/>
    <w:rsid w:val="00365BAB"/>
    <w:rsid w:val="003743D3"/>
    <w:rsid w:val="0038136F"/>
    <w:rsid w:val="003907BA"/>
    <w:rsid w:val="003A1708"/>
    <w:rsid w:val="003A7C4C"/>
    <w:rsid w:val="003C02C3"/>
    <w:rsid w:val="00424360"/>
    <w:rsid w:val="00493900"/>
    <w:rsid w:val="004C0915"/>
    <w:rsid w:val="004D5FEC"/>
    <w:rsid w:val="004E1A63"/>
    <w:rsid w:val="00501248"/>
    <w:rsid w:val="005307CC"/>
    <w:rsid w:val="00541C9A"/>
    <w:rsid w:val="00555D9A"/>
    <w:rsid w:val="005C78A9"/>
    <w:rsid w:val="005D240C"/>
    <w:rsid w:val="005E2758"/>
    <w:rsid w:val="00656F1A"/>
    <w:rsid w:val="00670561"/>
    <w:rsid w:val="00674B14"/>
    <w:rsid w:val="006B0615"/>
    <w:rsid w:val="007060D6"/>
    <w:rsid w:val="00727DDC"/>
    <w:rsid w:val="00732808"/>
    <w:rsid w:val="00760314"/>
    <w:rsid w:val="0077427A"/>
    <w:rsid w:val="007B7B44"/>
    <w:rsid w:val="007E3C50"/>
    <w:rsid w:val="008276A9"/>
    <w:rsid w:val="00861ADF"/>
    <w:rsid w:val="00872A48"/>
    <w:rsid w:val="00874EC0"/>
    <w:rsid w:val="00880B0F"/>
    <w:rsid w:val="008A32EE"/>
    <w:rsid w:val="008D5EFE"/>
    <w:rsid w:val="009048B5"/>
    <w:rsid w:val="00924C6A"/>
    <w:rsid w:val="00932016"/>
    <w:rsid w:val="00934515"/>
    <w:rsid w:val="00967262"/>
    <w:rsid w:val="00975CDD"/>
    <w:rsid w:val="0099627B"/>
    <w:rsid w:val="009A576E"/>
    <w:rsid w:val="009B6F22"/>
    <w:rsid w:val="009B7817"/>
    <w:rsid w:val="00A05AAE"/>
    <w:rsid w:val="00A43470"/>
    <w:rsid w:val="00A442F9"/>
    <w:rsid w:val="00A54554"/>
    <w:rsid w:val="00A82D28"/>
    <w:rsid w:val="00A86573"/>
    <w:rsid w:val="00AA58BE"/>
    <w:rsid w:val="00AA6AD1"/>
    <w:rsid w:val="00AB1F4A"/>
    <w:rsid w:val="00B16114"/>
    <w:rsid w:val="00B77D6F"/>
    <w:rsid w:val="00B84392"/>
    <w:rsid w:val="00BA7211"/>
    <w:rsid w:val="00C22DD1"/>
    <w:rsid w:val="00C40E98"/>
    <w:rsid w:val="00C573EF"/>
    <w:rsid w:val="00C60A9B"/>
    <w:rsid w:val="00C71E31"/>
    <w:rsid w:val="00C768EE"/>
    <w:rsid w:val="00C917A9"/>
    <w:rsid w:val="00C94522"/>
    <w:rsid w:val="00D056D5"/>
    <w:rsid w:val="00D3028D"/>
    <w:rsid w:val="00D50BFC"/>
    <w:rsid w:val="00D679AF"/>
    <w:rsid w:val="00D867EB"/>
    <w:rsid w:val="00D97037"/>
    <w:rsid w:val="00DC6CAF"/>
    <w:rsid w:val="00DD20E3"/>
    <w:rsid w:val="00DD7FB2"/>
    <w:rsid w:val="00E12E61"/>
    <w:rsid w:val="00E41DFE"/>
    <w:rsid w:val="00E552DD"/>
    <w:rsid w:val="00E578F1"/>
    <w:rsid w:val="00E75E36"/>
    <w:rsid w:val="00EB4DD1"/>
    <w:rsid w:val="00EC4C2C"/>
    <w:rsid w:val="00EE7504"/>
    <w:rsid w:val="00F054EE"/>
    <w:rsid w:val="00F456B4"/>
    <w:rsid w:val="00F92461"/>
    <w:rsid w:val="00F9590F"/>
    <w:rsid w:val="00F96EBA"/>
    <w:rsid w:val="00FE11C5"/>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tabs>
        <w:tab w:val="num" w:pos="360"/>
      </w:tabs>
      <w:suppressAutoHyphens/>
      <w:spacing w:after="220"/>
      <w:outlineLvl w:val="0"/>
    </w:pPr>
    <w:rPr>
      <w:b/>
      <w:caps/>
    </w:rPr>
  </w:style>
  <w:style w:type="paragraph" w:styleId="Heading2">
    <w:name w:val="heading 2"/>
    <w:basedOn w:val="Normal"/>
    <w:next w:val="Normal"/>
    <w:qFormat/>
    <w:pPr>
      <w:keepNext/>
      <w:tabs>
        <w:tab w:val="num" w:pos="360"/>
      </w:tabs>
      <w:spacing w:after="220"/>
      <w:outlineLvl w:val="1"/>
    </w:pPr>
    <w:rPr>
      <w:b/>
    </w:rPr>
  </w:style>
  <w:style w:type="paragraph" w:styleId="Heading3">
    <w:name w:val="heading 3"/>
    <w:basedOn w:val="Normal"/>
    <w:next w:val="Normal"/>
    <w:qFormat/>
    <w:pPr>
      <w:keepNext/>
      <w:tabs>
        <w:tab w:val="num" w:pos="360"/>
      </w:tabs>
      <w:spacing w:after="220"/>
      <w:outlineLvl w:val="2"/>
    </w:pPr>
    <w:rPr>
      <w:b/>
    </w:rPr>
  </w:style>
  <w:style w:type="paragraph" w:styleId="Heading4">
    <w:name w:val="heading 4"/>
    <w:basedOn w:val="Normal"/>
    <w:next w:val="Normal"/>
    <w:qFormat/>
    <w:pPr>
      <w:keepNext/>
      <w:tabs>
        <w:tab w:val="num" w:pos="360"/>
      </w:tabs>
      <w:spacing w:after="220"/>
      <w:outlineLvl w:val="3"/>
    </w:pPr>
    <w:rPr>
      <w:b/>
    </w:rPr>
  </w:style>
  <w:style w:type="paragraph" w:styleId="Heading5">
    <w:name w:val="heading 5"/>
    <w:basedOn w:val="Normal"/>
    <w:next w:val="Normal"/>
    <w:qFormat/>
    <w:pPr>
      <w:keepNext/>
      <w:tabs>
        <w:tab w:val="num" w:pos="360"/>
        <w:tab w:val="left" w:pos="2880"/>
      </w:tabs>
      <w:suppressAutoHyphens/>
      <w:spacing w:after="220"/>
      <w:outlineLvl w:val="4"/>
    </w:pPr>
    <w:rPr>
      <w:b/>
    </w:rPr>
  </w:style>
  <w:style w:type="paragraph" w:styleId="Heading6">
    <w:name w:val="heading 6"/>
    <w:basedOn w:val="Normal"/>
    <w:next w:val="Normal"/>
    <w:qFormat/>
    <w:pPr>
      <w:tabs>
        <w:tab w:val="num" w:pos="360"/>
        <w:tab w:val="left" w:pos="2880"/>
      </w:tabs>
      <w:spacing w:after="220"/>
      <w:outlineLvl w:val="5"/>
    </w:pPr>
    <w:rPr>
      <w:b/>
    </w:rPr>
  </w:style>
  <w:style w:type="paragraph" w:styleId="Heading7">
    <w:name w:val="heading 7"/>
    <w:basedOn w:val="Normal"/>
    <w:next w:val="Normal"/>
    <w:qFormat/>
    <w:pPr>
      <w:tabs>
        <w:tab w:val="num" w:pos="360"/>
      </w:tabs>
      <w:spacing w:after="240"/>
      <w:outlineLvl w:val="6"/>
    </w:pPr>
    <w:rPr>
      <w:b/>
    </w:rPr>
  </w:style>
  <w:style w:type="paragraph" w:styleId="Heading8">
    <w:name w:val="heading 8"/>
    <w:basedOn w:val="Normal"/>
    <w:next w:val="Normal"/>
    <w:qFormat/>
    <w:pPr>
      <w:tabs>
        <w:tab w:val="num" w:pos="360"/>
        <w:tab w:val="left" w:pos="5040"/>
      </w:tabs>
      <w:spacing w:after="240"/>
      <w:outlineLvl w:val="7"/>
    </w:pPr>
    <w:rPr>
      <w:b/>
    </w:rPr>
  </w:style>
  <w:style w:type="paragraph" w:styleId="Heading9">
    <w:name w:val="heading 9"/>
    <w:basedOn w:val="Normal"/>
    <w:next w:val="Normal"/>
    <w:qFormat/>
    <w:pPr>
      <w:tabs>
        <w:tab w:val="num" w:pos="360"/>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
    <w:link w:val="FootnoteTextChar"/>
    <w:semiHidden/>
    <w:pPr>
      <w:tabs>
        <w:tab w:val="left" w:pos="720"/>
        <w:tab w:val="left" w:pos="1440"/>
      </w:tabs>
      <w:spacing w:after="200"/>
      <w:ind w:right="144"/>
    </w:pPr>
  </w:style>
  <w:style w:type="character" w:styleId="FootnoteReference">
    <w:name w:val="footnote reference"/>
    <w:aliases w:val="Appel note de bas de p,Style 12,(NECG) Footnote Reference,Style 124"/>
    <w:semiHidden/>
    <w:rPr>
      <w:rFonts w:ascii="Times New Roman" w:hAnsi="Times New Roman"/>
      <w:dstrike w:val="0"/>
      <w:color w:val="auto"/>
      <w:sz w:val="22"/>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tabs>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pPr>
      <w:tabs>
        <w:tab w:val="num" w:pos="360"/>
      </w:tabs>
      <w:spacing w:after="220"/>
    </w:pPr>
  </w:style>
  <w:style w:type="paragraph" w:customStyle="1" w:styleId="TableFormat">
    <w:name w:val="TableFormat"/>
    <w:basedOn w:val="Bullet"/>
    <w:pPr>
      <w:tabs>
        <w:tab w:val="clear" w:pos="2160"/>
        <w:tab w:val="left" w:pos="5040"/>
      </w:tabs>
      <w:ind w:left="5040" w:hanging="3600"/>
    </w:pPr>
  </w:style>
  <w:style w:type="paragraph" w:styleId="BodyText">
    <w:name w:val="Body Text"/>
    <w:basedOn w:val="Normal"/>
    <w:pPr>
      <w:suppressAutoHyphens/>
      <w:jc w:val="left"/>
    </w:pPr>
  </w:style>
  <w:style w:type="character" w:styleId="Hyperlink">
    <w:name w:val="Hyperlink"/>
    <w:rPr>
      <w:color w:val="0000FF"/>
      <w:u w:val="single"/>
    </w:rPr>
  </w:style>
  <w:style w:type="paragraph" w:styleId="Title">
    <w:name w:val="Title"/>
    <w:basedOn w:val="Normal"/>
    <w:qFormat/>
    <w:pPr>
      <w:widowControl/>
      <w:spacing w:before="240" w:after="60"/>
      <w:jc w:val="center"/>
      <w:outlineLvl w:val="0"/>
    </w:pPr>
    <w:rPr>
      <w:b/>
      <w:snapToGrid/>
      <w:sz w:val="32"/>
    </w:rPr>
  </w:style>
  <w:style w:type="paragraph" w:styleId="Subtitle">
    <w:name w:val="Subtitle"/>
    <w:basedOn w:val="Normal"/>
    <w:qFormat/>
    <w:pPr>
      <w:ind w:left="720" w:right="720"/>
      <w:jc w:val="left"/>
    </w:pPr>
    <w:rPr>
      <w:b/>
      <w:kern w:val="0"/>
      <w:sz w:val="24"/>
    </w:rPr>
  </w:style>
  <w:style w:type="paragraph" w:styleId="BodyText2">
    <w:name w:val="Body Text 2"/>
    <w:basedOn w:val="Normal"/>
    <w:rPr>
      <w:b/>
      <w:sz w:val="23"/>
      <w:u w:val="single"/>
    </w:rPr>
  </w:style>
  <w:style w:type="paragraph" w:styleId="BodyText3">
    <w:name w:val="Body Text 3"/>
    <w:basedOn w:val="Normal"/>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styleId="FollowedHyperlink">
    <w:name w:val="FollowedHyperlink"/>
    <w:rPr>
      <w:color w:val="800080"/>
      <w:u w:val="single"/>
    </w:rPr>
  </w:style>
  <w:style w:type="paragraph" w:styleId="BodyTextIndent">
    <w:name w:val="Body Text Indent"/>
    <w:basedOn w:val="Normal"/>
    <w:pPr>
      <w:ind w:firstLine="720"/>
      <w:jc w:val="left"/>
    </w:pPr>
    <w:rPr>
      <w:sz w:val="24"/>
    </w:rPr>
  </w:style>
  <w:style w:type="paragraph" w:styleId="PlainText">
    <w:name w:val="Plain Text"/>
    <w:basedOn w:val="Normal"/>
    <w:pPr>
      <w:widowControl/>
      <w:jc w:val="left"/>
    </w:pPr>
    <w:rPr>
      <w:rFonts w:ascii="Courier New" w:hAnsi="Courier New"/>
      <w:snapToGrid/>
      <w:kern w:val="0"/>
      <w:sz w:val="20"/>
    </w:rPr>
  </w:style>
  <w:style w:type="paragraph" w:customStyle="1" w:styleId="ParagraphNumbering">
    <w:name w:val="Paragraph Numbering"/>
    <w:basedOn w:val="Normal"/>
    <w:pPr>
      <w:jc w:val="left"/>
    </w:pPr>
    <w:rPr>
      <w:rFonts w:ascii="Courier New" w:hAnsi="Courier New"/>
      <w:kern w:val="0"/>
    </w:rPr>
  </w:style>
  <w:style w:type="paragraph" w:styleId="BodyTextIndent2">
    <w:name w:val="Body Text Indent 2"/>
    <w:basedOn w:val="Normal"/>
    <w:pPr>
      <w:spacing w:after="120" w:line="480" w:lineRule="auto"/>
      <w:ind w:left="36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documentbody1">
    <w:name w:val="documentbody1"/>
    <w:rPr>
      <w:rFonts w:ascii="Verdana" w:hAnsi="Verdana" w:hint="default"/>
      <w:sz w:val="19"/>
      <w:szCs w:val="19"/>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Pr>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tabs>
        <w:tab w:val="num" w:pos="360"/>
      </w:tabs>
      <w:suppressAutoHyphens/>
      <w:spacing w:after="220"/>
      <w:outlineLvl w:val="0"/>
    </w:pPr>
    <w:rPr>
      <w:b/>
      <w:caps/>
    </w:rPr>
  </w:style>
  <w:style w:type="paragraph" w:styleId="Heading2">
    <w:name w:val="heading 2"/>
    <w:basedOn w:val="Normal"/>
    <w:next w:val="Normal"/>
    <w:qFormat/>
    <w:pPr>
      <w:keepNext/>
      <w:tabs>
        <w:tab w:val="num" w:pos="360"/>
      </w:tabs>
      <w:spacing w:after="220"/>
      <w:outlineLvl w:val="1"/>
    </w:pPr>
    <w:rPr>
      <w:b/>
    </w:rPr>
  </w:style>
  <w:style w:type="paragraph" w:styleId="Heading3">
    <w:name w:val="heading 3"/>
    <w:basedOn w:val="Normal"/>
    <w:next w:val="Normal"/>
    <w:qFormat/>
    <w:pPr>
      <w:keepNext/>
      <w:tabs>
        <w:tab w:val="num" w:pos="360"/>
      </w:tabs>
      <w:spacing w:after="220"/>
      <w:outlineLvl w:val="2"/>
    </w:pPr>
    <w:rPr>
      <w:b/>
    </w:rPr>
  </w:style>
  <w:style w:type="paragraph" w:styleId="Heading4">
    <w:name w:val="heading 4"/>
    <w:basedOn w:val="Normal"/>
    <w:next w:val="Normal"/>
    <w:qFormat/>
    <w:pPr>
      <w:keepNext/>
      <w:tabs>
        <w:tab w:val="num" w:pos="360"/>
      </w:tabs>
      <w:spacing w:after="220"/>
      <w:outlineLvl w:val="3"/>
    </w:pPr>
    <w:rPr>
      <w:b/>
    </w:rPr>
  </w:style>
  <w:style w:type="paragraph" w:styleId="Heading5">
    <w:name w:val="heading 5"/>
    <w:basedOn w:val="Normal"/>
    <w:next w:val="Normal"/>
    <w:qFormat/>
    <w:pPr>
      <w:keepNext/>
      <w:tabs>
        <w:tab w:val="num" w:pos="360"/>
        <w:tab w:val="left" w:pos="2880"/>
      </w:tabs>
      <w:suppressAutoHyphens/>
      <w:spacing w:after="220"/>
      <w:outlineLvl w:val="4"/>
    </w:pPr>
    <w:rPr>
      <w:b/>
    </w:rPr>
  </w:style>
  <w:style w:type="paragraph" w:styleId="Heading6">
    <w:name w:val="heading 6"/>
    <w:basedOn w:val="Normal"/>
    <w:next w:val="Normal"/>
    <w:qFormat/>
    <w:pPr>
      <w:tabs>
        <w:tab w:val="num" w:pos="360"/>
        <w:tab w:val="left" w:pos="2880"/>
      </w:tabs>
      <w:spacing w:after="220"/>
      <w:outlineLvl w:val="5"/>
    </w:pPr>
    <w:rPr>
      <w:b/>
    </w:rPr>
  </w:style>
  <w:style w:type="paragraph" w:styleId="Heading7">
    <w:name w:val="heading 7"/>
    <w:basedOn w:val="Normal"/>
    <w:next w:val="Normal"/>
    <w:qFormat/>
    <w:pPr>
      <w:tabs>
        <w:tab w:val="num" w:pos="360"/>
      </w:tabs>
      <w:spacing w:after="240"/>
      <w:outlineLvl w:val="6"/>
    </w:pPr>
    <w:rPr>
      <w:b/>
    </w:rPr>
  </w:style>
  <w:style w:type="paragraph" w:styleId="Heading8">
    <w:name w:val="heading 8"/>
    <w:basedOn w:val="Normal"/>
    <w:next w:val="Normal"/>
    <w:qFormat/>
    <w:pPr>
      <w:tabs>
        <w:tab w:val="num" w:pos="360"/>
        <w:tab w:val="left" w:pos="5040"/>
      </w:tabs>
      <w:spacing w:after="240"/>
      <w:outlineLvl w:val="7"/>
    </w:pPr>
    <w:rPr>
      <w:b/>
    </w:rPr>
  </w:style>
  <w:style w:type="paragraph" w:styleId="Heading9">
    <w:name w:val="heading 9"/>
    <w:basedOn w:val="Normal"/>
    <w:next w:val="Normal"/>
    <w:qFormat/>
    <w:pPr>
      <w:tabs>
        <w:tab w:val="num" w:pos="360"/>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
    <w:link w:val="FootnoteTextChar"/>
    <w:semiHidden/>
    <w:pPr>
      <w:tabs>
        <w:tab w:val="left" w:pos="720"/>
        <w:tab w:val="left" w:pos="1440"/>
      </w:tabs>
      <w:spacing w:after="200"/>
      <w:ind w:right="144"/>
    </w:pPr>
  </w:style>
  <w:style w:type="character" w:styleId="FootnoteReference">
    <w:name w:val="footnote reference"/>
    <w:aliases w:val="Appel note de bas de p,Style 12,(NECG) Footnote Reference,Style 124"/>
    <w:semiHidden/>
    <w:rPr>
      <w:rFonts w:ascii="Times New Roman" w:hAnsi="Times New Roman"/>
      <w:dstrike w:val="0"/>
      <w:color w:val="auto"/>
      <w:sz w:val="22"/>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tabs>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pPr>
      <w:tabs>
        <w:tab w:val="num" w:pos="360"/>
      </w:tabs>
      <w:spacing w:after="220"/>
    </w:pPr>
  </w:style>
  <w:style w:type="paragraph" w:customStyle="1" w:styleId="TableFormat">
    <w:name w:val="TableFormat"/>
    <w:basedOn w:val="Bullet"/>
    <w:pPr>
      <w:tabs>
        <w:tab w:val="clear" w:pos="2160"/>
        <w:tab w:val="left" w:pos="5040"/>
      </w:tabs>
      <w:ind w:left="5040" w:hanging="3600"/>
    </w:pPr>
  </w:style>
  <w:style w:type="paragraph" w:styleId="BodyText">
    <w:name w:val="Body Text"/>
    <w:basedOn w:val="Normal"/>
    <w:pPr>
      <w:suppressAutoHyphens/>
      <w:jc w:val="left"/>
    </w:pPr>
  </w:style>
  <w:style w:type="character" w:styleId="Hyperlink">
    <w:name w:val="Hyperlink"/>
    <w:rPr>
      <w:color w:val="0000FF"/>
      <w:u w:val="single"/>
    </w:rPr>
  </w:style>
  <w:style w:type="paragraph" w:styleId="Title">
    <w:name w:val="Title"/>
    <w:basedOn w:val="Normal"/>
    <w:qFormat/>
    <w:pPr>
      <w:widowControl/>
      <w:spacing w:before="240" w:after="60"/>
      <w:jc w:val="center"/>
      <w:outlineLvl w:val="0"/>
    </w:pPr>
    <w:rPr>
      <w:b/>
      <w:snapToGrid/>
      <w:sz w:val="32"/>
    </w:rPr>
  </w:style>
  <w:style w:type="paragraph" w:styleId="Subtitle">
    <w:name w:val="Subtitle"/>
    <w:basedOn w:val="Normal"/>
    <w:qFormat/>
    <w:pPr>
      <w:ind w:left="720" w:right="720"/>
      <w:jc w:val="left"/>
    </w:pPr>
    <w:rPr>
      <w:b/>
      <w:kern w:val="0"/>
      <w:sz w:val="24"/>
    </w:rPr>
  </w:style>
  <w:style w:type="paragraph" w:styleId="BodyText2">
    <w:name w:val="Body Text 2"/>
    <w:basedOn w:val="Normal"/>
    <w:rPr>
      <w:b/>
      <w:sz w:val="23"/>
      <w:u w:val="single"/>
    </w:rPr>
  </w:style>
  <w:style w:type="paragraph" w:styleId="BodyText3">
    <w:name w:val="Body Text 3"/>
    <w:basedOn w:val="Normal"/>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styleId="FollowedHyperlink">
    <w:name w:val="FollowedHyperlink"/>
    <w:rPr>
      <w:color w:val="800080"/>
      <w:u w:val="single"/>
    </w:rPr>
  </w:style>
  <w:style w:type="paragraph" w:styleId="BodyTextIndent">
    <w:name w:val="Body Text Indent"/>
    <w:basedOn w:val="Normal"/>
    <w:pPr>
      <w:ind w:firstLine="720"/>
      <w:jc w:val="left"/>
    </w:pPr>
    <w:rPr>
      <w:sz w:val="24"/>
    </w:rPr>
  </w:style>
  <w:style w:type="paragraph" w:styleId="PlainText">
    <w:name w:val="Plain Text"/>
    <w:basedOn w:val="Normal"/>
    <w:pPr>
      <w:widowControl/>
      <w:jc w:val="left"/>
    </w:pPr>
    <w:rPr>
      <w:rFonts w:ascii="Courier New" w:hAnsi="Courier New"/>
      <w:snapToGrid/>
      <w:kern w:val="0"/>
      <w:sz w:val="20"/>
    </w:rPr>
  </w:style>
  <w:style w:type="paragraph" w:customStyle="1" w:styleId="ParagraphNumbering">
    <w:name w:val="Paragraph Numbering"/>
    <w:basedOn w:val="Normal"/>
    <w:pPr>
      <w:jc w:val="left"/>
    </w:pPr>
    <w:rPr>
      <w:rFonts w:ascii="Courier New" w:hAnsi="Courier New"/>
      <w:kern w:val="0"/>
    </w:rPr>
  </w:style>
  <w:style w:type="paragraph" w:styleId="BodyTextIndent2">
    <w:name w:val="Body Text Indent 2"/>
    <w:basedOn w:val="Normal"/>
    <w:pPr>
      <w:spacing w:after="120" w:line="480" w:lineRule="auto"/>
      <w:ind w:left="36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documentbody1">
    <w:name w:val="documentbody1"/>
    <w:rPr>
      <w:rFonts w:ascii="Verdana" w:hAnsi="Verdana" w:hint="default"/>
      <w:sz w:val="19"/>
      <w:szCs w:val="19"/>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Pr>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firstnet.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1655</Words>
  <Characters>9040</Characters>
  <Application>Microsoft Office Word</Application>
  <DocSecurity>0</DocSecurity>
  <Lines>160</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2012-03-13T13:31:00Z</cp:lastPrinted>
  <dcterms:created xsi:type="dcterms:W3CDTF">2014-04-15T12:40:00Z</dcterms:created>
  <dcterms:modified xsi:type="dcterms:W3CDTF">2014-04-15T12:40:00Z</dcterms:modified>
  <cp:category> </cp:category>
  <cp:contentStatus> </cp:contentStatus>
</cp:coreProperties>
</file>