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78" w:rsidRPr="00902F3C" w:rsidRDefault="00CB5078" w:rsidP="00CB5078">
      <w:pPr>
        <w:pStyle w:val="Heading1"/>
        <w:rPr>
          <w:szCs w:val="22"/>
        </w:rPr>
      </w:pPr>
      <w:bookmarkStart w:id="0" w:name="OLE_LINK1"/>
      <w:bookmarkStart w:id="1" w:name="OLE_LINK2"/>
      <w:bookmarkStart w:id="2" w:name="_GoBack"/>
      <w:bookmarkEnd w:id="2"/>
      <w:r w:rsidRPr="00902F3C">
        <w:rPr>
          <w:szCs w:val="22"/>
        </w:rPr>
        <w:t>Before the</w:t>
      </w:r>
    </w:p>
    <w:p w:rsidR="00CB5078" w:rsidRPr="00902F3C" w:rsidRDefault="00CB5078" w:rsidP="00CB5078">
      <w:pPr>
        <w:pStyle w:val="Heading1"/>
        <w:rPr>
          <w:szCs w:val="22"/>
        </w:rPr>
      </w:pPr>
      <w:r w:rsidRPr="00902F3C">
        <w:rPr>
          <w:szCs w:val="22"/>
        </w:rPr>
        <w:t>Federal Communications Commission</w:t>
      </w:r>
    </w:p>
    <w:p w:rsidR="00CB5078" w:rsidRPr="00902F3C" w:rsidRDefault="00CB5078" w:rsidP="00CB5078">
      <w:pPr>
        <w:pStyle w:val="Heading1"/>
        <w:rPr>
          <w:szCs w:val="22"/>
        </w:rPr>
      </w:pPr>
      <w:r w:rsidRPr="00902F3C">
        <w:rPr>
          <w:szCs w:val="22"/>
        </w:rPr>
        <w:t>Washington, DC 20554</w:t>
      </w:r>
    </w:p>
    <w:p w:rsidR="00CB5078" w:rsidRPr="00902F3C" w:rsidRDefault="00CB5078" w:rsidP="00CB5078">
      <w:pPr>
        <w:tabs>
          <w:tab w:val="left" w:pos="-720"/>
        </w:tabs>
        <w:suppressAutoHyphens/>
        <w:spacing w:line="227" w:lineRule="auto"/>
        <w:jc w:val="both"/>
        <w:rPr>
          <w:spacing w:val="-2"/>
          <w:sz w:val="22"/>
          <w:szCs w:val="22"/>
        </w:rPr>
      </w:pPr>
    </w:p>
    <w:tbl>
      <w:tblPr>
        <w:tblW w:w="0" w:type="auto"/>
        <w:tblLook w:val="0000" w:firstRow="0" w:lastRow="0" w:firstColumn="0" w:lastColumn="0" w:noHBand="0" w:noVBand="0"/>
      </w:tblPr>
      <w:tblGrid>
        <w:gridCol w:w="4428"/>
        <w:gridCol w:w="1080"/>
        <w:gridCol w:w="4068"/>
      </w:tblGrid>
      <w:tr w:rsidR="00CB5078" w:rsidRPr="00902F3C" w:rsidTr="00277446">
        <w:trPr>
          <w:trHeight w:val="1836"/>
        </w:trPr>
        <w:tc>
          <w:tcPr>
            <w:tcW w:w="4428" w:type="dxa"/>
          </w:tcPr>
          <w:p w:rsidR="00CB5078" w:rsidRPr="00902F3C" w:rsidRDefault="00CB5078" w:rsidP="00277446">
            <w:pPr>
              <w:rPr>
                <w:sz w:val="22"/>
                <w:szCs w:val="22"/>
              </w:rPr>
            </w:pPr>
          </w:p>
          <w:p w:rsidR="00CB5078" w:rsidRPr="00902F3C" w:rsidRDefault="00CB5078" w:rsidP="00277446">
            <w:pPr>
              <w:rPr>
                <w:sz w:val="22"/>
                <w:szCs w:val="22"/>
              </w:rPr>
            </w:pPr>
            <w:r w:rsidRPr="00902F3C">
              <w:rPr>
                <w:sz w:val="22"/>
                <w:szCs w:val="22"/>
              </w:rPr>
              <w:t>In the Matter of</w:t>
            </w:r>
          </w:p>
          <w:p w:rsidR="00CB5078" w:rsidRPr="00902F3C" w:rsidRDefault="00CB5078" w:rsidP="00277446">
            <w:pPr>
              <w:rPr>
                <w:sz w:val="22"/>
                <w:szCs w:val="22"/>
              </w:rPr>
            </w:pPr>
          </w:p>
          <w:p w:rsidR="00CB5078" w:rsidRDefault="00CB5078" w:rsidP="00277446">
            <w:pPr>
              <w:rPr>
                <w:sz w:val="22"/>
                <w:szCs w:val="22"/>
              </w:rPr>
            </w:pPr>
            <w:r w:rsidRPr="00902F3C">
              <w:rPr>
                <w:sz w:val="22"/>
                <w:szCs w:val="22"/>
              </w:rPr>
              <w:t xml:space="preserve">Sprint </w:t>
            </w:r>
            <w:r>
              <w:rPr>
                <w:iCs/>
                <w:sz w:val="22"/>
                <w:szCs w:val="22"/>
              </w:rPr>
              <w:t>Corporation</w:t>
            </w:r>
            <w:r w:rsidRPr="00DE3C18">
              <w:rPr>
                <w:iCs/>
                <w:sz w:val="22"/>
                <w:szCs w:val="22"/>
              </w:rPr>
              <w:t xml:space="preserve"> f/k/a Sprint Nextel Corporation</w:t>
            </w:r>
            <w:r w:rsidRPr="00DE3C18">
              <w:rPr>
                <w:sz w:val="22"/>
                <w:szCs w:val="22"/>
              </w:rPr>
              <w:t xml:space="preserve"> </w:t>
            </w:r>
          </w:p>
          <w:p w:rsidR="00CB5078" w:rsidRPr="00902F3C" w:rsidRDefault="00CB5078" w:rsidP="00277446">
            <w:pPr>
              <w:rPr>
                <w:sz w:val="22"/>
                <w:szCs w:val="22"/>
              </w:rPr>
            </w:pPr>
          </w:p>
          <w:p w:rsidR="00CB5078" w:rsidRPr="00902F3C" w:rsidRDefault="00CB5078" w:rsidP="00277446">
            <w:pPr>
              <w:rPr>
                <w:sz w:val="22"/>
                <w:szCs w:val="22"/>
              </w:rPr>
            </w:pPr>
            <w:r w:rsidRPr="00902F3C">
              <w:rPr>
                <w:sz w:val="22"/>
                <w:szCs w:val="22"/>
              </w:rPr>
              <w:t>Compliance with the Commission’s</w:t>
            </w:r>
          </w:p>
          <w:p w:rsidR="00CB5078" w:rsidRPr="00902F3C" w:rsidRDefault="00CB5078" w:rsidP="00277446">
            <w:pPr>
              <w:rPr>
                <w:sz w:val="22"/>
                <w:szCs w:val="22"/>
              </w:rPr>
            </w:pPr>
            <w:r w:rsidRPr="00902F3C">
              <w:rPr>
                <w:sz w:val="22"/>
                <w:szCs w:val="22"/>
              </w:rPr>
              <w:t>Company</w:t>
            </w:r>
            <w:r w:rsidRPr="00902F3C">
              <w:rPr>
                <w:sz w:val="22"/>
                <w:szCs w:val="22"/>
              </w:rPr>
              <w:noBreakHyphen/>
              <w:t>Specific Do</w:t>
            </w:r>
            <w:r w:rsidRPr="00902F3C">
              <w:rPr>
                <w:sz w:val="22"/>
                <w:szCs w:val="22"/>
              </w:rPr>
              <w:noBreakHyphen/>
              <w:t>Not</w:t>
            </w:r>
            <w:r w:rsidRPr="00902F3C">
              <w:rPr>
                <w:sz w:val="22"/>
                <w:szCs w:val="22"/>
              </w:rPr>
              <w:noBreakHyphen/>
              <w:t>Call Rules</w:t>
            </w:r>
          </w:p>
          <w:p w:rsidR="00CB5078" w:rsidRPr="00902F3C" w:rsidRDefault="00CB5078" w:rsidP="00277446">
            <w:pPr>
              <w:rPr>
                <w:sz w:val="22"/>
                <w:szCs w:val="22"/>
              </w:rPr>
            </w:pPr>
          </w:p>
        </w:tc>
        <w:tc>
          <w:tcPr>
            <w:tcW w:w="1080" w:type="dxa"/>
          </w:tcPr>
          <w:p w:rsidR="00CB5078" w:rsidRPr="00902F3C" w:rsidRDefault="00CB5078" w:rsidP="00277446">
            <w:pPr>
              <w:rPr>
                <w:b/>
                <w:sz w:val="22"/>
                <w:szCs w:val="22"/>
              </w:rPr>
            </w:pPr>
            <w:r w:rsidRPr="00902F3C">
              <w:rPr>
                <w:b/>
                <w:sz w:val="22"/>
                <w:szCs w:val="22"/>
              </w:rPr>
              <w:t>)</w:t>
            </w:r>
          </w:p>
          <w:p w:rsidR="00CB5078" w:rsidRPr="00902F3C" w:rsidRDefault="00CB5078" w:rsidP="00277446">
            <w:pPr>
              <w:rPr>
                <w:b/>
                <w:sz w:val="22"/>
                <w:szCs w:val="22"/>
              </w:rPr>
            </w:pPr>
            <w:r w:rsidRPr="00902F3C">
              <w:rPr>
                <w:b/>
                <w:sz w:val="22"/>
                <w:szCs w:val="22"/>
              </w:rPr>
              <w:t>)</w:t>
            </w:r>
          </w:p>
          <w:p w:rsidR="00CB5078" w:rsidRPr="00902F3C" w:rsidRDefault="00CB5078" w:rsidP="00277446">
            <w:pPr>
              <w:rPr>
                <w:b/>
                <w:sz w:val="22"/>
                <w:szCs w:val="22"/>
              </w:rPr>
            </w:pPr>
            <w:r w:rsidRPr="00902F3C">
              <w:rPr>
                <w:b/>
                <w:sz w:val="22"/>
                <w:szCs w:val="22"/>
              </w:rPr>
              <w:t>)</w:t>
            </w:r>
          </w:p>
          <w:p w:rsidR="00CB5078" w:rsidRPr="00902F3C" w:rsidRDefault="00CB5078" w:rsidP="00277446">
            <w:pPr>
              <w:rPr>
                <w:b/>
                <w:sz w:val="22"/>
                <w:szCs w:val="22"/>
              </w:rPr>
            </w:pPr>
            <w:r w:rsidRPr="00902F3C">
              <w:rPr>
                <w:b/>
                <w:sz w:val="22"/>
                <w:szCs w:val="22"/>
              </w:rPr>
              <w:t>)</w:t>
            </w:r>
          </w:p>
          <w:p w:rsidR="00CB5078" w:rsidRPr="00902F3C" w:rsidRDefault="00CB5078" w:rsidP="00277446">
            <w:pPr>
              <w:rPr>
                <w:b/>
                <w:sz w:val="22"/>
                <w:szCs w:val="22"/>
              </w:rPr>
            </w:pPr>
            <w:r w:rsidRPr="00902F3C">
              <w:rPr>
                <w:b/>
                <w:sz w:val="22"/>
                <w:szCs w:val="22"/>
              </w:rPr>
              <w:t>)</w:t>
            </w:r>
          </w:p>
          <w:p w:rsidR="00CB5078" w:rsidRPr="00902F3C" w:rsidRDefault="00CB5078" w:rsidP="00277446">
            <w:pPr>
              <w:rPr>
                <w:b/>
                <w:sz w:val="22"/>
                <w:szCs w:val="22"/>
              </w:rPr>
            </w:pPr>
            <w:r w:rsidRPr="00902F3C">
              <w:rPr>
                <w:b/>
                <w:sz w:val="22"/>
                <w:szCs w:val="22"/>
              </w:rPr>
              <w:t>)</w:t>
            </w:r>
          </w:p>
          <w:p w:rsidR="00CB5078" w:rsidRPr="00902F3C" w:rsidRDefault="00CB5078" w:rsidP="00277446">
            <w:pPr>
              <w:rPr>
                <w:b/>
                <w:sz w:val="22"/>
                <w:szCs w:val="22"/>
              </w:rPr>
            </w:pPr>
            <w:r w:rsidRPr="00902F3C">
              <w:rPr>
                <w:b/>
                <w:sz w:val="22"/>
                <w:szCs w:val="22"/>
              </w:rPr>
              <w:t>)</w:t>
            </w:r>
          </w:p>
          <w:p w:rsidR="00CB5078" w:rsidRPr="00902F3C" w:rsidRDefault="00CB5078" w:rsidP="00277446">
            <w:pPr>
              <w:rPr>
                <w:b/>
                <w:sz w:val="22"/>
                <w:szCs w:val="22"/>
              </w:rPr>
            </w:pPr>
            <w:r w:rsidRPr="00902F3C">
              <w:rPr>
                <w:b/>
                <w:sz w:val="22"/>
                <w:szCs w:val="22"/>
              </w:rPr>
              <w:t>)</w:t>
            </w:r>
          </w:p>
          <w:p w:rsidR="00CB5078" w:rsidRPr="00902F3C" w:rsidRDefault="00CB5078" w:rsidP="00277446">
            <w:pPr>
              <w:rPr>
                <w:b/>
                <w:sz w:val="22"/>
                <w:szCs w:val="22"/>
              </w:rPr>
            </w:pPr>
          </w:p>
        </w:tc>
        <w:tc>
          <w:tcPr>
            <w:tcW w:w="4068" w:type="dxa"/>
          </w:tcPr>
          <w:p w:rsidR="00CB5078" w:rsidRPr="00902F3C" w:rsidRDefault="00CB5078" w:rsidP="00277446">
            <w:pPr>
              <w:rPr>
                <w:bCs/>
                <w:sz w:val="22"/>
                <w:szCs w:val="22"/>
              </w:rPr>
            </w:pPr>
          </w:p>
          <w:p w:rsidR="00CB5078" w:rsidRPr="00902F3C" w:rsidRDefault="00CB5078" w:rsidP="00277446">
            <w:pPr>
              <w:rPr>
                <w:bCs/>
                <w:sz w:val="22"/>
                <w:szCs w:val="22"/>
              </w:rPr>
            </w:pPr>
            <w:r w:rsidRPr="00902F3C">
              <w:rPr>
                <w:bCs/>
                <w:sz w:val="22"/>
                <w:szCs w:val="22"/>
              </w:rPr>
              <w:t>File No.:  EB-TCD-12-00002713</w:t>
            </w:r>
            <w:r w:rsidRPr="00902F3C">
              <w:rPr>
                <w:bCs/>
                <w:sz w:val="22"/>
                <w:szCs w:val="22"/>
                <w:vertAlign w:val="superscript"/>
              </w:rPr>
              <w:footnoteReference w:id="1"/>
            </w:r>
          </w:p>
          <w:p w:rsidR="00CB5078" w:rsidRDefault="00CB5078" w:rsidP="00277446">
            <w:pPr>
              <w:rPr>
                <w:sz w:val="22"/>
                <w:szCs w:val="22"/>
              </w:rPr>
            </w:pPr>
          </w:p>
          <w:p w:rsidR="00CB5078" w:rsidRPr="00902F3C" w:rsidRDefault="00CB5078" w:rsidP="00277446">
            <w:pPr>
              <w:rPr>
                <w:b/>
                <w:sz w:val="22"/>
                <w:szCs w:val="22"/>
              </w:rPr>
            </w:pPr>
            <w:r w:rsidRPr="00902F3C">
              <w:rPr>
                <w:sz w:val="22"/>
                <w:szCs w:val="22"/>
              </w:rPr>
              <w:t xml:space="preserve">Acct. No.:  </w:t>
            </w:r>
            <w:r w:rsidRPr="00382586">
              <w:rPr>
                <w:sz w:val="22"/>
                <w:szCs w:val="22"/>
              </w:rPr>
              <w:t>201432170005</w:t>
            </w:r>
          </w:p>
          <w:p w:rsidR="00CB5078" w:rsidRDefault="00CB5078" w:rsidP="00277446">
            <w:pPr>
              <w:rPr>
                <w:sz w:val="22"/>
                <w:szCs w:val="22"/>
              </w:rPr>
            </w:pPr>
          </w:p>
          <w:p w:rsidR="00CB5078" w:rsidRPr="00902F3C" w:rsidRDefault="00CB5078" w:rsidP="00277446">
            <w:pPr>
              <w:rPr>
                <w:b/>
                <w:sz w:val="22"/>
                <w:szCs w:val="22"/>
              </w:rPr>
            </w:pPr>
            <w:r w:rsidRPr="00902F3C">
              <w:rPr>
                <w:sz w:val="22"/>
                <w:szCs w:val="22"/>
              </w:rPr>
              <w:t>FRN:  0003774593</w:t>
            </w:r>
          </w:p>
        </w:tc>
      </w:tr>
    </w:tbl>
    <w:p w:rsidR="00CB5078" w:rsidRPr="00902F3C" w:rsidRDefault="00CB5078" w:rsidP="00CB5078">
      <w:pPr>
        <w:pStyle w:val="Heading1"/>
        <w:rPr>
          <w:szCs w:val="22"/>
        </w:rPr>
      </w:pPr>
      <w:r w:rsidRPr="00902F3C">
        <w:rPr>
          <w:szCs w:val="22"/>
        </w:rPr>
        <w:fldChar w:fldCharType="begin"/>
      </w:r>
      <w:r w:rsidRPr="00902F3C">
        <w:rPr>
          <w:szCs w:val="22"/>
        </w:rPr>
        <w:instrText xml:space="preserve"> AUTOTEXTLIST  \* MERGEFORMAT </w:instrText>
      </w:r>
      <w:r w:rsidRPr="00902F3C">
        <w:rPr>
          <w:szCs w:val="22"/>
        </w:rPr>
        <w:fldChar w:fldCharType="separate"/>
      </w:r>
      <w:r w:rsidRPr="00902F3C">
        <w:rPr>
          <w:szCs w:val="22"/>
        </w:rPr>
        <w:t>ORDER</w:t>
      </w:r>
      <w:r w:rsidRPr="00902F3C">
        <w:rPr>
          <w:szCs w:val="22"/>
        </w:rPr>
        <w:fldChar w:fldCharType="end"/>
      </w:r>
    </w:p>
    <w:p w:rsidR="00CB5078" w:rsidRPr="00902F3C" w:rsidRDefault="00CB5078" w:rsidP="00CB5078">
      <w:pPr>
        <w:tabs>
          <w:tab w:val="left" w:pos="-720"/>
        </w:tabs>
        <w:suppressAutoHyphens/>
        <w:spacing w:line="227" w:lineRule="auto"/>
        <w:jc w:val="center"/>
        <w:rPr>
          <w:spacing w:val="-2"/>
          <w:sz w:val="22"/>
          <w:szCs w:val="22"/>
        </w:rPr>
      </w:pPr>
    </w:p>
    <w:p w:rsidR="00CB5078" w:rsidRPr="00902F3C" w:rsidRDefault="00CB5078" w:rsidP="002B538F">
      <w:pPr>
        <w:tabs>
          <w:tab w:val="left" w:pos="720"/>
          <w:tab w:val="left" w:pos="5400"/>
        </w:tabs>
        <w:suppressAutoHyphens/>
        <w:spacing w:after="200"/>
        <w:jc w:val="both"/>
        <w:rPr>
          <w:spacing w:val="-2"/>
          <w:sz w:val="22"/>
          <w:szCs w:val="22"/>
        </w:rPr>
      </w:pPr>
      <w:r w:rsidRPr="00902F3C">
        <w:rPr>
          <w:b/>
          <w:spacing w:val="-2"/>
          <w:sz w:val="22"/>
          <w:szCs w:val="22"/>
        </w:rPr>
        <w:t xml:space="preserve">Adopted:  </w:t>
      </w:r>
      <w:r>
        <w:rPr>
          <w:b/>
          <w:spacing w:val="-2"/>
          <w:sz w:val="22"/>
          <w:szCs w:val="22"/>
        </w:rPr>
        <w:t>May 16</w:t>
      </w:r>
      <w:r w:rsidRPr="00902F3C">
        <w:rPr>
          <w:b/>
          <w:spacing w:val="-2"/>
          <w:sz w:val="22"/>
          <w:szCs w:val="22"/>
        </w:rPr>
        <w:t>, 201</w:t>
      </w:r>
      <w:r>
        <w:rPr>
          <w:b/>
          <w:spacing w:val="-2"/>
          <w:sz w:val="22"/>
          <w:szCs w:val="22"/>
        </w:rPr>
        <w:t>4</w:t>
      </w:r>
      <w:r w:rsidRPr="00902F3C">
        <w:rPr>
          <w:b/>
          <w:spacing w:val="-2"/>
          <w:sz w:val="22"/>
          <w:szCs w:val="22"/>
        </w:rPr>
        <w:tab/>
        <w:t xml:space="preserve">                     Released:  </w:t>
      </w:r>
      <w:r>
        <w:rPr>
          <w:b/>
          <w:spacing w:val="-2"/>
          <w:sz w:val="22"/>
          <w:szCs w:val="22"/>
        </w:rPr>
        <w:t>May 19</w:t>
      </w:r>
      <w:r w:rsidRPr="00902F3C">
        <w:rPr>
          <w:b/>
          <w:spacing w:val="-2"/>
          <w:sz w:val="22"/>
          <w:szCs w:val="22"/>
        </w:rPr>
        <w:t>, 201</w:t>
      </w:r>
      <w:r>
        <w:rPr>
          <w:b/>
          <w:spacing w:val="-2"/>
          <w:sz w:val="22"/>
          <w:szCs w:val="22"/>
        </w:rPr>
        <w:t>4</w:t>
      </w:r>
    </w:p>
    <w:p w:rsidR="00CB5078" w:rsidRPr="002B538F" w:rsidRDefault="00CB5078" w:rsidP="002B538F">
      <w:pPr>
        <w:tabs>
          <w:tab w:val="left" w:pos="720"/>
          <w:tab w:val="left" w:pos="5760"/>
        </w:tabs>
        <w:suppressAutoHyphens/>
        <w:spacing w:after="200"/>
        <w:rPr>
          <w:spacing w:val="-2"/>
          <w:sz w:val="22"/>
          <w:szCs w:val="22"/>
        </w:rPr>
      </w:pPr>
      <w:r w:rsidRPr="00902F3C">
        <w:rPr>
          <w:spacing w:val="-2"/>
          <w:sz w:val="22"/>
          <w:szCs w:val="22"/>
        </w:rPr>
        <w:t xml:space="preserve">By the </w:t>
      </w:r>
      <w:r>
        <w:rPr>
          <w:spacing w:val="-2"/>
          <w:sz w:val="22"/>
          <w:szCs w:val="22"/>
        </w:rPr>
        <w:t xml:space="preserve">Acting </w:t>
      </w:r>
      <w:r w:rsidRPr="00902F3C">
        <w:rPr>
          <w:spacing w:val="-2"/>
          <w:sz w:val="22"/>
          <w:szCs w:val="22"/>
        </w:rPr>
        <w:t>Chief, Enforcement Bureau:</w:t>
      </w:r>
    </w:p>
    <w:p w:rsidR="00CB5078" w:rsidRPr="00D74607" w:rsidRDefault="00CB5078" w:rsidP="002B538F">
      <w:pPr>
        <w:pStyle w:val="ParaNum"/>
        <w:numPr>
          <w:ilvl w:val="0"/>
          <w:numId w:val="32"/>
        </w:numPr>
        <w:tabs>
          <w:tab w:val="clear" w:pos="1800"/>
          <w:tab w:val="num" w:pos="1440"/>
        </w:tabs>
        <w:spacing w:after="200"/>
        <w:rPr>
          <w:color w:val="000000"/>
          <w:szCs w:val="22"/>
        </w:rPr>
      </w:pPr>
      <w:r w:rsidRPr="00F03815">
        <w:rPr>
          <w:color w:val="000000"/>
          <w:szCs w:val="22"/>
        </w:rPr>
        <w:t>The Federal Communications Commission (Commission or FCC) has many rules that protect consumers’ privacy, including rules that prohibit telemarketers from calling consumers who have made clear that they do not want to receive such calls.  Consumers can stop telemarketers’ calls by registering their phone numbers on the national Do-Not-Call list, as well as on similar lists that individual companies must maintain.  The FCC’s Enforcement Bureau (Bureau) has investigated disclosures by Sprint Corporation (Sprint</w:t>
      </w:r>
      <w:r>
        <w:rPr>
          <w:color w:val="000000"/>
          <w:szCs w:val="22"/>
        </w:rPr>
        <w:t xml:space="preserve"> or Company</w:t>
      </w:r>
      <w:r w:rsidRPr="00F03815">
        <w:rPr>
          <w:color w:val="000000"/>
          <w:szCs w:val="22"/>
        </w:rPr>
        <w:t xml:space="preserve">) that it failed to honor some consumers’ do-not-call or do-not-text preferences.  Specifically, </w:t>
      </w:r>
      <w:r w:rsidRPr="00D74607">
        <w:rPr>
          <w:color w:val="000000"/>
          <w:szCs w:val="22"/>
        </w:rPr>
        <w:t>Sprint failed to capture some consumers’ do-not-call or do-not-text preferences</w:t>
      </w:r>
      <w:r w:rsidRPr="006623F3">
        <w:rPr>
          <w:color w:val="000000"/>
          <w:szCs w:val="22"/>
        </w:rPr>
        <w:t xml:space="preserve">.  In addition, certain </w:t>
      </w:r>
      <w:r w:rsidRPr="00D74607">
        <w:rPr>
          <w:color w:val="000000"/>
          <w:szCs w:val="22"/>
        </w:rPr>
        <w:t>human errors and technical malfunctions</w:t>
      </w:r>
      <w:r w:rsidRPr="006623F3">
        <w:rPr>
          <w:color w:val="000000"/>
          <w:szCs w:val="22"/>
        </w:rPr>
        <w:t xml:space="preserve"> may have caused Sprint to violate Commission rules.</w:t>
      </w:r>
      <w:r w:rsidRPr="00D74607">
        <w:rPr>
          <w:color w:val="000000"/>
          <w:szCs w:val="22"/>
        </w:rPr>
        <w:t xml:space="preserve">  To resolve the Bureau’s investigation, Sprint will make a payment of $7.5 million to the U.S. Treasury, and the </w:t>
      </w:r>
      <w:r>
        <w:rPr>
          <w:color w:val="000000"/>
          <w:szCs w:val="22"/>
        </w:rPr>
        <w:t>C</w:t>
      </w:r>
      <w:r w:rsidRPr="00D74607">
        <w:rPr>
          <w:color w:val="000000"/>
          <w:szCs w:val="22"/>
        </w:rPr>
        <w:t xml:space="preserve">ompany will implement a compliance plan designed to prevent it from failing to honor consumers’ do-not-call and do-not text preferences in the future.  </w:t>
      </w:r>
    </w:p>
    <w:p w:rsidR="00CB5078" w:rsidRPr="00902F3C" w:rsidRDefault="00CB5078" w:rsidP="002B538F">
      <w:pPr>
        <w:pStyle w:val="ParaNum"/>
        <w:numPr>
          <w:ilvl w:val="0"/>
          <w:numId w:val="32"/>
        </w:numPr>
        <w:tabs>
          <w:tab w:val="clear" w:pos="1800"/>
          <w:tab w:val="num" w:pos="1440"/>
        </w:tabs>
        <w:spacing w:after="200"/>
        <w:rPr>
          <w:color w:val="000000"/>
          <w:szCs w:val="22"/>
        </w:rPr>
      </w:pPr>
      <w:r w:rsidRPr="00902F3C">
        <w:rPr>
          <w:szCs w:val="22"/>
        </w:rPr>
        <w:t xml:space="preserve">In this Order, we adopt the attached Consent Decree entered into between the Bureau and Sprint.  The Consent Decree resolves and terminates </w:t>
      </w:r>
      <w:r>
        <w:rPr>
          <w:szCs w:val="22"/>
        </w:rPr>
        <w:t>the Bureau’s</w:t>
      </w:r>
      <w:r w:rsidRPr="00902F3C">
        <w:rPr>
          <w:szCs w:val="22"/>
        </w:rPr>
        <w:t xml:space="preserve"> investigation into Sprint’s compliance with Section 227 of the Communic</w:t>
      </w:r>
      <w:r>
        <w:rPr>
          <w:szCs w:val="22"/>
        </w:rPr>
        <w:t>ations Act of 1934, as amended (Act),</w:t>
      </w:r>
      <w:r>
        <w:rPr>
          <w:rStyle w:val="FootnoteReference"/>
          <w:szCs w:val="22"/>
        </w:rPr>
        <w:footnoteReference w:id="2"/>
      </w:r>
      <w:r>
        <w:rPr>
          <w:szCs w:val="22"/>
        </w:rPr>
        <w:t xml:space="preserve"> </w:t>
      </w:r>
      <w:r w:rsidRPr="00902F3C">
        <w:rPr>
          <w:szCs w:val="22"/>
        </w:rPr>
        <w:t xml:space="preserve">and Section 64.1200 of the Commission’s </w:t>
      </w:r>
      <w:r>
        <w:rPr>
          <w:szCs w:val="22"/>
        </w:rPr>
        <w:t>r</w:t>
      </w:r>
      <w:r w:rsidRPr="00902F3C">
        <w:rPr>
          <w:szCs w:val="22"/>
        </w:rPr>
        <w:t>ules</w:t>
      </w:r>
      <w:r>
        <w:rPr>
          <w:szCs w:val="22"/>
        </w:rPr>
        <w:t xml:space="preserve"> (Rules)</w:t>
      </w:r>
      <w:r w:rsidRPr="00902F3C">
        <w:rPr>
          <w:szCs w:val="22"/>
        </w:rPr>
        <w:t>.</w:t>
      </w:r>
      <w:r>
        <w:rPr>
          <w:rStyle w:val="FootnoteReference"/>
          <w:szCs w:val="22"/>
        </w:rPr>
        <w:footnoteReference w:id="3"/>
      </w:r>
      <w:r w:rsidRPr="00902F3C">
        <w:rPr>
          <w:color w:val="000000"/>
          <w:szCs w:val="22"/>
        </w:rPr>
        <w:t xml:space="preserve"> </w:t>
      </w:r>
    </w:p>
    <w:p w:rsidR="00CB5078" w:rsidRPr="00902F3C" w:rsidRDefault="00CB5078" w:rsidP="002B538F">
      <w:pPr>
        <w:pStyle w:val="ParaNum"/>
        <w:numPr>
          <w:ilvl w:val="0"/>
          <w:numId w:val="32"/>
        </w:numPr>
        <w:tabs>
          <w:tab w:val="num" w:pos="1440"/>
        </w:tabs>
        <w:spacing w:after="200"/>
        <w:rPr>
          <w:szCs w:val="22"/>
        </w:rPr>
      </w:pPr>
      <w:r w:rsidRPr="00902F3C">
        <w:rPr>
          <w:szCs w:val="22"/>
        </w:rPr>
        <w:t>The Bureau and Sprint have negotiated the terms of the Consent Decree that resolves this matter.  A copy of the Consent Decree is attached hereto and incorporated by reference.</w:t>
      </w:r>
    </w:p>
    <w:p w:rsidR="00CB5078" w:rsidRPr="00902F3C" w:rsidRDefault="00CB5078" w:rsidP="002B538F">
      <w:pPr>
        <w:pStyle w:val="ParaNum"/>
        <w:numPr>
          <w:ilvl w:val="0"/>
          <w:numId w:val="32"/>
        </w:numPr>
        <w:tabs>
          <w:tab w:val="num" w:pos="1440"/>
        </w:tabs>
        <w:spacing w:after="200"/>
        <w:rPr>
          <w:szCs w:val="22"/>
        </w:rPr>
      </w:pPr>
      <w:r w:rsidRPr="00902F3C">
        <w:rPr>
          <w:szCs w:val="22"/>
        </w:rPr>
        <w:t>After reviewing the terms of the Consent Decree and evaluating the facts before us, we find that the public interest would be served by adopting the Consent Decree and terminating the referenced investigation.</w:t>
      </w:r>
    </w:p>
    <w:p w:rsidR="00CB5078" w:rsidRPr="00902F3C" w:rsidRDefault="00CB5078" w:rsidP="00CB5078">
      <w:pPr>
        <w:pStyle w:val="ParaNum"/>
        <w:numPr>
          <w:ilvl w:val="0"/>
          <w:numId w:val="32"/>
        </w:numPr>
        <w:tabs>
          <w:tab w:val="num" w:pos="1440"/>
        </w:tabs>
        <w:spacing w:after="240"/>
        <w:rPr>
          <w:szCs w:val="22"/>
        </w:rPr>
      </w:pPr>
      <w:r w:rsidRPr="00902F3C">
        <w:rPr>
          <w:szCs w:val="22"/>
        </w:rPr>
        <w:t>Based solely on the record developed to date in this investigation and in the absence of material new evidence relating to this matter, we conclude that the Bureau’s investigation raises no substantial or material questions of fact as to whether Sprint possesses the basic qualifications, including those related to character, to hold or obtain any Commission license, certification, or authorization.</w:t>
      </w:r>
    </w:p>
    <w:p w:rsidR="00CB5078" w:rsidRPr="00D74607" w:rsidRDefault="00CB5078" w:rsidP="00CB5078">
      <w:pPr>
        <w:pStyle w:val="ParaNum"/>
        <w:numPr>
          <w:ilvl w:val="0"/>
          <w:numId w:val="32"/>
        </w:numPr>
        <w:tabs>
          <w:tab w:val="num" w:pos="1440"/>
        </w:tabs>
        <w:spacing w:after="240"/>
        <w:rPr>
          <w:szCs w:val="22"/>
        </w:rPr>
      </w:pPr>
      <w:r w:rsidRPr="00902F3C">
        <w:rPr>
          <w:szCs w:val="22"/>
        </w:rPr>
        <w:lastRenderedPageBreak/>
        <w:t xml:space="preserve">Accordingly, </w:t>
      </w:r>
      <w:r w:rsidRPr="00902F3C">
        <w:rPr>
          <w:b/>
          <w:szCs w:val="22"/>
        </w:rPr>
        <w:t>IT IS ORDERED</w:t>
      </w:r>
      <w:r>
        <w:rPr>
          <w:b/>
          <w:szCs w:val="22"/>
        </w:rPr>
        <w:t xml:space="preserve"> </w:t>
      </w:r>
      <w:r w:rsidRPr="00676863">
        <w:rPr>
          <w:szCs w:val="22"/>
        </w:rPr>
        <w:t>that</w:t>
      </w:r>
      <w:r w:rsidRPr="00902F3C">
        <w:rPr>
          <w:szCs w:val="22"/>
        </w:rPr>
        <w:t xml:space="preserve">, pursuant to Sections 4(i), 4(j), and 503(b) of the </w:t>
      </w:r>
      <w:r>
        <w:rPr>
          <w:szCs w:val="22"/>
        </w:rPr>
        <w:t>Act</w:t>
      </w:r>
      <w:r w:rsidRPr="00902F3C">
        <w:rPr>
          <w:szCs w:val="22"/>
        </w:rPr>
        <w:t>,</w:t>
      </w:r>
      <w:r w:rsidRPr="00902F3C">
        <w:rPr>
          <w:rStyle w:val="FootnoteReference"/>
          <w:sz w:val="22"/>
          <w:szCs w:val="22"/>
        </w:rPr>
        <w:footnoteReference w:id="4"/>
      </w:r>
      <w:r w:rsidRPr="00902F3C">
        <w:rPr>
          <w:szCs w:val="22"/>
        </w:rPr>
        <w:t xml:space="preserve"> and Sections 0.111 and 0.311 of the </w:t>
      </w:r>
      <w:r>
        <w:rPr>
          <w:szCs w:val="22"/>
        </w:rPr>
        <w:t>Rules</w:t>
      </w:r>
      <w:r w:rsidRPr="00902F3C">
        <w:rPr>
          <w:szCs w:val="22"/>
        </w:rPr>
        <w:t>,</w:t>
      </w:r>
      <w:r w:rsidRPr="00902F3C">
        <w:rPr>
          <w:rStyle w:val="FootnoteReference"/>
          <w:sz w:val="22"/>
          <w:szCs w:val="22"/>
        </w:rPr>
        <w:footnoteReference w:id="5"/>
      </w:r>
      <w:r w:rsidRPr="00902F3C">
        <w:rPr>
          <w:szCs w:val="22"/>
        </w:rPr>
        <w:t xml:space="preserve"> the attached Consent Decree </w:t>
      </w:r>
      <w:r w:rsidRPr="00902F3C">
        <w:rPr>
          <w:b/>
          <w:szCs w:val="22"/>
        </w:rPr>
        <w:t>IS ADOPTED</w:t>
      </w:r>
      <w:r w:rsidRPr="00902F3C">
        <w:rPr>
          <w:szCs w:val="22"/>
        </w:rPr>
        <w:t>.</w:t>
      </w:r>
    </w:p>
    <w:p w:rsidR="00CB5078" w:rsidRPr="00902F3C" w:rsidRDefault="00CB5078" w:rsidP="00CB5078">
      <w:pPr>
        <w:pStyle w:val="ParaNum"/>
        <w:numPr>
          <w:ilvl w:val="0"/>
          <w:numId w:val="32"/>
        </w:numPr>
        <w:tabs>
          <w:tab w:val="num" w:pos="1440"/>
        </w:tabs>
        <w:spacing w:after="240"/>
        <w:rPr>
          <w:szCs w:val="22"/>
        </w:rPr>
      </w:pPr>
      <w:r w:rsidRPr="00902F3C">
        <w:rPr>
          <w:b/>
          <w:szCs w:val="22"/>
        </w:rPr>
        <w:t>IT IS FURTHER ORDERED</w:t>
      </w:r>
      <w:r w:rsidRPr="00902F3C">
        <w:rPr>
          <w:szCs w:val="22"/>
        </w:rPr>
        <w:t xml:space="preserve"> that the above-captioned investigation </w:t>
      </w:r>
      <w:r w:rsidRPr="00902F3C">
        <w:rPr>
          <w:b/>
          <w:szCs w:val="22"/>
        </w:rPr>
        <w:t>IS TERMINATED</w:t>
      </w:r>
      <w:r w:rsidRPr="00902F3C">
        <w:rPr>
          <w:szCs w:val="22"/>
        </w:rPr>
        <w:t>.</w:t>
      </w:r>
    </w:p>
    <w:p w:rsidR="00CB5078" w:rsidRPr="00902F3C" w:rsidRDefault="00CB5078" w:rsidP="00CB5078">
      <w:pPr>
        <w:pStyle w:val="ParaNum"/>
        <w:keepNext/>
        <w:numPr>
          <w:ilvl w:val="0"/>
          <w:numId w:val="32"/>
        </w:numPr>
        <w:tabs>
          <w:tab w:val="num" w:pos="1440"/>
        </w:tabs>
        <w:spacing w:after="220"/>
        <w:rPr>
          <w:szCs w:val="22"/>
        </w:rPr>
      </w:pPr>
      <w:r w:rsidRPr="00902F3C">
        <w:rPr>
          <w:b/>
          <w:szCs w:val="22"/>
        </w:rPr>
        <w:t>IT IS FURTHER ORDERED</w:t>
      </w:r>
      <w:r w:rsidRPr="00902F3C">
        <w:rPr>
          <w:szCs w:val="22"/>
        </w:rPr>
        <w:t xml:space="preserve"> that a copy of this Order and Consent Decree shall be sent by first class mail and certified mail, return receipt requested, to Sprint, c/o John K. Roche,</w:t>
      </w:r>
      <w:r>
        <w:rPr>
          <w:szCs w:val="22"/>
        </w:rPr>
        <w:t xml:space="preserve"> Perkins Coie LLP, 700 13th St.</w:t>
      </w:r>
      <w:r w:rsidRPr="00902F3C">
        <w:rPr>
          <w:szCs w:val="22"/>
        </w:rPr>
        <w:t xml:space="preserve"> NW, Suite 600, Washington, DC 20005</w:t>
      </w:r>
      <w:r w:rsidRPr="00902F3C">
        <w:rPr>
          <w:szCs w:val="22"/>
        </w:rPr>
        <w:noBreakHyphen/>
        <w:t>3960.</w:t>
      </w:r>
    </w:p>
    <w:p w:rsidR="00CB5078" w:rsidRPr="00902F3C" w:rsidRDefault="00CB5078" w:rsidP="00CB5078">
      <w:pPr>
        <w:keepNext/>
        <w:rPr>
          <w:sz w:val="22"/>
          <w:szCs w:val="22"/>
        </w:rPr>
      </w:pPr>
    </w:p>
    <w:p w:rsidR="00CB5078" w:rsidRPr="00902F3C" w:rsidRDefault="00CB5078" w:rsidP="00CB5078">
      <w:pPr>
        <w:keepNext/>
        <w:rPr>
          <w:sz w:val="22"/>
          <w:szCs w:val="22"/>
        </w:rPr>
      </w:pPr>
    </w:p>
    <w:p w:rsidR="00CB5078" w:rsidRPr="00902F3C" w:rsidRDefault="00CB5078" w:rsidP="00CB5078">
      <w:pPr>
        <w:outlineLvl w:val="0"/>
        <w:rPr>
          <w:sz w:val="22"/>
          <w:szCs w:val="22"/>
          <w:lang w:val="fr-FR"/>
        </w:rPr>
      </w:pPr>
      <w:r w:rsidRPr="00902F3C">
        <w:rPr>
          <w:sz w:val="22"/>
          <w:szCs w:val="22"/>
        </w:rPr>
        <w:tab/>
      </w:r>
      <w:r w:rsidRPr="00902F3C">
        <w:rPr>
          <w:sz w:val="22"/>
          <w:szCs w:val="22"/>
        </w:rPr>
        <w:tab/>
      </w:r>
      <w:r w:rsidRPr="00902F3C">
        <w:rPr>
          <w:sz w:val="22"/>
          <w:szCs w:val="22"/>
        </w:rPr>
        <w:tab/>
      </w:r>
      <w:r w:rsidRPr="00902F3C">
        <w:rPr>
          <w:sz w:val="22"/>
          <w:szCs w:val="22"/>
        </w:rPr>
        <w:tab/>
      </w:r>
      <w:r w:rsidRPr="00902F3C">
        <w:rPr>
          <w:sz w:val="22"/>
          <w:szCs w:val="22"/>
        </w:rPr>
        <w:tab/>
      </w:r>
      <w:r w:rsidRPr="00902F3C">
        <w:rPr>
          <w:sz w:val="22"/>
          <w:szCs w:val="22"/>
          <w:lang w:val="fr-FR"/>
        </w:rPr>
        <w:t>FEDERAL COMMUNICATIONS COMMISSION</w:t>
      </w:r>
    </w:p>
    <w:p w:rsidR="00CB5078" w:rsidRPr="00902F3C" w:rsidRDefault="00CB5078" w:rsidP="00CB5078">
      <w:pPr>
        <w:rPr>
          <w:sz w:val="22"/>
          <w:szCs w:val="22"/>
          <w:lang w:val="fr-FR"/>
        </w:rPr>
      </w:pPr>
    </w:p>
    <w:p w:rsidR="00CB5078" w:rsidRPr="00902F3C" w:rsidRDefault="00CB5078" w:rsidP="00CB5078">
      <w:pPr>
        <w:rPr>
          <w:sz w:val="22"/>
          <w:szCs w:val="22"/>
          <w:lang w:val="fr-FR"/>
        </w:rPr>
      </w:pPr>
    </w:p>
    <w:p w:rsidR="00CB5078" w:rsidRPr="00902F3C" w:rsidRDefault="00CB5078" w:rsidP="00CB5078">
      <w:pPr>
        <w:rPr>
          <w:sz w:val="22"/>
          <w:szCs w:val="22"/>
          <w:lang w:val="fr-FR"/>
        </w:rPr>
      </w:pPr>
      <w:r w:rsidRPr="00902F3C">
        <w:rPr>
          <w:sz w:val="22"/>
          <w:szCs w:val="22"/>
          <w:lang w:val="fr-FR"/>
        </w:rPr>
        <w:tab/>
      </w:r>
      <w:r w:rsidRPr="00902F3C">
        <w:rPr>
          <w:sz w:val="22"/>
          <w:szCs w:val="22"/>
          <w:lang w:val="fr-FR"/>
        </w:rPr>
        <w:tab/>
      </w:r>
      <w:r w:rsidRPr="00902F3C">
        <w:rPr>
          <w:sz w:val="22"/>
          <w:szCs w:val="22"/>
          <w:lang w:val="fr-FR"/>
        </w:rPr>
        <w:tab/>
      </w:r>
      <w:r w:rsidRPr="00902F3C">
        <w:rPr>
          <w:sz w:val="22"/>
          <w:szCs w:val="22"/>
          <w:lang w:val="fr-FR"/>
        </w:rPr>
        <w:tab/>
      </w:r>
      <w:r w:rsidRPr="00902F3C">
        <w:rPr>
          <w:sz w:val="22"/>
          <w:szCs w:val="22"/>
          <w:lang w:val="fr-FR"/>
        </w:rPr>
        <w:tab/>
      </w:r>
    </w:p>
    <w:p w:rsidR="00CB5078" w:rsidRPr="00902F3C" w:rsidRDefault="00CB5078" w:rsidP="00CB5078">
      <w:pPr>
        <w:outlineLvl w:val="0"/>
        <w:rPr>
          <w:sz w:val="22"/>
          <w:szCs w:val="22"/>
          <w:lang w:val="fr-FR"/>
        </w:rPr>
      </w:pPr>
    </w:p>
    <w:p w:rsidR="00CB5078" w:rsidRPr="00902F3C" w:rsidRDefault="00CB5078" w:rsidP="00CB5078">
      <w:pPr>
        <w:outlineLvl w:val="0"/>
        <w:rPr>
          <w:sz w:val="22"/>
          <w:szCs w:val="22"/>
          <w:lang w:val="fr-FR"/>
        </w:rPr>
      </w:pPr>
    </w:p>
    <w:p w:rsidR="00CB5078" w:rsidRPr="00902F3C" w:rsidRDefault="00CB5078" w:rsidP="00CB5078">
      <w:pPr>
        <w:outlineLvl w:val="0"/>
        <w:rPr>
          <w:sz w:val="22"/>
          <w:szCs w:val="22"/>
          <w:lang w:val="fr-FR"/>
        </w:rPr>
      </w:pPr>
      <w:r w:rsidRPr="00902F3C">
        <w:rPr>
          <w:sz w:val="22"/>
          <w:szCs w:val="22"/>
          <w:lang w:val="fr-FR"/>
        </w:rPr>
        <w:tab/>
      </w:r>
      <w:r w:rsidRPr="00902F3C">
        <w:rPr>
          <w:sz w:val="22"/>
          <w:szCs w:val="22"/>
          <w:lang w:val="fr-FR"/>
        </w:rPr>
        <w:tab/>
      </w:r>
      <w:r w:rsidRPr="00902F3C">
        <w:rPr>
          <w:sz w:val="22"/>
          <w:szCs w:val="22"/>
          <w:lang w:val="fr-FR"/>
        </w:rPr>
        <w:tab/>
      </w:r>
      <w:r w:rsidRPr="00902F3C">
        <w:rPr>
          <w:sz w:val="22"/>
          <w:szCs w:val="22"/>
          <w:lang w:val="fr-FR"/>
        </w:rPr>
        <w:tab/>
      </w:r>
      <w:r w:rsidRPr="00902F3C">
        <w:rPr>
          <w:sz w:val="22"/>
          <w:szCs w:val="22"/>
          <w:lang w:val="fr-FR"/>
        </w:rPr>
        <w:tab/>
      </w:r>
      <w:r>
        <w:rPr>
          <w:sz w:val="22"/>
          <w:szCs w:val="22"/>
        </w:rPr>
        <w:t>Travis LeBlanc</w:t>
      </w:r>
    </w:p>
    <w:p w:rsidR="00CB5078" w:rsidRPr="00902F3C" w:rsidRDefault="00CB5078" w:rsidP="00CB5078">
      <w:pPr>
        <w:rPr>
          <w:sz w:val="22"/>
          <w:szCs w:val="22"/>
        </w:rPr>
      </w:pPr>
      <w:r w:rsidRPr="00902F3C">
        <w:rPr>
          <w:sz w:val="22"/>
          <w:szCs w:val="22"/>
          <w:lang w:val="fr-FR"/>
        </w:rPr>
        <w:tab/>
      </w:r>
      <w:r w:rsidRPr="00902F3C">
        <w:rPr>
          <w:sz w:val="22"/>
          <w:szCs w:val="22"/>
          <w:lang w:val="fr-FR"/>
        </w:rPr>
        <w:tab/>
      </w:r>
      <w:r w:rsidRPr="00902F3C">
        <w:rPr>
          <w:sz w:val="22"/>
          <w:szCs w:val="22"/>
          <w:lang w:val="fr-FR"/>
        </w:rPr>
        <w:tab/>
      </w:r>
      <w:r w:rsidRPr="00902F3C">
        <w:rPr>
          <w:sz w:val="22"/>
          <w:szCs w:val="22"/>
          <w:lang w:val="fr-FR"/>
        </w:rPr>
        <w:tab/>
      </w:r>
      <w:r w:rsidRPr="00902F3C">
        <w:rPr>
          <w:sz w:val="22"/>
          <w:szCs w:val="22"/>
          <w:lang w:val="fr-FR"/>
        </w:rPr>
        <w:tab/>
      </w:r>
      <w:r>
        <w:rPr>
          <w:sz w:val="22"/>
          <w:szCs w:val="22"/>
          <w:lang w:val="fr-FR"/>
        </w:rPr>
        <w:t xml:space="preserve">Acting </w:t>
      </w:r>
      <w:r w:rsidRPr="00902F3C">
        <w:rPr>
          <w:sz w:val="22"/>
          <w:szCs w:val="22"/>
        </w:rPr>
        <w:t>Chief, Enforcement Bureau</w:t>
      </w:r>
      <w:bookmarkEnd w:id="0"/>
      <w:bookmarkEnd w:id="1"/>
    </w:p>
    <w:p w:rsidR="00CB5078" w:rsidRDefault="00CB5078">
      <w:pPr>
        <w:jc w:val="center"/>
        <w:rPr>
          <w:b/>
          <w:sz w:val="22"/>
          <w:szCs w:val="22"/>
        </w:rPr>
        <w:sectPr w:rsidR="00CB5078" w:rsidSect="005B272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440" w:bottom="720" w:left="1440" w:header="720" w:footer="720" w:gutter="0"/>
          <w:pgNumType w:start="1"/>
          <w:cols w:space="720"/>
          <w:titlePg/>
        </w:sectPr>
      </w:pPr>
    </w:p>
    <w:p w:rsidR="00E520FB" w:rsidRPr="00902F3C" w:rsidRDefault="00E520FB">
      <w:pPr>
        <w:jc w:val="center"/>
        <w:rPr>
          <w:b/>
          <w:sz w:val="22"/>
          <w:szCs w:val="22"/>
        </w:rPr>
      </w:pPr>
      <w:r w:rsidRPr="00902F3C">
        <w:rPr>
          <w:b/>
          <w:sz w:val="22"/>
          <w:szCs w:val="22"/>
        </w:rPr>
        <w:lastRenderedPageBreak/>
        <w:t>Before the</w:t>
      </w:r>
    </w:p>
    <w:p w:rsidR="00E520FB" w:rsidRPr="00902F3C" w:rsidRDefault="00E520FB">
      <w:pPr>
        <w:pStyle w:val="StyleBoldCentered"/>
        <w:rPr>
          <w:rFonts w:ascii="Times New Roman" w:hAnsi="Times New Roman"/>
        </w:rPr>
      </w:pPr>
      <w:r w:rsidRPr="00902F3C">
        <w:rPr>
          <w:rFonts w:ascii="Times New Roman" w:hAnsi="Times New Roman"/>
        </w:rPr>
        <w:t>F</w:t>
      </w:r>
      <w:r w:rsidRPr="00902F3C">
        <w:rPr>
          <w:rFonts w:ascii="Times New Roman" w:hAnsi="Times New Roman"/>
          <w:caps w:val="0"/>
        </w:rPr>
        <w:t>ederal Communications Commission</w:t>
      </w:r>
    </w:p>
    <w:p w:rsidR="00E520FB" w:rsidRPr="00902F3C" w:rsidRDefault="00E520FB">
      <w:pPr>
        <w:jc w:val="center"/>
        <w:rPr>
          <w:b/>
          <w:sz w:val="22"/>
          <w:szCs w:val="22"/>
        </w:rPr>
      </w:pPr>
      <w:r w:rsidRPr="00902F3C">
        <w:rPr>
          <w:b/>
          <w:sz w:val="22"/>
          <w:szCs w:val="22"/>
        </w:rPr>
        <w:t>Washington, DC 20554</w:t>
      </w:r>
    </w:p>
    <w:p w:rsidR="00145853" w:rsidRPr="00902F3C" w:rsidRDefault="00145853" w:rsidP="00145853">
      <w:pPr>
        <w:rPr>
          <w:sz w:val="22"/>
          <w:szCs w:val="22"/>
        </w:rPr>
      </w:pPr>
    </w:p>
    <w:tbl>
      <w:tblPr>
        <w:tblW w:w="0" w:type="auto"/>
        <w:tblLook w:val="0000" w:firstRow="0" w:lastRow="0" w:firstColumn="0" w:lastColumn="0" w:noHBand="0" w:noVBand="0"/>
      </w:tblPr>
      <w:tblGrid>
        <w:gridCol w:w="4428"/>
        <w:gridCol w:w="720"/>
        <w:gridCol w:w="4428"/>
      </w:tblGrid>
      <w:tr w:rsidR="006B782E" w:rsidRPr="00902F3C">
        <w:tc>
          <w:tcPr>
            <w:tcW w:w="4428" w:type="dxa"/>
          </w:tcPr>
          <w:p w:rsidR="006B782E" w:rsidRPr="00902F3C" w:rsidRDefault="006B782E" w:rsidP="00890993">
            <w:pPr>
              <w:rPr>
                <w:sz w:val="22"/>
                <w:szCs w:val="22"/>
              </w:rPr>
            </w:pPr>
          </w:p>
          <w:p w:rsidR="006B782E" w:rsidRPr="00902F3C" w:rsidRDefault="006B782E" w:rsidP="00890993">
            <w:pPr>
              <w:rPr>
                <w:sz w:val="22"/>
                <w:szCs w:val="22"/>
              </w:rPr>
            </w:pPr>
            <w:r w:rsidRPr="00902F3C">
              <w:rPr>
                <w:sz w:val="22"/>
                <w:szCs w:val="22"/>
              </w:rPr>
              <w:t>In the Matter of</w:t>
            </w:r>
          </w:p>
          <w:p w:rsidR="006B782E" w:rsidRPr="00902F3C" w:rsidRDefault="006B782E" w:rsidP="00890993">
            <w:pPr>
              <w:rPr>
                <w:sz w:val="22"/>
                <w:szCs w:val="22"/>
              </w:rPr>
            </w:pPr>
          </w:p>
          <w:p w:rsidR="006B782E" w:rsidRPr="006A38EC" w:rsidRDefault="006B782E" w:rsidP="00890993">
            <w:pPr>
              <w:rPr>
                <w:sz w:val="22"/>
                <w:szCs w:val="22"/>
              </w:rPr>
            </w:pPr>
            <w:r w:rsidRPr="006A38EC">
              <w:rPr>
                <w:sz w:val="22"/>
                <w:szCs w:val="22"/>
              </w:rPr>
              <w:t xml:space="preserve">Sprint </w:t>
            </w:r>
            <w:r w:rsidR="00A47D56">
              <w:rPr>
                <w:iCs/>
                <w:sz w:val="22"/>
                <w:szCs w:val="22"/>
              </w:rPr>
              <w:t>Corporation</w:t>
            </w:r>
            <w:r w:rsidR="0090168C" w:rsidRPr="006A38EC">
              <w:rPr>
                <w:iCs/>
                <w:sz w:val="22"/>
                <w:szCs w:val="22"/>
              </w:rPr>
              <w:t xml:space="preserve"> f/k/a Sprint Nextel Corporation </w:t>
            </w:r>
          </w:p>
          <w:p w:rsidR="00F05F8E" w:rsidRDefault="00F05F8E" w:rsidP="00890993">
            <w:pPr>
              <w:rPr>
                <w:sz w:val="22"/>
                <w:szCs w:val="22"/>
              </w:rPr>
            </w:pPr>
          </w:p>
          <w:p w:rsidR="006B782E" w:rsidRPr="00902F3C" w:rsidRDefault="006B782E" w:rsidP="00890993">
            <w:pPr>
              <w:rPr>
                <w:sz w:val="22"/>
                <w:szCs w:val="22"/>
              </w:rPr>
            </w:pPr>
            <w:r w:rsidRPr="00902F3C">
              <w:rPr>
                <w:sz w:val="22"/>
                <w:szCs w:val="22"/>
              </w:rPr>
              <w:t>Compliance with the Commission’s</w:t>
            </w:r>
          </w:p>
          <w:p w:rsidR="006B782E" w:rsidRPr="00902F3C" w:rsidRDefault="006B782E" w:rsidP="00890993">
            <w:pPr>
              <w:rPr>
                <w:sz w:val="22"/>
                <w:szCs w:val="22"/>
              </w:rPr>
            </w:pPr>
            <w:r w:rsidRPr="00902F3C">
              <w:rPr>
                <w:sz w:val="22"/>
                <w:szCs w:val="22"/>
              </w:rPr>
              <w:t>Company</w:t>
            </w:r>
            <w:r w:rsidRPr="00902F3C">
              <w:rPr>
                <w:sz w:val="22"/>
                <w:szCs w:val="22"/>
              </w:rPr>
              <w:noBreakHyphen/>
              <w:t>Specific Do</w:t>
            </w:r>
            <w:r w:rsidRPr="00902F3C">
              <w:rPr>
                <w:sz w:val="22"/>
                <w:szCs w:val="22"/>
              </w:rPr>
              <w:noBreakHyphen/>
              <w:t>Not</w:t>
            </w:r>
            <w:r w:rsidRPr="00902F3C">
              <w:rPr>
                <w:sz w:val="22"/>
                <w:szCs w:val="22"/>
              </w:rPr>
              <w:noBreakHyphen/>
              <w:t>Call Rules</w:t>
            </w:r>
          </w:p>
          <w:p w:rsidR="006B782E" w:rsidRPr="00902F3C" w:rsidRDefault="006B782E" w:rsidP="00890993">
            <w:pPr>
              <w:rPr>
                <w:sz w:val="22"/>
                <w:szCs w:val="22"/>
              </w:rPr>
            </w:pPr>
          </w:p>
        </w:tc>
        <w:tc>
          <w:tcPr>
            <w:tcW w:w="720" w:type="dxa"/>
          </w:tcPr>
          <w:p w:rsidR="006B782E" w:rsidRPr="00902F3C" w:rsidRDefault="006B782E" w:rsidP="00890993">
            <w:pPr>
              <w:rPr>
                <w:b/>
                <w:sz w:val="22"/>
                <w:szCs w:val="22"/>
              </w:rPr>
            </w:pPr>
            <w:r w:rsidRPr="00902F3C">
              <w:rPr>
                <w:b/>
                <w:sz w:val="22"/>
                <w:szCs w:val="22"/>
              </w:rPr>
              <w:t>)</w:t>
            </w:r>
          </w:p>
          <w:p w:rsidR="006B782E" w:rsidRPr="00902F3C" w:rsidRDefault="006B782E" w:rsidP="00890993">
            <w:pPr>
              <w:rPr>
                <w:b/>
                <w:sz w:val="22"/>
                <w:szCs w:val="22"/>
              </w:rPr>
            </w:pPr>
            <w:r w:rsidRPr="00902F3C">
              <w:rPr>
                <w:b/>
                <w:sz w:val="22"/>
                <w:szCs w:val="22"/>
              </w:rPr>
              <w:t>)</w:t>
            </w:r>
          </w:p>
          <w:p w:rsidR="006B782E" w:rsidRPr="00902F3C" w:rsidRDefault="006B782E" w:rsidP="00890993">
            <w:pPr>
              <w:rPr>
                <w:b/>
                <w:sz w:val="22"/>
                <w:szCs w:val="22"/>
              </w:rPr>
            </w:pPr>
            <w:r w:rsidRPr="00902F3C">
              <w:rPr>
                <w:b/>
                <w:sz w:val="22"/>
                <w:szCs w:val="22"/>
              </w:rPr>
              <w:t>)</w:t>
            </w:r>
          </w:p>
          <w:p w:rsidR="006B782E" w:rsidRPr="00902F3C" w:rsidRDefault="006B782E" w:rsidP="00890993">
            <w:pPr>
              <w:rPr>
                <w:b/>
                <w:sz w:val="22"/>
                <w:szCs w:val="22"/>
              </w:rPr>
            </w:pPr>
            <w:r w:rsidRPr="00902F3C">
              <w:rPr>
                <w:b/>
                <w:sz w:val="22"/>
                <w:szCs w:val="22"/>
              </w:rPr>
              <w:t>)</w:t>
            </w:r>
          </w:p>
          <w:p w:rsidR="006B782E" w:rsidRPr="00902F3C" w:rsidRDefault="006B782E" w:rsidP="00890993">
            <w:pPr>
              <w:rPr>
                <w:b/>
                <w:sz w:val="22"/>
                <w:szCs w:val="22"/>
              </w:rPr>
            </w:pPr>
            <w:r w:rsidRPr="00902F3C">
              <w:rPr>
                <w:b/>
                <w:sz w:val="22"/>
                <w:szCs w:val="22"/>
              </w:rPr>
              <w:t>)</w:t>
            </w:r>
          </w:p>
          <w:p w:rsidR="006B782E" w:rsidRPr="00902F3C" w:rsidRDefault="006B782E" w:rsidP="00890993">
            <w:pPr>
              <w:rPr>
                <w:b/>
                <w:sz w:val="22"/>
                <w:szCs w:val="22"/>
              </w:rPr>
            </w:pPr>
            <w:r w:rsidRPr="00902F3C">
              <w:rPr>
                <w:b/>
                <w:sz w:val="22"/>
                <w:szCs w:val="22"/>
              </w:rPr>
              <w:t>)</w:t>
            </w:r>
          </w:p>
          <w:p w:rsidR="006B782E" w:rsidRPr="00902F3C" w:rsidRDefault="006B782E" w:rsidP="00890993">
            <w:pPr>
              <w:rPr>
                <w:b/>
                <w:sz w:val="22"/>
                <w:szCs w:val="22"/>
              </w:rPr>
            </w:pPr>
            <w:r w:rsidRPr="00902F3C">
              <w:rPr>
                <w:b/>
                <w:sz w:val="22"/>
                <w:szCs w:val="22"/>
              </w:rPr>
              <w:t>)</w:t>
            </w:r>
          </w:p>
          <w:p w:rsidR="006B782E" w:rsidRPr="00902F3C" w:rsidRDefault="006B782E" w:rsidP="00890993">
            <w:pPr>
              <w:rPr>
                <w:b/>
                <w:sz w:val="22"/>
                <w:szCs w:val="22"/>
              </w:rPr>
            </w:pPr>
            <w:r w:rsidRPr="00902F3C">
              <w:rPr>
                <w:b/>
                <w:sz w:val="22"/>
                <w:szCs w:val="22"/>
              </w:rPr>
              <w:t>)</w:t>
            </w:r>
          </w:p>
        </w:tc>
        <w:tc>
          <w:tcPr>
            <w:tcW w:w="4428" w:type="dxa"/>
          </w:tcPr>
          <w:p w:rsidR="006B782E" w:rsidRPr="00902F3C" w:rsidRDefault="006B782E" w:rsidP="00890993">
            <w:pPr>
              <w:rPr>
                <w:bCs/>
                <w:sz w:val="22"/>
                <w:szCs w:val="22"/>
              </w:rPr>
            </w:pPr>
          </w:p>
          <w:p w:rsidR="006B782E" w:rsidRPr="00902F3C" w:rsidRDefault="006B782E" w:rsidP="00890993">
            <w:pPr>
              <w:rPr>
                <w:bCs/>
                <w:sz w:val="22"/>
                <w:szCs w:val="22"/>
              </w:rPr>
            </w:pPr>
            <w:r w:rsidRPr="00902F3C">
              <w:rPr>
                <w:bCs/>
                <w:sz w:val="22"/>
                <w:szCs w:val="22"/>
              </w:rPr>
              <w:t>File No.:  EB-TCD-12-00002713</w:t>
            </w:r>
            <w:r w:rsidRPr="00902F3C">
              <w:rPr>
                <w:bCs/>
                <w:sz w:val="22"/>
                <w:szCs w:val="22"/>
                <w:vertAlign w:val="superscript"/>
              </w:rPr>
              <w:footnoteReference w:id="6"/>
            </w:r>
          </w:p>
          <w:p w:rsidR="00F05F8E" w:rsidRDefault="00F05F8E" w:rsidP="00890993">
            <w:pPr>
              <w:rPr>
                <w:sz w:val="22"/>
                <w:szCs w:val="22"/>
              </w:rPr>
            </w:pPr>
          </w:p>
          <w:p w:rsidR="006B782E" w:rsidRPr="00902F3C" w:rsidRDefault="006B782E" w:rsidP="00890993">
            <w:pPr>
              <w:rPr>
                <w:b/>
                <w:sz w:val="22"/>
                <w:szCs w:val="22"/>
              </w:rPr>
            </w:pPr>
            <w:r w:rsidRPr="00902F3C">
              <w:rPr>
                <w:sz w:val="22"/>
                <w:szCs w:val="22"/>
              </w:rPr>
              <w:t xml:space="preserve">Acct. No.:  </w:t>
            </w:r>
            <w:r w:rsidR="00911E22" w:rsidRPr="00911E22">
              <w:rPr>
                <w:sz w:val="22"/>
                <w:szCs w:val="22"/>
              </w:rPr>
              <w:t>201432170005</w:t>
            </w:r>
          </w:p>
          <w:p w:rsidR="00F05F8E" w:rsidRDefault="00F05F8E" w:rsidP="00890993">
            <w:pPr>
              <w:rPr>
                <w:sz w:val="22"/>
                <w:szCs w:val="22"/>
              </w:rPr>
            </w:pPr>
          </w:p>
          <w:p w:rsidR="006B782E" w:rsidRPr="00902F3C" w:rsidRDefault="006B782E" w:rsidP="00890993">
            <w:pPr>
              <w:rPr>
                <w:b/>
                <w:sz w:val="22"/>
                <w:szCs w:val="22"/>
              </w:rPr>
            </w:pPr>
            <w:r w:rsidRPr="00902F3C">
              <w:rPr>
                <w:sz w:val="22"/>
                <w:szCs w:val="22"/>
              </w:rPr>
              <w:t>FRN:  0003774593</w:t>
            </w:r>
          </w:p>
        </w:tc>
      </w:tr>
    </w:tbl>
    <w:p w:rsidR="00E520FB" w:rsidRPr="00902F3C" w:rsidRDefault="00E520FB">
      <w:pPr>
        <w:jc w:val="center"/>
        <w:rPr>
          <w:b/>
          <w:sz w:val="22"/>
          <w:szCs w:val="22"/>
        </w:rPr>
      </w:pPr>
      <w:r w:rsidRPr="00902F3C">
        <w:rPr>
          <w:b/>
          <w:sz w:val="22"/>
          <w:szCs w:val="22"/>
        </w:rPr>
        <w:t>CONSENT DECREE</w:t>
      </w:r>
    </w:p>
    <w:p w:rsidR="00E520FB" w:rsidRPr="00902F3C" w:rsidRDefault="00E520FB">
      <w:pPr>
        <w:jc w:val="center"/>
        <w:rPr>
          <w:b/>
          <w:sz w:val="22"/>
          <w:szCs w:val="22"/>
        </w:rPr>
      </w:pPr>
    </w:p>
    <w:p w:rsidR="00E520FB" w:rsidRPr="00902F3C" w:rsidRDefault="00E520FB" w:rsidP="00025173">
      <w:pPr>
        <w:tabs>
          <w:tab w:val="left" w:pos="0"/>
        </w:tabs>
        <w:spacing w:after="200"/>
        <w:ind w:firstLine="360"/>
        <w:rPr>
          <w:b/>
          <w:sz w:val="22"/>
          <w:szCs w:val="22"/>
        </w:rPr>
      </w:pPr>
      <w:r w:rsidRPr="00902F3C">
        <w:rPr>
          <w:sz w:val="22"/>
          <w:szCs w:val="22"/>
        </w:rPr>
        <w:tab/>
        <w:t xml:space="preserve">The Enforcement Bureau of the Federal Communications Commission and </w:t>
      </w:r>
      <w:r w:rsidR="006B782E" w:rsidRPr="00902F3C">
        <w:rPr>
          <w:sz w:val="22"/>
          <w:szCs w:val="22"/>
        </w:rPr>
        <w:t xml:space="preserve">Sprint </w:t>
      </w:r>
      <w:r w:rsidR="00A47D56">
        <w:rPr>
          <w:iCs/>
          <w:sz w:val="22"/>
          <w:szCs w:val="22"/>
        </w:rPr>
        <w:t>Corporation</w:t>
      </w:r>
      <w:r w:rsidR="0091216B" w:rsidRPr="00DE3C18">
        <w:rPr>
          <w:iCs/>
          <w:sz w:val="22"/>
          <w:szCs w:val="22"/>
        </w:rPr>
        <w:t xml:space="preserve"> f/k/a Sprint Nextel Corporation</w:t>
      </w:r>
      <w:r w:rsidR="0091216B" w:rsidRPr="00DE3C18">
        <w:rPr>
          <w:iCs/>
        </w:rPr>
        <w:t xml:space="preserve"> </w:t>
      </w:r>
      <w:r w:rsidR="0091216B">
        <w:rPr>
          <w:sz w:val="22"/>
          <w:szCs w:val="22"/>
        </w:rPr>
        <w:t xml:space="preserve"> (“Sprint”)</w:t>
      </w:r>
      <w:r w:rsidR="00D141DF" w:rsidRPr="00902F3C">
        <w:rPr>
          <w:sz w:val="22"/>
          <w:szCs w:val="22"/>
        </w:rPr>
        <w:t xml:space="preserve">, by their authorized representatives, hereby enter into this Consent Decree that </w:t>
      </w:r>
      <w:r w:rsidR="006B782E" w:rsidRPr="00902F3C">
        <w:rPr>
          <w:sz w:val="22"/>
          <w:szCs w:val="22"/>
        </w:rPr>
        <w:t>resolves and terminates an investigation into Sprint</w:t>
      </w:r>
      <w:r w:rsidR="0090168C">
        <w:rPr>
          <w:sz w:val="22"/>
          <w:szCs w:val="22"/>
        </w:rPr>
        <w:t>’s</w:t>
      </w:r>
      <w:r w:rsidR="00F05F8E">
        <w:rPr>
          <w:sz w:val="22"/>
          <w:szCs w:val="22"/>
        </w:rPr>
        <w:t xml:space="preserve"> </w:t>
      </w:r>
      <w:r w:rsidR="006B782E" w:rsidRPr="00902F3C">
        <w:rPr>
          <w:sz w:val="22"/>
          <w:szCs w:val="22"/>
        </w:rPr>
        <w:t>compliance with Section 227 of the Communications Act of 1934, as amended,</w:t>
      </w:r>
      <w:r w:rsidR="00F05F8E">
        <w:rPr>
          <w:rStyle w:val="FootnoteReference"/>
          <w:szCs w:val="22"/>
        </w:rPr>
        <w:footnoteReference w:id="7"/>
      </w:r>
      <w:r w:rsidR="006B782E" w:rsidRPr="00902F3C">
        <w:rPr>
          <w:sz w:val="22"/>
          <w:szCs w:val="22"/>
        </w:rPr>
        <w:t xml:space="preserve"> and Section 64.1200 of the Commission’s Rules.</w:t>
      </w:r>
      <w:r w:rsidRPr="00902F3C">
        <w:rPr>
          <w:sz w:val="22"/>
          <w:szCs w:val="22"/>
        </w:rPr>
        <w:t xml:space="preserve"> </w:t>
      </w:r>
    </w:p>
    <w:p w:rsidR="00E520FB" w:rsidRPr="00902F3C" w:rsidRDefault="00E520FB" w:rsidP="00025173">
      <w:pPr>
        <w:spacing w:after="200"/>
        <w:rPr>
          <w:b/>
          <w:sz w:val="22"/>
          <w:szCs w:val="22"/>
        </w:rPr>
      </w:pPr>
      <w:r w:rsidRPr="00902F3C">
        <w:rPr>
          <w:b/>
          <w:sz w:val="22"/>
          <w:szCs w:val="22"/>
        </w:rPr>
        <w:t>I.</w:t>
      </w:r>
      <w:r w:rsidRPr="00902F3C">
        <w:rPr>
          <w:b/>
          <w:sz w:val="22"/>
          <w:szCs w:val="22"/>
        </w:rPr>
        <w:tab/>
        <w:t>DEFINITIONS</w:t>
      </w:r>
    </w:p>
    <w:p w:rsidR="00E520FB" w:rsidRPr="00902F3C" w:rsidRDefault="00E520FB" w:rsidP="00025173">
      <w:pPr>
        <w:spacing w:after="200"/>
        <w:rPr>
          <w:sz w:val="22"/>
          <w:szCs w:val="22"/>
        </w:rPr>
      </w:pPr>
    </w:p>
    <w:p w:rsidR="009F6A58" w:rsidRPr="003F34E8" w:rsidRDefault="00E520FB" w:rsidP="00025173">
      <w:pPr>
        <w:pStyle w:val="Paranum0"/>
        <w:numPr>
          <w:ilvl w:val="0"/>
          <w:numId w:val="22"/>
        </w:numPr>
        <w:tabs>
          <w:tab w:val="num" w:pos="1440"/>
        </w:tabs>
        <w:spacing w:after="200"/>
        <w:ind w:left="0" w:firstLine="720"/>
        <w:jc w:val="left"/>
        <w:rPr>
          <w:color w:val="010101"/>
          <w:szCs w:val="22"/>
        </w:rPr>
      </w:pPr>
      <w:r w:rsidRPr="00902F3C">
        <w:rPr>
          <w:szCs w:val="22"/>
        </w:rPr>
        <w:t xml:space="preserve">For the purposes </w:t>
      </w:r>
      <w:r w:rsidRPr="00902F3C">
        <w:rPr>
          <w:rFonts w:eastAsia="Batang"/>
          <w:snapToGrid w:val="0"/>
          <w:szCs w:val="22"/>
        </w:rPr>
        <w:t>of</w:t>
      </w:r>
      <w:r w:rsidRPr="00902F3C">
        <w:rPr>
          <w:szCs w:val="22"/>
        </w:rPr>
        <w:t xml:space="preserve"> this Consent Decree</w:t>
      </w:r>
      <w:r w:rsidRPr="00902F3C">
        <w:rPr>
          <w:b/>
          <w:szCs w:val="22"/>
        </w:rPr>
        <w:t>,</w:t>
      </w:r>
      <w:r w:rsidRPr="00902F3C">
        <w:rPr>
          <w:szCs w:val="22"/>
        </w:rPr>
        <w:t xml:space="preserve"> the following definitions shall apply:</w:t>
      </w:r>
    </w:p>
    <w:p w:rsidR="000B05D0" w:rsidRPr="00902F3C" w:rsidRDefault="00E520FB" w:rsidP="00025173">
      <w:pPr>
        <w:keepNext/>
        <w:numPr>
          <w:ilvl w:val="0"/>
          <w:numId w:val="3"/>
        </w:numPr>
        <w:tabs>
          <w:tab w:val="clear" w:pos="3960"/>
          <w:tab w:val="left" w:pos="720"/>
          <w:tab w:val="num" w:pos="1440"/>
        </w:tabs>
        <w:spacing w:after="200"/>
        <w:ind w:left="1987" w:right="605" w:hanging="547"/>
        <w:rPr>
          <w:i/>
          <w:sz w:val="22"/>
          <w:szCs w:val="22"/>
        </w:rPr>
      </w:pPr>
      <w:r w:rsidRPr="00902F3C">
        <w:rPr>
          <w:sz w:val="22"/>
          <w:szCs w:val="22"/>
        </w:rPr>
        <w:t xml:space="preserve">“Act” means the Communications Act of 1934, as amended, 47 U.S.C. </w:t>
      </w:r>
      <w:r w:rsidR="00776918">
        <w:rPr>
          <w:sz w:val="22"/>
          <w:szCs w:val="22"/>
        </w:rPr>
        <w:br w:type="textWrapping" w:clear="all"/>
      </w:r>
      <w:r w:rsidRPr="00902F3C">
        <w:rPr>
          <w:sz w:val="22"/>
          <w:szCs w:val="22"/>
        </w:rPr>
        <w:t xml:space="preserve">§ 151 </w:t>
      </w:r>
      <w:r w:rsidRPr="00902F3C">
        <w:rPr>
          <w:i/>
          <w:sz w:val="22"/>
          <w:szCs w:val="22"/>
        </w:rPr>
        <w:t>et seq.</w:t>
      </w:r>
    </w:p>
    <w:p w:rsidR="00E520FB" w:rsidRPr="00902F3C" w:rsidRDefault="00E520FB" w:rsidP="00025173">
      <w:pPr>
        <w:widowControl w:val="0"/>
        <w:numPr>
          <w:ilvl w:val="0"/>
          <w:numId w:val="3"/>
        </w:numPr>
        <w:tabs>
          <w:tab w:val="clear" w:pos="3960"/>
          <w:tab w:val="left" w:pos="720"/>
          <w:tab w:val="num" w:pos="1440"/>
        </w:tabs>
        <w:spacing w:after="200"/>
        <w:ind w:left="1980" w:right="600" w:hanging="540"/>
        <w:rPr>
          <w:i/>
          <w:sz w:val="22"/>
          <w:szCs w:val="22"/>
        </w:rPr>
      </w:pPr>
      <w:r w:rsidRPr="00902F3C">
        <w:rPr>
          <w:sz w:val="22"/>
          <w:szCs w:val="22"/>
        </w:rPr>
        <w:t>“Adopting Order” means an order of the Bureau adopting the terms of this Consent Decree without change, addition, deletion, or modification.</w:t>
      </w:r>
    </w:p>
    <w:p w:rsidR="00E520FB" w:rsidRPr="00902F3C" w:rsidRDefault="00E520FB" w:rsidP="00025173">
      <w:pPr>
        <w:widowControl w:val="0"/>
        <w:numPr>
          <w:ilvl w:val="0"/>
          <w:numId w:val="3"/>
        </w:numPr>
        <w:tabs>
          <w:tab w:val="clear" w:pos="3960"/>
          <w:tab w:val="left" w:pos="720"/>
          <w:tab w:val="num" w:pos="1440"/>
        </w:tabs>
        <w:spacing w:after="200"/>
        <w:ind w:left="1980" w:right="600" w:hanging="540"/>
        <w:rPr>
          <w:i/>
          <w:sz w:val="22"/>
          <w:szCs w:val="22"/>
        </w:rPr>
      </w:pPr>
      <w:r w:rsidRPr="00902F3C">
        <w:rPr>
          <w:sz w:val="22"/>
          <w:szCs w:val="22"/>
        </w:rPr>
        <w:t>“Bureau” means the Enforcement Bureau of the Federal Communications Commission.</w:t>
      </w:r>
    </w:p>
    <w:p w:rsidR="00E520FB" w:rsidRPr="00902F3C" w:rsidRDefault="00E520FB" w:rsidP="00025173">
      <w:pPr>
        <w:widowControl w:val="0"/>
        <w:numPr>
          <w:ilvl w:val="0"/>
          <w:numId w:val="3"/>
        </w:numPr>
        <w:tabs>
          <w:tab w:val="clear" w:pos="3960"/>
          <w:tab w:val="left" w:pos="720"/>
          <w:tab w:val="num" w:pos="1440"/>
        </w:tabs>
        <w:spacing w:after="200"/>
        <w:ind w:left="1980" w:right="600" w:hanging="540"/>
        <w:rPr>
          <w:i/>
          <w:sz w:val="22"/>
          <w:szCs w:val="22"/>
        </w:rPr>
      </w:pPr>
      <w:r w:rsidRPr="00902F3C">
        <w:rPr>
          <w:sz w:val="22"/>
          <w:szCs w:val="22"/>
        </w:rPr>
        <w:t>“Commission” and “FCC” mean the Federal Communications Commission and all of its bureaus and offices.</w:t>
      </w:r>
    </w:p>
    <w:p w:rsidR="00C62995" w:rsidRPr="00902F3C" w:rsidRDefault="00E520FB" w:rsidP="00025173">
      <w:pPr>
        <w:widowControl w:val="0"/>
        <w:numPr>
          <w:ilvl w:val="0"/>
          <w:numId w:val="3"/>
        </w:numPr>
        <w:tabs>
          <w:tab w:val="clear" w:pos="3960"/>
          <w:tab w:val="left" w:pos="720"/>
          <w:tab w:val="num" w:pos="1440"/>
        </w:tabs>
        <w:spacing w:after="200"/>
        <w:ind w:left="1980" w:right="600" w:hanging="540"/>
        <w:rPr>
          <w:i/>
          <w:sz w:val="22"/>
          <w:szCs w:val="22"/>
        </w:rPr>
      </w:pPr>
      <w:r w:rsidRPr="00902F3C">
        <w:rPr>
          <w:color w:val="000000"/>
          <w:sz w:val="22"/>
          <w:szCs w:val="22"/>
        </w:rPr>
        <w:t>“Communications Laws” means,</w:t>
      </w:r>
      <w:r w:rsidR="006E474A">
        <w:rPr>
          <w:color w:val="000000"/>
          <w:sz w:val="22"/>
          <w:szCs w:val="22"/>
        </w:rPr>
        <w:t xml:space="preserve"> for purposes of this Order, </w:t>
      </w:r>
      <w:r w:rsidRPr="00902F3C">
        <w:rPr>
          <w:color w:val="000000"/>
          <w:sz w:val="22"/>
          <w:szCs w:val="22"/>
        </w:rPr>
        <w:t xml:space="preserve">the Act, the Rules, and the published and promulgated orders and decisions of the Commission to which </w:t>
      </w:r>
      <w:r w:rsidR="006B782E" w:rsidRPr="00902F3C">
        <w:rPr>
          <w:color w:val="000000"/>
          <w:sz w:val="22"/>
          <w:szCs w:val="22"/>
        </w:rPr>
        <w:t>Sprint</w:t>
      </w:r>
      <w:r w:rsidRPr="00902F3C">
        <w:rPr>
          <w:color w:val="000000"/>
          <w:sz w:val="22"/>
          <w:szCs w:val="22"/>
        </w:rPr>
        <w:t xml:space="preserve"> </w:t>
      </w:r>
      <w:r w:rsidR="00CF61FF" w:rsidRPr="00902F3C">
        <w:rPr>
          <w:color w:val="000000"/>
          <w:sz w:val="22"/>
          <w:szCs w:val="22"/>
        </w:rPr>
        <w:t xml:space="preserve">is </w:t>
      </w:r>
      <w:r w:rsidR="00F44425">
        <w:rPr>
          <w:color w:val="000000"/>
          <w:sz w:val="22"/>
          <w:szCs w:val="22"/>
        </w:rPr>
        <w:t xml:space="preserve">subject that are related </w:t>
      </w:r>
      <w:r w:rsidR="00B149DF">
        <w:rPr>
          <w:color w:val="000000"/>
          <w:sz w:val="22"/>
          <w:szCs w:val="22"/>
        </w:rPr>
        <w:t>to the Company-Specific DNC Requirements</w:t>
      </w:r>
      <w:r w:rsidR="00C62995" w:rsidRPr="00902F3C">
        <w:rPr>
          <w:color w:val="000000"/>
          <w:sz w:val="22"/>
          <w:szCs w:val="22"/>
        </w:rPr>
        <w:t>.</w:t>
      </w:r>
    </w:p>
    <w:p w:rsidR="009F6A58" w:rsidRPr="00902F3C" w:rsidRDefault="009F6A58" w:rsidP="00025173">
      <w:pPr>
        <w:widowControl w:val="0"/>
        <w:numPr>
          <w:ilvl w:val="0"/>
          <w:numId w:val="3"/>
        </w:numPr>
        <w:tabs>
          <w:tab w:val="clear" w:pos="3960"/>
          <w:tab w:val="left" w:pos="720"/>
          <w:tab w:val="num" w:pos="1440"/>
        </w:tabs>
        <w:spacing w:after="200"/>
        <w:ind w:left="1980" w:right="600" w:hanging="540"/>
        <w:rPr>
          <w:i/>
          <w:sz w:val="22"/>
          <w:szCs w:val="22"/>
        </w:rPr>
      </w:pPr>
      <w:r w:rsidRPr="00902F3C">
        <w:rPr>
          <w:sz w:val="22"/>
          <w:szCs w:val="22"/>
        </w:rPr>
        <w:t>“Company-Specific DNC Rules” means</w:t>
      </w:r>
      <w:r w:rsidR="002E76BF">
        <w:rPr>
          <w:sz w:val="22"/>
          <w:szCs w:val="22"/>
        </w:rPr>
        <w:t xml:space="preserve"> the rules set forth at 47 C.F.R.</w:t>
      </w:r>
      <w:r w:rsidR="002E76BF" w:rsidRPr="00902F3C">
        <w:rPr>
          <w:sz w:val="22"/>
          <w:szCs w:val="22"/>
        </w:rPr>
        <w:t xml:space="preserve"> </w:t>
      </w:r>
      <w:r w:rsidR="002E76BF">
        <w:rPr>
          <w:sz w:val="22"/>
          <w:szCs w:val="22"/>
        </w:rPr>
        <w:t xml:space="preserve">§ </w:t>
      </w:r>
      <w:r w:rsidR="00B149DF">
        <w:rPr>
          <w:sz w:val="22"/>
          <w:szCs w:val="22"/>
        </w:rPr>
        <w:t>64.1200</w:t>
      </w:r>
      <w:r w:rsidR="009D5772">
        <w:rPr>
          <w:sz w:val="22"/>
          <w:szCs w:val="22"/>
        </w:rPr>
        <w:t>(d)</w:t>
      </w:r>
      <w:r w:rsidRPr="00902F3C">
        <w:rPr>
          <w:sz w:val="22"/>
          <w:szCs w:val="22"/>
        </w:rPr>
        <w:t>.</w:t>
      </w:r>
    </w:p>
    <w:p w:rsidR="00202DF5" w:rsidRPr="00902F3C" w:rsidRDefault="00202DF5" w:rsidP="00025173">
      <w:pPr>
        <w:widowControl w:val="0"/>
        <w:numPr>
          <w:ilvl w:val="0"/>
          <w:numId w:val="3"/>
        </w:numPr>
        <w:tabs>
          <w:tab w:val="clear" w:pos="3960"/>
          <w:tab w:val="left" w:pos="720"/>
          <w:tab w:val="num" w:pos="1440"/>
        </w:tabs>
        <w:spacing w:after="200"/>
        <w:ind w:left="1980" w:right="600" w:hanging="540"/>
        <w:rPr>
          <w:i/>
          <w:sz w:val="22"/>
          <w:szCs w:val="22"/>
        </w:rPr>
      </w:pPr>
      <w:r w:rsidRPr="00902F3C">
        <w:rPr>
          <w:sz w:val="22"/>
          <w:szCs w:val="22"/>
        </w:rPr>
        <w:t xml:space="preserve">“Compliance Plan” means the compliance obligations, program, and procedures described in this Consent Decree </w:t>
      </w:r>
      <w:r w:rsidRPr="000523A1">
        <w:rPr>
          <w:sz w:val="22"/>
          <w:szCs w:val="22"/>
        </w:rPr>
        <w:t xml:space="preserve">at paragraph </w:t>
      </w:r>
      <w:r w:rsidR="00914BCA" w:rsidRPr="000523A1">
        <w:rPr>
          <w:sz w:val="22"/>
          <w:szCs w:val="22"/>
        </w:rPr>
        <w:t>12</w:t>
      </w:r>
      <w:r w:rsidR="002C350B" w:rsidRPr="000523A1">
        <w:rPr>
          <w:sz w:val="22"/>
          <w:szCs w:val="22"/>
        </w:rPr>
        <w:t>.</w:t>
      </w:r>
    </w:p>
    <w:p w:rsidR="00202DF5" w:rsidRPr="00902F3C" w:rsidRDefault="00202DF5" w:rsidP="00025173">
      <w:pPr>
        <w:widowControl w:val="0"/>
        <w:numPr>
          <w:ilvl w:val="0"/>
          <w:numId w:val="3"/>
        </w:numPr>
        <w:tabs>
          <w:tab w:val="clear" w:pos="3960"/>
          <w:tab w:val="left" w:pos="720"/>
          <w:tab w:val="num" w:pos="1440"/>
        </w:tabs>
        <w:spacing w:after="200"/>
        <w:ind w:left="1980" w:right="600" w:hanging="540"/>
        <w:rPr>
          <w:i/>
          <w:sz w:val="22"/>
          <w:szCs w:val="22"/>
        </w:rPr>
      </w:pPr>
      <w:r w:rsidRPr="00902F3C">
        <w:rPr>
          <w:sz w:val="22"/>
          <w:szCs w:val="22"/>
        </w:rPr>
        <w:t>“Compliance Reports</w:t>
      </w:r>
      <w:r w:rsidRPr="000523A1">
        <w:rPr>
          <w:sz w:val="22"/>
          <w:szCs w:val="22"/>
        </w:rPr>
        <w:t xml:space="preserve">” mean the reports </w:t>
      </w:r>
      <w:r w:rsidR="006B782E" w:rsidRPr="000523A1">
        <w:rPr>
          <w:sz w:val="22"/>
          <w:szCs w:val="22"/>
        </w:rPr>
        <w:t>Sprint</w:t>
      </w:r>
      <w:r w:rsidRPr="000523A1">
        <w:rPr>
          <w:sz w:val="22"/>
          <w:szCs w:val="22"/>
        </w:rPr>
        <w:t xml:space="preserve"> is required to file with the Commission pursuant to paragrap</w:t>
      </w:r>
      <w:r w:rsidR="00150B03" w:rsidRPr="000523A1">
        <w:rPr>
          <w:sz w:val="22"/>
          <w:szCs w:val="22"/>
        </w:rPr>
        <w:t>h 14</w:t>
      </w:r>
      <w:r w:rsidRPr="000523A1">
        <w:rPr>
          <w:sz w:val="22"/>
          <w:szCs w:val="22"/>
        </w:rPr>
        <w:t>.</w:t>
      </w:r>
    </w:p>
    <w:p w:rsidR="00202DF5" w:rsidRDefault="00D02756" w:rsidP="00025173">
      <w:pPr>
        <w:numPr>
          <w:ilvl w:val="0"/>
          <w:numId w:val="3"/>
        </w:numPr>
        <w:tabs>
          <w:tab w:val="clear" w:pos="3960"/>
          <w:tab w:val="left" w:pos="720"/>
          <w:tab w:val="num" w:pos="1440"/>
        </w:tabs>
        <w:spacing w:after="200"/>
        <w:ind w:left="1980" w:hanging="540"/>
        <w:rPr>
          <w:sz w:val="22"/>
          <w:szCs w:val="22"/>
        </w:rPr>
      </w:pPr>
      <w:r w:rsidRPr="00767E40">
        <w:rPr>
          <w:sz w:val="22"/>
          <w:szCs w:val="22"/>
        </w:rPr>
        <w:t>“Covered Personnel” means all employees</w:t>
      </w:r>
      <w:r w:rsidR="00526506">
        <w:rPr>
          <w:sz w:val="22"/>
          <w:szCs w:val="22"/>
        </w:rPr>
        <w:t xml:space="preserve"> of, </w:t>
      </w:r>
      <w:r w:rsidR="00EB6C57">
        <w:rPr>
          <w:sz w:val="22"/>
          <w:szCs w:val="22"/>
        </w:rPr>
        <w:t xml:space="preserve">and </w:t>
      </w:r>
      <w:r w:rsidR="00526506">
        <w:rPr>
          <w:sz w:val="22"/>
          <w:szCs w:val="22"/>
        </w:rPr>
        <w:t xml:space="preserve">independent contractors </w:t>
      </w:r>
      <w:r w:rsidR="00EB6C57">
        <w:rPr>
          <w:sz w:val="22"/>
          <w:szCs w:val="22"/>
        </w:rPr>
        <w:t xml:space="preserve">and agents </w:t>
      </w:r>
      <w:r w:rsidR="00526506">
        <w:rPr>
          <w:sz w:val="22"/>
          <w:szCs w:val="22"/>
        </w:rPr>
        <w:t xml:space="preserve">who provide telemarketing services for, </w:t>
      </w:r>
      <w:r w:rsidR="006B782E" w:rsidRPr="0030713A">
        <w:rPr>
          <w:sz w:val="22"/>
          <w:szCs w:val="22"/>
        </w:rPr>
        <w:t>Sprint</w:t>
      </w:r>
      <w:r w:rsidRPr="008B60F5">
        <w:rPr>
          <w:sz w:val="22"/>
          <w:szCs w:val="22"/>
        </w:rPr>
        <w:t xml:space="preserve"> </w:t>
      </w:r>
      <w:r w:rsidR="00143E0F" w:rsidRPr="008B60F5">
        <w:rPr>
          <w:sz w:val="22"/>
          <w:szCs w:val="22"/>
        </w:rPr>
        <w:t xml:space="preserve">who </w:t>
      </w:r>
      <w:r w:rsidR="00526506">
        <w:rPr>
          <w:sz w:val="22"/>
          <w:szCs w:val="22"/>
        </w:rPr>
        <w:t xml:space="preserve">perform, </w:t>
      </w:r>
      <w:r w:rsidR="00143E0F" w:rsidRPr="008B60F5">
        <w:rPr>
          <w:sz w:val="22"/>
          <w:szCs w:val="22"/>
        </w:rPr>
        <w:t>supervise, oversee,</w:t>
      </w:r>
      <w:r w:rsidR="001A28F7">
        <w:rPr>
          <w:sz w:val="22"/>
          <w:szCs w:val="22"/>
        </w:rPr>
        <w:t xml:space="preserve"> or</w:t>
      </w:r>
      <w:r w:rsidR="00143E0F" w:rsidRPr="008B60F5">
        <w:rPr>
          <w:sz w:val="22"/>
          <w:szCs w:val="22"/>
        </w:rPr>
        <w:t xml:space="preserve"> manage</w:t>
      </w:r>
      <w:r w:rsidR="000C765A" w:rsidRPr="008B60F5">
        <w:rPr>
          <w:sz w:val="22"/>
          <w:szCs w:val="22"/>
        </w:rPr>
        <w:t xml:space="preserve"> </w:t>
      </w:r>
      <w:r w:rsidR="00526506">
        <w:rPr>
          <w:sz w:val="22"/>
          <w:szCs w:val="22"/>
        </w:rPr>
        <w:t xml:space="preserve">duties that relate to the Company’s responsibilities under, and compliance with, the </w:t>
      </w:r>
      <w:r w:rsidR="000C765A" w:rsidRPr="00221963">
        <w:rPr>
          <w:sz w:val="22"/>
          <w:szCs w:val="22"/>
        </w:rPr>
        <w:t xml:space="preserve">Company-Specific Do-Not-Call </w:t>
      </w:r>
      <w:r w:rsidR="00526506">
        <w:rPr>
          <w:sz w:val="22"/>
          <w:szCs w:val="22"/>
        </w:rPr>
        <w:t>Rules</w:t>
      </w:r>
      <w:r w:rsidR="00767E40" w:rsidRPr="00221963">
        <w:rPr>
          <w:sz w:val="22"/>
          <w:szCs w:val="22"/>
        </w:rPr>
        <w:t>.</w:t>
      </w:r>
      <w:r w:rsidR="000C765A" w:rsidRPr="00221963">
        <w:rPr>
          <w:sz w:val="22"/>
          <w:szCs w:val="22"/>
        </w:rPr>
        <w:t xml:space="preserve"> </w:t>
      </w:r>
    </w:p>
    <w:p w:rsidR="00031046" w:rsidRPr="00902F3C" w:rsidRDefault="00E520FB" w:rsidP="00025173">
      <w:pPr>
        <w:widowControl w:val="0"/>
        <w:numPr>
          <w:ilvl w:val="0"/>
          <w:numId w:val="3"/>
        </w:numPr>
        <w:tabs>
          <w:tab w:val="clear" w:pos="3960"/>
          <w:tab w:val="left" w:pos="720"/>
          <w:tab w:val="num" w:pos="1440"/>
        </w:tabs>
        <w:spacing w:after="200"/>
        <w:ind w:left="1980" w:right="600" w:hanging="540"/>
        <w:rPr>
          <w:i/>
          <w:sz w:val="22"/>
          <w:szCs w:val="22"/>
        </w:rPr>
      </w:pPr>
      <w:r w:rsidRPr="00902F3C">
        <w:rPr>
          <w:sz w:val="22"/>
          <w:szCs w:val="22"/>
        </w:rPr>
        <w:t>“Effective Date” means the date on which the Bureau releases the Adopting Order.</w:t>
      </w:r>
    </w:p>
    <w:p w:rsidR="004C4E31" w:rsidRPr="006C24CC" w:rsidRDefault="00ED5025" w:rsidP="00025173">
      <w:pPr>
        <w:widowControl w:val="0"/>
        <w:numPr>
          <w:ilvl w:val="0"/>
          <w:numId w:val="3"/>
        </w:numPr>
        <w:tabs>
          <w:tab w:val="clear" w:pos="3960"/>
          <w:tab w:val="left" w:pos="720"/>
          <w:tab w:val="num" w:pos="1440"/>
        </w:tabs>
        <w:spacing w:after="200"/>
        <w:ind w:left="1980" w:right="600" w:hanging="540"/>
        <w:rPr>
          <w:i/>
          <w:sz w:val="22"/>
          <w:szCs w:val="22"/>
        </w:rPr>
      </w:pPr>
      <w:r w:rsidRPr="006C24CC">
        <w:rPr>
          <w:sz w:val="22"/>
          <w:szCs w:val="22"/>
        </w:rPr>
        <w:t>“Investigation” means</w:t>
      </w:r>
      <w:r w:rsidR="009F5E8D">
        <w:rPr>
          <w:sz w:val="22"/>
          <w:szCs w:val="22"/>
        </w:rPr>
        <w:t xml:space="preserve"> the </w:t>
      </w:r>
      <w:r w:rsidRPr="006C24CC">
        <w:rPr>
          <w:sz w:val="22"/>
          <w:szCs w:val="22"/>
        </w:rPr>
        <w:t>inquiry undertaken by the Bureau in File No. EB-TCD-</w:t>
      </w:r>
      <w:r w:rsidRPr="006C24CC">
        <w:rPr>
          <w:bCs/>
          <w:sz w:val="22"/>
          <w:szCs w:val="22"/>
        </w:rPr>
        <w:t>12-00002713</w:t>
      </w:r>
      <w:r w:rsidR="009F5E8D">
        <w:rPr>
          <w:sz w:val="22"/>
          <w:szCs w:val="22"/>
        </w:rPr>
        <w:t xml:space="preserve"> (</w:t>
      </w:r>
      <w:r w:rsidRPr="006C24CC">
        <w:rPr>
          <w:sz w:val="22"/>
          <w:szCs w:val="22"/>
        </w:rPr>
        <w:t>EB-09-TC-325</w:t>
      </w:r>
      <w:r w:rsidR="00C97757" w:rsidRPr="006C24CC">
        <w:rPr>
          <w:sz w:val="22"/>
          <w:szCs w:val="22"/>
        </w:rPr>
        <w:t>).</w:t>
      </w:r>
    </w:p>
    <w:p w:rsidR="004F4567" w:rsidRPr="00902F3C" w:rsidRDefault="009D76B6" w:rsidP="00025173">
      <w:pPr>
        <w:numPr>
          <w:ilvl w:val="0"/>
          <w:numId w:val="3"/>
        </w:numPr>
        <w:tabs>
          <w:tab w:val="clear" w:pos="3960"/>
          <w:tab w:val="left" w:pos="720"/>
          <w:tab w:val="num" w:pos="1440"/>
        </w:tabs>
        <w:spacing w:after="200"/>
        <w:ind w:left="1987" w:hanging="547"/>
        <w:rPr>
          <w:sz w:val="22"/>
          <w:szCs w:val="22"/>
        </w:rPr>
      </w:pPr>
      <w:r w:rsidRPr="00902F3C">
        <w:rPr>
          <w:sz w:val="22"/>
          <w:szCs w:val="22"/>
        </w:rPr>
        <w:t xml:space="preserve">“Operating Procedures” means the </w:t>
      </w:r>
      <w:r w:rsidR="00FA394F">
        <w:rPr>
          <w:sz w:val="22"/>
          <w:szCs w:val="22"/>
        </w:rPr>
        <w:t xml:space="preserve">standard, internal </w:t>
      </w:r>
      <w:r w:rsidRPr="00902F3C">
        <w:rPr>
          <w:sz w:val="22"/>
          <w:szCs w:val="22"/>
        </w:rPr>
        <w:t xml:space="preserve">operating procedures and compliance policies established by </w:t>
      </w:r>
      <w:r w:rsidR="006B782E" w:rsidRPr="00902F3C">
        <w:rPr>
          <w:sz w:val="22"/>
          <w:szCs w:val="22"/>
        </w:rPr>
        <w:t>Sprint</w:t>
      </w:r>
      <w:r w:rsidR="00B41946" w:rsidRPr="00902F3C">
        <w:rPr>
          <w:sz w:val="22"/>
          <w:szCs w:val="22"/>
        </w:rPr>
        <w:t xml:space="preserve"> </w:t>
      </w:r>
      <w:r w:rsidRPr="00902F3C">
        <w:rPr>
          <w:sz w:val="22"/>
          <w:szCs w:val="22"/>
        </w:rPr>
        <w:t>to implement the Compliance Plan</w:t>
      </w:r>
      <w:r w:rsidR="004F4567" w:rsidRPr="00902F3C">
        <w:rPr>
          <w:sz w:val="22"/>
          <w:szCs w:val="22"/>
        </w:rPr>
        <w:t>.</w:t>
      </w:r>
    </w:p>
    <w:p w:rsidR="00E520FB" w:rsidRPr="00902F3C" w:rsidRDefault="00E520FB" w:rsidP="00025173">
      <w:pPr>
        <w:widowControl w:val="0"/>
        <w:numPr>
          <w:ilvl w:val="0"/>
          <w:numId w:val="3"/>
        </w:numPr>
        <w:tabs>
          <w:tab w:val="clear" w:pos="3960"/>
          <w:tab w:val="left" w:pos="720"/>
          <w:tab w:val="num" w:pos="1440"/>
        </w:tabs>
        <w:spacing w:after="200"/>
        <w:ind w:left="1987" w:right="605" w:hanging="547"/>
        <w:rPr>
          <w:i/>
          <w:sz w:val="22"/>
          <w:szCs w:val="22"/>
        </w:rPr>
      </w:pPr>
      <w:r w:rsidRPr="00902F3C">
        <w:rPr>
          <w:sz w:val="22"/>
          <w:szCs w:val="22"/>
        </w:rPr>
        <w:t xml:space="preserve">“Parties” means </w:t>
      </w:r>
      <w:r w:rsidR="006B782E" w:rsidRPr="00902F3C">
        <w:rPr>
          <w:sz w:val="22"/>
          <w:szCs w:val="22"/>
        </w:rPr>
        <w:t>Sprint</w:t>
      </w:r>
      <w:r w:rsidRPr="00902F3C">
        <w:rPr>
          <w:sz w:val="22"/>
          <w:szCs w:val="22"/>
        </w:rPr>
        <w:t xml:space="preserve"> and the Bureau, each of which is a “Party.”</w:t>
      </w:r>
    </w:p>
    <w:p w:rsidR="00E520FB" w:rsidRPr="00902F3C" w:rsidRDefault="000C2F1C" w:rsidP="00025173">
      <w:pPr>
        <w:numPr>
          <w:ilvl w:val="0"/>
          <w:numId w:val="3"/>
        </w:numPr>
        <w:tabs>
          <w:tab w:val="clear" w:pos="3960"/>
          <w:tab w:val="left" w:pos="720"/>
          <w:tab w:val="num" w:pos="1440"/>
        </w:tabs>
        <w:spacing w:after="200"/>
        <w:ind w:left="1980" w:hanging="540"/>
        <w:rPr>
          <w:sz w:val="22"/>
          <w:szCs w:val="22"/>
        </w:rPr>
      </w:pPr>
      <w:r w:rsidRPr="00902F3C">
        <w:rPr>
          <w:sz w:val="22"/>
          <w:szCs w:val="22"/>
        </w:rPr>
        <w:t xml:space="preserve"> </w:t>
      </w:r>
      <w:r w:rsidR="00E520FB" w:rsidRPr="00902F3C">
        <w:rPr>
          <w:sz w:val="22"/>
          <w:szCs w:val="22"/>
        </w:rPr>
        <w:t>“Rules” means the Commission’s regulations found in Title 47 of the Code of Federal Regulations.</w:t>
      </w:r>
    </w:p>
    <w:p w:rsidR="0077347E" w:rsidRPr="00902F3C" w:rsidRDefault="0077347E" w:rsidP="00025173">
      <w:pPr>
        <w:widowControl w:val="0"/>
        <w:numPr>
          <w:ilvl w:val="0"/>
          <w:numId w:val="3"/>
        </w:numPr>
        <w:tabs>
          <w:tab w:val="clear" w:pos="3960"/>
          <w:tab w:val="left" w:pos="720"/>
          <w:tab w:val="num" w:pos="1440"/>
        </w:tabs>
        <w:spacing w:after="200"/>
        <w:ind w:left="1980" w:right="600" w:hanging="540"/>
        <w:rPr>
          <w:i/>
          <w:sz w:val="22"/>
          <w:szCs w:val="22"/>
        </w:rPr>
      </w:pPr>
      <w:r w:rsidRPr="00902F3C">
        <w:rPr>
          <w:sz w:val="22"/>
          <w:szCs w:val="22"/>
        </w:rPr>
        <w:t>“</w:t>
      </w:r>
      <w:r w:rsidR="006B782E" w:rsidRPr="00902F3C">
        <w:rPr>
          <w:sz w:val="22"/>
          <w:szCs w:val="22"/>
        </w:rPr>
        <w:t>Sprint</w:t>
      </w:r>
      <w:r w:rsidRPr="00902F3C">
        <w:rPr>
          <w:sz w:val="22"/>
          <w:szCs w:val="22"/>
        </w:rPr>
        <w:t xml:space="preserve">” or “Company” means </w:t>
      </w:r>
      <w:r w:rsidR="006B782E" w:rsidRPr="00902F3C">
        <w:rPr>
          <w:sz w:val="22"/>
          <w:szCs w:val="22"/>
        </w:rPr>
        <w:t xml:space="preserve">Sprint </w:t>
      </w:r>
      <w:r w:rsidR="00A47D56">
        <w:rPr>
          <w:iCs/>
          <w:sz w:val="22"/>
          <w:szCs w:val="22"/>
        </w:rPr>
        <w:t>Corporation</w:t>
      </w:r>
      <w:r w:rsidR="0090168C" w:rsidRPr="00DE3C18">
        <w:rPr>
          <w:iCs/>
          <w:sz w:val="22"/>
          <w:szCs w:val="22"/>
        </w:rPr>
        <w:t xml:space="preserve"> f/k/a Sprint Nextel Corporation</w:t>
      </w:r>
      <w:r w:rsidR="0090168C">
        <w:rPr>
          <w:iCs/>
          <w:color w:val="1F497D"/>
        </w:rPr>
        <w:t xml:space="preserve"> </w:t>
      </w:r>
      <w:r w:rsidRPr="00902F3C">
        <w:rPr>
          <w:sz w:val="22"/>
          <w:szCs w:val="22"/>
        </w:rPr>
        <w:t xml:space="preserve">and </w:t>
      </w:r>
      <w:r w:rsidR="00A23F7F" w:rsidRPr="00902F3C">
        <w:rPr>
          <w:sz w:val="22"/>
          <w:szCs w:val="22"/>
        </w:rPr>
        <w:t>each of its</w:t>
      </w:r>
      <w:r w:rsidR="00D75874">
        <w:rPr>
          <w:sz w:val="22"/>
          <w:szCs w:val="22"/>
        </w:rPr>
        <w:t xml:space="preserve"> </w:t>
      </w:r>
      <w:r w:rsidR="001B313B">
        <w:rPr>
          <w:sz w:val="22"/>
          <w:szCs w:val="22"/>
        </w:rPr>
        <w:t>affiliates,</w:t>
      </w:r>
      <w:r w:rsidR="00A23F7F" w:rsidRPr="00902F3C">
        <w:rPr>
          <w:sz w:val="22"/>
          <w:szCs w:val="22"/>
        </w:rPr>
        <w:t xml:space="preserve"> </w:t>
      </w:r>
      <w:r w:rsidRPr="00902F3C">
        <w:rPr>
          <w:sz w:val="22"/>
          <w:szCs w:val="22"/>
        </w:rPr>
        <w:t>predecessors-in-interest</w:t>
      </w:r>
      <w:r w:rsidR="00FA394F">
        <w:rPr>
          <w:sz w:val="22"/>
          <w:szCs w:val="22"/>
        </w:rPr>
        <w:t>,</w:t>
      </w:r>
      <w:r w:rsidRPr="00902F3C">
        <w:rPr>
          <w:sz w:val="22"/>
          <w:szCs w:val="22"/>
        </w:rPr>
        <w:t xml:space="preserve"> and successors-in-interest.</w:t>
      </w:r>
    </w:p>
    <w:p w:rsidR="00F751B6" w:rsidRPr="00FC0FDF" w:rsidRDefault="00E520FB" w:rsidP="00025173">
      <w:pPr>
        <w:numPr>
          <w:ilvl w:val="0"/>
          <w:numId w:val="3"/>
        </w:numPr>
        <w:tabs>
          <w:tab w:val="clear" w:pos="3960"/>
          <w:tab w:val="left" w:pos="720"/>
          <w:tab w:val="num" w:pos="1440"/>
        </w:tabs>
        <w:spacing w:after="200"/>
        <w:ind w:left="1987" w:hanging="547"/>
        <w:rPr>
          <w:sz w:val="22"/>
          <w:szCs w:val="22"/>
        </w:rPr>
      </w:pPr>
      <w:r w:rsidRPr="00902F3C">
        <w:rPr>
          <w:sz w:val="22"/>
          <w:szCs w:val="22"/>
        </w:rPr>
        <w:t xml:space="preserve">“Voluntary Contribution” means the </w:t>
      </w:r>
      <w:r w:rsidR="00A45FE8">
        <w:rPr>
          <w:sz w:val="22"/>
          <w:szCs w:val="22"/>
        </w:rPr>
        <w:t>remittance</w:t>
      </w:r>
      <w:r w:rsidRPr="00902F3C">
        <w:rPr>
          <w:sz w:val="22"/>
          <w:szCs w:val="22"/>
        </w:rPr>
        <w:t xml:space="preserve"> </w:t>
      </w:r>
      <w:r w:rsidR="00712675" w:rsidRPr="00902F3C">
        <w:rPr>
          <w:sz w:val="22"/>
          <w:szCs w:val="22"/>
        </w:rPr>
        <w:t xml:space="preserve">to be </w:t>
      </w:r>
      <w:r w:rsidRPr="00902F3C">
        <w:rPr>
          <w:sz w:val="22"/>
          <w:szCs w:val="22"/>
        </w:rPr>
        <w:t xml:space="preserve">made by </w:t>
      </w:r>
      <w:r w:rsidR="006B782E" w:rsidRPr="00902F3C">
        <w:rPr>
          <w:sz w:val="22"/>
          <w:szCs w:val="22"/>
        </w:rPr>
        <w:t>Sprint</w:t>
      </w:r>
      <w:r w:rsidRPr="00902F3C">
        <w:rPr>
          <w:sz w:val="22"/>
          <w:szCs w:val="22"/>
        </w:rPr>
        <w:t xml:space="preserve"> to the United States Treasury pursuant to this Consent Decree and described at </w:t>
      </w:r>
      <w:r w:rsidRPr="000523A1">
        <w:rPr>
          <w:sz w:val="22"/>
          <w:szCs w:val="22"/>
        </w:rPr>
        <w:t>paragrap</w:t>
      </w:r>
      <w:r w:rsidR="009F2828" w:rsidRPr="000523A1">
        <w:rPr>
          <w:sz w:val="22"/>
          <w:szCs w:val="22"/>
        </w:rPr>
        <w:t>h 17</w:t>
      </w:r>
      <w:r w:rsidR="00AC2656" w:rsidRPr="000523A1">
        <w:rPr>
          <w:sz w:val="22"/>
          <w:szCs w:val="22"/>
        </w:rPr>
        <w:t>.</w:t>
      </w:r>
    </w:p>
    <w:p w:rsidR="009F6A58" w:rsidRPr="00025173" w:rsidRDefault="00E520FB" w:rsidP="00025173">
      <w:pPr>
        <w:tabs>
          <w:tab w:val="left" w:pos="720"/>
          <w:tab w:val="left" w:pos="1440"/>
        </w:tabs>
        <w:spacing w:after="200"/>
        <w:rPr>
          <w:b/>
          <w:sz w:val="22"/>
          <w:szCs w:val="22"/>
        </w:rPr>
      </w:pPr>
      <w:r w:rsidRPr="00902F3C">
        <w:rPr>
          <w:b/>
          <w:sz w:val="22"/>
          <w:szCs w:val="22"/>
        </w:rPr>
        <w:t>II.</w:t>
      </w:r>
      <w:r w:rsidRPr="00902F3C">
        <w:rPr>
          <w:b/>
          <w:sz w:val="22"/>
          <w:szCs w:val="22"/>
        </w:rPr>
        <w:tab/>
        <w:t>BACKGROUND</w:t>
      </w:r>
    </w:p>
    <w:p w:rsidR="009F6A58" w:rsidRPr="00902F3C" w:rsidRDefault="009F6A58" w:rsidP="00025173">
      <w:pPr>
        <w:numPr>
          <w:ilvl w:val="0"/>
          <w:numId w:val="22"/>
        </w:numPr>
        <w:tabs>
          <w:tab w:val="left" w:pos="1440"/>
        </w:tabs>
        <w:spacing w:after="200"/>
        <w:ind w:left="0" w:firstLine="720"/>
        <w:rPr>
          <w:sz w:val="22"/>
          <w:szCs w:val="22"/>
        </w:rPr>
      </w:pPr>
      <w:r w:rsidRPr="00902F3C">
        <w:rPr>
          <w:sz w:val="22"/>
          <w:szCs w:val="22"/>
        </w:rPr>
        <w:t>Pursuant to Section 227 of the Communications Act,</w:t>
      </w:r>
      <w:r w:rsidRPr="00902F3C">
        <w:rPr>
          <w:rStyle w:val="FootnoteReference"/>
          <w:sz w:val="22"/>
          <w:szCs w:val="22"/>
        </w:rPr>
        <w:footnoteReference w:id="8"/>
      </w:r>
      <w:r w:rsidRPr="00902F3C">
        <w:rPr>
          <w:sz w:val="22"/>
          <w:szCs w:val="22"/>
        </w:rPr>
        <w:t xml:space="preserve"> the Commission has adopted Company-Specific DNC Rules.</w:t>
      </w:r>
      <w:r w:rsidR="00FA394F">
        <w:rPr>
          <w:rStyle w:val="FootnoteReference"/>
          <w:szCs w:val="22"/>
        </w:rPr>
        <w:footnoteReference w:id="9"/>
      </w:r>
      <w:r w:rsidRPr="00902F3C">
        <w:rPr>
          <w:sz w:val="22"/>
          <w:szCs w:val="22"/>
        </w:rPr>
        <w:t xml:space="preserve">  These rules generally prohibit a person or entity from making any call for telemarketing purposes to a residential telephone subscriber unless the person or entity has instituted certain defined minimum standards for maintaining a list of persons who request not to receive calls made by or on behalf of that person or entity.</w:t>
      </w:r>
      <w:r w:rsidRPr="00902F3C">
        <w:rPr>
          <w:rStyle w:val="FootnoteReference"/>
          <w:sz w:val="22"/>
          <w:szCs w:val="22"/>
        </w:rPr>
        <w:footnoteReference w:id="10"/>
      </w:r>
      <w:r w:rsidR="001B35C3">
        <w:rPr>
          <w:sz w:val="22"/>
          <w:szCs w:val="22"/>
        </w:rPr>
        <w:t xml:space="preserve">  These standards include, among other things, the requirement that the person making the telemarketing calls honor such request for five years from the date such </w:t>
      </w:r>
      <w:r w:rsidR="002A034B">
        <w:rPr>
          <w:sz w:val="22"/>
          <w:szCs w:val="22"/>
        </w:rPr>
        <w:t xml:space="preserve">request </w:t>
      </w:r>
      <w:r w:rsidR="001B35C3">
        <w:rPr>
          <w:sz w:val="22"/>
          <w:szCs w:val="22"/>
        </w:rPr>
        <w:t>was made.</w:t>
      </w:r>
      <w:r w:rsidR="00404469" w:rsidRPr="00404469">
        <w:rPr>
          <w:rStyle w:val="FootnoteReference"/>
          <w:sz w:val="22"/>
          <w:szCs w:val="22"/>
        </w:rPr>
        <w:t xml:space="preserve"> </w:t>
      </w:r>
      <w:r w:rsidR="00404469" w:rsidRPr="00902F3C">
        <w:rPr>
          <w:rStyle w:val="FootnoteReference"/>
          <w:sz w:val="22"/>
          <w:szCs w:val="22"/>
        </w:rPr>
        <w:footnoteReference w:id="11"/>
      </w:r>
    </w:p>
    <w:p w:rsidR="009F6A58" w:rsidRPr="00AE062B" w:rsidRDefault="009F6A58" w:rsidP="00025173">
      <w:pPr>
        <w:pStyle w:val="ParaNum"/>
        <w:numPr>
          <w:ilvl w:val="0"/>
          <w:numId w:val="22"/>
        </w:numPr>
        <w:tabs>
          <w:tab w:val="left" w:pos="1440"/>
        </w:tabs>
        <w:spacing w:after="200"/>
        <w:ind w:left="0" w:firstLine="720"/>
        <w:rPr>
          <w:szCs w:val="22"/>
        </w:rPr>
      </w:pPr>
      <w:r w:rsidRPr="00AE062B">
        <w:rPr>
          <w:szCs w:val="22"/>
        </w:rPr>
        <w:t xml:space="preserve">In June 2009, the Bureau began </w:t>
      </w:r>
      <w:r w:rsidR="00C243BE" w:rsidRPr="00AE062B">
        <w:rPr>
          <w:szCs w:val="22"/>
        </w:rPr>
        <w:t xml:space="preserve">investigating </w:t>
      </w:r>
      <w:r w:rsidRPr="00AE062B">
        <w:rPr>
          <w:szCs w:val="22"/>
        </w:rPr>
        <w:t>Sprint in response to consumer complaints</w:t>
      </w:r>
      <w:r w:rsidR="00C243BE" w:rsidRPr="00AE062B">
        <w:rPr>
          <w:szCs w:val="22"/>
        </w:rPr>
        <w:t xml:space="preserve"> </w:t>
      </w:r>
      <w:r w:rsidR="00E924F1" w:rsidRPr="00AE062B">
        <w:rPr>
          <w:szCs w:val="22"/>
        </w:rPr>
        <w:t>related to</w:t>
      </w:r>
      <w:r w:rsidR="0091444D" w:rsidRPr="00AE062B">
        <w:rPr>
          <w:szCs w:val="22"/>
        </w:rPr>
        <w:t>, among other things,</w:t>
      </w:r>
      <w:r w:rsidR="00E924F1" w:rsidRPr="00AE062B">
        <w:rPr>
          <w:szCs w:val="22"/>
        </w:rPr>
        <w:t xml:space="preserve"> telemarketing calls made to consumers who had requested that Sprint place their numbers on Sprint’s internal do-not-call</w:t>
      </w:r>
      <w:r w:rsidR="002E76BF" w:rsidRPr="00AE062B">
        <w:rPr>
          <w:szCs w:val="22"/>
        </w:rPr>
        <w:t xml:space="preserve"> (“DNC”)</w:t>
      </w:r>
      <w:r w:rsidR="00E924F1" w:rsidRPr="00AE062B">
        <w:rPr>
          <w:szCs w:val="22"/>
        </w:rPr>
        <w:t xml:space="preserve"> lists</w:t>
      </w:r>
      <w:r w:rsidRPr="00AE062B">
        <w:rPr>
          <w:szCs w:val="22"/>
        </w:rPr>
        <w:t>.</w:t>
      </w:r>
      <w:r w:rsidRPr="00FC0724">
        <w:rPr>
          <w:szCs w:val="22"/>
          <w:vertAlign w:val="superscript"/>
        </w:rPr>
        <w:footnoteReference w:id="12"/>
      </w:r>
      <w:r w:rsidRPr="00AE062B">
        <w:rPr>
          <w:szCs w:val="22"/>
        </w:rPr>
        <w:t xml:space="preserve">  During the investigation, Sprint stated that it had independently discovered an equipment malfunction that caused its servers to fail, for a time, to process requests from consumers who did not wish to be contacted by Sprint.  The failure resulted in apparent violations of the Commission’s Company</w:t>
      </w:r>
      <w:r w:rsidRPr="00AE062B">
        <w:rPr>
          <w:szCs w:val="22"/>
        </w:rPr>
        <w:noBreakHyphen/>
        <w:t xml:space="preserve">Specific DNC Rules.  The Parties engaged in settlement discussions that led to the </w:t>
      </w:r>
      <w:r w:rsidRPr="00AE062B">
        <w:rPr>
          <w:i/>
          <w:szCs w:val="22"/>
        </w:rPr>
        <w:t>2011 Consent Decree</w:t>
      </w:r>
      <w:r w:rsidRPr="00AE062B">
        <w:rPr>
          <w:szCs w:val="22"/>
        </w:rPr>
        <w:t>, which</w:t>
      </w:r>
      <w:r w:rsidR="001B35C3" w:rsidRPr="00AE062B">
        <w:rPr>
          <w:szCs w:val="22"/>
        </w:rPr>
        <w:t>, among other things,</w:t>
      </w:r>
      <w:r w:rsidRPr="00AE062B">
        <w:rPr>
          <w:szCs w:val="22"/>
        </w:rPr>
        <w:t xml:space="preserve"> </w:t>
      </w:r>
      <w:r w:rsidR="001B35C3" w:rsidRPr="00AE062B">
        <w:rPr>
          <w:szCs w:val="22"/>
        </w:rPr>
        <w:t>required Sprint to report to the Bureau, for a period of two years, any noncompliance with the consent decree or the Company-Specific DNC Rules</w:t>
      </w:r>
      <w:r w:rsidRPr="00AE062B">
        <w:rPr>
          <w:szCs w:val="22"/>
        </w:rPr>
        <w:t>.</w:t>
      </w:r>
      <w:r w:rsidR="00224488">
        <w:rPr>
          <w:rStyle w:val="FootnoteReference"/>
          <w:szCs w:val="22"/>
        </w:rPr>
        <w:footnoteReference w:id="13"/>
      </w:r>
    </w:p>
    <w:p w:rsidR="009F6A58" w:rsidRPr="00E05195" w:rsidRDefault="00C97757" w:rsidP="00025173">
      <w:pPr>
        <w:pStyle w:val="ParaNum"/>
        <w:numPr>
          <w:ilvl w:val="0"/>
          <w:numId w:val="22"/>
        </w:numPr>
        <w:tabs>
          <w:tab w:val="left" w:pos="1440"/>
        </w:tabs>
        <w:spacing w:after="200"/>
        <w:ind w:left="0" w:firstLine="720"/>
        <w:rPr>
          <w:szCs w:val="22"/>
        </w:rPr>
      </w:pPr>
      <w:bookmarkStart w:id="3" w:name="_Ref328057156"/>
      <w:r w:rsidRPr="006014F2">
        <w:rPr>
          <w:szCs w:val="22"/>
        </w:rPr>
        <w:t>O</w:t>
      </w:r>
      <w:r w:rsidR="000E1F1B" w:rsidRPr="006014F2">
        <w:rPr>
          <w:szCs w:val="22"/>
        </w:rPr>
        <w:t>n</w:t>
      </w:r>
      <w:r w:rsidR="000E1F1B">
        <w:rPr>
          <w:szCs w:val="22"/>
        </w:rPr>
        <w:t xml:space="preserve"> </w:t>
      </w:r>
      <w:r w:rsidR="000E1F1B" w:rsidRPr="000E1F1B">
        <w:rPr>
          <w:szCs w:val="22"/>
        </w:rPr>
        <w:t>Mar</w:t>
      </w:r>
      <w:r w:rsidR="000E1F1B">
        <w:rPr>
          <w:szCs w:val="22"/>
        </w:rPr>
        <w:t xml:space="preserve">ch </w:t>
      </w:r>
      <w:r w:rsidR="000E1F1B" w:rsidRPr="000E1F1B">
        <w:rPr>
          <w:szCs w:val="22"/>
        </w:rPr>
        <w:t>2, 2012</w:t>
      </w:r>
      <w:r w:rsidR="000E1F1B">
        <w:rPr>
          <w:szCs w:val="22"/>
        </w:rPr>
        <w:t xml:space="preserve">, </w:t>
      </w:r>
      <w:r w:rsidR="009F6A58" w:rsidRPr="00A1775C">
        <w:rPr>
          <w:szCs w:val="22"/>
        </w:rPr>
        <w:t xml:space="preserve">Sprint </w:t>
      </w:r>
      <w:r w:rsidR="00387C3C">
        <w:rPr>
          <w:szCs w:val="22"/>
        </w:rPr>
        <w:t>disclosed</w:t>
      </w:r>
      <w:r w:rsidR="009D5772" w:rsidRPr="00A1775C">
        <w:rPr>
          <w:szCs w:val="22"/>
        </w:rPr>
        <w:t xml:space="preserve"> </w:t>
      </w:r>
      <w:r w:rsidR="009F6A58" w:rsidRPr="00A1775C">
        <w:rPr>
          <w:szCs w:val="22"/>
        </w:rPr>
        <w:t>that</w:t>
      </w:r>
      <w:r w:rsidR="00440C8D" w:rsidRPr="00A1775C">
        <w:rPr>
          <w:szCs w:val="22"/>
        </w:rPr>
        <w:t>,</w:t>
      </w:r>
      <w:r w:rsidR="009F6A58" w:rsidRPr="00A1775C">
        <w:rPr>
          <w:szCs w:val="22"/>
        </w:rPr>
        <w:t xml:space="preserve"> beginning in early 2012</w:t>
      </w:r>
      <w:r w:rsidR="00440C8D" w:rsidRPr="00A1775C">
        <w:rPr>
          <w:szCs w:val="22"/>
        </w:rPr>
        <w:t>,</w:t>
      </w:r>
      <w:r w:rsidR="009F6A58" w:rsidRPr="00A1775C">
        <w:rPr>
          <w:szCs w:val="22"/>
        </w:rPr>
        <w:t xml:space="preserve"> it discovered additional issues that resulted in possible violations of the Rules.</w:t>
      </w:r>
      <w:r w:rsidR="009F6A58" w:rsidRPr="00902F3C">
        <w:rPr>
          <w:rStyle w:val="FootnoteReference"/>
          <w:sz w:val="22"/>
          <w:szCs w:val="22"/>
        </w:rPr>
        <w:footnoteReference w:id="14"/>
      </w:r>
      <w:r w:rsidR="009F6A58" w:rsidRPr="00A1775C">
        <w:rPr>
          <w:szCs w:val="22"/>
        </w:rPr>
        <w:t xml:space="preserve">  Sprint identified </w:t>
      </w:r>
      <w:r w:rsidR="001B35C3">
        <w:rPr>
          <w:szCs w:val="22"/>
        </w:rPr>
        <w:t>various</w:t>
      </w:r>
      <w:r w:rsidR="001B35C3" w:rsidRPr="00A1775C">
        <w:rPr>
          <w:szCs w:val="22"/>
        </w:rPr>
        <w:t xml:space="preserve"> </w:t>
      </w:r>
      <w:r w:rsidR="009F6A58" w:rsidRPr="00A1775C">
        <w:rPr>
          <w:szCs w:val="22"/>
        </w:rPr>
        <w:t>issues involving</w:t>
      </w:r>
      <w:r w:rsidR="009D5772" w:rsidRPr="00A1775C">
        <w:rPr>
          <w:szCs w:val="22"/>
        </w:rPr>
        <w:t xml:space="preserve"> human error</w:t>
      </w:r>
      <w:r w:rsidR="00440C8D" w:rsidRPr="00A1775C">
        <w:rPr>
          <w:szCs w:val="22"/>
        </w:rPr>
        <w:t xml:space="preserve"> and technical malfunctions with respect to </w:t>
      </w:r>
      <w:r w:rsidR="009F6A58" w:rsidRPr="00A1775C">
        <w:rPr>
          <w:szCs w:val="22"/>
        </w:rPr>
        <w:t xml:space="preserve">Sprint’s </w:t>
      </w:r>
      <w:r w:rsidR="009D5772" w:rsidRPr="00A1775C">
        <w:rPr>
          <w:szCs w:val="22"/>
        </w:rPr>
        <w:t xml:space="preserve">or </w:t>
      </w:r>
      <w:r w:rsidR="00440C8D" w:rsidRPr="00A1775C">
        <w:rPr>
          <w:szCs w:val="22"/>
        </w:rPr>
        <w:t xml:space="preserve">its </w:t>
      </w:r>
      <w:r w:rsidR="009D5772" w:rsidRPr="00A1775C">
        <w:rPr>
          <w:szCs w:val="22"/>
        </w:rPr>
        <w:t>vendor</w:t>
      </w:r>
      <w:r w:rsidR="00A47D56">
        <w:rPr>
          <w:szCs w:val="22"/>
        </w:rPr>
        <w:t>’</w:t>
      </w:r>
      <w:r w:rsidR="004243BE">
        <w:rPr>
          <w:szCs w:val="22"/>
        </w:rPr>
        <w:t>s</w:t>
      </w:r>
      <w:r w:rsidR="009D5772" w:rsidRPr="00A1775C">
        <w:rPr>
          <w:szCs w:val="22"/>
        </w:rPr>
        <w:t xml:space="preserve"> </w:t>
      </w:r>
      <w:r w:rsidR="00A47EAA" w:rsidRPr="00A1775C">
        <w:rPr>
          <w:szCs w:val="22"/>
        </w:rPr>
        <w:t xml:space="preserve">DNC processes </w:t>
      </w:r>
      <w:r w:rsidR="009F6A58" w:rsidRPr="00A1775C">
        <w:rPr>
          <w:szCs w:val="22"/>
        </w:rPr>
        <w:t xml:space="preserve">that </w:t>
      </w:r>
      <w:r w:rsidR="00093D88" w:rsidRPr="00A1775C">
        <w:rPr>
          <w:szCs w:val="22"/>
        </w:rPr>
        <w:t xml:space="preserve">caused </w:t>
      </w:r>
      <w:r w:rsidR="009C2507">
        <w:rPr>
          <w:szCs w:val="22"/>
        </w:rPr>
        <w:t xml:space="preserve">potential </w:t>
      </w:r>
      <w:r w:rsidR="001B35C3">
        <w:rPr>
          <w:szCs w:val="22"/>
        </w:rPr>
        <w:t>noncompliance with certain consumers’</w:t>
      </w:r>
      <w:r w:rsidR="009F6A58" w:rsidRPr="00A1775C">
        <w:rPr>
          <w:szCs w:val="22"/>
        </w:rPr>
        <w:t xml:space="preserve"> recorded DNC o</w:t>
      </w:r>
      <w:r w:rsidR="009C2507">
        <w:rPr>
          <w:szCs w:val="22"/>
        </w:rPr>
        <w:t>r do</w:t>
      </w:r>
      <w:r w:rsidR="009C2507">
        <w:rPr>
          <w:szCs w:val="22"/>
        </w:rPr>
        <w:noBreakHyphen/>
        <w:t>not</w:t>
      </w:r>
      <w:r w:rsidR="009C2507">
        <w:rPr>
          <w:szCs w:val="22"/>
        </w:rPr>
        <w:noBreakHyphen/>
        <w:t xml:space="preserve">text (SMS) preferences, </w:t>
      </w:r>
      <w:r w:rsidR="009F6A58" w:rsidRPr="00A1775C">
        <w:rPr>
          <w:szCs w:val="22"/>
        </w:rPr>
        <w:t xml:space="preserve">or prevented </w:t>
      </w:r>
      <w:r w:rsidR="009C2507">
        <w:rPr>
          <w:szCs w:val="22"/>
        </w:rPr>
        <w:t xml:space="preserve">timely </w:t>
      </w:r>
      <w:r w:rsidR="009F6A58" w:rsidRPr="00A1775C">
        <w:rPr>
          <w:szCs w:val="22"/>
        </w:rPr>
        <w:t xml:space="preserve">capture of </w:t>
      </w:r>
      <w:r w:rsidR="001B35C3">
        <w:rPr>
          <w:szCs w:val="22"/>
        </w:rPr>
        <w:t>such</w:t>
      </w:r>
      <w:r w:rsidR="001B35C3" w:rsidRPr="00A1775C">
        <w:rPr>
          <w:szCs w:val="22"/>
        </w:rPr>
        <w:t xml:space="preserve"> </w:t>
      </w:r>
      <w:r w:rsidR="009F6A58" w:rsidRPr="00A1775C">
        <w:rPr>
          <w:szCs w:val="22"/>
        </w:rPr>
        <w:t>preferences</w:t>
      </w:r>
      <w:r w:rsidR="00E428CC">
        <w:rPr>
          <w:szCs w:val="22"/>
        </w:rPr>
        <w:t xml:space="preserve">.  </w:t>
      </w:r>
      <w:r w:rsidR="00CF426F">
        <w:rPr>
          <w:szCs w:val="22"/>
        </w:rPr>
        <w:t xml:space="preserve">Sprint also </w:t>
      </w:r>
      <w:r w:rsidR="001B35C3">
        <w:rPr>
          <w:szCs w:val="22"/>
        </w:rPr>
        <w:t>represented that it</w:t>
      </w:r>
      <w:r w:rsidR="00CF426F">
        <w:rPr>
          <w:szCs w:val="22"/>
        </w:rPr>
        <w:t xml:space="preserve"> ceased telemarketing and </w:t>
      </w:r>
      <w:r w:rsidR="00270CAB">
        <w:rPr>
          <w:szCs w:val="22"/>
        </w:rPr>
        <w:t>SMS</w:t>
      </w:r>
      <w:r w:rsidR="00CF426F">
        <w:rPr>
          <w:szCs w:val="22"/>
        </w:rPr>
        <w:t xml:space="preserve"> campaigns to investigate issues and mitigate potential risks. </w:t>
      </w:r>
      <w:r w:rsidR="001B35C3">
        <w:rPr>
          <w:szCs w:val="22"/>
        </w:rPr>
        <w:t>Subsequently, Sprint disclosed other events implicating further potential</w:t>
      </w:r>
      <w:r w:rsidR="001B313B">
        <w:rPr>
          <w:szCs w:val="22"/>
        </w:rPr>
        <w:t xml:space="preserve"> noncompliance with the Rules.</w:t>
      </w:r>
    </w:p>
    <w:p w:rsidR="00830650" w:rsidRPr="00902F3C" w:rsidRDefault="009F6A58" w:rsidP="00025173">
      <w:pPr>
        <w:pStyle w:val="ParaNum"/>
        <w:numPr>
          <w:ilvl w:val="0"/>
          <w:numId w:val="22"/>
        </w:numPr>
        <w:tabs>
          <w:tab w:val="left" w:pos="1440"/>
        </w:tabs>
        <w:spacing w:after="200"/>
        <w:ind w:left="0" w:firstLine="720"/>
        <w:rPr>
          <w:szCs w:val="22"/>
        </w:rPr>
      </w:pPr>
      <w:r w:rsidRPr="00902F3C">
        <w:rPr>
          <w:szCs w:val="22"/>
        </w:rPr>
        <w:t xml:space="preserve">Sprint states that as a result of investigation </w:t>
      </w:r>
      <w:r w:rsidR="00A47EAA">
        <w:rPr>
          <w:szCs w:val="22"/>
        </w:rPr>
        <w:t xml:space="preserve">of </w:t>
      </w:r>
      <w:r w:rsidR="00387C3C">
        <w:rPr>
          <w:szCs w:val="22"/>
        </w:rPr>
        <w:t xml:space="preserve">the </w:t>
      </w:r>
      <w:r w:rsidR="00A47EAA">
        <w:rPr>
          <w:szCs w:val="22"/>
        </w:rPr>
        <w:t xml:space="preserve">issues </w:t>
      </w:r>
      <w:r w:rsidR="00387C3C">
        <w:rPr>
          <w:szCs w:val="22"/>
        </w:rPr>
        <w:t>described above</w:t>
      </w:r>
      <w:r w:rsidR="00715847">
        <w:rPr>
          <w:szCs w:val="22"/>
        </w:rPr>
        <w:t xml:space="preserve"> in </w:t>
      </w:r>
      <w:r w:rsidR="00715847" w:rsidRPr="000523A1">
        <w:rPr>
          <w:szCs w:val="22"/>
        </w:rPr>
        <w:t>Paragraph 4</w:t>
      </w:r>
      <w:r w:rsidRPr="000523A1">
        <w:rPr>
          <w:szCs w:val="22"/>
        </w:rPr>
        <w:t>,</w:t>
      </w:r>
      <w:r w:rsidRPr="00902F3C">
        <w:rPr>
          <w:szCs w:val="22"/>
        </w:rPr>
        <w:t xml:space="preserve"> it has undertaken and will continue to take significant steps to improve oversight of its DNC/SMS databases in order to prevent </w:t>
      </w:r>
      <w:r w:rsidR="00715847">
        <w:rPr>
          <w:szCs w:val="22"/>
        </w:rPr>
        <w:t xml:space="preserve">future </w:t>
      </w:r>
      <w:r w:rsidRPr="00902F3C">
        <w:rPr>
          <w:szCs w:val="22"/>
        </w:rPr>
        <w:t xml:space="preserve">potential </w:t>
      </w:r>
      <w:r w:rsidR="00116328">
        <w:rPr>
          <w:szCs w:val="22"/>
        </w:rPr>
        <w:t xml:space="preserve">DNC </w:t>
      </w:r>
      <w:r w:rsidRPr="00902F3C">
        <w:rPr>
          <w:szCs w:val="22"/>
        </w:rPr>
        <w:t xml:space="preserve">violations.  Sprint </w:t>
      </w:r>
      <w:r w:rsidR="00715847">
        <w:rPr>
          <w:szCs w:val="22"/>
        </w:rPr>
        <w:t xml:space="preserve">represents that it has conducted </w:t>
      </w:r>
      <w:r w:rsidRPr="00902F3C">
        <w:rPr>
          <w:szCs w:val="22"/>
        </w:rPr>
        <w:t xml:space="preserve">a thorough, top-to-bottom evaluation of its </w:t>
      </w:r>
      <w:r w:rsidR="00A47EAA">
        <w:rPr>
          <w:szCs w:val="22"/>
        </w:rPr>
        <w:t xml:space="preserve">DNC </w:t>
      </w:r>
      <w:r w:rsidRPr="00902F3C">
        <w:rPr>
          <w:szCs w:val="22"/>
        </w:rPr>
        <w:t>data management systems</w:t>
      </w:r>
      <w:r w:rsidR="00715847">
        <w:rPr>
          <w:szCs w:val="22"/>
        </w:rPr>
        <w:t xml:space="preserve">, and </w:t>
      </w:r>
      <w:r w:rsidRPr="00902F3C">
        <w:rPr>
          <w:szCs w:val="22"/>
        </w:rPr>
        <w:t xml:space="preserve">has </w:t>
      </w:r>
      <w:r w:rsidR="00375686">
        <w:rPr>
          <w:szCs w:val="22"/>
        </w:rPr>
        <w:t xml:space="preserve">made a </w:t>
      </w:r>
      <w:r w:rsidR="00A47EAA">
        <w:rPr>
          <w:szCs w:val="22"/>
        </w:rPr>
        <w:t xml:space="preserve">significant capital investment </w:t>
      </w:r>
      <w:r w:rsidRPr="00902F3C">
        <w:rPr>
          <w:szCs w:val="22"/>
        </w:rPr>
        <w:t xml:space="preserve">to implement improvements to its DNC/SMS architecture </w:t>
      </w:r>
      <w:r w:rsidR="00375686">
        <w:rPr>
          <w:szCs w:val="22"/>
        </w:rPr>
        <w:t>and compliance efforts</w:t>
      </w:r>
      <w:r w:rsidR="00715847">
        <w:rPr>
          <w:szCs w:val="22"/>
        </w:rPr>
        <w:t xml:space="preserve">, including establishment of one, centralized system </w:t>
      </w:r>
      <w:r w:rsidR="00D50175">
        <w:rPr>
          <w:szCs w:val="22"/>
        </w:rPr>
        <w:t>that accurately records</w:t>
      </w:r>
      <w:r w:rsidR="00715847">
        <w:rPr>
          <w:szCs w:val="22"/>
        </w:rPr>
        <w:t xml:space="preserve"> </w:t>
      </w:r>
      <w:r w:rsidR="00D50175">
        <w:rPr>
          <w:szCs w:val="22"/>
        </w:rPr>
        <w:t xml:space="preserve">the </w:t>
      </w:r>
      <w:r w:rsidR="00715847">
        <w:rPr>
          <w:szCs w:val="22"/>
        </w:rPr>
        <w:t>DNC/SMS preferences</w:t>
      </w:r>
      <w:r w:rsidR="00D50175">
        <w:rPr>
          <w:szCs w:val="22"/>
        </w:rPr>
        <w:t xml:space="preserve"> of all consumers with respect to telemarketing by Sprint, or a third party acting on behalf of Sprint, and with which Sprint requires all telemarketing campaigns </w:t>
      </w:r>
      <w:r w:rsidR="00DE6BE0">
        <w:rPr>
          <w:szCs w:val="22"/>
        </w:rPr>
        <w:t xml:space="preserve">conducted </w:t>
      </w:r>
      <w:r w:rsidR="00D50175">
        <w:rPr>
          <w:szCs w:val="22"/>
        </w:rPr>
        <w:t>on behalf of it to comply</w:t>
      </w:r>
      <w:r w:rsidR="00375686">
        <w:rPr>
          <w:szCs w:val="22"/>
        </w:rPr>
        <w:t>.</w:t>
      </w:r>
      <w:bookmarkEnd w:id="3"/>
    </w:p>
    <w:p w:rsidR="00E520FB" w:rsidRPr="00902F3C" w:rsidRDefault="00E520FB" w:rsidP="00025173">
      <w:pPr>
        <w:keepNext/>
        <w:spacing w:after="200"/>
        <w:rPr>
          <w:b/>
          <w:sz w:val="22"/>
          <w:szCs w:val="22"/>
        </w:rPr>
      </w:pPr>
      <w:r w:rsidRPr="00902F3C">
        <w:rPr>
          <w:b/>
          <w:sz w:val="22"/>
          <w:szCs w:val="22"/>
        </w:rPr>
        <w:t>III.</w:t>
      </w:r>
      <w:r w:rsidRPr="00902F3C">
        <w:rPr>
          <w:sz w:val="22"/>
          <w:szCs w:val="22"/>
        </w:rPr>
        <w:tab/>
      </w:r>
      <w:r w:rsidRPr="00902F3C">
        <w:rPr>
          <w:b/>
          <w:sz w:val="22"/>
          <w:szCs w:val="22"/>
        </w:rPr>
        <w:t>TERMS OF</w:t>
      </w:r>
      <w:r w:rsidRPr="00902F3C">
        <w:rPr>
          <w:sz w:val="22"/>
          <w:szCs w:val="22"/>
        </w:rPr>
        <w:t xml:space="preserve"> </w:t>
      </w:r>
      <w:r w:rsidRPr="00902F3C">
        <w:rPr>
          <w:b/>
          <w:sz w:val="22"/>
          <w:szCs w:val="22"/>
        </w:rPr>
        <w:t>AGREEMENT</w:t>
      </w:r>
    </w:p>
    <w:p w:rsidR="00E520FB" w:rsidRPr="00902F3C" w:rsidRDefault="00E520FB" w:rsidP="00025173">
      <w:pPr>
        <w:pStyle w:val="Paranum0"/>
        <w:numPr>
          <w:ilvl w:val="0"/>
          <w:numId w:val="22"/>
        </w:numPr>
        <w:tabs>
          <w:tab w:val="num" w:pos="1440"/>
        </w:tabs>
        <w:spacing w:after="200"/>
        <w:ind w:left="0" w:firstLine="720"/>
        <w:jc w:val="left"/>
        <w:rPr>
          <w:szCs w:val="22"/>
        </w:rPr>
      </w:pPr>
      <w:r w:rsidRPr="00902F3C">
        <w:rPr>
          <w:b/>
          <w:szCs w:val="22"/>
          <w:u w:val="single"/>
        </w:rPr>
        <w:t>Adopting Order</w:t>
      </w:r>
      <w:r w:rsidRPr="00902F3C">
        <w:rPr>
          <w:szCs w:val="22"/>
        </w:rPr>
        <w:t>.  The Parties agree that the provisions of this Consent Decree shall be subject to final approval by the Bureau by incorporation of such provisions by reference in the Adopting Order</w:t>
      </w:r>
      <w:r w:rsidR="00EA020D" w:rsidRPr="00902F3C">
        <w:rPr>
          <w:szCs w:val="22"/>
        </w:rPr>
        <w:t>.</w:t>
      </w:r>
    </w:p>
    <w:p w:rsidR="00E520FB" w:rsidRPr="00902F3C" w:rsidRDefault="00E520FB" w:rsidP="00025173">
      <w:pPr>
        <w:pStyle w:val="Paranum0"/>
        <w:numPr>
          <w:ilvl w:val="0"/>
          <w:numId w:val="22"/>
        </w:numPr>
        <w:tabs>
          <w:tab w:val="num" w:pos="1440"/>
        </w:tabs>
        <w:spacing w:after="200"/>
        <w:ind w:left="0" w:firstLine="720"/>
        <w:jc w:val="left"/>
        <w:rPr>
          <w:szCs w:val="22"/>
        </w:rPr>
      </w:pPr>
      <w:r w:rsidRPr="00902F3C">
        <w:rPr>
          <w:b/>
          <w:szCs w:val="22"/>
          <w:u w:val="single"/>
        </w:rPr>
        <w:t>Jurisdiction</w:t>
      </w:r>
      <w:r w:rsidRPr="00902F3C">
        <w:rPr>
          <w:szCs w:val="22"/>
        </w:rPr>
        <w:t xml:space="preserve">.  </w:t>
      </w:r>
      <w:r w:rsidR="006B782E" w:rsidRPr="00902F3C">
        <w:rPr>
          <w:szCs w:val="22"/>
        </w:rPr>
        <w:t>Sprint</w:t>
      </w:r>
      <w:r w:rsidR="009F6F43" w:rsidRPr="00902F3C">
        <w:rPr>
          <w:szCs w:val="22"/>
        </w:rPr>
        <w:t xml:space="preserve"> agrees </w:t>
      </w:r>
      <w:r w:rsidR="009F6F43" w:rsidRPr="00902F3C">
        <w:rPr>
          <w:bCs/>
          <w:szCs w:val="22"/>
        </w:rPr>
        <w:t>that</w:t>
      </w:r>
      <w:r w:rsidR="009F6F43" w:rsidRPr="00902F3C">
        <w:rPr>
          <w:szCs w:val="22"/>
        </w:rPr>
        <w:t xml:space="preserve"> the </w:t>
      </w:r>
      <w:r w:rsidR="009F6F43" w:rsidRPr="00902F3C">
        <w:rPr>
          <w:bCs/>
          <w:szCs w:val="22"/>
        </w:rPr>
        <w:t>Bureau</w:t>
      </w:r>
      <w:r w:rsidR="009F6F43" w:rsidRPr="00902F3C">
        <w:rPr>
          <w:szCs w:val="22"/>
        </w:rPr>
        <w:t xml:space="preserve"> has jurisdiction over it and the matters contained in this Consent Decree and that the Bureau has the authority to enter into and adopt this Consent Decree.</w:t>
      </w:r>
    </w:p>
    <w:p w:rsidR="00E520FB" w:rsidRPr="00902F3C" w:rsidRDefault="00E520FB" w:rsidP="00025173">
      <w:pPr>
        <w:pStyle w:val="Paranum0"/>
        <w:numPr>
          <w:ilvl w:val="0"/>
          <w:numId w:val="22"/>
        </w:numPr>
        <w:tabs>
          <w:tab w:val="num" w:pos="1440"/>
        </w:tabs>
        <w:spacing w:after="200"/>
        <w:ind w:left="0" w:firstLine="720"/>
        <w:jc w:val="left"/>
        <w:rPr>
          <w:szCs w:val="22"/>
        </w:rPr>
      </w:pPr>
      <w:r w:rsidRPr="00902F3C">
        <w:rPr>
          <w:b/>
          <w:szCs w:val="22"/>
          <w:u w:val="single"/>
        </w:rPr>
        <w:t>Effective Date; Violations</w:t>
      </w:r>
      <w:r w:rsidRPr="00902F3C">
        <w:rPr>
          <w:szCs w:val="22"/>
        </w:rPr>
        <w:t xml:space="preserve">.  </w:t>
      </w:r>
      <w:r w:rsidR="009F6F43" w:rsidRPr="00902F3C">
        <w:rPr>
          <w:szCs w:val="22"/>
        </w:rPr>
        <w:t>The Parties agree that this Consent Decree shall become effective on the Effective Date.  As of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w:t>
      </w:r>
      <w:r w:rsidR="009F6F43" w:rsidRPr="00902F3C">
        <w:rPr>
          <w:bCs/>
          <w:szCs w:val="22"/>
        </w:rPr>
        <w:t xml:space="preserve"> </w:t>
      </w:r>
      <w:r w:rsidR="009F6F43" w:rsidRPr="00902F3C">
        <w:rPr>
          <w:szCs w:val="22"/>
        </w:rPr>
        <w:t>to exercise any rights and remedies attendant to the enforcement of a Commission order</w:t>
      </w:r>
      <w:r w:rsidRPr="00902F3C">
        <w:rPr>
          <w:szCs w:val="22"/>
        </w:rPr>
        <w:t xml:space="preserve">. </w:t>
      </w:r>
    </w:p>
    <w:p w:rsidR="00AD64E4" w:rsidRDefault="00E520FB" w:rsidP="00025173">
      <w:pPr>
        <w:pStyle w:val="Paranum0"/>
        <w:numPr>
          <w:ilvl w:val="0"/>
          <w:numId w:val="22"/>
        </w:numPr>
        <w:tabs>
          <w:tab w:val="num" w:pos="1440"/>
        </w:tabs>
        <w:spacing w:after="200"/>
        <w:ind w:left="0" w:firstLine="720"/>
        <w:jc w:val="left"/>
        <w:rPr>
          <w:szCs w:val="22"/>
        </w:rPr>
      </w:pPr>
      <w:r w:rsidRPr="00902F3C">
        <w:rPr>
          <w:b/>
          <w:szCs w:val="22"/>
          <w:u w:val="single"/>
        </w:rPr>
        <w:t>Termination of Investigation</w:t>
      </w:r>
      <w:r w:rsidRPr="00902F3C">
        <w:rPr>
          <w:szCs w:val="22"/>
        </w:rPr>
        <w:t xml:space="preserve">.  In express reliance on the covenants and representations in this Consent Decree and to avoid further expenditure of public resources, the Bureau agrees to terminate the Investigation.  In consideration for the termination of the Investigation, </w:t>
      </w:r>
      <w:r w:rsidR="006B782E" w:rsidRPr="00902F3C">
        <w:rPr>
          <w:szCs w:val="22"/>
        </w:rPr>
        <w:t>Sprint</w:t>
      </w:r>
      <w:r w:rsidRPr="00902F3C">
        <w:rPr>
          <w:szCs w:val="22"/>
        </w:rPr>
        <w:t xml:space="preserve"> agrees to the terms, conditions, and procedures contained herein.</w:t>
      </w:r>
      <w:r w:rsidR="00131F96" w:rsidRPr="00902F3C">
        <w:rPr>
          <w:szCs w:val="22"/>
        </w:rPr>
        <w:t xml:space="preserve">  </w:t>
      </w:r>
      <w:r w:rsidRPr="00902F3C">
        <w:rPr>
          <w:szCs w:val="22"/>
        </w:rPr>
        <w:t xml:space="preserve">The Bureau further agrees that in the absence </w:t>
      </w:r>
      <w:r w:rsidRPr="00902F3C">
        <w:rPr>
          <w:color w:val="000000"/>
          <w:szCs w:val="22"/>
        </w:rPr>
        <w:t>of</w:t>
      </w:r>
      <w:r w:rsidRPr="00902F3C">
        <w:rPr>
          <w:szCs w:val="22"/>
        </w:rPr>
        <w:t xml:space="preserve"> new material evidence, the Bureau will no</w:t>
      </w:r>
      <w:r w:rsidR="00087975" w:rsidRPr="00902F3C">
        <w:rPr>
          <w:szCs w:val="22"/>
        </w:rPr>
        <w:t>t use the facts developed in this</w:t>
      </w:r>
      <w:r w:rsidRPr="00902F3C">
        <w:rPr>
          <w:szCs w:val="22"/>
        </w:rPr>
        <w:t xml:space="preserve"> Investigation through the Effective Date, or the existence of this Consent Decree, to institute on its own motion any new proceeding, formal or informal, or take any action on its own motion against </w:t>
      </w:r>
      <w:r w:rsidR="006B782E" w:rsidRPr="00902F3C">
        <w:rPr>
          <w:szCs w:val="22"/>
        </w:rPr>
        <w:t>Sprint</w:t>
      </w:r>
      <w:r w:rsidRPr="00902F3C">
        <w:rPr>
          <w:szCs w:val="22"/>
        </w:rPr>
        <w:t xml:space="preserve"> concerning the matters that were the subject of the Investigation.  </w:t>
      </w:r>
      <w:r w:rsidR="00FD2F85" w:rsidRPr="00902F3C">
        <w:rPr>
          <w:szCs w:val="22"/>
        </w:rPr>
        <w:t xml:space="preserve">The Bureau also agrees that in the absence of new material evidence it will not use the facts developed in this Investigation through the Effective Date, or the existence of this Consent Decree, to institute on its own motion any proceeding, formal or informal, or take any action on its own motion against </w:t>
      </w:r>
      <w:r w:rsidR="006B782E" w:rsidRPr="00902F3C">
        <w:rPr>
          <w:szCs w:val="22"/>
        </w:rPr>
        <w:t>Sprint</w:t>
      </w:r>
      <w:r w:rsidR="00FD2F85" w:rsidRPr="00902F3C">
        <w:rPr>
          <w:szCs w:val="22"/>
        </w:rPr>
        <w:t xml:space="preserve"> with respect to </w:t>
      </w:r>
      <w:r w:rsidR="006B782E" w:rsidRPr="00902F3C">
        <w:rPr>
          <w:szCs w:val="22"/>
        </w:rPr>
        <w:t>Sprint</w:t>
      </w:r>
      <w:r w:rsidR="00FD2F85" w:rsidRPr="00902F3C">
        <w:rPr>
          <w:szCs w:val="22"/>
        </w:rPr>
        <w:t>’s basic qualifications, including its character qualifications, to hold Commission certifications, licenses, or authorizations.</w:t>
      </w:r>
    </w:p>
    <w:p w:rsidR="008F4992" w:rsidRPr="00FA12C4" w:rsidRDefault="008F4992" w:rsidP="00025173">
      <w:pPr>
        <w:pStyle w:val="Paranum0"/>
        <w:numPr>
          <w:ilvl w:val="0"/>
          <w:numId w:val="22"/>
        </w:numPr>
        <w:tabs>
          <w:tab w:val="num" w:pos="1440"/>
        </w:tabs>
        <w:spacing w:after="200"/>
        <w:ind w:left="0" w:firstLine="720"/>
        <w:jc w:val="left"/>
        <w:rPr>
          <w:szCs w:val="22"/>
        </w:rPr>
      </w:pPr>
      <w:r w:rsidRPr="00FA12C4">
        <w:rPr>
          <w:b/>
          <w:szCs w:val="22"/>
          <w:u w:val="single"/>
        </w:rPr>
        <w:t>Representations; Warranties</w:t>
      </w:r>
      <w:r w:rsidRPr="00FA12C4">
        <w:rPr>
          <w:szCs w:val="22"/>
        </w:rPr>
        <w:t>.  Sprint represents and warrants that as of</w:t>
      </w:r>
      <w:r w:rsidR="00FA12C4" w:rsidRPr="00FA12C4">
        <w:rPr>
          <w:szCs w:val="22"/>
        </w:rPr>
        <w:t xml:space="preserve"> the Effective Date, Sprint has simplified its </w:t>
      </w:r>
      <w:r w:rsidRPr="00FA12C4">
        <w:rPr>
          <w:szCs w:val="22"/>
        </w:rPr>
        <w:t xml:space="preserve">methods for </w:t>
      </w:r>
      <w:r w:rsidR="00B55CB5">
        <w:rPr>
          <w:szCs w:val="22"/>
        </w:rPr>
        <w:t xml:space="preserve">recording </w:t>
      </w:r>
      <w:r w:rsidRPr="00FA12C4">
        <w:rPr>
          <w:szCs w:val="22"/>
        </w:rPr>
        <w:t>customer DNC/SMS preferences to addre</w:t>
      </w:r>
      <w:r w:rsidR="00FA12C4" w:rsidRPr="00FA12C4">
        <w:rPr>
          <w:szCs w:val="22"/>
        </w:rPr>
        <w:t>ss customer facing technologies (</w:t>
      </w:r>
      <w:r w:rsidR="00FA12C4" w:rsidRPr="00FA12C4">
        <w:rPr>
          <w:i/>
          <w:iCs/>
          <w:szCs w:val="22"/>
        </w:rPr>
        <w:t>e.g.</w:t>
      </w:r>
      <w:r w:rsidR="00FA12C4" w:rsidRPr="00FA12C4">
        <w:rPr>
          <w:szCs w:val="22"/>
        </w:rPr>
        <w:t>, Sprint.com, I</w:t>
      </w:r>
      <w:r w:rsidR="000827B8">
        <w:rPr>
          <w:szCs w:val="22"/>
        </w:rPr>
        <w:t>VR, reply “S” to short code, in</w:t>
      </w:r>
      <w:r w:rsidR="000827B8">
        <w:rPr>
          <w:szCs w:val="22"/>
        </w:rPr>
        <w:noBreakHyphen/>
      </w:r>
      <w:r w:rsidR="00FA12C4" w:rsidRPr="00FA12C4">
        <w:rPr>
          <w:szCs w:val="22"/>
        </w:rPr>
        <w:t xml:space="preserve">person request at a retail store) such </w:t>
      </w:r>
      <w:r w:rsidRPr="00FA12C4">
        <w:rPr>
          <w:szCs w:val="22"/>
        </w:rPr>
        <w:t xml:space="preserve">that all </w:t>
      </w:r>
      <w:r w:rsidR="00FA12C4" w:rsidRPr="00FA12C4">
        <w:rPr>
          <w:szCs w:val="22"/>
        </w:rPr>
        <w:t>methods currently</w:t>
      </w:r>
      <w:r w:rsidRPr="00FA12C4">
        <w:rPr>
          <w:szCs w:val="22"/>
        </w:rPr>
        <w:t xml:space="preserve"> transmit DNC/</w:t>
      </w:r>
      <w:r w:rsidR="00FA12C4">
        <w:rPr>
          <w:szCs w:val="22"/>
        </w:rPr>
        <w:t>SMS</w:t>
      </w:r>
      <w:r w:rsidRPr="00FA12C4">
        <w:rPr>
          <w:szCs w:val="22"/>
        </w:rPr>
        <w:t xml:space="preserve"> requests into the Sprint centralized DNC/SMS repository.</w:t>
      </w:r>
      <w:r w:rsidR="00FA12C4" w:rsidRPr="00FA12C4">
        <w:rPr>
          <w:szCs w:val="22"/>
        </w:rPr>
        <w:t xml:space="preserve">  </w:t>
      </w:r>
      <w:r w:rsidRPr="00FA12C4">
        <w:rPr>
          <w:szCs w:val="22"/>
        </w:rPr>
        <w:t xml:space="preserve">Sprint further represents and warrants that it has reported to the Bureau all known instances of a consumer’s Sprint-specific do-not-call or do-not-text preference that Sprint or its agents:  (1) failed to record, or (2) failed to honor by making a call or sending a text to such consumer within </w:t>
      </w:r>
      <w:r w:rsidR="00911E22">
        <w:rPr>
          <w:szCs w:val="22"/>
        </w:rPr>
        <w:t>thirty</w:t>
      </w:r>
      <w:r w:rsidRPr="00FA12C4">
        <w:rPr>
          <w:szCs w:val="22"/>
        </w:rPr>
        <w:t xml:space="preserve"> days of such request being made.  Sprint further represents and warrants that it has taken all reasonable steps necessary to determine the extent of such failures.</w:t>
      </w:r>
    </w:p>
    <w:p w:rsidR="00CC7317" w:rsidRPr="00902F3C" w:rsidRDefault="00AD64E4" w:rsidP="00025173">
      <w:pPr>
        <w:pStyle w:val="Paranum0"/>
        <w:numPr>
          <w:ilvl w:val="0"/>
          <w:numId w:val="22"/>
        </w:numPr>
        <w:tabs>
          <w:tab w:val="num" w:pos="1440"/>
        </w:tabs>
        <w:spacing w:after="200"/>
        <w:ind w:left="0" w:firstLine="720"/>
        <w:jc w:val="left"/>
        <w:rPr>
          <w:szCs w:val="22"/>
        </w:rPr>
      </w:pPr>
      <w:r>
        <w:rPr>
          <w:b/>
          <w:szCs w:val="22"/>
          <w:u w:val="single"/>
        </w:rPr>
        <w:t>C</w:t>
      </w:r>
      <w:r w:rsidR="00CC7317" w:rsidRPr="00902F3C">
        <w:rPr>
          <w:b/>
          <w:szCs w:val="22"/>
          <w:u w:val="single"/>
        </w:rPr>
        <w:t>ompliance Officer</w:t>
      </w:r>
      <w:r w:rsidR="00CC7317" w:rsidRPr="00902F3C">
        <w:rPr>
          <w:szCs w:val="22"/>
        </w:rPr>
        <w:t>.</w:t>
      </w:r>
      <w:r w:rsidR="00CC7317" w:rsidRPr="00902F3C">
        <w:rPr>
          <w:b/>
          <w:szCs w:val="22"/>
        </w:rPr>
        <w:t xml:space="preserve">  </w:t>
      </w:r>
      <w:r w:rsidR="00CC7317" w:rsidRPr="00902F3C">
        <w:rPr>
          <w:szCs w:val="22"/>
        </w:rPr>
        <w:t xml:space="preserve">Within thirty (30) calendar days after the Effective Date, </w:t>
      </w:r>
      <w:r w:rsidR="006B782E" w:rsidRPr="00902F3C">
        <w:rPr>
          <w:szCs w:val="22"/>
        </w:rPr>
        <w:t>Sprint</w:t>
      </w:r>
      <w:r w:rsidR="005C2603" w:rsidRPr="00902F3C">
        <w:rPr>
          <w:szCs w:val="22"/>
        </w:rPr>
        <w:t xml:space="preserve"> shall designate a senior corporate manager with the requisite corporate and organizational authority to serve as Compliance Officer and to dischar</w:t>
      </w:r>
      <w:r w:rsidR="00CC2198" w:rsidRPr="00902F3C">
        <w:rPr>
          <w:szCs w:val="22"/>
        </w:rPr>
        <w:t xml:space="preserve">ge the duties set forth below.  </w:t>
      </w:r>
      <w:r w:rsidR="005C2603" w:rsidRPr="00902F3C">
        <w:rPr>
          <w:szCs w:val="22"/>
        </w:rPr>
        <w:t xml:space="preserve">The Compliance Officer shall be responsible for developing, implementing, and administering the </w:t>
      </w:r>
      <w:r w:rsidR="00671375" w:rsidRPr="00902F3C">
        <w:rPr>
          <w:szCs w:val="22"/>
        </w:rPr>
        <w:t>Compliance Plan and ensur</w:t>
      </w:r>
      <w:r w:rsidR="00B659EF" w:rsidRPr="00902F3C">
        <w:rPr>
          <w:szCs w:val="22"/>
        </w:rPr>
        <w:t>ing</w:t>
      </w:r>
      <w:r w:rsidR="00671375" w:rsidRPr="00902F3C">
        <w:rPr>
          <w:szCs w:val="22"/>
        </w:rPr>
        <w:t xml:space="preserve"> that </w:t>
      </w:r>
      <w:r w:rsidR="006B782E" w:rsidRPr="00902F3C">
        <w:rPr>
          <w:szCs w:val="22"/>
        </w:rPr>
        <w:t>Sprint</w:t>
      </w:r>
      <w:r w:rsidR="00671375" w:rsidRPr="00902F3C">
        <w:rPr>
          <w:szCs w:val="22"/>
        </w:rPr>
        <w:t xml:space="preserve"> complies with the terms and conditions of the Compliance Plan and this Consent Decree</w:t>
      </w:r>
      <w:r w:rsidR="005C2603" w:rsidRPr="00902F3C">
        <w:rPr>
          <w:szCs w:val="22"/>
        </w:rPr>
        <w:t>.  In addition to the general knowledge of the Communications Laws necessary to discharge his</w:t>
      </w:r>
      <w:r w:rsidR="001C4C33" w:rsidRPr="00902F3C">
        <w:rPr>
          <w:szCs w:val="22"/>
        </w:rPr>
        <w:t xml:space="preserve"> or </w:t>
      </w:r>
      <w:r w:rsidR="005C2603" w:rsidRPr="00902F3C">
        <w:rPr>
          <w:szCs w:val="22"/>
        </w:rPr>
        <w:t xml:space="preserve">her duties under this Consent Decree, the Compliance Officer shall have specific knowledge of the </w:t>
      </w:r>
      <w:r w:rsidR="00902F3C" w:rsidRPr="00902F3C">
        <w:rPr>
          <w:szCs w:val="22"/>
        </w:rPr>
        <w:t>Company-Specific DNC Rules</w:t>
      </w:r>
      <w:r w:rsidR="005C2603" w:rsidRPr="00902F3C">
        <w:rPr>
          <w:szCs w:val="22"/>
        </w:rPr>
        <w:t xml:space="preserve"> prior to assuming his</w:t>
      </w:r>
      <w:r w:rsidR="001C4C33" w:rsidRPr="00902F3C">
        <w:rPr>
          <w:szCs w:val="22"/>
        </w:rPr>
        <w:t xml:space="preserve"> or </w:t>
      </w:r>
      <w:r w:rsidR="005C2603" w:rsidRPr="00902F3C">
        <w:rPr>
          <w:szCs w:val="22"/>
        </w:rPr>
        <w:t>her duties</w:t>
      </w:r>
      <w:r w:rsidR="00CC7317" w:rsidRPr="00902F3C">
        <w:rPr>
          <w:szCs w:val="22"/>
        </w:rPr>
        <w:t xml:space="preserve">.  </w:t>
      </w:r>
    </w:p>
    <w:p w:rsidR="00CC7317" w:rsidRPr="00902F3C" w:rsidRDefault="00CC7317" w:rsidP="00025173">
      <w:pPr>
        <w:pStyle w:val="Paranum0"/>
        <w:numPr>
          <w:ilvl w:val="0"/>
          <w:numId w:val="22"/>
        </w:numPr>
        <w:tabs>
          <w:tab w:val="num" w:pos="1440"/>
        </w:tabs>
        <w:spacing w:after="200"/>
        <w:ind w:left="0" w:firstLine="720"/>
        <w:jc w:val="left"/>
        <w:rPr>
          <w:szCs w:val="22"/>
        </w:rPr>
      </w:pPr>
      <w:r w:rsidRPr="00902F3C">
        <w:rPr>
          <w:b/>
          <w:szCs w:val="22"/>
          <w:u w:val="single"/>
        </w:rPr>
        <w:t>Compliance Plan</w:t>
      </w:r>
      <w:r w:rsidRPr="00902F3C">
        <w:rPr>
          <w:szCs w:val="22"/>
        </w:rPr>
        <w:t xml:space="preserve">.  </w:t>
      </w:r>
      <w:r w:rsidR="006B782E" w:rsidRPr="00902F3C">
        <w:rPr>
          <w:szCs w:val="22"/>
        </w:rPr>
        <w:t>Sprint</w:t>
      </w:r>
      <w:r w:rsidRPr="00902F3C">
        <w:rPr>
          <w:szCs w:val="22"/>
        </w:rPr>
        <w:t xml:space="preserve"> agrees that it shall within sixty (60) calendar days after the Effective Date, </w:t>
      </w:r>
      <w:r w:rsidR="006278A1" w:rsidRPr="00902F3C">
        <w:rPr>
          <w:szCs w:val="22"/>
        </w:rPr>
        <w:t xml:space="preserve">develop, implement, and maintain a Compliance Plan that is designed to ensure future compliance with the </w:t>
      </w:r>
      <w:r w:rsidR="00D01A06">
        <w:rPr>
          <w:szCs w:val="22"/>
        </w:rPr>
        <w:t>Communications Laws</w:t>
      </w:r>
      <w:r w:rsidR="006278A1" w:rsidRPr="00902F3C">
        <w:rPr>
          <w:szCs w:val="22"/>
        </w:rPr>
        <w:t xml:space="preserve"> and with the terms and conditions of this Consent Decree. With respect to the </w:t>
      </w:r>
      <w:r w:rsidR="00902F3C" w:rsidRPr="00902F3C">
        <w:rPr>
          <w:szCs w:val="22"/>
        </w:rPr>
        <w:t>Company-Specific DNC Rules</w:t>
      </w:r>
      <w:r w:rsidRPr="00902F3C">
        <w:rPr>
          <w:szCs w:val="22"/>
        </w:rPr>
        <w:t xml:space="preserve">, </w:t>
      </w:r>
      <w:r w:rsidR="006B782E" w:rsidRPr="00902F3C">
        <w:rPr>
          <w:szCs w:val="22"/>
        </w:rPr>
        <w:t>Sprint</w:t>
      </w:r>
      <w:r w:rsidRPr="00902F3C">
        <w:rPr>
          <w:szCs w:val="22"/>
        </w:rPr>
        <w:t xml:space="preserve"> shall implement the following:</w:t>
      </w:r>
    </w:p>
    <w:p w:rsidR="00CC7317" w:rsidRPr="00025173" w:rsidRDefault="00CC7317" w:rsidP="00025173">
      <w:pPr>
        <w:numPr>
          <w:ilvl w:val="1"/>
          <w:numId w:val="24"/>
        </w:numPr>
        <w:tabs>
          <w:tab w:val="clear" w:pos="1800"/>
          <w:tab w:val="num" w:pos="1440"/>
        </w:tabs>
        <w:spacing w:after="200"/>
        <w:ind w:left="1980" w:hanging="540"/>
        <w:rPr>
          <w:sz w:val="22"/>
          <w:szCs w:val="22"/>
        </w:rPr>
      </w:pPr>
      <w:r w:rsidRPr="00902F3C">
        <w:rPr>
          <w:b/>
          <w:sz w:val="22"/>
          <w:szCs w:val="22"/>
          <w:u w:val="single"/>
        </w:rPr>
        <w:t>Operating Procedures</w:t>
      </w:r>
      <w:r w:rsidRPr="00902F3C">
        <w:rPr>
          <w:sz w:val="22"/>
          <w:szCs w:val="22"/>
        </w:rPr>
        <w:t xml:space="preserve">.  Within sixty (60) calendar days after the Effective Date, </w:t>
      </w:r>
      <w:r w:rsidR="006B782E" w:rsidRPr="00902F3C">
        <w:rPr>
          <w:sz w:val="22"/>
          <w:szCs w:val="22"/>
        </w:rPr>
        <w:t>Sprint</w:t>
      </w:r>
      <w:r w:rsidRPr="00902F3C">
        <w:rPr>
          <w:sz w:val="22"/>
          <w:szCs w:val="22"/>
        </w:rPr>
        <w:t xml:space="preserve"> shall establish</w:t>
      </w:r>
      <w:r w:rsidR="00586A9F" w:rsidRPr="00902F3C">
        <w:rPr>
          <w:sz w:val="22"/>
          <w:szCs w:val="22"/>
        </w:rPr>
        <w:t>, use,</w:t>
      </w:r>
      <w:r w:rsidRPr="00902F3C">
        <w:rPr>
          <w:sz w:val="22"/>
          <w:szCs w:val="22"/>
        </w:rPr>
        <w:t xml:space="preserve"> and maintain Operating Procedures that the Compliance Officer and all Covered Personnel </w:t>
      </w:r>
      <w:r w:rsidR="00586A9F" w:rsidRPr="00902F3C">
        <w:rPr>
          <w:sz w:val="22"/>
          <w:szCs w:val="22"/>
        </w:rPr>
        <w:t xml:space="preserve">shall </w:t>
      </w:r>
      <w:r w:rsidRPr="00902F3C">
        <w:rPr>
          <w:sz w:val="22"/>
          <w:szCs w:val="22"/>
        </w:rPr>
        <w:t xml:space="preserve">follow to help ensure </w:t>
      </w:r>
      <w:r w:rsidR="006B782E" w:rsidRPr="00902F3C">
        <w:rPr>
          <w:sz w:val="22"/>
          <w:szCs w:val="22"/>
        </w:rPr>
        <w:t>Sprint</w:t>
      </w:r>
      <w:r w:rsidRPr="00902F3C">
        <w:rPr>
          <w:sz w:val="22"/>
          <w:szCs w:val="22"/>
        </w:rPr>
        <w:t xml:space="preserve">’s compliance with the </w:t>
      </w:r>
      <w:r w:rsidR="00902F3C" w:rsidRPr="00902F3C">
        <w:rPr>
          <w:sz w:val="22"/>
          <w:szCs w:val="22"/>
        </w:rPr>
        <w:t>Company-Specific DNC Rules</w:t>
      </w:r>
      <w:r w:rsidR="00660A58" w:rsidRPr="00902F3C">
        <w:rPr>
          <w:sz w:val="22"/>
          <w:szCs w:val="22"/>
        </w:rPr>
        <w:t xml:space="preserve"> and terms of this Consent Decree</w:t>
      </w:r>
      <w:r w:rsidRPr="00902F3C">
        <w:rPr>
          <w:sz w:val="22"/>
          <w:szCs w:val="22"/>
        </w:rPr>
        <w:t xml:space="preserve">.  </w:t>
      </w:r>
      <w:r w:rsidR="006B782E" w:rsidRPr="00902F3C">
        <w:rPr>
          <w:sz w:val="22"/>
          <w:szCs w:val="22"/>
        </w:rPr>
        <w:t>Sprint</w:t>
      </w:r>
      <w:r w:rsidRPr="00902F3C">
        <w:rPr>
          <w:sz w:val="22"/>
          <w:szCs w:val="22"/>
        </w:rPr>
        <w:t xml:space="preserve">’s Operating Procedures shall, at a minimum, include procedures and policies specifically designed to ensure that </w:t>
      </w:r>
      <w:r w:rsidR="006B782E" w:rsidRPr="00902F3C">
        <w:rPr>
          <w:sz w:val="22"/>
          <w:szCs w:val="22"/>
        </w:rPr>
        <w:t>Sprint</w:t>
      </w:r>
      <w:r w:rsidR="00B659EF" w:rsidRPr="00902F3C">
        <w:rPr>
          <w:sz w:val="22"/>
          <w:szCs w:val="22"/>
        </w:rPr>
        <w:t>’s</w:t>
      </w:r>
      <w:r w:rsidRPr="00902F3C">
        <w:rPr>
          <w:sz w:val="22"/>
          <w:szCs w:val="22"/>
        </w:rPr>
        <w:t xml:space="preserve"> operations </w:t>
      </w:r>
      <w:r w:rsidR="006278A1" w:rsidRPr="00902F3C">
        <w:rPr>
          <w:sz w:val="22"/>
          <w:szCs w:val="22"/>
        </w:rPr>
        <w:t xml:space="preserve">comply with all </w:t>
      </w:r>
      <w:r w:rsidR="00902F3C" w:rsidRPr="00902F3C">
        <w:rPr>
          <w:sz w:val="22"/>
          <w:szCs w:val="22"/>
        </w:rPr>
        <w:t>Company-Specific DNC Rules</w:t>
      </w:r>
      <w:r w:rsidR="00D50175">
        <w:rPr>
          <w:sz w:val="22"/>
          <w:szCs w:val="22"/>
        </w:rPr>
        <w:t>.</w:t>
      </w:r>
    </w:p>
    <w:p w:rsidR="00CC7317" w:rsidRPr="00025173" w:rsidRDefault="00CC7317" w:rsidP="00025173">
      <w:pPr>
        <w:numPr>
          <w:ilvl w:val="1"/>
          <w:numId w:val="24"/>
        </w:numPr>
        <w:tabs>
          <w:tab w:val="clear" w:pos="1800"/>
          <w:tab w:val="num" w:pos="1440"/>
        </w:tabs>
        <w:spacing w:after="200"/>
        <w:ind w:left="1987" w:hanging="547"/>
        <w:rPr>
          <w:sz w:val="22"/>
          <w:szCs w:val="22"/>
        </w:rPr>
      </w:pPr>
      <w:r w:rsidRPr="00902F3C">
        <w:rPr>
          <w:b/>
          <w:sz w:val="22"/>
          <w:szCs w:val="22"/>
          <w:u w:val="single"/>
        </w:rPr>
        <w:t>Compliance Manual</w:t>
      </w:r>
      <w:r w:rsidRPr="00902F3C">
        <w:rPr>
          <w:sz w:val="22"/>
          <w:szCs w:val="22"/>
        </w:rPr>
        <w:t>.</w:t>
      </w:r>
      <w:r w:rsidRPr="00902F3C">
        <w:rPr>
          <w:b/>
          <w:sz w:val="22"/>
          <w:szCs w:val="22"/>
        </w:rPr>
        <w:t xml:space="preserve">  </w:t>
      </w:r>
      <w:r w:rsidR="0045188D">
        <w:rPr>
          <w:sz w:val="22"/>
          <w:szCs w:val="22"/>
        </w:rPr>
        <w:t xml:space="preserve">Within </w:t>
      </w:r>
      <w:r w:rsidR="00911E22">
        <w:rPr>
          <w:sz w:val="22"/>
          <w:szCs w:val="22"/>
        </w:rPr>
        <w:t>ninety</w:t>
      </w:r>
      <w:r w:rsidR="0045188D">
        <w:rPr>
          <w:sz w:val="22"/>
          <w:szCs w:val="22"/>
        </w:rPr>
        <w:t xml:space="preserve"> (9</w:t>
      </w:r>
      <w:r w:rsidR="00DC40AF" w:rsidRPr="00902F3C">
        <w:rPr>
          <w:sz w:val="22"/>
          <w:szCs w:val="22"/>
        </w:rPr>
        <w:t xml:space="preserve">0) calendar days after the Effective Date, </w:t>
      </w:r>
      <w:r w:rsidR="006B782E" w:rsidRPr="00902F3C">
        <w:rPr>
          <w:sz w:val="22"/>
          <w:szCs w:val="22"/>
        </w:rPr>
        <w:t>Sprint</w:t>
      </w:r>
      <w:r w:rsidR="00DC40AF" w:rsidRPr="00902F3C">
        <w:rPr>
          <w:sz w:val="22"/>
          <w:szCs w:val="22"/>
        </w:rPr>
        <w:t xml:space="preserve"> shall develop, use, and maintain a Compliance Manual</w:t>
      </w:r>
      <w:r w:rsidR="00B138C8">
        <w:rPr>
          <w:sz w:val="22"/>
          <w:szCs w:val="22"/>
        </w:rPr>
        <w:t>, which may be an online Manual,</w:t>
      </w:r>
      <w:r w:rsidR="00DC40AF" w:rsidRPr="00902F3C">
        <w:rPr>
          <w:sz w:val="22"/>
          <w:szCs w:val="22"/>
        </w:rPr>
        <w:t xml:space="preserve"> and distribute the Compliance Manual to all Covered Personnel.  </w:t>
      </w:r>
      <w:r w:rsidR="00C02D0D" w:rsidRPr="00902F3C">
        <w:rPr>
          <w:sz w:val="22"/>
          <w:szCs w:val="22"/>
        </w:rPr>
        <w:t xml:space="preserve">For any person who becomes Covered Personnel </w:t>
      </w:r>
      <w:r w:rsidR="00064F7D" w:rsidRPr="00902F3C">
        <w:rPr>
          <w:sz w:val="22"/>
          <w:szCs w:val="22"/>
        </w:rPr>
        <w:t xml:space="preserve">more than </w:t>
      </w:r>
      <w:r w:rsidR="00911E22">
        <w:rPr>
          <w:sz w:val="22"/>
          <w:szCs w:val="22"/>
        </w:rPr>
        <w:t xml:space="preserve">ninety </w:t>
      </w:r>
      <w:r w:rsidR="00B138C8">
        <w:rPr>
          <w:sz w:val="22"/>
          <w:szCs w:val="22"/>
        </w:rPr>
        <w:t>(</w:t>
      </w:r>
      <w:r w:rsidR="0045188D">
        <w:rPr>
          <w:sz w:val="22"/>
          <w:szCs w:val="22"/>
        </w:rPr>
        <w:t>9</w:t>
      </w:r>
      <w:r w:rsidR="00B02340" w:rsidRPr="00902F3C">
        <w:rPr>
          <w:sz w:val="22"/>
          <w:szCs w:val="22"/>
        </w:rPr>
        <w:t>0</w:t>
      </w:r>
      <w:r w:rsidR="00B138C8">
        <w:rPr>
          <w:sz w:val="22"/>
          <w:szCs w:val="22"/>
        </w:rPr>
        <w:t>)</w:t>
      </w:r>
      <w:r w:rsidR="00146E13" w:rsidRPr="00902F3C">
        <w:rPr>
          <w:sz w:val="22"/>
          <w:szCs w:val="22"/>
        </w:rPr>
        <w:t xml:space="preserve"> </w:t>
      </w:r>
      <w:r w:rsidR="00B02340" w:rsidRPr="00902F3C">
        <w:rPr>
          <w:sz w:val="22"/>
          <w:szCs w:val="22"/>
        </w:rPr>
        <w:t xml:space="preserve">calendar </w:t>
      </w:r>
      <w:r w:rsidR="00064F7D" w:rsidRPr="00902F3C">
        <w:rPr>
          <w:sz w:val="22"/>
          <w:szCs w:val="22"/>
        </w:rPr>
        <w:t xml:space="preserve">days </w:t>
      </w:r>
      <w:r w:rsidR="00C02D0D" w:rsidRPr="00902F3C">
        <w:rPr>
          <w:sz w:val="22"/>
          <w:szCs w:val="22"/>
        </w:rPr>
        <w:t xml:space="preserve">after the Effective Date, </w:t>
      </w:r>
      <w:r w:rsidR="006B782E" w:rsidRPr="00902F3C">
        <w:rPr>
          <w:sz w:val="22"/>
          <w:szCs w:val="22"/>
        </w:rPr>
        <w:t>Sprint</w:t>
      </w:r>
      <w:r w:rsidR="00C02D0D" w:rsidRPr="00902F3C">
        <w:rPr>
          <w:sz w:val="22"/>
          <w:szCs w:val="22"/>
        </w:rPr>
        <w:t xml:space="preserve"> shall distribute the Compliance Manual to that person within </w:t>
      </w:r>
      <w:r w:rsidR="00911E22">
        <w:rPr>
          <w:sz w:val="22"/>
          <w:szCs w:val="22"/>
        </w:rPr>
        <w:t>sixty</w:t>
      </w:r>
      <w:r w:rsidR="0045188D">
        <w:rPr>
          <w:sz w:val="22"/>
          <w:szCs w:val="22"/>
        </w:rPr>
        <w:t xml:space="preserve"> (6</w:t>
      </w:r>
      <w:r w:rsidR="00C02D0D" w:rsidRPr="00902F3C">
        <w:rPr>
          <w:sz w:val="22"/>
          <w:szCs w:val="22"/>
        </w:rPr>
        <w:t xml:space="preserve">0) calendar days after the date such person becomes Covered Personnel.  The Compliance Manual shall explain the </w:t>
      </w:r>
      <w:r w:rsidR="00902F3C" w:rsidRPr="00902F3C">
        <w:rPr>
          <w:sz w:val="22"/>
          <w:szCs w:val="22"/>
        </w:rPr>
        <w:t>Company-Specific DNC Rules</w:t>
      </w:r>
      <w:r w:rsidR="00C02D0D" w:rsidRPr="00902F3C">
        <w:rPr>
          <w:sz w:val="22"/>
          <w:szCs w:val="22"/>
        </w:rPr>
        <w:t xml:space="preserve"> and</w:t>
      </w:r>
      <w:r w:rsidR="00B02340" w:rsidRPr="00902F3C">
        <w:rPr>
          <w:sz w:val="22"/>
          <w:szCs w:val="22"/>
        </w:rPr>
        <w:t xml:space="preserve"> instruct Covered Personnel to consult and follow</w:t>
      </w:r>
      <w:r w:rsidR="00586507" w:rsidRPr="00902F3C">
        <w:rPr>
          <w:sz w:val="22"/>
          <w:szCs w:val="22"/>
        </w:rPr>
        <w:t xml:space="preserve"> </w:t>
      </w:r>
      <w:r w:rsidR="00C02D0D" w:rsidRPr="00902F3C">
        <w:rPr>
          <w:sz w:val="22"/>
          <w:szCs w:val="22"/>
        </w:rPr>
        <w:t>the Operating Procedures</w:t>
      </w:r>
      <w:r w:rsidR="00E078A7" w:rsidRPr="00902F3C">
        <w:rPr>
          <w:sz w:val="22"/>
          <w:szCs w:val="22"/>
        </w:rPr>
        <w:t xml:space="preserve"> help ensure </w:t>
      </w:r>
      <w:r w:rsidR="006B782E" w:rsidRPr="00902F3C">
        <w:rPr>
          <w:sz w:val="22"/>
          <w:szCs w:val="22"/>
        </w:rPr>
        <w:t>Sprint</w:t>
      </w:r>
      <w:r w:rsidR="00E078A7" w:rsidRPr="00902F3C">
        <w:rPr>
          <w:sz w:val="22"/>
          <w:szCs w:val="22"/>
        </w:rPr>
        <w:t xml:space="preserve">’s compliance with the </w:t>
      </w:r>
      <w:r w:rsidR="00902F3C" w:rsidRPr="00902F3C">
        <w:rPr>
          <w:sz w:val="22"/>
          <w:szCs w:val="22"/>
        </w:rPr>
        <w:t>Company-Specific DNC Rules</w:t>
      </w:r>
      <w:r w:rsidR="00E078A7" w:rsidRPr="00902F3C">
        <w:rPr>
          <w:sz w:val="22"/>
          <w:szCs w:val="22"/>
        </w:rPr>
        <w:t xml:space="preserve">.  The Compliance Manual shall require Covered Personnel to contact their supervisor and/or the Compliance Officer with any questions or concerns that arise with respect to </w:t>
      </w:r>
      <w:r w:rsidR="006B782E" w:rsidRPr="00902F3C">
        <w:rPr>
          <w:sz w:val="22"/>
          <w:szCs w:val="22"/>
        </w:rPr>
        <w:t>Sprint</w:t>
      </w:r>
      <w:r w:rsidR="00E078A7" w:rsidRPr="00902F3C">
        <w:rPr>
          <w:sz w:val="22"/>
          <w:szCs w:val="22"/>
        </w:rPr>
        <w:t xml:space="preserve">’s obligations under or compliance with the </w:t>
      </w:r>
      <w:r w:rsidR="00902F3C" w:rsidRPr="00902F3C">
        <w:rPr>
          <w:sz w:val="22"/>
          <w:szCs w:val="22"/>
        </w:rPr>
        <w:t>Company-Specific DNC Rules</w:t>
      </w:r>
      <w:r w:rsidR="00632569">
        <w:rPr>
          <w:sz w:val="22"/>
          <w:szCs w:val="22"/>
        </w:rPr>
        <w:t>, and require any</w:t>
      </w:r>
      <w:r w:rsidR="00AD64E4">
        <w:rPr>
          <w:sz w:val="22"/>
          <w:szCs w:val="22"/>
        </w:rPr>
        <w:t xml:space="preserve"> </w:t>
      </w:r>
      <w:r w:rsidR="00E078A7" w:rsidRPr="00902F3C">
        <w:rPr>
          <w:sz w:val="22"/>
          <w:szCs w:val="22"/>
        </w:rPr>
        <w:t xml:space="preserve">supervisor </w:t>
      </w:r>
      <w:r w:rsidR="00632569">
        <w:rPr>
          <w:sz w:val="22"/>
          <w:szCs w:val="22"/>
        </w:rPr>
        <w:t xml:space="preserve">who receives such information from Covered Personnel to </w:t>
      </w:r>
      <w:r w:rsidR="00E078A7" w:rsidRPr="00902F3C">
        <w:rPr>
          <w:sz w:val="22"/>
          <w:szCs w:val="22"/>
        </w:rPr>
        <w:t xml:space="preserve">promptly notify the Compliance </w:t>
      </w:r>
      <w:r w:rsidR="006E474A" w:rsidRPr="00902F3C">
        <w:rPr>
          <w:sz w:val="22"/>
          <w:szCs w:val="22"/>
        </w:rPr>
        <w:t>Officer.</w:t>
      </w:r>
      <w:r w:rsidR="00E078A7" w:rsidRPr="00902F3C">
        <w:rPr>
          <w:sz w:val="22"/>
          <w:szCs w:val="22"/>
        </w:rPr>
        <w:t xml:space="preserve">  </w:t>
      </w:r>
      <w:r w:rsidR="006B782E" w:rsidRPr="00902F3C">
        <w:rPr>
          <w:sz w:val="22"/>
          <w:szCs w:val="22"/>
        </w:rPr>
        <w:t>Sprint</w:t>
      </w:r>
      <w:r w:rsidR="00E078A7" w:rsidRPr="00902F3C">
        <w:rPr>
          <w:sz w:val="22"/>
          <w:szCs w:val="22"/>
        </w:rPr>
        <w:t xml:space="preserve"> shall periodically review and revise the Compliance Manual as necessary to ensure that the information set forth therein remains current and complete, taking into account changes in </w:t>
      </w:r>
      <w:r w:rsidR="006B782E" w:rsidRPr="00902F3C">
        <w:rPr>
          <w:sz w:val="22"/>
          <w:szCs w:val="22"/>
        </w:rPr>
        <w:t>Sprint</w:t>
      </w:r>
      <w:r w:rsidR="00E078A7" w:rsidRPr="00902F3C">
        <w:rPr>
          <w:sz w:val="22"/>
          <w:szCs w:val="22"/>
        </w:rPr>
        <w:t xml:space="preserve">’s </w:t>
      </w:r>
      <w:r w:rsidR="00676863">
        <w:rPr>
          <w:sz w:val="22"/>
          <w:szCs w:val="22"/>
        </w:rPr>
        <w:t>p</w:t>
      </w:r>
      <w:r w:rsidR="00E078A7" w:rsidRPr="00902F3C">
        <w:rPr>
          <w:sz w:val="22"/>
          <w:szCs w:val="22"/>
        </w:rPr>
        <w:t xml:space="preserve">roducts and processes and any modifications to the </w:t>
      </w:r>
      <w:r w:rsidR="00902F3C" w:rsidRPr="00902F3C">
        <w:rPr>
          <w:sz w:val="22"/>
          <w:szCs w:val="22"/>
        </w:rPr>
        <w:t>Company-Specific DNC Rules</w:t>
      </w:r>
      <w:r w:rsidR="00E078A7" w:rsidRPr="00902F3C">
        <w:rPr>
          <w:sz w:val="22"/>
          <w:szCs w:val="22"/>
        </w:rPr>
        <w:t xml:space="preserve">.  </w:t>
      </w:r>
      <w:r w:rsidR="006B782E" w:rsidRPr="00902F3C">
        <w:rPr>
          <w:sz w:val="22"/>
          <w:szCs w:val="22"/>
        </w:rPr>
        <w:t>Sprint</w:t>
      </w:r>
      <w:r w:rsidR="00E078A7" w:rsidRPr="00902F3C">
        <w:rPr>
          <w:sz w:val="22"/>
          <w:szCs w:val="22"/>
        </w:rPr>
        <w:t xml:space="preserve"> shall distribute any revisions to the Compliance Manual to all Co</w:t>
      </w:r>
      <w:r w:rsidR="0045188D">
        <w:rPr>
          <w:sz w:val="22"/>
          <w:szCs w:val="22"/>
        </w:rPr>
        <w:t xml:space="preserve">vered Personnel within </w:t>
      </w:r>
      <w:r w:rsidR="00911E22">
        <w:rPr>
          <w:sz w:val="22"/>
          <w:szCs w:val="22"/>
        </w:rPr>
        <w:t>sixty</w:t>
      </w:r>
      <w:r w:rsidR="0045188D">
        <w:rPr>
          <w:sz w:val="22"/>
          <w:szCs w:val="22"/>
        </w:rPr>
        <w:t xml:space="preserve"> (6</w:t>
      </w:r>
      <w:r w:rsidR="00E078A7" w:rsidRPr="00902F3C">
        <w:rPr>
          <w:sz w:val="22"/>
          <w:szCs w:val="22"/>
        </w:rPr>
        <w:t xml:space="preserve">0) calendar days after any revisions have been made </w:t>
      </w:r>
      <w:r w:rsidR="00B659EF" w:rsidRPr="00902F3C">
        <w:rPr>
          <w:sz w:val="22"/>
          <w:szCs w:val="22"/>
        </w:rPr>
        <w:t xml:space="preserve">by </w:t>
      </w:r>
      <w:r w:rsidR="006B782E" w:rsidRPr="00902F3C">
        <w:rPr>
          <w:sz w:val="22"/>
          <w:szCs w:val="22"/>
        </w:rPr>
        <w:t>Sprint</w:t>
      </w:r>
      <w:r w:rsidR="00E078A7" w:rsidRPr="00902F3C">
        <w:rPr>
          <w:sz w:val="22"/>
          <w:szCs w:val="22"/>
        </w:rPr>
        <w:t xml:space="preserve">.  </w:t>
      </w:r>
    </w:p>
    <w:p w:rsidR="00CC7317" w:rsidRPr="00025173" w:rsidRDefault="00CC7317" w:rsidP="00025173">
      <w:pPr>
        <w:numPr>
          <w:ilvl w:val="1"/>
          <w:numId w:val="24"/>
        </w:numPr>
        <w:tabs>
          <w:tab w:val="clear" w:pos="1800"/>
          <w:tab w:val="num" w:pos="1440"/>
          <w:tab w:val="num" w:pos="1980"/>
        </w:tabs>
        <w:spacing w:after="200"/>
        <w:ind w:left="1980" w:hanging="540"/>
        <w:rPr>
          <w:sz w:val="22"/>
          <w:szCs w:val="22"/>
        </w:rPr>
      </w:pPr>
      <w:r w:rsidRPr="00902F3C">
        <w:rPr>
          <w:b/>
          <w:sz w:val="22"/>
          <w:szCs w:val="22"/>
          <w:u w:val="single"/>
        </w:rPr>
        <w:t>Compliance Training Program</w:t>
      </w:r>
      <w:r w:rsidRPr="00902F3C">
        <w:rPr>
          <w:sz w:val="22"/>
          <w:szCs w:val="22"/>
        </w:rPr>
        <w:t xml:space="preserve">.  </w:t>
      </w:r>
      <w:r w:rsidR="00CD1F6E" w:rsidRPr="00902F3C">
        <w:rPr>
          <w:sz w:val="22"/>
          <w:szCs w:val="22"/>
        </w:rPr>
        <w:t xml:space="preserve">Within </w:t>
      </w:r>
      <w:r w:rsidR="00911E22">
        <w:rPr>
          <w:sz w:val="22"/>
          <w:szCs w:val="22"/>
        </w:rPr>
        <w:t>ninety</w:t>
      </w:r>
      <w:r w:rsidR="00CD1F6E" w:rsidRPr="00902F3C">
        <w:rPr>
          <w:sz w:val="22"/>
          <w:szCs w:val="22"/>
        </w:rPr>
        <w:t xml:space="preserve"> (</w:t>
      </w:r>
      <w:r w:rsidR="00875CA5">
        <w:rPr>
          <w:sz w:val="22"/>
          <w:szCs w:val="22"/>
        </w:rPr>
        <w:t>9</w:t>
      </w:r>
      <w:r w:rsidR="00CD1F6E" w:rsidRPr="00902F3C">
        <w:rPr>
          <w:sz w:val="22"/>
          <w:szCs w:val="22"/>
        </w:rPr>
        <w:t xml:space="preserve">0) calendar days </w:t>
      </w:r>
      <w:r w:rsidR="00572559">
        <w:rPr>
          <w:sz w:val="22"/>
          <w:szCs w:val="22"/>
        </w:rPr>
        <w:t>of</w:t>
      </w:r>
      <w:r w:rsidR="00572559" w:rsidRPr="00902F3C">
        <w:rPr>
          <w:sz w:val="22"/>
          <w:szCs w:val="22"/>
        </w:rPr>
        <w:t xml:space="preserve"> </w:t>
      </w:r>
      <w:r w:rsidR="00CD1F6E" w:rsidRPr="00902F3C">
        <w:rPr>
          <w:sz w:val="22"/>
          <w:szCs w:val="22"/>
        </w:rPr>
        <w:t xml:space="preserve">the Effective Date, </w:t>
      </w:r>
      <w:r w:rsidR="006B782E" w:rsidRPr="00902F3C">
        <w:rPr>
          <w:sz w:val="22"/>
          <w:szCs w:val="22"/>
        </w:rPr>
        <w:t>Sprint</w:t>
      </w:r>
      <w:r w:rsidR="00CD1F6E" w:rsidRPr="00902F3C">
        <w:rPr>
          <w:sz w:val="22"/>
          <w:szCs w:val="22"/>
        </w:rPr>
        <w:t xml:space="preserve"> shall establish, implement, and maintain a Compliance Training Program to ensure compliance with the </w:t>
      </w:r>
      <w:r w:rsidR="00902F3C" w:rsidRPr="00902F3C">
        <w:rPr>
          <w:sz w:val="22"/>
          <w:szCs w:val="22"/>
        </w:rPr>
        <w:t>Company-Specific DNC Rules</w:t>
      </w:r>
      <w:r w:rsidR="00CD1F6E" w:rsidRPr="00902F3C">
        <w:rPr>
          <w:sz w:val="22"/>
          <w:szCs w:val="22"/>
        </w:rPr>
        <w:t xml:space="preserve"> and the Operating Procedures. </w:t>
      </w:r>
      <w:r w:rsidR="006B27D3" w:rsidRPr="00902F3C">
        <w:rPr>
          <w:sz w:val="22"/>
          <w:szCs w:val="22"/>
        </w:rPr>
        <w:t xml:space="preserve"> </w:t>
      </w:r>
      <w:r w:rsidR="00CD1F6E" w:rsidRPr="00902F3C">
        <w:rPr>
          <w:sz w:val="22"/>
          <w:szCs w:val="22"/>
        </w:rPr>
        <w:t xml:space="preserve">As part of the Compliance Training Program, Covered Personnel shall be advised of </w:t>
      </w:r>
      <w:r w:rsidR="006B782E" w:rsidRPr="00902F3C">
        <w:rPr>
          <w:sz w:val="22"/>
          <w:szCs w:val="22"/>
        </w:rPr>
        <w:t>Sprint</w:t>
      </w:r>
      <w:r w:rsidR="00CD1F6E" w:rsidRPr="00902F3C">
        <w:rPr>
          <w:sz w:val="22"/>
          <w:szCs w:val="22"/>
        </w:rPr>
        <w:t xml:space="preserve">’s obligation to report any noncompliance with the </w:t>
      </w:r>
      <w:r w:rsidR="00902F3C" w:rsidRPr="00902F3C">
        <w:rPr>
          <w:sz w:val="22"/>
          <w:szCs w:val="22"/>
        </w:rPr>
        <w:t>Company-Specific DNC Rules</w:t>
      </w:r>
      <w:r w:rsidR="00CD1F6E" w:rsidRPr="00902F3C">
        <w:rPr>
          <w:sz w:val="22"/>
          <w:szCs w:val="22"/>
        </w:rPr>
        <w:t xml:space="preserve"> </w:t>
      </w:r>
      <w:r w:rsidR="00CD1F6E" w:rsidRPr="000523A1">
        <w:rPr>
          <w:sz w:val="22"/>
          <w:szCs w:val="22"/>
        </w:rPr>
        <w:t>under paragrap</w:t>
      </w:r>
      <w:r w:rsidR="009F2828" w:rsidRPr="000523A1">
        <w:rPr>
          <w:sz w:val="22"/>
          <w:szCs w:val="22"/>
        </w:rPr>
        <w:t>h 13</w:t>
      </w:r>
      <w:r w:rsidR="009F2828">
        <w:rPr>
          <w:sz w:val="22"/>
          <w:szCs w:val="22"/>
        </w:rPr>
        <w:t xml:space="preserve"> </w:t>
      </w:r>
      <w:r w:rsidR="00CD1F6E" w:rsidRPr="00902F3C">
        <w:rPr>
          <w:sz w:val="22"/>
          <w:szCs w:val="22"/>
        </w:rPr>
        <w:t xml:space="preserve">of this Consent Decree and shall be instructed on how to disclose noncompliance to the Compliance Officer.  </w:t>
      </w:r>
      <w:r w:rsidR="00A22F1B" w:rsidRPr="00902F3C">
        <w:rPr>
          <w:sz w:val="22"/>
          <w:szCs w:val="22"/>
        </w:rPr>
        <w:t>All</w:t>
      </w:r>
      <w:r w:rsidR="000251C9" w:rsidRPr="00902F3C">
        <w:rPr>
          <w:sz w:val="22"/>
          <w:szCs w:val="22"/>
        </w:rPr>
        <w:t xml:space="preserve"> </w:t>
      </w:r>
      <w:r w:rsidR="00A22F1B" w:rsidRPr="00902F3C">
        <w:rPr>
          <w:sz w:val="22"/>
          <w:szCs w:val="22"/>
        </w:rPr>
        <w:t xml:space="preserve">Covered Personnel shall be trained pursuant to the Compliance Training Program within </w:t>
      </w:r>
      <w:r w:rsidR="00911E22">
        <w:rPr>
          <w:sz w:val="22"/>
          <w:szCs w:val="22"/>
        </w:rPr>
        <w:t>ninety</w:t>
      </w:r>
      <w:r w:rsidR="00875CA5">
        <w:rPr>
          <w:sz w:val="22"/>
          <w:szCs w:val="22"/>
        </w:rPr>
        <w:t xml:space="preserve"> (9</w:t>
      </w:r>
      <w:r w:rsidR="00B02340" w:rsidRPr="00902F3C">
        <w:rPr>
          <w:sz w:val="22"/>
          <w:szCs w:val="22"/>
        </w:rPr>
        <w:t xml:space="preserve">0) </w:t>
      </w:r>
      <w:r w:rsidR="00A22F1B" w:rsidRPr="00902F3C">
        <w:rPr>
          <w:sz w:val="22"/>
          <w:szCs w:val="22"/>
        </w:rPr>
        <w:t>calendar days after the Effective Date, except that any person who becomes Covered Personnel at any time after the Effective Date</w:t>
      </w:r>
      <w:r w:rsidR="007D3A1F" w:rsidRPr="00902F3C">
        <w:rPr>
          <w:sz w:val="22"/>
          <w:szCs w:val="22"/>
        </w:rPr>
        <w:t xml:space="preserve"> </w:t>
      </w:r>
      <w:r w:rsidR="0043546A" w:rsidRPr="00902F3C">
        <w:rPr>
          <w:sz w:val="22"/>
          <w:szCs w:val="22"/>
        </w:rPr>
        <w:t xml:space="preserve">shall be trained </w:t>
      </w:r>
      <w:r w:rsidR="00A22F1B" w:rsidRPr="00902F3C">
        <w:rPr>
          <w:sz w:val="22"/>
          <w:szCs w:val="22"/>
        </w:rPr>
        <w:t xml:space="preserve">within </w:t>
      </w:r>
      <w:r w:rsidR="00911E22">
        <w:rPr>
          <w:sz w:val="22"/>
          <w:szCs w:val="22"/>
        </w:rPr>
        <w:t>sixty</w:t>
      </w:r>
      <w:r w:rsidR="00875CA5">
        <w:rPr>
          <w:sz w:val="22"/>
          <w:szCs w:val="22"/>
        </w:rPr>
        <w:t xml:space="preserve"> (6</w:t>
      </w:r>
      <w:r w:rsidR="00A22F1B" w:rsidRPr="00902F3C">
        <w:rPr>
          <w:sz w:val="22"/>
          <w:szCs w:val="22"/>
        </w:rPr>
        <w:t xml:space="preserve">0) calendar days after the date such person becomes Covered Personnel.  </w:t>
      </w:r>
      <w:r w:rsidR="006B782E" w:rsidRPr="00902F3C">
        <w:rPr>
          <w:sz w:val="22"/>
          <w:szCs w:val="22"/>
        </w:rPr>
        <w:t>Sprint</w:t>
      </w:r>
      <w:r w:rsidR="00A22F1B" w:rsidRPr="00902F3C">
        <w:rPr>
          <w:sz w:val="22"/>
          <w:szCs w:val="22"/>
        </w:rPr>
        <w:t xml:space="preserve"> shall repeat the compliance training on an annual basis and shall periodically review and revise the Compliance Training Program as necessary to ensure that it remains current and complete and to enhance its effectiveness</w:t>
      </w:r>
      <w:r w:rsidRPr="00902F3C">
        <w:rPr>
          <w:sz w:val="22"/>
          <w:szCs w:val="22"/>
        </w:rPr>
        <w:t>.</w:t>
      </w:r>
      <w:r w:rsidR="00DF0AEE" w:rsidRPr="00902F3C">
        <w:rPr>
          <w:sz w:val="22"/>
          <w:szCs w:val="22"/>
        </w:rPr>
        <w:t xml:space="preserve">   </w:t>
      </w:r>
      <w:r w:rsidRPr="00902F3C">
        <w:rPr>
          <w:sz w:val="22"/>
          <w:szCs w:val="22"/>
        </w:rPr>
        <w:t xml:space="preserve">  </w:t>
      </w:r>
    </w:p>
    <w:p w:rsidR="00A450D6" w:rsidRPr="00025173" w:rsidRDefault="00423DF3" w:rsidP="00025173">
      <w:pPr>
        <w:numPr>
          <w:ilvl w:val="1"/>
          <w:numId w:val="24"/>
        </w:numPr>
        <w:tabs>
          <w:tab w:val="clear" w:pos="1800"/>
          <w:tab w:val="num" w:pos="1440"/>
        </w:tabs>
        <w:spacing w:after="200"/>
        <w:ind w:left="1987" w:hanging="547"/>
        <w:rPr>
          <w:sz w:val="22"/>
          <w:szCs w:val="22"/>
        </w:rPr>
      </w:pPr>
      <w:r w:rsidRPr="00902F3C">
        <w:rPr>
          <w:b/>
          <w:sz w:val="22"/>
          <w:szCs w:val="22"/>
          <w:u w:val="single"/>
        </w:rPr>
        <w:t>Acts or Omissions of Contractors and Agents</w:t>
      </w:r>
      <w:r w:rsidRPr="00902F3C">
        <w:rPr>
          <w:sz w:val="22"/>
          <w:szCs w:val="22"/>
        </w:rPr>
        <w:t xml:space="preserve">.  </w:t>
      </w:r>
      <w:r w:rsidR="006B782E" w:rsidRPr="00902F3C">
        <w:rPr>
          <w:sz w:val="22"/>
          <w:szCs w:val="22"/>
        </w:rPr>
        <w:t>Sprint</w:t>
      </w:r>
      <w:r w:rsidRPr="00902F3C">
        <w:rPr>
          <w:sz w:val="22"/>
          <w:szCs w:val="22"/>
        </w:rPr>
        <w:t xml:space="preserve"> acknowledges that the act, failure to act, or omission by any independent contractor, subcontractor, or </w:t>
      </w:r>
      <w:r w:rsidR="00762AAD">
        <w:rPr>
          <w:sz w:val="22"/>
          <w:szCs w:val="22"/>
        </w:rPr>
        <w:t xml:space="preserve">third-party </w:t>
      </w:r>
      <w:r w:rsidRPr="00902F3C">
        <w:rPr>
          <w:sz w:val="22"/>
          <w:szCs w:val="22"/>
        </w:rPr>
        <w:t xml:space="preserve">agent of </w:t>
      </w:r>
      <w:r w:rsidR="006B782E" w:rsidRPr="00902F3C">
        <w:rPr>
          <w:sz w:val="22"/>
          <w:szCs w:val="22"/>
        </w:rPr>
        <w:t>Sprint</w:t>
      </w:r>
      <w:r w:rsidRPr="00902F3C">
        <w:rPr>
          <w:sz w:val="22"/>
          <w:szCs w:val="22"/>
        </w:rPr>
        <w:t xml:space="preserve">, acting in such capacity, that results in a violation of the </w:t>
      </w:r>
      <w:r w:rsidR="00902F3C" w:rsidRPr="00902F3C">
        <w:rPr>
          <w:sz w:val="22"/>
          <w:szCs w:val="22"/>
        </w:rPr>
        <w:t>Company-Specific DNC Rules</w:t>
      </w:r>
      <w:r w:rsidRPr="00902F3C">
        <w:rPr>
          <w:sz w:val="22"/>
          <w:szCs w:val="22"/>
        </w:rPr>
        <w:t>, or this Consent Decree</w:t>
      </w:r>
      <w:r w:rsidR="00FB4853">
        <w:rPr>
          <w:sz w:val="22"/>
          <w:szCs w:val="22"/>
        </w:rPr>
        <w:t>,</w:t>
      </w:r>
      <w:r w:rsidRPr="00902F3C">
        <w:rPr>
          <w:sz w:val="22"/>
          <w:szCs w:val="22"/>
        </w:rPr>
        <w:t xml:space="preserve"> constitutes an act, failure to act, or omission by </w:t>
      </w:r>
      <w:r w:rsidR="006B782E" w:rsidRPr="00902F3C">
        <w:rPr>
          <w:sz w:val="22"/>
          <w:szCs w:val="22"/>
        </w:rPr>
        <w:t>Sprint</w:t>
      </w:r>
      <w:r w:rsidRPr="00902F3C">
        <w:rPr>
          <w:sz w:val="22"/>
          <w:szCs w:val="22"/>
        </w:rPr>
        <w:t xml:space="preserve">.  </w:t>
      </w:r>
    </w:p>
    <w:p w:rsidR="00CC7317" w:rsidRPr="00025173" w:rsidRDefault="00CC7317" w:rsidP="00025173">
      <w:pPr>
        <w:numPr>
          <w:ilvl w:val="0"/>
          <w:numId w:val="22"/>
        </w:numPr>
        <w:tabs>
          <w:tab w:val="left" w:pos="1440"/>
        </w:tabs>
        <w:spacing w:after="200"/>
        <w:ind w:left="0" w:firstLine="720"/>
        <w:rPr>
          <w:sz w:val="22"/>
          <w:szCs w:val="22"/>
        </w:rPr>
      </w:pPr>
      <w:r w:rsidRPr="00902F3C">
        <w:rPr>
          <w:b/>
          <w:sz w:val="22"/>
          <w:szCs w:val="22"/>
          <w:u w:val="single"/>
        </w:rPr>
        <w:t>Reporting Noncompliance</w:t>
      </w:r>
      <w:r w:rsidRPr="00902F3C">
        <w:rPr>
          <w:sz w:val="22"/>
          <w:szCs w:val="22"/>
        </w:rPr>
        <w:t xml:space="preserve">.  </w:t>
      </w:r>
      <w:r w:rsidR="006B782E" w:rsidRPr="00902F3C">
        <w:rPr>
          <w:sz w:val="22"/>
          <w:szCs w:val="22"/>
        </w:rPr>
        <w:t>Sprint</w:t>
      </w:r>
      <w:r w:rsidR="00350140" w:rsidRPr="00902F3C">
        <w:rPr>
          <w:sz w:val="22"/>
          <w:szCs w:val="22"/>
        </w:rPr>
        <w:t xml:space="preserve"> shall report any noncompliance with the </w:t>
      </w:r>
      <w:r w:rsidR="00902F3C" w:rsidRPr="00902F3C">
        <w:rPr>
          <w:sz w:val="22"/>
          <w:szCs w:val="22"/>
        </w:rPr>
        <w:t>Company-Specific DNC Rules</w:t>
      </w:r>
      <w:r w:rsidR="00350140" w:rsidRPr="00902F3C">
        <w:rPr>
          <w:sz w:val="22"/>
          <w:szCs w:val="22"/>
        </w:rPr>
        <w:t xml:space="preserve"> and with the terms and conditions of this Consent Decree within </w:t>
      </w:r>
      <w:r w:rsidR="0091216B">
        <w:rPr>
          <w:sz w:val="22"/>
          <w:szCs w:val="22"/>
        </w:rPr>
        <w:t xml:space="preserve">thirty </w:t>
      </w:r>
      <w:r w:rsidR="00A1775C">
        <w:rPr>
          <w:sz w:val="22"/>
          <w:szCs w:val="22"/>
        </w:rPr>
        <w:t xml:space="preserve">(30) </w:t>
      </w:r>
      <w:r w:rsidR="00350140" w:rsidRPr="00902F3C">
        <w:rPr>
          <w:sz w:val="22"/>
          <w:szCs w:val="22"/>
        </w:rPr>
        <w:t xml:space="preserve">calendar days after discovery of such noncompliance.  Such reports shall include a detailed explanation of: (i) each instance of noncompliance; (ii) the steps that </w:t>
      </w:r>
      <w:r w:rsidR="006B782E" w:rsidRPr="00902F3C">
        <w:rPr>
          <w:sz w:val="22"/>
          <w:szCs w:val="22"/>
        </w:rPr>
        <w:t>Sprint</w:t>
      </w:r>
      <w:r w:rsidR="00350140" w:rsidRPr="00902F3C">
        <w:rPr>
          <w:sz w:val="22"/>
          <w:szCs w:val="22"/>
        </w:rPr>
        <w:t xml:space="preserve"> has taken or will take to remedy such noncompliance; (iii) the schedule on which such remedial </w:t>
      </w:r>
      <w:r w:rsidR="00911604" w:rsidRPr="00902F3C">
        <w:rPr>
          <w:sz w:val="22"/>
          <w:szCs w:val="22"/>
        </w:rPr>
        <w:t xml:space="preserve">actions will be taken; and (iv) </w:t>
      </w:r>
      <w:r w:rsidR="00350140" w:rsidRPr="00902F3C">
        <w:rPr>
          <w:sz w:val="22"/>
          <w:szCs w:val="22"/>
        </w:rPr>
        <w:t xml:space="preserve">the steps that </w:t>
      </w:r>
      <w:r w:rsidR="006B782E" w:rsidRPr="00902F3C">
        <w:rPr>
          <w:sz w:val="22"/>
          <w:szCs w:val="22"/>
        </w:rPr>
        <w:t>Sprint</w:t>
      </w:r>
      <w:r w:rsidR="00350140" w:rsidRPr="00902F3C">
        <w:rPr>
          <w:sz w:val="22"/>
          <w:szCs w:val="22"/>
        </w:rPr>
        <w:t xml:space="preserve"> has taken or will take to prevent the recurrence of any such noncompliance.  All reports of noncompliance shall be submitted to the Chief, Telecommunications Consumers Division, Enforcement Bureau, Federal Communications Commission, Room 3-C</w:t>
      </w:r>
      <w:r w:rsidR="00AE3CF6">
        <w:rPr>
          <w:sz w:val="22"/>
          <w:szCs w:val="22"/>
        </w:rPr>
        <w:t>224, 445 12th Street SW,</w:t>
      </w:r>
      <w:r w:rsidR="00350140" w:rsidRPr="00902F3C">
        <w:rPr>
          <w:sz w:val="22"/>
          <w:szCs w:val="22"/>
        </w:rPr>
        <w:t xml:space="preserve"> Washington, D.C. 20554, with a copy submitted electronically to </w:t>
      </w:r>
      <w:r w:rsidR="00AE3CF6">
        <w:rPr>
          <w:sz w:val="22"/>
          <w:szCs w:val="22"/>
        </w:rPr>
        <w:t>Lloyd Collier</w:t>
      </w:r>
      <w:r w:rsidR="00350140" w:rsidRPr="00902F3C">
        <w:rPr>
          <w:sz w:val="22"/>
          <w:szCs w:val="22"/>
        </w:rPr>
        <w:t xml:space="preserve"> at </w:t>
      </w:r>
      <w:r w:rsidR="00AE3CF6" w:rsidRPr="00692F15">
        <w:rPr>
          <w:sz w:val="22"/>
          <w:szCs w:val="22"/>
        </w:rPr>
        <w:t>lloyd.collier@fcc.gov</w:t>
      </w:r>
      <w:r w:rsidR="00AE3CF6">
        <w:rPr>
          <w:sz w:val="22"/>
          <w:szCs w:val="22"/>
        </w:rPr>
        <w:t>.</w:t>
      </w:r>
    </w:p>
    <w:p w:rsidR="00CC7317" w:rsidRPr="00902F3C" w:rsidRDefault="00CC7317" w:rsidP="00025173">
      <w:pPr>
        <w:numPr>
          <w:ilvl w:val="0"/>
          <w:numId w:val="22"/>
        </w:numPr>
        <w:tabs>
          <w:tab w:val="left" w:pos="1440"/>
        </w:tabs>
        <w:spacing w:after="200"/>
        <w:ind w:left="0" w:firstLine="720"/>
        <w:rPr>
          <w:sz w:val="22"/>
          <w:szCs w:val="22"/>
        </w:rPr>
      </w:pPr>
      <w:r w:rsidRPr="00902F3C">
        <w:rPr>
          <w:b/>
          <w:sz w:val="22"/>
          <w:szCs w:val="22"/>
          <w:u w:val="single"/>
        </w:rPr>
        <w:t>Compliance Reports</w:t>
      </w:r>
      <w:r w:rsidRPr="00902F3C">
        <w:rPr>
          <w:sz w:val="22"/>
          <w:szCs w:val="22"/>
        </w:rPr>
        <w:t xml:space="preserve">.  </w:t>
      </w:r>
      <w:r w:rsidR="006B782E" w:rsidRPr="00902F3C">
        <w:rPr>
          <w:sz w:val="22"/>
          <w:szCs w:val="22"/>
        </w:rPr>
        <w:t>Sprint</w:t>
      </w:r>
      <w:r w:rsidR="00096914" w:rsidRPr="00902F3C">
        <w:rPr>
          <w:sz w:val="22"/>
          <w:szCs w:val="22"/>
        </w:rPr>
        <w:t xml:space="preserve"> shall file Compliance Reports with the Commission ninety (90) calendar days after the Effective Date, twelve (12) months after the Effective Date, and twenty-four (24) months after the Effective Date.  </w:t>
      </w:r>
    </w:p>
    <w:p w:rsidR="00CC7317" w:rsidRPr="00902F3C" w:rsidRDefault="00FF6331" w:rsidP="00025173">
      <w:pPr>
        <w:pStyle w:val="par1"/>
        <w:numPr>
          <w:ilvl w:val="0"/>
          <w:numId w:val="25"/>
        </w:numPr>
        <w:tabs>
          <w:tab w:val="clear" w:pos="1080"/>
        </w:tabs>
        <w:spacing w:after="200"/>
        <w:ind w:left="1980" w:hanging="540"/>
        <w:rPr>
          <w:szCs w:val="22"/>
        </w:rPr>
      </w:pPr>
      <w:r w:rsidRPr="00902F3C">
        <w:rPr>
          <w:szCs w:val="22"/>
        </w:rPr>
        <w:t xml:space="preserve">Each Compliance Report shall include a detailed description of </w:t>
      </w:r>
      <w:r w:rsidR="006B782E" w:rsidRPr="00902F3C">
        <w:rPr>
          <w:szCs w:val="22"/>
        </w:rPr>
        <w:t>Sprint</w:t>
      </w:r>
      <w:r w:rsidRPr="00902F3C">
        <w:rPr>
          <w:szCs w:val="22"/>
        </w:rPr>
        <w:t>’s efforts</w:t>
      </w:r>
      <w:r w:rsidR="00911604" w:rsidRPr="00902F3C">
        <w:rPr>
          <w:szCs w:val="22"/>
        </w:rPr>
        <w:t xml:space="preserve"> during the relevant period (beginning on the Effective </w:t>
      </w:r>
      <w:r w:rsidR="003B57DF" w:rsidRPr="00902F3C">
        <w:rPr>
          <w:szCs w:val="22"/>
        </w:rPr>
        <w:t>D</w:t>
      </w:r>
      <w:r w:rsidR="00911604" w:rsidRPr="00902F3C">
        <w:rPr>
          <w:szCs w:val="22"/>
        </w:rPr>
        <w:t xml:space="preserve">ate, and continuing through to the filing date of each report) to comply with the terms and conditions of this Consent Decree and the </w:t>
      </w:r>
      <w:r w:rsidR="00902F3C" w:rsidRPr="00902F3C">
        <w:rPr>
          <w:szCs w:val="22"/>
        </w:rPr>
        <w:t>Company-Specific DNC Rules</w:t>
      </w:r>
      <w:r w:rsidR="00CC7317" w:rsidRPr="00902F3C">
        <w:rPr>
          <w:szCs w:val="22"/>
        </w:rPr>
        <w:t>.</w:t>
      </w:r>
    </w:p>
    <w:p w:rsidR="00CC7317" w:rsidRPr="000523A1" w:rsidRDefault="00FF6331" w:rsidP="00025173">
      <w:pPr>
        <w:pStyle w:val="par1"/>
        <w:numPr>
          <w:ilvl w:val="0"/>
          <w:numId w:val="25"/>
        </w:numPr>
        <w:tabs>
          <w:tab w:val="clear" w:pos="1080"/>
        </w:tabs>
        <w:spacing w:after="200"/>
        <w:ind w:left="1980" w:hanging="540"/>
        <w:rPr>
          <w:szCs w:val="22"/>
        </w:rPr>
      </w:pPr>
      <w:r w:rsidRPr="00902F3C">
        <w:rPr>
          <w:szCs w:val="22"/>
        </w:rPr>
        <w:t xml:space="preserve">In addition, each Compliance Report shall include a certification by the Compliance Officer, as an agent of and on behalf of </w:t>
      </w:r>
      <w:r w:rsidR="006B782E" w:rsidRPr="00902F3C">
        <w:rPr>
          <w:szCs w:val="22"/>
        </w:rPr>
        <w:t>Sprint</w:t>
      </w:r>
      <w:r w:rsidRPr="00902F3C">
        <w:rPr>
          <w:szCs w:val="22"/>
        </w:rPr>
        <w:t xml:space="preserve">, stating that the Compliance Officer has personal knowledge that </w:t>
      </w:r>
      <w:r w:rsidR="006B782E" w:rsidRPr="00902F3C">
        <w:rPr>
          <w:szCs w:val="22"/>
        </w:rPr>
        <w:t>Sprint</w:t>
      </w:r>
      <w:r w:rsidRPr="00902F3C">
        <w:rPr>
          <w:szCs w:val="22"/>
        </w:rPr>
        <w:t>: (i) has established, implemented, and is maintaining the Compliance Plan; (ii) has utilized the Operating Procedures since the implementation of the Compliance Plan; and (iii) is not aware of any instances of noncompliance with the terms and conditions of this Consent Decree,</w:t>
      </w:r>
      <w:r w:rsidR="00A33FD4" w:rsidRPr="00902F3C">
        <w:rPr>
          <w:szCs w:val="22"/>
        </w:rPr>
        <w:t xml:space="preserve"> </w:t>
      </w:r>
      <w:r w:rsidRPr="00902F3C">
        <w:rPr>
          <w:szCs w:val="22"/>
        </w:rPr>
        <w:t xml:space="preserve">including the reporting obligations set forth </w:t>
      </w:r>
      <w:r w:rsidRPr="000523A1">
        <w:rPr>
          <w:szCs w:val="22"/>
        </w:rPr>
        <w:t>in paragrap</w:t>
      </w:r>
      <w:r w:rsidR="00F1415B" w:rsidRPr="000523A1">
        <w:rPr>
          <w:szCs w:val="22"/>
        </w:rPr>
        <w:t xml:space="preserve">h 14 </w:t>
      </w:r>
      <w:r w:rsidRPr="000523A1">
        <w:rPr>
          <w:szCs w:val="22"/>
        </w:rPr>
        <w:t>herein</w:t>
      </w:r>
      <w:r w:rsidR="00CC7317" w:rsidRPr="000523A1">
        <w:rPr>
          <w:szCs w:val="22"/>
        </w:rPr>
        <w:t>.</w:t>
      </w:r>
    </w:p>
    <w:p w:rsidR="00FF6331" w:rsidRPr="00902F3C" w:rsidRDefault="00FF6331" w:rsidP="00025173">
      <w:pPr>
        <w:pStyle w:val="par1"/>
        <w:numPr>
          <w:ilvl w:val="0"/>
          <w:numId w:val="25"/>
        </w:numPr>
        <w:tabs>
          <w:tab w:val="clear" w:pos="1080"/>
        </w:tabs>
        <w:spacing w:after="200"/>
        <w:ind w:left="1980" w:hanging="540"/>
        <w:rPr>
          <w:szCs w:val="22"/>
        </w:rPr>
      </w:pPr>
      <w:r w:rsidRPr="00902F3C">
        <w:rPr>
          <w:szCs w:val="22"/>
        </w:rPr>
        <w:t>The Compliance Officer’s certification shall be accompanied by a statement explaining the basis for such certification and must be in the form set forth in Section 1.16 of the Rules</w:t>
      </w:r>
      <w:r w:rsidRPr="00902F3C">
        <w:rPr>
          <w:rStyle w:val="FootnoteReference"/>
          <w:sz w:val="22"/>
          <w:szCs w:val="22"/>
        </w:rPr>
        <w:footnoteReference w:id="15"/>
      </w:r>
      <w:r w:rsidRPr="00902F3C">
        <w:rPr>
          <w:szCs w:val="22"/>
        </w:rPr>
        <w:t xml:space="preserve"> and be subscribed to as true under penalty of perjury in substantially the form set forth therein.</w:t>
      </w:r>
    </w:p>
    <w:p w:rsidR="00FF6331" w:rsidRPr="00902F3C" w:rsidRDefault="00FF6331" w:rsidP="00025173">
      <w:pPr>
        <w:pStyle w:val="par1"/>
        <w:numPr>
          <w:ilvl w:val="0"/>
          <w:numId w:val="25"/>
        </w:numPr>
        <w:tabs>
          <w:tab w:val="clear" w:pos="1080"/>
        </w:tabs>
        <w:spacing w:after="200"/>
        <w:ind w:left="1980" w:hanging="540"/>
        <w:rPr>
          <w:szCs w:val="22"/>
        </w:rPr>
      </w:pPr>
      <w:r w:rsidRPr="00902F3C">
        <w:rPr>
          <w:szCs w:val="22"/>
        </w:rPr>
        <w:t xml:space="preserve">If the Compliance Officer cannot provide the requisite certification, the Compliance Officer, as an agent of and on behalf of </w:t>
      </w:r>
      <w:r w:rsidR="006B782E" w:rsidRPr="00902F3C">
        <w:rPr>
          <w:szCs w:val="22"/>
        </w:rPr>
        <w:t>Sprint</w:t>
      </w:r>
      <w:r w:rsidRPr="00902F3C">
        <w:rPr>
          <w:szCs w:val="22"/>
        </w:rPr>
        <w:t xml:space="preserve">, shall provide the Commission with a detailed explanation of the reason(s) why and describe fully: (i) each instance of noncompliance; (ii) the steps that </w:t>
      </w:r>
      <w:r w:rsidR="006B782E" w:rsidRPr="00902F3C">
        <w:rPr>
          <w:szCs w:val="22"/>
        </w:rPr>
        <w:t>Sprint</w:t>
      </w:r>
      <w:r w:rsidRPr="00902F3C">
        <w:rPr>
          <w:szCs w:val="22"/>
        </w:rPr>
        <w:t xml:space="preserve"> has taken or will take to remedy such noncompliance, including the schedule on which proposed remedial actions will be taken; and (iii) the steps that </w:t>
      </w:r>
      <w:r w:rsidR="006B782E" w:rsidRPr="00902F3C">
        <w:rPr>
          <w:szCs w:val="22"/>
        </w:rPr>
        <w:t>Sprint</w:t>
      </w:r>
      <w:r w:rsidRPr="00902F3C">
        <w:rPr>
          <w:szCs w:val="22"/>
        </w:rPr>
        <w:t xml:space="preserve"> has taken or will take to prevent the recurrence of any such noncompliance, including the schedule on which such preventive action will be taken</w:t>
      </w:r>
      <w:r w:rsidR="00CC7317" w:rsidRPr="00902F3C">
        <w:rPr>
          <w:szCs w:val="22"/>
        </w:rPr>
        <w:t>.</w:t>
      </w:r>
      <w:r w:rsidRPr="00902F3C">
        <w:rPr>
          <w:szCs w:val="22"/>
        </w:rPr>
        <w:t xml:space="preserve"> </w:t>
      </w:r>
    </w:p>
    <w:p w:rsidR="00FF6331" w:rsidRDefault="00BE0064" w:rsidP="00025173">
      <w:pPr>
        <w:pStyle w:val="par1"/>
        <w:numPr>
          <w:ilvl w:val="0"/>
          <w:numId w:val="25"/>
        </w:numPr>
        <w:tabs>
          <w:tab w:val="clear" w:pos="1080"/>
        </w:tabs>
        <w:spacing w:after="200"/>
        <w:ind w:left="1980" w:hanging="540"/>
        <w:rPr>
          <w:szCs w:val="22"/>
        </w:rPr>
      </w:pPr>
      <w:r w:rsidRPr="00902F3C">
        <w:rPr>
          <w:szCs w:val="22"/>
        </w:rPr>
        <w:t xml:space="preserve">All Compliance Reports shall be submitted to the Chief, Telecommunications Consumers Division, Enforcement Bureau, Federal Communications Commission, 445 12th Street, SW, </w:t>
      </w:r>
      <w:r w:rsidR="00AE3CF6">
        <w:rPr>
          <w:szCs w:val="22"/>
        </w:rPr>
        <w:t>Room 4-C224, Washington, DC</w:t>
      </w:r>
      <w:r w:rsidRPr="00902F3C">
        <w:rPr>
          <w:szCs w:val="22"/>
        </w:rPr>
        <w:t xml:space="preserve"> 20554, with a copy submitted electronically to </w:t>
      </w:r>
      <w:r w:rsidR="00AE3CF6">
        <w:rPr>
          <w:szCs w:val="22"/>
        </w:rPr>
        <w:t>Lloyd Collier</w:t>
      </w:r>
      <w:r w:rsidRPr="00902F3C">
        <w:rPr>
          <w:szCs w:val="22"/>
        </w:rPr>
        <w:t xml:space="preserve"> at </w:t>
      </w:r>
      <w:r w:rsidR="00B77522" w:rsidRPr="00692F15">
        <w:rPr>
          <w:szCs w:val="22"/>
        </w:rPr>
        <w:t>lloyd.collier@fcc.gov</w:t>
      </w:r>
      <w:r w:rsidR="00FF6331" w:rsidRPr="00902F3C">
        <w:rPr>
          <w:szCs w:val="22"/>
        </w:rPr>
        <w:t>.</w:t>
      </w:r>
    </w:p>
    <w:p w:rsidR="00FF6331" w:rsidRPr="00025173" w:rsidRDefault="00B77522" w:rsidP="00025173">
      <w:pPr>
        <w:pStyle w:val="par1"/>
        <w:numPr>
          <w:ilvl w:val="0"/>
          <w:numId w:val="25"/>
        </w:numPr>
        <w:tabs>
          <w:tab w:val="clear" w:pos="1080"/>
        </w:tabs>
        <w:spacing w:after="200"/>
        <w:ind w:left="1980" w:hanging="540"/>
        <w:rPr>
          <w:szCs w:val="22"/>
        </w:rPr>
      </w:pPr>
      <w:r>
        <w:rPr>
          <w:szCs w:val="22"/>
        </w:rPr>
        <w:t xml:space="preserve">Such certification must be mailed within fifteen (15) calendar days of the one (1) and the two (2) year anniversary of the Effective Date. </w:t>
      </w:r>
    </w:p>
    <w:p w:rsidR="00FF6331" w:rsidRPr="00902F3C" w:rsidRDefault="00E520FB" w:rsidP="00025173">
      <w:pPr>
        <w:pStyle w:val="Paranum0"/>
        <w:numPr>
          <w:ilvl w:val="0"/>
          <w:numId w:val="22"/>
        </w:numPr>
        <w:tabs>
          <w:tab w:val="num" w:pos="1440"/>
        </w:tabs>
        <w:spacing w:after="200"/>
        <w:ind w:left="0" w:firstLine="720"/>
        <w:jc w:val="left"/>
        <w:rPr>
          <w:szCs w:val="22"/>
        </w:rPr>
      </w:pPr>
      <w:r w:rsidRPr="00902F3C">
        <w:rPr>
          <w:b/>
          <w:szCs w:val="22"/>
          <w:u w:val="single"/>
        </w:rPr>
        <w:t>Termination Date</w:t>
      </w:r>
      <w:r w:rsidRPr="00902F3C">
        <w:rPr>
          <w:szCs w:val="22"/>
        </w:rPr>
        <w:t xml:space="preserve">.  </w:t>
      </w:r>
      <w:r w:rsidR="00B77522">
        <w:rPr>
          <w:szCs w:val="22"/>
        </w:rPr>
        <w:t>T</w:t>
      </w:r>
      <w:r w:rsidRPr="00902F3C">
        <w:rPr>
          <w:szCs w:val="22"/>
        </w:rPr>
        <w:t xml:space="preserve">he obligations set forth in </w:t>
      </w:r>
      <w:r w:rsidR="00100F75" w:rsidRPr="000523A1">
        <w:rPr>
          <w:szCs w:val="22"/>
        </w:rPr>
        <w:t xml:space="preserve">paragraphs </w:t>
      </w:r>
      <w:r w:rsidR="004B7CC2" w:rsidRPr="000523A1">
        <w:rPr>
          <w:szCs w:val="22"/>
        </w:rPr>
        <w:t>11 through 14</w:t>
      </w:r>
      <w:r w:rsidR="006E474A" w:rsidRPr="000523A1">
        <w:rPr>
          <w:szCs w:val="22"/>
        </w:rPr>
        <w:t xml:space="preserve"> </w:t>
      </w:r>
      <w:r w:rsidR="006E474A" w:rsidRPr="00902F3C">
        <w:rPr>
          <w:szCs w:val="22"/>
        </w:rPr>
        <w:t>of</w:t>
      </w:r>
      <w:r w:rsidRPr="00902F3C">
        <w:rPr>
          <w:szCs w:val="22"/>
        </w:rPr>
        <w:t xml:space="preserve"> this Consent Decree shall expire </w:t>
      </w:r>
      <w:r w:rsidR="00B02340" w:rsidRPr="00902F3C">
        <w:rPr>
          <w:szCs w:val="22"/>
        </w:rPr>
        <w:t xml:space="preserve">twenty-four (24) </w:t>
      </w:r>
      <w:r w:rsidRPr="00902F3C">
        <w:rPr>
          <w:szCs w:val="22"/>
        </w:rPr>
        <w:t>months after th</w:t>
      </w:r>
      <w:r w:rsidR="00FF6331" w:rsidRPr="00902F3C">
        <w:rPr>
          <w:szCs w:val="22"/>
        </w:rPr>
        <w:t xml:space="preserve">e Effective Date. </w:t>
      </w:r>
    </w:p>
    <w:p w:rsidR="00424DD2" w:rsidRPr="00902F3C" w:rsidRDefault="00FF6331" w:rsidP="00025173">
      <w:pPr>
        <w:pStyle w:val="Paranum0"/>
        <w:numPr>
          <w:ilvl w:val="0"/>
          <w:numId w:val="22"/>
        </w:numPr>
        <w:tabs>
          <w:tab w:val="num" w:pos="1440"/>
        </w:tabs>
        <w:spacing w:after="200"/>
        <w:ind w:left="0" w:firstLine="720"/>
        <w:jc w:val="left"/>
        <w:rPr>
          <w:szCs w:val="22"/>
        </w:rPr>
      </w:pPr>
      <w:r w:rsidRPr="00902F3C">
        <w:rPr>
          <w:b/>
          <w:szCs w:val="22"/>
          <w:u w:val="single"/>
        </w:rPr>
        <w:t>Section 208 Complaints; Subsequent Investigations</w:t>
      </w:r>
      <w:r w:rsidRPr="00902F3C">
        <w:rPr>
          <w:szCs w:val="22"/>
        </w:rPr>
        <w:t xml:space="preserve">.  Nothing in this Consent Decree shall prevent the Commission or its delegated authority from adjudicating complaints filed pursuant to Section 208 of the Act against </w:t>
      </w:r>
      <w:r w:rsidR="006B782E" w:rsidRPr="00902F3C">
        <w:rPr>
          <w:szCs w:val="22"/>
        </w:rPr>
        <w:t>Sprint</w:t>
      </w:r>
      <w:r w:rsidRPr="00902F3C">
        <w:rPr>
          <w:szCs w:val="22"/>
        </w:rPr>
        <w:t xml:space="preserve"> 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w:t>
      </w:r>
      <w:r w:rsidR="006B782E" w:rsidRPr="00902F3C">
        <w:rPr>
          <w:szCs w:val="22"/>
        </w:rPr>
        <w:t>Sprint</w:t>
      </w:r>
      <w:r w:rsidRPr="00902F3C">
        <w:rPr>
          <w:szCs w:val="22"/>
        </w:rPr>
        <w:t xml:space="preserve"> with the Communications Laws.</w:t>
      </w:r>
      <w:r w:rsidR="00252AFC" w:rsidRPr="00902F3C">
        <w:rPr>
          <w:szCs w:val="22"/>
        </w:rPr>
        <w:t xml:space="preserve"> </w:t>
      </w:r>
    </w:p>
    <w:p w:rsidR="003A6DB5" w:rsidRPr="00902F3C" w:rsidRDefault="00E520FB" w:rsidP="00025173">
      <w:pPr>
        <w:pStyle w:val="Paranum0"/>
        <w:numPr>
          <w:ilvl w:val="0"/>
          <w:numId w:val="22"/>
        </w:numPr>
        <w:tabs>
          <w:tab w:val="num" w:pos="1440"/>
        </w:tabs>
        <w:spacing w:after="200"/>
        <w:ind w:left="0" w:firstLine="720"/>
        <w:jc w:val="left"/>
        <w:rPr>
          <w:szCs w:val="22"/>
        </w:rPr>
      </w:pPr>
      <w:r w:rsidRPr="00902F3C">
        <w:rPr>
          <w:b/>
          <w:szCs w:val="22"/>
          <w:u w:val="single"/>
        </w:rPr>
        <w:t>Voluntary Contribution</w:t>
      </w:r>
      <w:r w:rsidRPr="00902F3C">
        <w:rPr>
          <w:szCs w:val="22"/>
        </w:rPr>
        <w:t>.</w:t>
      </w:r>
      <w:r w:rsidRPr="00902F3C">
        <w:rPr>
          <w:b/>
          <w:szCs w:val="22"/>
        </w:rPr>
        <w:t xml:space="preserve">  </w:t>
      </w:r>
      <w:r w:rsidR="006B782E" w:rsidRPr="00902F3C">
        <w:rPr>
          <w:szCs w:val="22"/>
        </w:rPr>
        <w:t>Sprint</w:t>
      </w:r>
      <w:r w:rsidR="00952E70" w:rsidRPr="00902F3C">
        <w:rPr>
          <w:rFonts w:eastAsia="MS Mincho"/>
          <w:szCs w:val="22"/>
        </w:rPr>
        <w:t xml:space="preserve"> agrees that it will make a Voluntary Contribution to the United States Treasury in the amount </w:t>
      </w:r>
      <w:r w:rsidR="006E474A">
        <w:rPr>
          <w:rFonts w:eastAsia="MS Mincho"/>
          <w:szCs w:val="22"/>
        </w:rPr>
        <w:t xml:space="preserve">of </w:t>
      </w:r>
      <w:r w:rsidR="000523A1">
        <w:rPr>
          <w:rFonts w:eastAsia="MS Mincho"/>
          <w:szCs w:val="22"/>
        </w:rPr>
        <w:t>seven million, five hundred thousand dollars ($7,500,000)</w:t>
      </w:r>
      <w:r w:rsidR="00902F3C" w:rsidRPr="00902F3C">
        <w:rPr>
          <w:rFonts w:eastAsia="MS Mincho"/>
          <w:szCs w:val="22"/>
        </w:rPr>
        <w:t xml:space="preserve"> within </w:t>
      </w:r>
      <w:r w:rsidR="003F34E8">
        <w:rPr>
          <w:rFonts w:eastAsia="MS Mincho"/>
          <w:szCs w:val="22"/>
        </w:rPr>
        <w:t>thirty</w:t>
      </w:r>
      <w:r w:rsidR="00902F3C" w:rsidRPr="00902F3C">
        <w:rPr>
          <w:rFonts w:eastAsia="MS Mincho"/>
          <w:szCs w:val="22"/>
        </w:rPr>
        <w:t xml:space="preserve"> (</w:t>
      </w:r>
      <w:r w:rsidR="003F34E8">
        <w:rPr>
          <w:rFonts w:eastAsia="MS Mincho"/>
          <w:szCs w:val="22"/>
        </w:rPr>
        <w:t>3</w:t>
      </w:r>
      <w:r w:rsidR="00902F3C" w:rsidRPr="00902F3C">
        <w:rPr>
          <w:rFonts w:eastAsia="MS Mincho"/>
          <w:szCs w:val="22"/>
        </w:rPr>
        <w:t>0) calendar days of the Effective Date</w:t>
      </w:r>
      <w:r w:rsidR="00902F3C" w:rsidRPr="00902F3C">
        <w:rPr>
          <w:szCs w:val="22"/>
        </w:rPr>
        <w:t xml:space="preserve">. </w:t>
      </w:r>
      <w:r w:rsidR="00952E70" w:rsidRPr="00902F3C">
        <w:rPr>
          <w:szCs w:val="22"/>
        </w:rPr>
        <w:t xml:space="preserve"> </w:t>
      </w:r>
      <w:r w:rsidR="006B782E" w:rsidRPr="00776918">
        <w:rPr>
          <w:szCs w:val="22"/>
        </w:rPr>
        <w:t>Sprint</w:t>
      </w:r>
      <w:r w:rsidR="003A6DB5" w:rsidRPr="00776918">
        <w:rPr>
          <w:szCs w:val="22"/>
        </w:rPr>
        <w:t xml:space="preserve"> acknowledges and agrees that upon execution of this Consent Decree, the Voluntary Contribution shall become a “Claim” or “Debt” as defined in 31 U.S.C. § 3701(b)(1).</w:t>
      </w:r>
      <w:r w:rsidR="003A6DB5" w:rsidRPr="00776918">
        <w:rPr>
          <w:rStyle w:val="FootnoteReference"/>
          <w:sz w:val="22"/>
          <w:szCs w:val="22"/>
        </w:rPr>
        <w:footnoteReference w:id="16"/>
      </w:r>
      <w:r w:rsidR="003A6DB5" w:rsidRPr="00776918">
        <w:rPr>
          <w:szCs w:val="22"/>
        </w:rPr>
        <w:t xml:space="preserve">  </w:t>
      </w:r>
      <w:r w:rsidR="006B782E" w:rsidRPr="00902F3C">
        <w:rPr>
          <w:szCs w:val="22"/>
        </w:rPr>
        <w:t>Sprint</w:t>
      </w:r>
      <w:r w:rsidR="003A6DB5" w:rsidRPr="00902F3C">
        <w:rPr>
          <w:rFonts w:eastAsia="MS Mincho"/>
          <w:szCs w:val="22"/>
        </w:rPr>
        <w:t xml:space="preserve"> shall send electronic notification of </w:t>
      </w:r>
      <w:r w:rsidR="005730B9" w:rsidRPr="00902F3C">
        <w:rPr>
          <w:rFonts w:eastAsia="MS Mincho"/>
          <w:szCs w:val="22"/>
        </w:rPr>
        <w:t xml:space="preserve">each </w:t>
      </w:r>
      <w:r w:rsidR="003A6DB5" w:rsidRPr="00902F3C">
        <w:rPr>
          <w:rFonts w:eastAsia="MS Mincho"/>
          <w:szCs w:val="22"/>
        </w:rPr>
        <w:t xml:space="preserve">payment to </w:t>
      </w:r>
      <w:r w:rsidR="00902F3C" w:rsidRPr="00902F3C">
        <w:rPr>
          <w:rFonts w:eastAsia="MS Mincho"/>
          <w:szCs w:val="22"/>
        </w:rPr>
        <w:t>Lloyd Collier at lloyd.collier</w:t>
      </w:r>
      <w:r w:rsidR="003A6DB5" w:rsidRPr="00902F3C">
        <w:rPr>
          <w:rFonts w:eastAsia="MS Mincho"/>
          <w:szCs w:val="22"/>
        </w:rPr>
        <w:t>@fcc.gov and to fccebaccess@fcc.gov on the date said payment is made.  The payment must be made by check or similar instrument, wire transfer, or credit card, and must include the Account Number and FRN referenced above.  Regardless of the form of payment, a completed FCC Form 159 (Remittance Advice) must be submitted.</w:t>
      </w:r>
      <w:r w:rsidR="003A6DB5" w:rsidRPr="00902F3C">
        <w:rPr>
          <w:rStyle w:val="FootnoteReference"/>
          <w:rFonts w:eastAsia="MS Mincho"/>
          <w:sz w:val="22"/>
          <w:szCs w:val="22"/>
        </w:rPr>
        <w:footnoteReference w:id="17"/>
      </w:r>
      <w:r w:rsidR="003A6DB5" w:rsidRPr="00902F3C">
        <w:rPr>
          <w:rFonts w:eastAsia="MS Mincho"/>
          <w:szCs w:val="22"/>
        </w:rPr>
        <w:t xml:space="preserve">  When completing the FCC Form 159, enter the Account Number in block number 23A (call sign/other ID) and enter the letters “FORF” in block number 24A (payment type code).  </w:t>
      </w:r>
      <w:r w:rsidR="003A6DB5" w:rsidRPr="00902F3C">
        <w:rPr>
          <w:szCs w:val="22"/>
        </w:rPr>
        <w:t>Below</w:t>
      </w:r>
      <w:r w:rsidR="00EF130A" w:rsidRPr="00902F3C">
        <w:rPr>
          <w:szCs w:val="22"/>
        </w:rPr>
        <w:t xml:space="preserve"> are additional instructions </w:t>
      </w:r>
      <w:r w:rsidR="006B782E" w:rsidRPr="00902F3C">
        <w:rPr>
          <w:szCs w:val="22"/>
        </w:rPr>
        <w:t>Sprint</w:t>
      </w:r>
      <w:r w:rsidR="003A6DB5" w:rsidRPr="00902F3C">
        <w:rPr>
          <w:szCs w:val="22"/>
        </w:rPr>
        <w:t xml:space="preserve"> should follow</w:t>
      </w:r>
      <w:r w:rsidR="00EF130A" w:rsidRPr="00902F3C">
        <w:rPr>
          <w:szCs w:val="22"/>
        </w:rPr>
        <w:t xml:space="preserve"> based on the form of payment it</w:t>
      </w:r>
      <w:r w:rsidR="003A6DB5" w:rsidRPr="00902F3C">
        <w:rPr>
          <w:szCs w:val="22"/>
        </w:rPr>
        <w:t xml:space="preserve"> select</w:t>
      </w:r>
      <w:r w:rsidR="00EF130A" w:rsidRPr="00902F3C">
        <w:rPr>
          <w:szCs w:val="22"/>
        </w:rPr>
        <w:t>s</w:t>
      </w:r>
      <w:r w:rsidR="003A6DB5" w:rsidRPr="00902F3C">
        <w:rPr>
          <w:szCs w:val="22"/>
        </w:rPr>
        <w:t xml:space="preserve">: </w:t>
      </w:r>
    </w:p>
    <w:p w:rsidR="003A6DB5" w:rsidRPr="00902F3C" w:rsidRDefault="003A6DB5" w:rsidP="00025173">
      <w:pPr>
        <w:pStyle w:val="ParaNum"/>
        <w:numPr>
          <w:ilvl w:val="0"/>
          <w:numId w:val="14"/>
        </w:numPr>
        <w:rPr>
          <w:rFonts w:eastAsia="MS Mincho"/>
          <w:szCs w:val="22"/>
        </w:rPr>
      </w:pPr>
      <w:r w:rsidRPr="00902F3C">
        <w:rPr>
          <w:rFonts w:eastAsia="MS Mincho"/>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3A6DB5" w:rsidRPr="00902F3C" w:rsidRDefault="003A6DB5" w:rsidP="00025173">
      <w:pPr>
        <w:pStyle w:val="ParaNum"/>
        <w:numPr>
          <w:ilvl w:val="0"/>
          <w:numId w:val="14"/>
        </w:numPr>
        <w:rPr>
          <w:rFonts w:eastAsia="MS Mincho"/>
          <w:szCs w:val="22"/>
        </w:rPr>
      </w:pPr>
      <w:r w:rsidRPr="00902F3C">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3A6DB5" w:rsidRPr="00902F3C" w:rsidRDefault="003A6DB5" w:rsidP="00025173">
      <w:pPr>
        <w:pStyle w:val="ParaNum"/>
        <w:numPr>
          <w:ilvl w:val="0"/>
          <w:numId w:val="14"/>
        </w:numPr>
        <w:spacing w:after="200"/>
        <w:rPr>
          <w:rFonts w:eastAsia="MS Mincho"/>
          <w:szCs w:val="22"/>
        </w:rPr>
      </w:pPr>
      <w:r w:rsidRPr="00902F3C">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E520FB" w:rsidRPr="00902F3C" w:rsidRDefault="00D869B7" w:rsidP="00025173">
      <w:pPr>
        <w:pStyle w:val="ParaNum"/>
        <w:numPr>
          <w:ilvl w:val="0"/>
          <w:numId w:val="0"/>
        </w:numPr>
        <w:spacing w:after="200"/>
        <w:rPr>
          <w:rFonts w:eastAsia="MS Mincho"/>
          <w:szCs w:val="22"/>
        </w:rPr>
      </w:pPr>
      <w:r w:rsidRPr="00902F3C">
        <w:rPr>
          <w:rFonts w:eastAsia="MS Mincho"/>
          <w:szCs w:val="22"/>
        </w:rPr>
        <w:t xml:space="preserve">If </w:t>
      </w:r>
      <w:r w:rsidR="006B782E" w:rsidRPr="00902F3C">
        <w:rPr>
          <w:rFonts w:eastAsia="MS Mincho"/>
          <w:szCs w:val="22"/>
        </w:rPr>
        <w:t>Sprint</w:t>
      </w:r>
      <w:r w:rsidR="003A6DB5" w:rsidRPr="00902F3C">
        <w:rPr>
          <w:rFonts w:eastAsia="MS Mincho"/>
          <w:szCs w:val="22"/>
        </w:rPr>
        <w:t xml:space="preserve"> ha</w:t>
      </w:r>
      <w:r w:rsidRPr="00902F3C">
        <w:rPr>
          <w:rFonts w:eastAsia="MS Mincho"/>
          <w:szCs w:val="22"/>
        </w:rPr>
        <w:t>s</w:t>
      </w:r>
      <w:r w:rsidR="003A6DB5" w:rsidRPr="00902F3C">
        <w:rPr>
          <w:rFonts w:eastAsia="MS Mincho"/>
          <w:szCs w:val="22"/>
        </w:rPr>
        <w:t xml:space="preserve"> questions regarding payment procedures, </w:t>
      </w:r>
      <w:r w:rsidRPr="00902F3C">
        <w:rPr>
          <w:rFonts w:eastAsia="MS Mincho"/>
          <w:szCs w:val="22"/>
        </w:rPr>
        <w:t xml:space="preserve">it may </w:t>
      </w:r>
      <w:r w:rsidR="003A6DB5" w:rsidRPr="00902F3C">
        <w:rPr>
          <w:rFonts w:eastAsia="MS Mincho"/>
          <w:szCs w:val="22"/>
        </w:rPr>
        <w:t>contact the Financial Operations Group Help Desk by phone, 1-877-480-3201, or by e</w:t>
      </w:r>
      <w:r w:rsidR="003A6DB5" w:rsidRPr="00902F3C">
        <w:rPr>
          <w:rFonts w:eastAsia="MS Mincho"/>
          <w:szCs w:val="22"/>
        </w:rPr>
        <w:noBreakHyphen/>
        <w:t xml:space="preserve">mail, </w:t>
      </w:r>
      <w:r w:rsidR="003A6DB5" w:rsidRPr="00692F15">
        <w:rPr>
          <w:rFonts w:eastAsia="MS Mincho"/>
          <w:szCs w:val="22"/>
        </w:rPr>
        <w:t>ARINQUIRIES@fcc.gov</w:t>
      </w:r>
      <w:r w:rsidR="003A6DB5" w:rsidRPr="00902F3C">
        <w:rPr>
          <w:rFonts w:eastAsia="MS Mincho"/>
          <w:szCs w:val="22"/>
        </w:rPr>
        <w:t>.</w:t>
      </w:r>
    </w:p>
    <w:p w:rsidR="00E520FB" w:rsidRPr="00902F3C" w:rsidRDefault="00E520FB" w:rsidP="00025173">
      <w:pPr>
        <w:pStyle w:val="Paranum0"/>
        <w:numPr>
          <w:ilvl w:val="0"/>
          <w:numId w:val="22"/>
        </w:numPr>
        <w:tabs>
          <w:tab w:val="num" w:pos="1440"/>
        </w:tabs>
        <w:spacing w:after="200"/>
        <w:ind w:left="0" w:firstLine="720"/>
        <w:jc w:val="left"/>
        <w:rPr>
          <w:szCs w:val="22"/>
        </w:rPr>
      </w:pPr>
      <w:r w:rsidRPr="00902F3C">
        <w:rPr>
          <w:b/>
          <w:szCs w:val="22"/>
          <w:u w:val="single"/>
        </w:rPr>
        <w:t>Waivers</w:t>
      </w:r>
      <w:r w:rsidRPr="00902F3C">
        <w:rPr>
          <w:szCs w:val="22"/>
        </w:rPr>
        <w:t xml:space="preserve">.  </w:t>
      </w:r>
      <w:r w:rsidR="006B782E" w:rsidRPr="00902F3C">
        <w:rPr>
          <w:szCs w:val="22"/>
        </w:rPr>
        <w:t>Sprint</w:t>
      </w:r>
      <w:r w:rsidR="00150F4B" w:rsidRPr="00902F3C">
        <w:rPr>
          <w:szCs w:val="22"/>
        </w:rPr>
        <w:t xml:space="preserve"> waives any and all rights it may have to seek administrative or judicial reconsideration, review, appeal, or stay, or to otherwise challenge or contest the validity of this Consent Decree and the Adopting Order, </w:t>
      </w:r>
      <w:r w:rsidR="00150F4B" w:rsidRPr="00902F3C">
        <w:rPr>
          <w:color w:val="000000"/>
          <w:szCs w:val="22"/>
        </w:rPr>
        <w:t>provided</w:t>
      </w:r>
      <w:r w:rsidR="00150F4B" w:rsidRPr="00902F3C">
        <w:rPr>
          <w:szCs w:val="22"/>
        </w:rPr>
        <w:t xml:space="preserve"> the Bureau issues the Adopting Order as defined herein.  </w:t>
      </w:r>
      <w:r w:rsidR="006B782E" w:rsidRPr="00902F3C">
        <w:rPr>
          <w:szCs w:val="22"/>
        </w:rPr>
        <w:t>Sprint</w:t>
      </w:r>
      <w:r w:rsidR="00150F4B" w:rsidRPr="00902F3C">
        <w:rPr>
          <w:szCs w:val="22"/>
        </w:rPr>
        <w:t xml:space="preserve"> shall retain the right to challenge Commission interpretation of the Consent Decree or any terms contained herein.  If either Party (or the United States on behalf of the Commission) brings a judicial action to enforce the terms of the Adopting Order, neither </w:t>
      </w:r>
      <w:r w:rsidR="006B782E" w:rsidRPr="00902F3C">
        <w:rPr>
          <w:szCs w:val="22"/>
        </w:rPr>
        <w:t>Sprint</w:t>
      </w:r>
      <w:r w:rsidR="00150F4B" w:rsidRPr="00902F3C">
        <w:rPr>
          <w:szCs w:val="22"/>
        </w:rPr>
        <w:t xml:space="preserve"> nor the Commission shall contest the validity of the Consent Decree or the Adopting Order, and </w:t>
      </w:r>
      <w:r w:rsidR="006B782E" w:rsidRPr="00902F3C">
        <w:rPr>
          <w:szCs w:val="22"/>
        </w:rPr>
        <w:t>Sprint</w:t>
      </w:r>
      <w:r w:rsidR="00150F4B" w:rsidRPr="00902F3C">
        <w:rPr>
          <w:szCs w:val="22"/>
        </w:rPr>
        <w:t xml:space="preserve"> shall waive any statutory right to a trial </w:t>
      </w:r>
      <w:r w:rsidR="00150F4B" w:rsidRPr="00902F3C">
        <w:rPr>
          <w:i/>
          <w:szCs w:val="22"/>
        </w:rPr>
        <w:t>de novo</w:t>
      </w:r>
      <w:r w:rsidR="00150F4B" w:rsidRPr="00902F3C">
        <w:rPr>
          <w:szCs w:val="22"/>
        </w:rPr>
        <w:t xml:space="preserve">.  </w:t>
      </w:r>
      <w:r w:rsidR="006B782E" w:rsidRPr="00902F3C">
        <w:rPr>
          <w:szCs w:val="22"/>
        </w:rPr>
        <w:t>Sprint</w:t>
      </w:r>
      <w:r w:rsidR="00150F4B" w:rsidRPr="00902F3C">
        <w:rPr>
          <w:szCs w:val="22"/>
        </w:rPr>
        <w:t xml:space="preserve"> hereby agrees to waive any claims it may have under the Equal Access to Justice Act, 5 U.S.C. § 504 and 47 C.F.R. § 1.1501 </w:t>
      </w:r>
      <w:r w:rsidR="00150F4B" w:rsidRPr="00902F3C">
        <w:rPr>
          <w:i/>
          <w:szCs w:val="22"/>
        </w:rPr>
        <w:t>et seq.</w:t>
      </w:r>
      <w:r w:rsidR="00150F4B" w:rsidRPr="00902F3C">
        <w:rPr>
          <w:szCs w:val="22"/>
        </w:rPr>
        <w:t>, relating to the matters addressed in this Consent Decree</w:t>
      </w:r>
      <w:r w:rsidRPr="00902F3C">
        <w:rPr>
          <w:szCs w:val="22"/>
        </w:rPr>
        <w:t>.</w:t>
      </w:r>
    </w:p>
    <w:p w:rsidR="00E520FB" w:rsidRPr="00902F3C" w:rsidRDefault="00E520FB" w:rsidP="00025173">
      <w:pPr>
        <w:pStyle w:val="Paranum0"/>
        <w:numPr>
          <w:ilvl w:val="0"/>
          <w:numId w:val="22"/>
        </w:numPr>
        <w:tabs>
          <w:tab w:val="num" w:pos="1440"/>
        </w:tabs>
        <w:spacing w:after="200"/>
        <w:ind w:left="0" w:firstLine="720"/>
        <w:jc w:val="left"/>
        <w:rPr>
          <w:szCs w:val="22"/>
        </w:rPr>
      </w:pPr>
      <w:r w:rsidRPr="00902F3C">
        <w:rPr>
          <w:b/>
          <w:szCs w:val="22"/>
          <w:u w:val="single"/>
        </w:rPr>
        <w:t>Invalidity</w:t>
      </w:r>
      <w:r w:rsidRPr="00902F3C">
        <w:rPr>
          <w:szCs w:val="22"/>
        </w:rPr>
        <w:t xml:space="preserve">.  </w:t>
      </w:r>
      <w:r w:rsidR="001B14EF" w:rsidRPr="00902F3C">
        <w:rPr>
          <w:szCs w:val="22"/>
        </w:rPr>
        <w:t>The Parties agree that if a court of competent jurisdiction renders any of the provisions of the Adopting Order or the Consent Decree invalid or unenforceable, such invalidity or unenforceability shall not invalidate or render unenforceable the entire Adopting Order or Consent Decree, but rather the entire Adopting Order or Consent Decree shall be construed as if not containing the particular invalid or unenforceable provision or provisions, and the rights and obligations of the Parties shall be construed and enforced accordingly.  In the event that this Consent Decree in its entirety is rendered invalid by any court of competent jurisdiction, it shall become null and void and may not be used in any manner in any legal proceeding</w:t>
      </w:r>
      <w:r w:rsidRPr="00902F3C">
        <w:rPr>
          <w:szCs w:val="22"/>
        </w:rPr>
        <w:t>.</w:t>
      </w:r>
    </w:p>
    <w:p w:rsidR="00E520FB" w:rsidRPr="00902F3C" w:rsidRDefault="00E520FB" w:rsidP="00025173">
      <w:pPr>
        <w:pStyle w:val="Paranum0"/>
        <w:numPr>
          <w:ilvl w:val="0"/>
          <w:numId w:val="22"/>
        </w:numPr>
        <w:tabs>
          <w:tab w:val="num" w:pos="1440"/>
        </w:tabs>
        <w:spacing w:after="200"/>
        <w:ind w:left="0" w:firstLine="720"/>
        <w:jc w:val="left"/>
        <w:rPr>
          <w:szCs w:val="22"/>
        </w:rPr>
      </w:pPr>
      <w:r w:rsidRPr="00902F3C">
        <w:rPr>
          <w:b/>
          <w:szCs w:val="22"/>
          <w:u w:val="single"/>
        </w:rPr>
        <w:t>Subsequent Rule or Order</w:t>
      </w:r>
      <w:r w:rsidRPr="00902F3C">
        <w:rPr>
          <w:szCs w:val="22"/>
        </w:rPr>
        <w:t xml:space="preserve">.  The Parties agree that if any provision of the Consent Decree conflicts with any subsequent Rule or order adopted by the Commission (except an order specifically intended to revise the terms of this Consent </w:t>
      </w:r>
      <w:r w:rsidRPr="00902F3C">
        <w:rPr>
          <w:color w:val="000000"/>
          <w:szCs w:val="22"/>
        </w:rPr>
        <w:t>Decree</w:t>
      </w:r>
      <w:r w:rsidRPr="00902F3C">
        <w:rPr>
          <w:szCs w:val="22"/>
        </w:rPr>
        <w:t xml:space="preserve"> to which </w:t>
      </w:r>
      <w:r w:rsidR="006B782E" w:rsidRPr="00902F3C">
        <w:rPr>
          <w:szCs w:val="22"/>
        </w:rPr>
        <w:t>Sprint</w:t>
      </w:r>
      <w:r w:rsidRPr="00902F3C">
        <w:rPr>
          <w:szCs w:val="22"/>
        </w:rPr>
        <w:t xml:space="preserve"> does not expressly consent) that provision will be superseded by such Rule or Commission order.</w:t>
      </w:r>
    </w:p>
    <w:p w:rsidR="00E520FB" w:rsidRPr="00902F3C" w:rsidRDefault="00E520FB" w:rsidP="00025173">
      <w:pPr>
        <w:pStyle w:val="Paranum0"/>
        <w:numPr>
          <w:ilvl w:val="0"/>
          <w:numId w:val="22"/>
        </w:numPr>
        <w:tabs>
          <w:tab w:val="num" w:pos="1440"/>
        </w:tabs>
        <w:spacing w:after="200"/>
        <w:ind w:left="0" w:firstLine="720"/>
        <w:jc w:val="left"/>
        <w:rPr>
          <w:szCs w:val="22"/>
        </w:rPr>
      </w:pPr>
      <w:r w:rsidRPr="00902F3C">
        <w:rPr>
          <w:b/>
          <w:szCs w:val="22"/>
          <w:u w:val="single"/>
        </w:rPr>
        <w:t>Successors and Assigns</w:t>
      </w:r>
      <w:r w:rsidRPr="00902F3C">
        <w:rPr>
          <w:szCs w:val="22"/>
        </w:rPr>
        <w:t xml:space="preserve">.  </w:t>
      </w:r>
      <w:r w:rsidR="006B782E" w:rsidRPr="00902F3C">
        <w:rPr>
          <w:szCs w:val="22"/>
        </w:rPr>
        <w:t>Sprint</w:t>
      </w:r>
      <w:r w:rsidRPr="00902F3C">
        <w:rPr>
          <w:szCs w:val="22"/>
        </w:rPr>
        <w:t xml:space="preserve"> agrees that </w:t>
      </w:r>
      <w:r w:rsidRPr="00902F3C">
        <w:rPr>
          <w:color w:val="000000"/>
          <w:szCs w:val="22"/>
        </w:rPr>
        <w:t>the</w:t>
      </w:r>
      <w:r w:rsidRPr="00902F3C">
        <w:rPr>
          <w:szCs w:val="22"/>
        </w:rPr>
        <w:t xml:space="preserve"> provisions of this Consent Decree shall be binding on its successors, assigns, and transferees. </w:t>
      </w:r>
    </w:p>
    <w:p w:rsidR="00E520FB" w:rsidRPr="00902F3C" w:rsidRDefault="00E520FB" w:rsidP="00025173">
      <w:pPr>
        <w:pStyle w:val="Paranum0"/>
        <w:numPr>
          <w:ilvl w:val="0"/>
          <w:numId w:val="22"/>
        </w:numPr>
        <w:tabs>
          <w:tab w:val="num" w:pos="1440"/>
        </w:tabs>
        <w:spacing w:after="200"/>
        <w:ind w:left="0" w:firstLine="720"/>
        <w:jc w:val="left"/>
        <w:rPr>
          <w:b/>
          <w:szCs w:val="22"/>
          <w:u w:val="single"/>
        </w:rPr>
      </w:pPr>
      <w:r w:rsidRPr="00902F3C">
        <w:rPr>
          <w:b/>
          <w:szCs w:val="22"/>
          <w:u w:val="single"/>
        </w:rPr>
        <w:t>Final Settlement</w:t>
      </w:r>
      <w:r w:rsidRPr="00902F3C">
        <w:rPr>
          <w:szCs w:val="22"/>
        </w:rPr>
        <w:t xml:space="preserve">.  </w:t>
      </w:r>
      <w:r w:rsidR="00C061E0" w:rsidRPr="00902F3C">
        <w:rPr>
          <w:szCs w:val="22"/>
        </w:rPr>
        <w:t xml:space="preserve">The Bureau conducted the Investigation into </w:t>
      </w:r>
      <w:r w:rsidR="006B782E" w:rsidRPr="00902F3C">
        <w:rPr>
          <w:szCs w:val="22"/>
        </w:rPr>
        <w:t>Sprint</w:t>
      </w:r>
      <w:r w:rsidR="00C061E0" w:rsidRPr="00902F3C">
        <w:rPr>
          <w:szCs w:val="22"/>
        </w:rPr>
        <w:t xml:space="preserve">’s possible violation of the </w:t>
      </w:r>
      <w:r w:rsidR="00902F3C" w:rsidRPr="00902F3C">
        <w:rPr>
          <w:szCs w:val="22"/>
        </w:rPr>
        <w:t>Company-Specific DNC Rules</w:t>
      </w:r>
      <w:r w:rsidR="00C061E0" w:rsidRPr="00902F3C">
        <w:rPr>
          <w:szCs w:val="22"/>
        </w:rPr>
        <w:t xml:space="preserve">.  The Parties agree and acknowledge that this Consent Decree shall constitute a final settlement between the Parties with respect to the </w:t>
      </w:r>
      <w:r w:rsidR="003F34E8">
        <w:rPr>
          <w:szCs w:val="22"/>
        </w:rPr>
        <w:t>Investigation</w:t>
      </w:r>
      <w:r w:rsidR="00C061E0" w:rsidRPr="00902F3C">
        <w:rPr>
          <w:szCs w:val="22"/>
        </w:rPr>
        <w:t xml:space="preserve">.  The Parties further agree that this Consent Decree does not constitute an adjudication on the merits, or a </w:t>
      </w:r>
      <w:r w:rsidR="00C061E0" w:rsidRPr="00025173">
        <w:rPr>
          <w:szCs w:val="22"/>
        </w:rPr>
        <w:t>factual</w:t>
      </w:r>
      <w:r w:rsidR="00C061E0" w:rsidRPr="00902F3C">
        <w:rPr>
          <w:szCs w:val="22"/>
        </w:rPr>
        <w:t xml:space="preserve"> or legal finding or determination regarding any compliance or noncompliance with the Communications Laws</w:t>
      </w:r>
      <w:r w:rsidRPr="00902F3C">
        <w:rPr>
          <w:szCs w:val="22"/>
        </w:rPr>
        <w:t>.</w:t>
      </w:r>
    </w:p>
    <w:p w:rsidR="00E520FB" w:rsidRPr="00902F3C" w:rsidRDefault="00E520FB">
      <w:pPr>
        <w:pStyle w:val="Paranum0"/>
        <w:numPr>
          <w:ilvl w:val="0"/>
          <w:numId w:val="22"/>
        </w:numPr>
        <w:tabs>
          <w:tab w:val="num" w:pos="1440"/>
        </w:tabs>
        <w:ind w:left="0" w:firstLine="720"/>
        <w:jc w:val="left"/>
        <w:rPr>
          <w:b/>
          <w:szCs w:val="22"/>
          <w:u w:val="single"/>
        </w:rPr>
      </w:pPr>
      <w:r w:rsidRPr="00902F3C">
        <w:rPr>
          <w:b/>
          <w:szCs w:val="22"/>
          <w:u w:val="single"/>
        </w:rPr>
        <w:t>Modifications</w:t>
      </w:r>
      <w:r w:rsidRPr="00902F3C">
        <w:rPr>
          <w:szCs w:val="22"/>
        </w:rPr>
        <w:t xml:space="preserve">.  This Consent Decree </w:t>
      </w:r>
      <w:r w:rsidRPr="00902F3C">
        <w:rPr>
          <w:color w:val="000000"/>
          <w:szCs w:val="22"/>
        </w:rPr>
        <w:t>cannot</w:t>
      </w:r>
      <w:r w:rsidRPr="00902F3C">
        <w:rPr>
          <w:szCs w:val="22"/>
        </w:rPr>
        <w:t xml:space="preserve"> be modified without the advance written consent of both Parties.</w:t>
      </w:r>
    </w:p>
    <w:p w:rsidR="00E520FB" w:rsidRPr="00902F3C" w:rsidRDefault="00E520FB">
      <w:pPr>
        <w:pStyle w:val="Paranum0"/>
        <w:numPr>
          <w:ilvl w:val="0"/>
          <w:numId w:val="22"/>
        </w:numPr>
        <w:tabs>
          <w:tab w:val="num" w:pos="1440"/>
        </w:tabs>
        <w:ind w:left="0" w:firstLine="720"/>
        <w:jc w:val="left"/>
        <w:rPr>
          <w:szCs w:val="22"/>
        </w:rPr>
      </w:pPr>
      <w:r w:rsidRPr="00902F3C">
        <w:rPr>
          <w:b/>
          <w:szCs w:val="22"/>
          <w:u w:val="single"/>
        </w:rPr>
        <w:t>Paragraph Headings</w:t>
      </w:r>
      <w:r w:rsidRPr="00902F3C">
        <w:rPr>
          <w:szCs w:val="22"/>
        </w:rPr>
        <w:t xml:space="preserve">.  The headings of the paragraphs in this Consent Decree are inserted for convenience only and are not intended to </w:t>
      </w:r>
      <w:r w:rsidRPr="00902F3C">
        <w:rPr>
          <w:color w:val="000000"/>
          <w:szCs w:val="22"/>
        </w:rPr>
        <w:t>affect</w:t>
      </w:r>
      <w:r w:rsidRPr="00902F3C">
        <w:rPr>
          <w:szCs w:val="22"/>
        </w:rPr>
        <w:t xml:space="preserve"> the me</w:t>
      </w:r>
      <w:r w:rsidR="00AB4F4B" w:rsidRPr="00902F3C">
        <w:rPr>
          <w:szCs w:val="22"/>
        </w:rPr>
        <w:t>ani</w:t>
      </w:r>
      <w:r w:rsidRPr="00902F3C">
        <w:rPr>
          <w:szCs w:val="22"/>
        </w:rPr>
        <w:t>ng or interpretation of this Consent Decree.</w:t>
      </w:r>
    </w:p>
    <w:p w:rsidR="00387C2C" w:rsidRPr="00F272A9" w:rsidRDefault="00E520FB" w:rsidP="00E23754">
      <w:pPr>
        <w:pStyle w:val="Paranum0"/>
        <w:numPr>
          <w:ilvl w:val="0"/>
          <w:numId w:val="22"/>
        </w:numPr>
        <w:tabs>
          <w:tab w:val="num" w:pos="1440"/>
        </w:tabs>
        <w:ind w:left="0" w:firstLine="720"/>
        <w:jc w:val="left"/>
        <w:rPr>
          <w:szCs w:val="22"/>
        </w:rPr>
      </w:pPr>
      <w:r w:rsidRPr="00F272A9">
        <w:rPr>
          <w:b/>
          <w:szCs w:val="22"/>
          <w:u w:val="single"/>
        </w:rPr>
        <w:t>Authorized Representative</w:t>
      </w:r>
      <w:r w:rsidRPr="00F272A9">
        <w:rPr>
          <w:szCs w:val="22"/>
        </w:rPr>
        <w:t xml:space="preserve">.  The individual signing this Consent Decree on behalf of </w:t>
      </w:r>
      <w:r w:rsidR="006B782E" w:rsidRPr="00F272A9">
        <w:rPr>
          <w:szCs w:val="22"/>
        </w:rPr>
        <w:t>Sprint</w:t>
      </w:r>
      <w:r w:rsidRPr="00F272A9">
        <w:rPr>
          <w:szCs w:val="22"/>
        </w:rPr>
        <w:t xml:space="preserve"> represents and warrants that </w:t>
      </w:r>
      <w:r w:rsidR="006E474A">
        <w:rPr>
          <w:szCs w:val="22"/>
        </w:rPr>
        <w:t xml:space="preserve">he </w:t>
      </w:r>
      <w:r w:rsidR="006E474A" w:rsidRPr="00F272A9">
        <w:rPr>
          <w:szCs w:val="22"/>
        </w:rPr>
        <w:t>is</w:t>
      </w:r>
      <w:r w:rsidRPr="00F272A9">
        <w:rPr>
          <w:szCs w:val="22"/>
        </w:rPr>
        <w:t xml:space="preserve"> authorized by </w:t>
      </w:r>
      <w:r w:rsidR="006B782E" w:rsidRPr="00F272A9">
        <w:rPr>
          <w:szCs w:val="22"/>
        </w:rPr>
        <w:t>Sprint</w:t>
      </w:r>
      <w:r w:rsidRPr="00F272A9">
        <w:rPr>
          <w:szCs w:val="22"/>
        </w:rPr>
        <w:t xml:space="preserve"> to execute this Consent Decree and to bind </w:t>
      </w:r>
      <w:r w:rsidR="006B782E" w:rsidRPr="00F272A9">
        <w:rPr>
          <w:szCs w:val="22"/>
        </w:rPr>
        <w:t>Sprint</w:t>
      </w:r>
      <w:r w:rsidRPr="00F272A9">
        <w:rPr>
          <w:szCs w:val="22"/>
        </w:rPr>
        <w:t xml:space="preserve"> to the obligations, including all payment obligations, set forth herein.  The</w:t>
      </w:r>
      <w:r w:rsidR="00A10363" w:rsidRPr="00F272A9">
        <w:rPr>
          <w:szCs w:val="22"/>
        </w:rPr>
        <w:t xml:space="preserve"> FCC signatory represents that </w:t>
      </w:r>
      <w:r w:rsidRPr="00F272A9">
        <w:rPr>
          <w:szCs w:val="22"/>
        </w:rPr>
        <w:t xml:space="preserve">he is signing this Consent Decree in </w:t>
      </w:r>
      <w:r w:rsidR="000523A1">
        <w:rPr>
          <w:szCs w:val="22"/>
        </w:rPr>
        <w:t>his</w:t>
      </w:r>
      <w:r w:rsidR="00526506" w:rsidRPr="00F272A9">
        <w:rPr>
          <w:szCs w:val="22"/>
        </w:rPr>
        <w:t xml:space="preserve"> </w:t>
      </w:r>
      <w:r w:rsidR="00A10363" w:rsidRPr="00F272A9">
        <w:rPr>
          <w:szCs w:val="22"/>
        </w:rPr>
        <w:t xml:space="preserve">official capacity and that </w:t>
      </w:r>
      <w:r w:rsidRPr="00F272A9">
        <w:rPr>
          <w:szCs w:val="22"/>
        </w:rPr>
        <w:t>he is authorized to execute this Consent Decree.</w:t>
      </w:r>
    </w:p>
    <w:p w:rsidR="001B35C3" w:rsidRDefault="00E520FB">
      <w:pPr>
        <w:pStyle w:val="Paranum0"/>
        <w:keepNext/>
        <w:numPr>
          <w:ilvl w:val="0"/>
          <w:numId w:val="22"/>
        </w:numPr>
        <w:tabs>
          <w:tab w:val="num" w:pos="1440"/>
        </w:tabs>
        <w:ind w:left="0" w:firstLine="720"/>
        <w:jc w:val="left"/>
        <w:rPr>
          <w:szCs w:val="22"/>
        </w:rPr>
      </w:pPr>
      <w:r w:rsidRPr="00902F3C">
        <w:rPr>
          <w:b/>
          <w:szCs w:val="22"/>
          <w:u w:val="single"/>
        </w:rPr>
        <w:t>Counterparts</w:t>
      </w:r>
      <w:r w:rsidRPr="00902F3C">
        <w:rPr>
          <w:szCs w:val="22"/>
        </w:rPr>
        <w:t>.  This Consent Decree may be signed in any number of counterparts (including by facsimile), each of which, when executed and delivered, shall be an original, and all of which counterparts together shall constitute one and the same fully executed instrument.</w:t>
      </w:r>
    </w:p>
    <w:p w:rsidR="001B35C3" w:rsidRDefault="001B35C3">
      <w:pPr>
        <w:keepNext/>
        <w:rPr>
          <w:sz w:val="22"/>
          <w:szCs w:val="22"/>
        </w:rPr>
      </w:pPr>
    </w:p>
    <w:p w:rsidR="001B35C3" w:rsidRDefault="001B35C3">
      <w:pPr>
        <w:keepNext/>
        <w:rPr>
          <w:sz w:val="22"/>
          <w:szCs w:val="22"/>
        </w:rPr>
      </w:pPr>
    </w:p>
    <w:p w:rsidR="001B35C3" w:rsidRDefault="001B35C3">
      <w:pPr>
        <w:keepNext/>
        <w:rPr>
          <w:sz w:val="22"/>
          <w:szCs w:val="22"/>
        </w:rPr>
      </w:pPr>
    </w:p>
    <w:p w:rsidR="001B35C3" w:rsidRDefault="00E520FB">
      <w:pPr>
        <w:keepNext/>
        <w:rPr>
          <w:sz w:val="22"/>
          <w:szCs w:val="22"/>
        </w:rPr>
      </w:pPr>
      <w:r w:rsidRPr="00902F3C">
        <w:rPr>
          <w:sz w:val="22"/>
          <w:szCs w:val="22"/>
        </w:rPr>
        <w:t xml:space="preserve">_____________________________________                </w:t>
      </w:r>
    </w:p>
    <w:p w:rsidR="001B35C3" w:rsidRPr="00572145" w:rsidRDefault="00572145">
      <w:pPr>
        <w:keepNext/>
        <w:rPr>
          <w:sz w:val="22"/>
          <w:szCs w:val="22"/>
        </w:rPr>
      </w:pPr>
      <w:r w:rsidRPr="00572145">
        <w:rPr>
          <w:sz w:val="22"/>
          <w:szCs w:val="22"/>
        </w:rPr>
        <w:t>Travis LeBlanc</w:t>
      </w:r>
    </w:p>
    <w:p w:rsidR="001B35C3" w:rsidRDefault="000523A1">
      <w:pPr>
        <w:keepNext/>
        <w:rPr>
          <w:sz w:val="22"/>
          <w:szCs w:val="22"/>
        </w:rPr>
      </w:pPr>
      <w:r>
        <w:rPr>
          <w:sz w:val="22"/>
          <w:szCs w:val="22"/>
        </w:rPr>
        <w:t xml:space="preserve">Acting </w:t>
      </w:r>
      <w:r w:rsidR="00E520FB" w:rsidRPr="00572145">
        <w:rPr>
          <w:sz w:val="22"/>
          <w:szCs w:val="22"/>
        </w:rPr>
        <w:t>Chief</w:t>
      </w:r>
      <w:r w:rsidR="00E520FB" w:rsidRPr="00902F3C">
        <w:rPr>
          <w:sz w:val="22"/>
          <w:szCs w:val="22"/>
        </w:rPr>
        <w:t xml:space="preserve">                                                                                 </w:t>
      </w:r>
    </w:p>
    <w:p w:rsidR="001B35C3" w:rsidRDefault="00E520FB">
      <w:pPr>
        <w:keepNext/>
        <w:rPr>
          <w:sz w:val="22"/>
          <w:szCs w:val="22"/>
        </w:rPr>
      </w:pPr>
      <w:r w:rsidRPr="00902F3C">
        <w:rPr>
          <w:sz w:val="22"/>
          <w:szCs w:val="22"/>
        </w:rPr>
        <w:t>Enforcement</w:t>
      </w:r>
      <w:r w:rsidR="00E64FA8" w:rsidRPr="00902F3C">
        <w:rPr>
          <w:sz w:val="22"/>
          <w:szCs w:val="22"/>
        </w:rPr>
        <w:t xml:space="preserve"> Bureau</w:t>
      </w:r>
    </w:p>
    <w:p w:rsidR="001B35C3" w:rsidRDefault="001B35C3">
      <w:pPr>
        <w:keepNext/>
        <w:rPr>
          <w:sz w:val="22"/>
          <w:szCs w:val="22"/>
        </w:rPr>
      </w:pPr>
    </w:p>
    <w:p w:rsidR="001B35C3" w:rsidRDefault="001B35C3">
      <w:pPr>
        <w:keepNext/>
        <w:rPr>
          <w:sz w:val="22"/>
          <w:szCs w:val="22"/>
        </w:rPr>
      </w:pPr>
    </w:p>
    <w:p w:rsidR="001B35C3" w:rsidRDefault="00E520FB">
      <w:pPr>
        <w:keepNext/>
        <w:rPr>
          <w:sz w:val="22"/>
          <w:szCs w:val="22"/>
        </w:rPr>
      </w:pPr>
      <w:r w:rsidRPr="00902F3C">
        <w:rPr>
          <w:sz w:val="22"/>
          <w:szCs w:val="22"/>
        </w:rPr>
        <w:t xml:space="preserve">_____________________________________                </w:t>
      </w:r>
    </w:p>
    <w:p w:rsidR="001B35C3" w:rsidRDefault="00E520FB">
      <w:pPr>
        <w:keepNext/>
        <w:rPr>
          <w:sz w:val="22"/>
          <w:szCs w:val="22"/>
        </w:rPr>
      </w:pPr>
      <w:r w:rsidRPr="00902F3C">
        <w:rPr>
          <w:sz w:val="22"/>
          <w:szCs w:val="22"/>
        </w:rPr>
        <w:t xml:space="preserve">Date                                                                                  </w:t>
      </w:r>
    </w:p>
    <w:p w:rsidR="001B35C3" w:rsidRDefault="001B35C3">
      <w:pPr>
        <w:keepNext/>
        <w:rPr>
          <w:sz w:val="22"/>
          <w:szCs w:val="22"/>
        </w:rPr>
      </w:pPr>
    </w:p>
    <w:p w:rsidR="001B35C3" w:rsidRDefault="001B35C3">
      <w:pPr>
        <w:keepNext/>
        <w:rPr>
          <w:sz w:val="22"/>
          <w:szCs w:val="22"/>
        </w:rPr>
      </w:pPr>
    </w:p>
    <w:p w:rsidR="001B35C3" w:rsidRDefault="001B35C3">
      <w:pPr>
        <w:keepNext/>
        <w:rPr>
          <w:sz w:val="22"/>
          <w:szCs w:val="22"/>
        </w:rPr>
      </w:pPr>
    </w:p>
    <w:p w:rsidR="001B35C3" w:rsidRDefault="00E64FA8">
      <w:pPr>
        <w:keepNext/>
        <w:rPr>
          <w:sz w:val="22"/>
          <w:szCs w:val="22"/>
        </w:rPr>
      </w:pPr>
      <w:r w:rsidRPr="00902F3C">
        <w:rPr>
          <w:sz w:val="22"/>
          <w:szCs w:val="22"/>
        </w:rPr>
        <w:t xml:space="preserve">_____________________________________                </w:t>
      </w:r>
    </w:p>
    <w:p w:rsidR="00572145" w:rsidRPr="00572145" w:rsidRDefault="00572145">
      <w:pPr>
        <w:keepNext/>
        <w:rPr>
          <w:sz w:val="22"/>
          <w:szCs w:val="22"/>
        </w:rPr>
      </w:pPr>
      <w:r w:rsidRPr="00572145">
        <w:rPr>
          <w:sz w:val="22"/>
          <w:szCs w:val="22"/>
        </w:rPr>
        <w:t>Peter P. Campbell</w:t>
      </w:r>
    </w:p>
    <w:p w:rsidR="001B35C3" w:rsidRPr="00572145" w:rsidRDefault="00572145">
      <w:pPr>
        <w:keepNext/>
        <w:rPr>
          <w:sz w:val="22"/>
          <w:szCs w:val="22"/>
        </w:rPr>
      </w:pPr>
      <w:r w:rsidRPr="00572145">
        <w:rPr>
          <w:sz w:val="22"/>
          <w:szCs w:val="22"/>
        </w:rPr>
        <w:t xml:space="preserve">Chief Information Officer and </w:t>
      </w:r>
      <w:r w:rsidR="0091216B" w:rsidRPr="00572145">
        <w:rPr>
          <w:sz w:val="22"/>
          <w:szCs w:val="22"/>
        </w:rPr>
        <w:t>Senior Vice President</w:t>
      </w:r>
      <w:r w:rsidRPr="00572145">
        <w:rPr>
          <w:sz w:val="22"/>
          <w:szCs w:val="22"/>
        </w:rPr>
        <w:t xml:space="preserve"> Information Technology</w:t>
      </w:r>
    </w:p>
    <w:p w:rsidR="001B35C3" w:rsidRDefault="006B782E">
      <w:pPr>
        <w:keepNext/>
        <w:rPr>
          <w:sz w:val="22"/>
          <w:szCs w:val="22"/>
        </w:rPr>
      </w:pPr>
      <w:r w:rsidRPr="00DE3C18">
        <w:rPr>
          <w:sz w:val="22"/>
          <w:szCs w:val="22"/>
        </w:rPr>
        <w:t xml:space="preserve">Sprint </w:t>
      </w:r>
      <w:r w:rsidR="00A47D56">
        <w:rPr>
          <w:iCs/>
          <w:sz w:val="22"/>
          <w:szCs w:val="22"/>
        </w:rPr>
        <w:t>Corporation</w:t>
      </w:r>
      <w:r w:rsidR="0090168C" w:rsidRPr="00DE3C18">
        <w:rPr>
          <w:iCs/>
          <w:sz w:val="22"/>
          <w:szCs w:val="22"/>
        </w:rPr>
        <w:t xml:space="preserve"> f/k/a Sprint Nextel Corporation </w:t>
      </w:r>
    </w:p>
    <w:p w:rsidR="001B35C3" w:rsidRDefault="001B35C3">
      <w:pPr>
        <w:keepNext/>
        <w:rPr>
          <w:sz w:val="22"/>
          <w:szCs w:val="22"/>
        </w:rPr>
      </w:pPr>
    </w:p>
    <w:p w:rsidR="000523A1" w:rsidRDefault="000523A1">
      <w:pPr>
        <w:keepNext/>
        <w:rPr>
          <w:sz w:val="22"/>
          <w:szCs w:val="22"/>
        </w:rPr>
      </w:pPr>
    </w:p>
    <w:p w:rsidR="00E64FA8" w:rsidRPr="00902F3C" w:rsidRDefault="00E64FA8" w:rsidP="00E64FA8">
      <w:pPr>
        <w:rPr>
          <w:sz w:val="22"/>
          <w:szCs w:val="22"/>
        </w:rPr>
      </w:pPr>
      <w:r w:rsidRPr="00902F3C">
        <w:rPr>
          <w:sz w:val="22"/>
          <w:szCs w:val="22"/>
        </w:rPr>
        <w:t xml:space="preserve">_____________________________________               </w:t>
      </w:r>
    </w:p>
    <w:p w:rsidR="00E520FB" w:rsidRPr="00902F3C" w:rsidRDefault="00E64FA8">
      <w:pPr>
        <w:rPr>
          <w:sz w:val="22"/>
          <w:szCs w:val="22"/>
        </w:rPr>
      </w:pPr>
      <w:r w:rsidRPr="00902F3C">
        <w:rPr>
          <w:sz w:val="22"/>
          <w:szCs w:val="22"/>
        </w:rPr>
        <w:t>Date</w:t>
      </w:r>
    </w:p>
    <w:p w:rsidR="00E520FB" w:rsidRPr="00902F3C" w:rsidRDefault="00E520FB">
      <w:pPr>
        <w:tabs>
          <w:tab w:val="left" w:pos="0"/>
        </w:tabs>
        <w:suppressAutoHyphens/>
        <w:spacing w:line="240" w:lineRule="atLeast"/>
        <w:jc w:val="both"/>
        <w:rPr>
          <w:sz w:val="22"/>
          <w:szCs w:val="22"/>
        </w:rPr>
      </w:pPr>
    </w:p>
    <w:p w:rsidR="00E520FB" w:rsidRPr="00902F3C" w:rsidRDefault="00E520FB">
      <w:pPr>
        <w:jc w:val="center"/>
        <w:rPr>
          <w:b/>
          <w:sz w:val="22"/>
          <w:szCs w:val="22"/>
        </w:rPr>
      </w:pPr>
    </w:p>
    <w:sectPr w:rsidR="00E520FB" w:rsidRPr="00902F3C" w:rsidSect="005F6B31">
      <w:footnotePr>
        <w:numRestart w:val="eachSect"/>
      </w:footnotePr>
      <w:pgSz w:w="12240" w:h="15840" w:code="1"/>
      <w:pgMar w:top="864"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6E3" w:rsidRDefault="001F06E3">
      <w:r>
        <w:separator/>
      </w:r>
    </w:p>
  </w:endnote>
  <w:endnote w:type="continuationSeparator" w:id="0">
    <w:p w:rsidR="001F06E3" w:rsidRDefault="001F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12A" w:rsidRDefault="005071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952603"/>
      <w:docPartObj>
        <w:docPartGallery w:val="Page Numbers (Bottom of Page)"/>
        <w:docPartUnique/>
      </w:docPartObj>
    </w:sdtPr>
    <w:sdtEndPr>
      <w:rPr>
        <w:noProof/>
      </w:rPr>
    </w:sdtEndPr>
    <w:sdtContent>
      <w:p w:rsidR="00010D8C" w:rsidRDefault="00010D8C">
        <w:pPr>
          <w:pStyle w:val="Footer"/>
          <w:jc w:val="center"/>
        </w:pPr>
        <w:r>
          <w:fldChar w:fldCharType="begin"/>
        </w:r>
        <w:r>
          <w:instrText xml:space="preserve"> PAGE   \* MERGEFORMAT </w:instrText>
        </w:r>
        <w:r>
          <w:fldChar w:fldCharType="separate"/>
        </w:r>
        <w:r w:rsidR="00086B43">
          <w:rPr>
            <w:noProof/>
          </w:rPr>
          <w:t>2</w:t>
        </w:r>
        <w:r>
          <w:rPr>
            <w:noProof/>
          </w:rPr>
          <w:fldChar w:fldCharType="end"/>
        </w:r>
      </w:p>
    </w:sdtContent>
  </w:sdt>
  <w:p w:rsidR="00010D8C" w:rsidRDefault="00010D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1C" w:rsidRDefault="000C2F1C">
    <w:pPr>
      <w:pStyle w:val="Footer"/>
      <w:jc w:val="center"/>
    </w:pPr>
  </w:p>
  <w:p w:rsidR="000C2F1C" w:rsidRDefault="000C2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6E3" w:rsidRDefault="001F06E3">
      <w:r>
        <w:separator/>
      </w:r>
    </w:p>
  </w:footnote>
  <w:footnote w:type="continuationSeparator" w:id="0">
    <w:p w:rsidR="001F06E3" w:rsidRDefault="001F06E3">
      <w:r>
        <w:continuationSeparator/>
      </w:r>
    </w:p>
  </w:footnote>
  <w:footnote w:id="1">
    <w:p w:rsidR="00CB5078" w:rsidRPr="00AE3CF6" w:rsidRDefault="00CB5078" w:rsidP="002B538F">
      <w:pPr>
        <w:pStyle w:val="FootnoteText"/>
        <w:spacing w:after="100"/>
        <w:ind w:firstLine="0"/>
        <w:jc w:val="left"/>
        <w:rPr>
          <w:sz w:val="20"/>
          <w:szCs w:val="20"/>
        </w:rPr>
      </w:pPr>
      <w:r w:rsidRPr="00AE3CF6">
        <w:rPr>
          <w:rStyle w:val="FootnoteReference"/>
          <w:szCs w:val="20"/>
        </w:rPr>
        <w:footnoteRef/>
      </w:r>
      <w:r w:rsidRPr="00AE3CF6">
        <w:rPr>
          <w:sz w:val="20"/>
          <w:szCs w:val="20"/>
        </w:rPr>
        <w:t xml:space="preserve"> The investigation was originally identified as file number EB-09-TC-325.</w:t>
      </w:r>
    </w:p>
  </w:footnote>
  <w:footnote w:id="2">
    <w:p w:rsidR="00CB5078" w:rsidRDefault="00CB5078" w:rsidP="002B538F">
      <w:pPr>
        <w:pStyle w:val="FootnoteText"/>
        <w:spacing w:after="100"/>
        <w:ind w:firstLine="0"/>
      </w:pPr>
      <w:r>
        <w:rPr>
          <w:rStyle w:val="FootnoteReference"/>
        </w:rPr>
        <w:footnoteRef/>
      </w:r>
      <w:r>
        <w:t xml:space="preserve"> </w:t>
      </w:r>
      <w:r w:rsidRPr="0096683A">
        <w:rPr>
          <w:sz w:val="20"/>
        </w:rPr>
        <w:t>47 U.S.C. §</w:t>
      </w:r>
      <w:r>
        <w:rPr>
          <w:sz w:val="20"/>
        </w:rPr>
        <w:t xml:space="preserve"> 227.</w:t>
      </w:r>
    </w:p>
  </w:footnote>
  <w:footnote w:id="3">
    <w:p w:rsidR="00CB5078" w:rsidRDefault="00CB5078" w:rsidP="002B538F">
      <w:pPr>
        <w:pStyle w:val="FootnoteText"/>
        <w:tabs>
          <w:tab w:val="clear" w:pos="720"/>
          <w:tab w:val="left" w:pos="0"/>
        </w:tabs>
        <w:spacing w:after="100"/>
        <w:ind w:firstLine="0"/>
      </w:pPr>
      <w:r>
        <w:rPr>
          <w:rStyle w:val="FootnoteReference"/>
        </w:rPr>
        <w:footnoteRef/>
      </w:r>
      <w:r>
        <w:rPr>
          <w:sz w:val="20"/>
        </w:rPr>
        <w:t xml:space="preserve"> </w:t>
      </w:r>
      <w:r w:rsidRPr="0096683A">
        <w:rPr>
          <w:sz w:val="20"/>
        </w:rPr>
        <w:t>47 C.F.R §</w:t>
      </w:r>
      <w:r>
        <w:rPr>
          <w:sz w:val="20"/>
        </w:rPr>
        <w:t xml:space="preserve"> 64.1200.</w:t>
      </w:r>
    </w:p>
  </w:footnote>
  <w:footnote w:id="4">
    <w:p w:rsidR="00CB5078" w:rsidRPr="0096683A" w:rsidRDefault="00CB5078" w:rsidP="00CB5078">
      <w:pPr>
        <w:pStyle w:val="FootnoteText"/>
        <w:spacing w:after="120"/>
        <w:ind w:firstLine="0"/>
        <w:jc w:val="left"/>
        <w:rPr>
          <w:sz w:val="20"/>
        </w:rPr>
      </w:pPr>
      <w:r w:rsidRPr="0096683A">
        <w:rPr>
          <w:rStyle w:val="FootnoteReference"/>
        </w:rPr>
        <w:footnoteRef/>
      </w:r>
      <w:r w:rsidRPr="0096683A">
        <w:rPr>
          <w:sz w:val="20"/>
        </w:rPr>
        <w:t xml:space="preserve"> 47 U.S.C. §§ 154(i),</w:t>
      </w:r>
      <w:r>
        <w:rPr>
          <w:sz w:val="20"/>
        </w:rPr>
        <w:t xml:space="preserve"> 154(j),</w:t>
      </w:r>
      <w:r w:rsidRPr="0096683A">
        <w:rPr>
          <w:sz w:val="20"/>
        </w:rPr>
        <w:t xml:space="preserve"> 503(b).</w:t>
      </w:r>
    </w:p>
  </w:footnote>
  <w:footnote w:id="5">
    <w:p w:rsidR="00CB5078" w:rsidRPr="0096683A" w:rsidRDefault="00CB5078" w:rsidP="00CB5078">
      <w:pPr>
        <w:pStyle w:val="FootnoteText"/>
        <w:spacing w:after="120"/>
        <w:ind w:firstLine="0"/>
        <w:jc w:val="left"/>
        <w:rPr>
          <w:sz w:val="20"/>
        </w:rPr>
      </w:pPr>
      <w:r w:rsidRPr="0096683A">
        <w:rPr>
          <w:rStyle w:val="FootnoteReference"/>
        </w:rPr>
        <w:footnoteRef/>
      </w:r>
      <w:r w:rsidRPr="0096683A">
        <w:rPr>
          <w:sz w:val="20"/>
        </w:rPr>
        <w:t xml:space="preserve"> 47 C.F.R §§ 0.111, 0.311.</w:t>
      </w:r>
    </w:p>
  </w:footnote>
  <w:footnote w:id="6">
    <w:p w:rsidR="00FA12C4" w:rsidRPr="003F34E8" w:rsidRDefault="00FA12C4" w:rsidP="00A10363">
      <w:pPr>
        <w:pStyle w:val="FootnoteText"/>
        <w:ind w:firstLine="0"/>
        <w:jc w:val="left"/>
        <w:rPr>
          <w:sz w:val="20"/>
          <w:szCs w:val="20"/>
        </w:rPr>
      </w:pPr>
      <w:r w:rsidRPr="003F34E8">
        <w:rPr>
          <w:rStyle w:val="FootnoteReference"/>
          <w:szCs w:val="20"/>
        </w:rPr>
        <w:footnoteRef/>
      </w:r>
      <w:r w:rsidRPr="003F34E8">
        <w:rPr>
          <w:sz w:val="20"/>
          <w:szCs w:val="20"/>
        </w:rPr>
        <w:t xml:space="preserve"> The investigation was originally identified as file number EB-09-TC-325.</w:t>
      </w:r>
    </w:p>
  </w:footnote>
  <w:footnote w:id="7">
    <w:p w:rsidR="00FA12C4" w:rsidRPr="00676863" w:rsidRDefault="00FA12C4" w:rsidP="00676863">
      <w:pPr>
        <w:pStyle w:val="FootnoteText"/>
        <w:tabs>
          <w:tab w:val="clear" w:pos="720"/>
          <w:tab w:val="left" w:pos="0"/>
        </w:tabs>
        <w:ind w:firstLine="0"/>
        <w:rPr>
          <w:sz w:val="20"/>
          <w:szCs w:val="20"/>
        </w:rPr>
      </w:pPr>
      <w:r>
        <w:rPr>
          <w:rStyle w:val="FootnoteReference"/>
        </w:rPr>
        <w:footnoteRef/>
      </w:r>
      <w:r>
        <w:t xml:space="preserve"> </w:t>
      </w:r>
      <w:r w:rsidRPr="00676863">
        <w:rPr>
          <w:sz w:val="20"/>
          <w:szCs w:val="20"/>
        </w:rPr>
        <w:t>47 U.S.C. § 227</w:t>
      </w:r>
      <w:r>
        <w:rPr>
          <w:sz w:val="20"/>
          <w:szCs w:val="20"/>
        </w:rPr>
        <w:t xml:space="preserve">; </w:t>
      </w:r>
      <w:r w:rsidRPr="00676863">
        <w:rPr>
          <w:sz w:val="20"/>
          <w:szCs w:val="20"/>
        </w:rPr>
        <w:t>47 C.F.R. § 64.1200</w:t>
      </w:r>
      <w:r>
        <w:rPr>
          <w:sz w:val="20"/>
          <w:szCs w:val="20"/>
        </w:rPr>
        <w:t>.</w:t>
      </w:r>
    </w:p>
  </w:footnote>
  <w:footnote w:id="8">
    <w:p w:rsidR="00FA12C4" w:rsidRPr="009F6A58" w:rsidRDefault="00FA12C4" w:rsidP="00A10363">
      <w:pPr>
        <w:pStyle w:val="FootnoteText"/>
        <w:tabs>
          <w:tab w:val="clear" w:pos="720"/>
        </w:tabs>
        <w:ind w:firstLine="0"/>
        <w:jc w:val="left"/>
        <w:rPr>
          <w:sz w:val="20"/>
          <w:szCs w:val="20"/>
        </w:rPr>
      </w:pPr>
      <w:r w:rsidRPr="009F6A58">
        <w:rPr>
          <w:rStyle w:val="FootnoteReference"/>
          <w:szCs w:val="20"/>
        </w:rPr>
        <w:footnoteRef/>
      </w:r>
      <w:r w:rsidRPr="009F6A58">
        <w:rPr>
          <w:sz w:val="20"/>
          <w:szCs w:val="20"/>
        </w:rPr>
        <w:t xml:space="preserve"> 47 U.S.C. § 227.</w:t>
      </w:r>
    </w:p>
  </w:footnote>
  <w:footnote w:id="9">
    <w:p w:rsidR="00FA12C4" w:rsidRPr="00676863" w:rsidRDefault="00FA12C4" w:rsidP="00676863">
      <w:pPr>
        <w:pStyle w:val="FootnoteText"/>
        <w:tabs>
          <w:tab w:val="clear" w:pos="720"/>
          <w:tab w:val="left" w:pos="0"/>
        </w:tabs>
        <w:ind w:firstLine="0"/>
        <w:rPr>
          <w:i/>
          <w:sz w:val="20"/>
          <w:szCs w:val="20"/>
        </w:rPr>
      </w:pPr>
      <w:r w:rsidRPr="00676863">
        <w:rPr>
          <w:rStyle w:val="FootnoteReference"/>
          <w:szCs w:val="20"/>
        </w:rPr>
        <w:footnoteRef/>
      </w:r>
      <w:r w:rsidRPr="00676863">
        <w:rPr>
          <w:sz w:val="20"/>
          <w:szCs w:val="20"/>
        </w:rPr>
        <w:t xml:space="preserve"> </w:t>
      </w:r>
      <w:r>
        <w:rPr>
          <w:i/>
          <w:sz w:val="20"/>
          <w:szCs w:val="20"/>
        </w:rPr>
        <w:t xml:space="preserve">See </w:t>
      </w:r>
      <w:r>
        <w:rPr>
          <w:sz w:val="20"/>
          <w:szCs w:val="20"/>
        </w:rPr>
        <w:t xml:space="preserve">47 C.F.R. </w:t>
      </w:r>
      <w:r w:rsidRPr="009F6A58">
        <w:rPr>
          <w:sz w:val="20"/>
          <w:szCs w:val="20"/>
        </w:rPr>
        <w:t>§ 64.1200</w:t>
      </w:r>
      <w:r>
        <w:rPr>
          <w:sz w:val="20"/>
          <w:szCs w:val="20"/>
        </w:rPr>
        <w:t xml:space="preserve">, </w:t>
      </w:r>
      <w:r>
        <w:rPr>
          <w:i/>
          <w:sz w:val="20"/>
          <w:szCs w:val="20"/>
        </w:rPr>
        <w:t>et. seq.</w:t>
      </w:r>
    </w:p>
  </w:footnote>
  <w:footnote w:id="10">
    <w:p w:rsidR="00FA12C4" w:rsidRPr="009F6A58" w:rsidRDefault="00FA12C4" w:rsidP="00A10363">
      <w:pPr>
        <w:pStyle w:val="FootnoteText"/>
        <w:tabs>
          <w:tab w:val="clear" w:pos="720"/>
        </w:tabs>
        <w:ind w:firstLine="0"/>
        <w:jc w:val="left"/>
        <w:rPr>
          <w:sz w:val="20"/>
          <w:szCs w:val="20"/>
        </w:rPr>
      </w:pPr>
      <w:r w:rsidRPr="009F6A58">
        <w:rPr>
          <w:rStyle w:val="FootnoteReference"/>
          <w:szCs w:val="20"/>
        </w:rPr>
        <w:footnoteRef/>
      </w:r>
      <w:r w:rsidRPr="009F6A58">
        <w:rPr>
          <w:sz w:val="20"/>
          <w:szCs w:val="20"/>
        </w:rPr>
        <w:t xml:space="preserve"> 47 C.F.R. § 64.1200(d).</w:t>
      </w:r>
    </w:p>
  </w:footnote>
  <w:footnote w:id="11">
    <w:p w:rsidR="00FA12C4" w:rsidRPr="009F6A58" w:rsidRDefault="00FA12C4" w:rsidP="00404469">
      <w:pPr>
        <w:pStyle w:val="FootnoteText"/>
        <w:tabs>
          <w:tab w:val="clear" w:pos="720"/>
        </w:tabs>
        <w:ind w:firstLine="0"/>
        <w:jc w:val="left"/>
        <w:rPr>
          <w:sz w:val="20"/>
          <w:szCs w:val="20"/>
        </w:rPr>
      </w:pPr>
      <w:r w:rsidRPr="009F6A58">
        <w:rPr>
          <w:rStyle w:val="FootnoteReference"/>
          <w:szCs w:val="20"/>
        </w:rPr>
        <w:footnoteRef/>
      </w:r>
      <w:r w:rsidRPr="009F6A58">
        <w:rPr>
          <w:sz w:val="20"/>
          <w:szCs w:val="20"/>
        </w:rPr>
        <w:t xml:space="preserve"> </w:t>
      </w:r>
      <w:r>
        <w:rPr>
          <w:sz w:val="20"/>
          <w:szCs w:val="20"/>
        </w:rPr>
        <w:t>47 C.F.R. § 64.1200(d)(6)</w:t>
      </w:r>
      <w:r w:rsidRPr="009F6A58">
        <w:rPr>
          <w:sz w:val="20"/>
          <w:szCs w:val="20"/>
        </w:rPr>
        <w:t>.</w:t>
      </w:r>
    </w:p>
  </w:footnote>
  <w:footnote w:id="12">
    <w:p w:rsidR="00FA12C4" w:rsidRPr="009F6A58" w:rsidRDefault="00FA12C4" w:rsidP="00A10363">
      <w:pPr>
        <w:pStyle w:val="FootnoteText"/>
        <w:tabs>
          <w:tab w:val="clear" w:pos="720"/>
        </w:tabs>
        <w:ind w:firstLine="0"/>
        <w:jc w:val="left"/>
        <w:rPr>
          <w:sz w:val="20"/>
          <w:szCs w:val="20"/>
        </w:rPr>
      </w:pPr>
      <w:r w:rsidRPr="009F6A58">
        <w:rPr>
          <w:rStyle w:val="FootnoteReference"/>
          <w:szCs w:val="20"/>
        </w:rPr>
        <w:footnoteRef/>
      </w:r>
      <w:r w:rsidRPr="009F6A58">
        <w:rPr>
          <w:sz w:val="20"/>
          <w:szCs w:val="20"/>
        </w:rPr>
        <w:t xml:space="preserve"> Letter from Josh Zeldis, Assistant Chief, Telecommunications Consumers Division, FCC Enforcement Bureau, to Edward Palmieri, Deputy Chief Privacy Officer, Sprint Nextel Corp. (June 11, 2009) (on file in EB-</w:t>
      </w:r>
      <w:r w:rsidRPr="009F6A58">
        <w:rPr>
          <w:bCs/>
          <w:sz w:val="20"/>
          <w:szCs w:val="20"/>
        </w:rPr>
        <w:t>TCD-12-00002713</w:t>
      </w:r>
      <w:r w:rsidRPr="009F6A58">
        <w:rPr>
          <w:sz w:val="20"/>
          <w:szCs w:val="20"/>
        </w:rPr>
        <w:t>).</w:t>
      </w:r>
    </w:p>
  </w:footnote>
  <w:footnote w:id="13">
    <w:p w:rsidR="00FA12C4" w:rsidRDefault="00FA12C4" w:rsidP="00224488">
      <w:pPr>
        <w:pStyle w:val="FootnoteText"/>
        <w:tabs>
          <w:tab w:val="clear" w:pos="720"/>
        </w:tabs>
        <w:ind w:firstLine="0"/>
      </w:pPr>
      <w:r>
        <w:rPr>
          <w:rStyle w:val="FootnoteReference"/>
        </w:rPr>
        <w:footnoteRef/>
      </w:r>
      <w:r>
        <w:t xml:space="preserve"> </w:t>
      </w:r>
      <w:r w:rsidRPr="00CE64BE">
        <w:rPr>
          <w:i/>
          <w:sz w:val="20"/>
          <w:szCs w:val="20"/>
        </w:rPr>
        <w:t>Sprint Nextel Corporation</w:t>
      </w:r>
      <w:r>
        <w:rPr>
          <w:i/>
          <w:sz w:val="20"/>
          <w:szCs w:val="20"/>
        </w:rPr>
        <w:t>,</w:t>
      </w:r>
      <w:r w:rsidRPr="00CE64BE">
        <w:rPr>
          <w:i/>
          <w:sz w:val="20"/>
          <w:szCs w:val="20"/>
        </w:rPr>
        <w:t xml:space="preserve"> Compliance with the Commission's Company-Specific Do-Not-Call Rules</w:t>
      </w:r>
      <w:r w:rsidRPr="00CE64BE">
        <w:rPr>
          <w:sz w:val="20"/>
          <w:szCs w:val="20"/>
        </w:rPr>
        <w:t>, Order, 26 FCC Rcd 14121, 14123 (2011) (</w:t>
      </w:r>
      <w:r w:rsidRPr="00CE64BE">
        <w:rPr>
          <w:i/>
          <w:sz w:val="20"/>
          <w:szCs w:val="20"/>
        </w:rPr>
        <w:t>2011 Consent Decree</w:t>
      </w:r>
      <w:r w:rsidRPr="00CE64BE">
        <w:rPr>
          <w:sz w:val="20"/>
          <w:szCs w:val="20"/>
        </w:rPr>
        <w:t>).</w:t>
      </w:r>
    </w:p>
  </w:footnote>
  <w:footnote w:id="14">
    <w:p w:rsidR="00FA12C4" w:rsidRPr="009F6A58" w:rsidRDefault="00FA12C4" w:rsidP="00A10363">
      <w:pPr>
        <w:pStyle w:val="FootnoteText"/>
        <w:tabs>
          <w:tab w:val="clear" w:pos="720"/>
        </w:tabs>
        <w:ind w:firstLine="0"/>
        <w:jc w:val="left"/>
        <w:rPr>
          <w:sz w:val="20"/>
          <w:szCs w:val="20"/>
        </w:rPr>
      </w:pPr>
      <w:r w:rsidRPr="009F6A58">
        <w:rPr>
          <w:rStyle w:val="FootnoteReference"/>
          <w:szCs w:val="20"/>
        </w:rPr>
        <w:footnoteRef/>
      </w:r>
      <w:r w:rsidRPr="009F6A58">
        <w:rPr>
          <w:sz w:val="20"/>
          <w:szCs w:val="20"/>
        </w:rPr>
        <w:t xml:space="preserve"> Although most of these issues began before the issuance of the </w:t>
      </w:r>
      <w:r w:rsidRPr="009F6A58">
        <w:rPr>
          <w:i/>
          <w:sz w:val="20"/>
          <w:szCs w:val="20"/>
        </w:rPr>
        <w:t>2011 Consent Decree</w:t>
      </w:r>
      <w:r w:rsidRPr="009F6A58">
        <w:rPr>
          <w:sz w:val="20"/>
          <w:szCs w:val="20"/>
        </w:rPr>
        <w:t xml:space="preserve">, Sprint claims that it was not aware of them at the time of those settlement discussions. In addition, many of the unrecorded DNC preferences </w:t>
      </w:r>
      <w:r>
        <w:rPr>
          <w:sz w:val="20"/>
          <w:szCs w:val="20"/>
        </w:rPr>
        <w:t xml:space="preserve">included </w:t>
      </w:r>
      <w:r w:rsidRPr="009F6A58">
        <w:rPr>
          <w:sz w:val="20"/>
          <w:szCs w:val="20"/>
        </w:rPr>
        <w:t xml:space="preserve">requests not to receive </w:t>
      </w:r>
      <w:r>
        <w:rPr>
          <w:sz w:val="20"/>
          <w:szCs w:val="20"/>
        </w:rPr>
        <w:t xml:space="preserve">SMS </w:t>
      </w:r>
      <w:r w:rsidRPr="009F6A58">
        <w:rPr>
          <w:sz w:val="20"/>
          <w:szCs w:val="20"/>
        </w:rPr>
        <w:t xml:space="preserve">messages. </w:t>
      </w:r>
      <w:r>
        <w:rPr>
          <w:sz w:val="20"/>
          <w:szCs w:val="20"/>
        </w:rPr>
        <w:t xml:space="preserve"> </w:t>
      </w:r>
    </w:p>
  </w:footnote>
  <w:footnote w:id="15">
    <w:p w:rsidR="00FA12C4" w:rsidRPr="004557A5" w:rsidRDefault="00FA12C4" w:rsidP="00A10363">
      <w:pPr>
        <w:pStyle w:val="FootnoteText"/>
        <w:ind w:firstLine="0"/>
        <w:jc w:val="left"/>
        <w:rPr>
          <w:sz w:val="20"/>
          <w:szCs w:val="20"/>
        </w:rPr>
      </w:pPr>
      <w:r w:rsidRPr="004557A5">
        <w:rPr>
          <w:rStyle w:val="FootnoteReference"/>
          <w:szCs w:val="20"/>
        </w:rPr>
        <w:footnoteRef/>
      </w:r>
      <w:r w:rsidRPr="004557A5">
        <w:rPr>
          <w:sz w:val="20"/>
          <w:szCs w:val="20"/>
        </w:rPr>
        <w:t xml:space="preserve"> 47 C.F.R. § 1.16.</w:t>
      </w:r>
    </w:p>
  </w:footnote>
  <w:footnote w:id="16">
    <w:p w:rsidR="00FA12C4" w:rsidRPr="004557A5" w:rsidRDefault="00FA12C4" w:rsidP="00A10363">
      <w:pPr>
        <w:pStyle w:val="FootnoteText"/>
        <w:ind w:firstLine="0"/>
        <w:jc w:val="left"/>
        <w:rPr>
          <w:sz w:val="20"/>
          <w:szCs w:val="20"/>
        </w:rPr>
      </w:pPr>
      <w:r w:rsidRPr="004557A5">
        <w:rPr>
          <w:rStyle w:val="FootnoteReference"/>
          <w:szCs w:val="20"/>
        </w:rPr>
        <w:footnoteRef/>
      </w:r>
      <w:r w:rsidRPr="004557A5">
        <w:rPr>
          <w:sz w:val="20"/>
          <w:szCs w:val="20"/>
        </w:rPr>
        <w:t xml:space="preserve"> Debt Collection Improvement Act of 1996, Pub. L. No. 104-134, 110 Stat. 1321, 1358 (1996).</w:t>
      </w:r>
    </w:p>
  </w:footnote>
  <w:footnote w:id="17">
    <w:p w:rsidR="00FA12C4" w:rsidRDefault="00FA12C4" w:rsidP="00A10363">
      <w:pPr>
        <w:pStyle w:val="FootnoteText"/>
        <w:tabs>
          <w:tab w:val="clear" w:pos="720"/>
          <w:tab w:val="left" w:pos="180"/>
        </w:tabs>
        <w:ind w:firstLine="0"/>
        <w:jc w:val="left"/>
      </w:pPr>
      <w:r w:rsidRPr="004557A5">
        <w:rPr>
          <w:rStyle w:val="FootnoteReference"/>
          <w:szCs w:val="20"/>
        </w:rPr>
        <w:footnoteRef/>
      </w:r>
      <w:r>
        <w:rPr>
          <w:sz w:val="20"/>
          <w:szCs w:val="20"/>
        </w:rPr>
        <w:t xml:space="preserve"> </w:t>
      </w:r>
      <w:r w:rsidRPr="004557A5">
        <w:rPr>
          <w:rFonts w:eastAsia="MS Mincho" w:cs="Arial"/>
          <w:sz w:val="20"/>
          <w:szCs w:val="20"/>
        </w:rPr>
        <w:t xml:space="preserve">An FCC Form </w:t>
      </w:r>
      <w:r w:rsidRPr="004557A5">
        <w:rPr>
          <w:sz w:val="20"/>
          <w:szCs w:val="20"/>
        </w:rPr>
        <w:t>159</w:t>
      </w:r>
      <w:r w:rsidRPr="004557A5">
        <w:rPr>
          <w:rFonts w:eastAsia="MS Mincho" w:cs="Arial"/>
          <w:sz w:val="20"/>
          <w:szCs w:val="20"/>
        </w:rPr>
        <w:t> and detailed instructions for completing the form may be obtained at http://www.fcc.gov/Forms/Form159/159.pdf.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12A" w:rsidRDefault="005071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EB" w:rsidRPr="002E1992" w:rsidRDefault="000516EB" w:rsidP="000516EB">
    <w:pPr>
      <w:pBdr>
        <w:bottom w:val="single" w:sz="12" w:space="1" w:color="auto"/>
      </w:pBdr>
      <w:tabs>
        <w:tab w:val="center" w:pos="4860"/>
        <w:tab w:val="right" w:pos="9360"/>
      </w:tabs>
      <w:rPr>
        <w:b/>
        <w:sz w:val="22"/>
        <w:szCs w:val="22"/>
      </w:rPr>
    </w:pPr>
    <w:r w:rsidRPr="002E1992">
      <w:rPr>
        <w:b/>
        <w:sz w:val="22"/>
        <w:szCs w:val="22"/>
      </w:rPr>
      <w:t xml:space="preserve">                                                    Federal Communications Commission</w:t>
    </w:r>
    <w:r w:rsidRPr="002E1992">
      <w:rPr>
        <w:b/>
        <w:sz w:val="22"/>
        <w:szCs w:val="22"/>
      </w:rPr>
      <w:tab/>
      <w:t xml:space="preserve">                         DA 14-</w:t>
    </w:r>
    <w:r>
      <w:rPr>
        <w:b/>
        <w:sz w:val="22"/>
        <w:szCs w:val="22"/>
      </w:rPr>
      <w:t>527</w:t>
    </w:r>
  </w:p>
  <w:p w:rsidR="000516EB" w:rsidRDefault="000516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EB" w:rsidRPr="002E1992" w:rsidRDefault="000516EB" w:rsidP="000516EB">
    <w:pPr>
      <w:pBdr>
        <w:bottom w:val="single" w:sz="12" w:space="1" w:color="auto"/>
      </w:pBdr>
      <w:tabs>
        <w:tab w:val="center" w:pos="4860"/>
        <w:tab w:val="right" w:pos="9360"/>
      </w:tabs>
      <w:rPr>
        <w:b/>
        <w:sz w:val="22"/>
        <w:szCs w:val="22"/>
      </w:rPr>
    </w:pPr>
    <w:r w:rsidRPr="002E1992">
      <w:rPr>
        <w:b/>
        <w:sz w:val="22"/>
        <w:szCs w:val="22"/>
      </w:rPr>
      <w:t xml:space="preserve">                                                    Federal Communications Commission</w:t>
    </w:r>
    <w:r w:rsidRPr="002E1992">
      <w:rPr>
        <w:b/>
        <w:sz w:val="22"/>
        <w:szCs w:val="22"/>
      </w:rPr>
      <w:tab/>
      <w:t xml:space="preserve">                         DA 14-</w:t>
    </w:r>
    <w:r>
      <w:rPr>
        <w:b/>
        <w:sz w:val="22"/>
        <w:szCs w:val="22"/>
      </w:rPr>
      <w:t>527</w:t>
    </w:r>
  </w:p>
  <w:p w:rsidR="000516EB" w:rsidRDefault="000516EB">
    <w:pPr>
      <w:pStyle w:val="Header"/>
    </w:pPr>
  </w:p>
  <w:p w:rsidR="00F449E9" w:rsidRDefault="00F449E9"/>
  <w:p w:rsidR="00F449E9" w:rsidRDefault="00F449E9" w:rsidP="00FC0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43EA"/>
    <w:multiLevelType w:val="hybridMultilevel"/>
    <w:tmpl w:val="F01AAEE8"/>
    <w:lvl w:ilvl="0" w:tplc="8D42B7E8">
      <w:start w:val="1"/>
      <w:numFmt w:val="decimal"/>
      <w:lvlText w:val="%1."/>
      <w:lvlJc w:val="left"/>
      <w:pPr>
        <w:tabs>
          <w:tab w:val="num" w:pos="1440"/>
        </w:tabs>
        <w:ind w:firstLine="720"/>
      </w:pPr>
      <w:rPr>
        <w:rFonts w:cs="Times New Roman"/>
      </w:rPr>
    </w:lvl>
    <w:lvl w:ilvl="1" w:tplc="747AE8C6">
      <w:start w:val="1"/>
      <w:numFmt w:val="lowerLetter"/>
      <w:lvlText w:val="(%2)"/>
      <w:lvlJc w:val="left"/>
      <w:pPr>
        <w:tabs>
          <w:tab w:val="num" w:pos="1800"/>
        </w:tabs>
        <w:ind w:left="1800" w:hanging="360"/>
      </w:pPr>
      <w:rPr>
        <w:rFonts w:cs="Times New Roman"/>
        <w:b w:val="0"/>
        <w:color w:val="auto"/>
        <w:sz w:val="22"/>
        <w:szCs w:val="22"/>
      </w:rPr>
    </w:lvl>
    <w:lvl w:ilvl="2" w:tplc="B4666432">
      <w:start w:val="1"/>
      <w:numFmt w:val="lowerRoman"/>
      <w:lvlText w:val="%3."/>
      <w:lvlJc w:val="right"/>
      <w:pPr>
        <w:tabs>
          <w:tab w:val="num" w:pos="2160"/>
        </w:tabs>
        <w:ind w:left="216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4907F2C"/>
    <w:multiLevelType w:val="hybridMultilevel"/>
    <w:tmpl w:val="691A85A4"/>
    <w:lvl w:ilvl="0" w:tplc="FFFFFFFF">
      <w:start w:val="1"/>
      <w:numFmt w:val="lowerLetter"/>
      <w:lvlText w:val="(%1)"/>
      <w:lvlJc w:val="left"/>
      <w:pPr>
        <w:tabs>
          <w:tab w:val="num" w:pos="3960"/>
        </w:tabs>
        <w:ind w:left="3960" w:hanging="432"/>
      </w:pPr>
      <w:rPr>
        <w:rFonts w:cs="Times New Roman" w:hint="default"/>
        <w:b w:val="0"/>
        <w:i w:val="0"/>
        <w:sz w:val="22"/>
        <w:szCs w:val="22"/>
      </w:rPr>
    </w:lvl>
    <w:lvl w:ilvl="1" w:tplc="92F0A3F4">
      <w:start w:val="9"/>
      <w:numFmt w:val="decimal"/>
      <w:lvlText w:val="%2."/>
      <w:lvlJc w:val="left"/>
      <w:pPr>
        <w:tabs>
          <w:tab w:val="num" w:pos="4176"/>
        </w:tabs>
        <w:ind w:left="4176" w:hanging="360"/>
      </w:pPr>
      <w:rPr>
        <w:rFonts w:cs="Times New Roman" w:hint="default"/>
        <w:b w:val="0"/>
        <w:u w:val="none"/>
      </w:rPr>
    </w:lvl>
    <w:lvl w:ilvl="2" w:tplc="FFFFFFFF" w:tentative="1">
      <w:start w:val="1"/>
      <w:numFmt w:val="lowerRoman"/>
      <w:lvlText w:val="%3."/>
      <w:lvlJc w:val="right"/>
      <w:pPr>
        <w:tabs>
          <w:tab w:val="num" w:pos="4896"/>
        </w:tabs>
        <w:ind w:left="4896" w:hanging="180"/>
      </w:pPr>
      <w:rPr>
        <w:rFonts w:cs="Times New Roman"/>
      </w:rPr>
    </w:lvl>
    <w:lvl w:ilvl="3" w:tplc="FFFFFFFF" w:tentative="1">
      <w:start w:val="1"/>
      <w:numFmt w:val="decimal"/>
      <w:lvlText w:val="%4."/>
      <w:lvlJc w:val="left"/>
      <w:pPr>
        <w:tabs>
          <w:tab w:val="num" w:pos="5616"/>
        </w:tabs>
        <w:ind w:left="5616" w:hanging="360"/>
      </w:pPr>
      <w:rPr>
        <w:rFonts w:cs="Times New Roman"/>
      </w:rPr>
    </w:lvl>
    <w:lvl w:ilvl="4" w:tplc="FFFFFFFF" w:tentative="1">
      <w:start w:val="1"/>
      <w:numFmt w:val="lowerLetter"/>
      <w:lvlText w:val="%5."/>
      <w:lvlJc w:val="left"/>
      <w:pPr>
        <w:tabs>
          <w:tab w:val="num" w:pos="6336"/>
        </w:tabs>
        <w:ind w:left="6336" w:hanging="360"/>
      </w:pPr>
      <w:rPr>
        <w:rFonts w:cs="Times New Roman"/>
      </w:rPr>
    </w:lvl>
    <w:lvl w:ilvl="5" w:tplc="FFFFFFFF" w:tentative="1">
      <w:start w:val="1"/>
      <w:numFmt w:val="lowerRoman"/>
      <w:lvlText w:val="%6."/>
      <w:lvlJc w:val="right"/>
      <w:pPr>
        <w:tabs>
          <w:tab w:val="num" w:pos="7056"/>
        </w:tabs>
        <w:ind w:left="7056" w:hanging="180"/>
      </w:pPr>
      <w:rPr>
        <w:rFonts w:cs="Times New Roman"/>
      </w:rPr>
    </w:lvl>
    <w:lvl w:ilvl="6" w:tplc="FFFFFFFF" w:tentative="1">
      <w:start w:val="1"/>
      <w:numFmt w:val="decimal"/>
      <w:lvlText w:val="%7."/>
      <w:lvlJc w:val="left"/>
      <w:pPr>
        <w:tabs>
          <w:tab w:val="num" w:pos="7776"/>
        </w:tabs>
        <w:ind w:left="7776" w:hanging="360"/>
      </w:pPr>
      <w:rPr>
        <w:rFonts w:cs="Times New Roman"/>
      </w:rPr>
    </w:lvl>
    <w:lvl w:ilvl="7" w:tplc="FFFFFFFF" w:tentative="1">
      <w:start w:val="1"/>
      <w:numFmt w:val="lowerLetter"/>
      <w:lvlText w:val="%8."/>
      <w:lvlJc w:val="left"/>
      <w:pPr>
        <w:tabs>
          <w:tab w:val="num" w:pos="8496"/>
        </w:tabs>
        <w:ind w:left="8496" w:hanging="360"/>
      </w:pPr>
      <w:rPr>
        <w:rFonts w:cs="Times New Roman"/>
      </w:rPr>
    </w:lvl>
    <w:lvl w:ilvl="8" w:tplc="FFFFFFFF" w:tentative="1">
      <w:start w:val="1"/>
      <w:numFmt w:val="lowerRoman"/>
      <w:lvlText w:val="%9."/>
      <w:lvlJc w:val="right"/>
      <w:pPr>
        <w:tabs>
          <w:tab w:val="num" w:pos="9216"/>
        </w:tabs>
        <w:ind w:left="9216" w:hanging="180"/>
      </w:pPr>
      <w:rPr>
        <w:rFonts w:cs="Times New Roman"/>
      </w:rPr>
    </w:lvl>
  </w:abstractNum>
  <w:abstractNum w:abstractNumId="2">
    <w:nsid w:val="20807481"/>
    <w:multiLevelType w:val="hybridMultilevel"/>
    <w:tmpl w:val="A4EA19A4"/>
    <w:lvl w:ilvl="0" w:tplc="E5E6266E">
      <w:start w:val="28"/>
      <w:numFmt w:val="lowerLetter"/>
      <w:lvlText w:val="(%1)"/>
      <w:lvlJc w:val="left"/>
      <w:pPr>
        <w:ind w:left="720" w:firstLine="720"/>
      </w:pPr>
      <w:rPr>
        <w:rFonts w:cs="Times New Roman" w:hint="default"/>
        <w:b w:val="0"/>
        <w:color w:val="auto"/>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3E94A19"/>
    <w:multiLevelType w:val="hybridMultilevel"/>
    <w:tmpl w:val="C05C3A5A"/>
    <w:lvl w:ilvl="0" w:tplc="471AFFD6">
      <w:start w:val="16"/>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1E2E20"/>
    <w:multiLevelType w:val="hybridMultilevel"/>
    <w:tmpl w:val="1CA8B1B6"/>
    <w:name w:val="Deed of Trust Headings3"/>
    <w:lvl w:ilvl="0" w:tplc="B59482DE">
      <w:start w:val="2"/>
      <w:numFmt w:val="upperRoman"/>
      <w:lvlText w:val="%1."/>
      <w:lvlJc w:val="left"/>
      <w:pPr>
        <w:tabs>
          <w:tab w:val="num" w:pos="1080"/>
        </w:tabs>
        <w:ind w:left="1080" w:hanging="360"/>
      </w:pPr>
      <w:rPr>
        <w:rFonts w:cs="Times New Roman" w:hint="default"/>
        <w:b/>
        <w:i w:val="0"/>
        <w:sz w:val="22"/>
        <w:szCs w:val="22"/>
      </w:rPr>
    </w:lvl>
    <w:lvl w:ilvl="1" w:tplc="1D86FF04">
      <w:start w:val="2"/>
      <w:numFmt w:val="decimal"/>
      <w:lvlText w:val="%2."/>
      <w:lvlJc w:val="left"/>
      <w:pPr>
        <w:tabs>
          <w:tab w:val="num" w:pos="1080"/>
        </w:tabs>
        <w:ind w:left="1440" w:hanging="360"/>
      </w:pPr>
      <w:rPr>
        <w:rFonts w:cs="Times New Roman" w:hint="default"/>
        <w:b w:val="0"/>
        <w:i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15E2473"/>
    <w:multiLevelType w:val="hybridMultilevel"/>
    <w:tmpl w:val="D21E6256"/>
    <w:lvl w:ilvl="0" w:tplc="F26CA880">
      <w:start w:val="28"/>
      <w:numFmt w:val="lowerLetter"/>
      <w:lvlText w:val="(%1)"/>
      <w:lvlJc w:val="left"/>
      <w:pPr>
        <w:ind w:left="1800" w:hanging="360"/>
      </w:pPr>
      <w:rPr>
        <w:rFonts w:cs="Times New Roman" w:hint="default"/>
        <w:b w:val="0"/>
        <w:color w:val="auto"/>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7685427"/>
    <w:multiLevelType w:val="hybridMultilevel"/>
    <w:tmpl w:val="F9CA86B0"/>
    <w:lvl w:ilvl="0" w:tplc="EC867508">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tplc="6D801FB4">
      <w:start w:val="13"/>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
    <w:nsid w:val="38C34402"/>
    <w:multiLevelType w:val="hybridMultilevel"/>
    <w:tmpl w:val="181898D6"/>
    <w:lvl w:ilvl="0" w:tplc="0409000F">
      <w:start w:val="1"/>
      <w:numFmt w:val="decimal"/>
      <w:lvlText w:val="%1."/>
      <w:lvlJc w:val="left"/>
      <w:pPr>
        <w:ind w:left="720" w:hanging="360"/>
      </w:pPr>
    </w:lvl>
    <w:lvl w:ilvl="1" w:tplc="1744D070">
      <w:start w:val="2"/>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B11A7"/>
    <w:multiLevelType w:val="hybridMultilevel"/>
    <w:tmpl w:val="85F0F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9D851DE"/>
    <w:multiLevelType w:val="hybridMultilevel"/>
    <w:tmpl w:val="6CB4D376"/>
    <w:lvl w:ilvl="0" w:tplc="50E60FCE">
      <w:start w:val="1"/>
      <w:numFmt w:val="decimal"/>
      <w:lvlText w:val="%1."/>
      <w:lvlJc w:val="left"/>
      <w:pPr>
        <w:ind w:left="12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0F1B3D"/>
    <w:multiLevelType w:val="singleLevel"/>
    <w:tmpl w:val="BDDC2AEA"/>
    <w:lvl w:ilvl="0">
      <w:start w:val="1"/>
      <w:numFmt w:val="decimal"/>
      <w:lvlText w:val="%1."/>
      <w:lvlJc w:val="left"/>
      <w:pPr>
        <w:tabs>
          <w:tab w:val="num" w:pos="1800"/>
        </w:tabs>
        <w:ind w:firstLine="720"/>
      </w:pPr>
      <w:rPr>
        <w:rFonts w:ascii="Times New Roman" w:eastAsia="Times New Roman" w:hAnsi="Times New Roman" w:cs="Times New Roman"/>
        <w:b w:val="0"/>
        <w:i w:val="0"/>
        <w:caps w:val="0"/>
        <w:strike w:val="0"/>
        <w:dstrike w:val="0"/>
        <w:vanish w:val="0"/>
        <w:sz w:val="22"/>
        <w:u w:val="none"/>
        <w:vertAlign w:val="baseline"/>
      </w:rPr>
    </w:lvl>
  </w:abstractNum>
  <w:abstractNum w:abstractNumId="11">
    <w:nsid w:val="3D69304A"/>
    <w:multiLevelType w:val="hybridMultilevel"/>
    <w:tmpl w:val="78FA7B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3">
    <w:nsid w:val="4B59474B"/>
    <w:multiLevelType w:val="hybridMultilevel"/>
    <w:tmpl w:val="7C4CEABC"/>
    <w:lvl w:ilvl="0" w:tplc="6D8611FE">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5C795F"/>
    <w:multiLevelType w:val="hybridMultilevel"/>
    <w:tmpl w:val="4962B944"/>
    <w:lvl w:ilvl="0" w:tplc="661A7274">
      <w:start w:val="1"/>
      <w:numFmt w:val="lowerLetter"/>
      <w:lvlText w:val="(%1)"/>
      <w:lvlJc w:val="left"/>
      <w:pPr>
        <w:tabs>
          <w:tab w:val="num" w:pos="3960"/>
        </w:tabs>
        <w:ind w:left="3960" w:hanging="3060"/>
      </w:pPr>
      <w:rPr>
        <w:rFonts w:hint="default"/>
        <w:i w:val="0"/>
      </w:rPr>
    </w:lvl>
    <w:lvl w:ilvl="1" w:tplc="04090019">
      <w:start w:val="1"/>
      <w:numFmt w:val="lowerLetter"/>
      <w:lvlText w:val="%2."/>
      <w:lvlJc w:val="left"/>
      <w:pPr>
        <w:tabs>
          <w:tab w:val="num" w:pos="4680"/>
        </w:tabs>
        <w:ind w:left="4680" w:hanging="360"/>
      </w:pPr>
    </w:lvl>
    <w:lvl w:ilvl="2" w:tplc="0409001B">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5">
    <w:nsid w:val="50981F83"/>
    <w:multiLevelType w:val="hybridMultilevel"/>
    <w:tmpl w:val="119E2704"/>
    <w:lvl w:ilvl="0" w:tplc="13446018">
      <w:start w:val="5"/>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3BA4580"/>
    <w:multiLevelType w:val="hybridMultilevel"/>
    <w:tmpl w:val="99CE22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FC2CA936">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060976"/>
    <w:multiLevelType w:val="hybridMultilevel"/>
    <w:tmpl w:val="391429F8"/>
    <w:lvl w:ilvl="0" w:tplc="057A8996">
      <w:start w:val="16"/>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3F356E"/>
    <w:multiLevelType w:val="hybridMultilevel"/>
    <w:tmpl w:val="CE2A96F4"/>
    <w:lvl w:ilvl="0" w:tplc="5C92D146">
      <w:start w:val="28"/>
      <w:numFmt w:val="lowerLetter"/>
      <w:lvlText w:val="(%1)"/>
      <w:lvlJc w:val="left"/>
      <w:pPr>
        <w:ind w:left="360" w:hanging="360"/>
      </w:pPr>
      <w:rPr>
        <w:rFonts w:cs="Times New Roman" w:hint="default"/>
        <w:b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1182925"/>
    <w:multiLevelType w:val="singleLevel"/>
    <w:tmpl w:val="1C36937A"/>
    <w:lvl w:ilvl="0">
      <w:start w:val="1"/>
      <w:numFmt w:val="decimal"/>
      <w:pStyle w:val="ParaNum"/>
      <w:lvlText w:val="%1."/>
      <w:lvlJc w:val="left"/>
      <w:pPr>
        <w:tabs>
          <w:tab w:val="num" w:pos="1080"/>
        </w:tabs>
        <w:ind w:firstLine="720"/>
      </w:pPr>
      <w:rPr>
        <w:rFonts w:ascii="Times New Roman" w:hAnsi="Times New Roman" w:cs="Times New Roman" w:hint="default"/>
      </w:rPr>
    </w:lvl>
  </w:abstractNum>
  <w:abstractNum w:abstractNumId="20">
    <w:nsid w:val="624F29CF"/>
    <w:multiLevelType w:val="hybridMultilevel"/>
    <w:tmpl w:val="6F0EE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8E1E95"/>
    <w:multiLevelType w:val="singleLevel"/>
    <w:tmpl w:val="4F1400D0"/>
    <w:lvl w:ilvl="0">
      <w:start w:val="1"/>
      <w:numFmt w:val="decimal"/>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spacing w:val="0"/>
        <w:kern w:val="0"/>
        <w:position w:val="0"/>
        <w:u w:val="none"/>
        <w:vertAlign w:val="baseline"/>
      </w:rPr>
    </w:lvl>
  </w:abstractNum>
  <w:abstractNum w:abstractNumId="22">
    <w:nsid w:val="66A05C4D"/>
    <w:multiLevelType w:val="hybridMultilevel"/>
    <w:tmpl w:val="DB468ECC"/>
    <w:lvl w:ilvl="0" w:tplc="D7D49800">
      <w:start w:val="12"/>
      <w:numFmt w:val="decimal"/>
      <w:lvlText w:val="%1."/>
      <w:lvlJc w:val="left"/>
      <w:pPr>
        <w:ind w:left="2160" w:hanging="360"/>
      </w:pPr>
      <w:rPr>
        <w:rFonts w:hint="default"/>
      </w:rPr>
    </w:lvl>
    <w:lvl w:ilvl="1" w:tplc="A6C6764E" w:tentative="1">
      <w:start w:val="1"/>
      <w:numFmt w:val="lowerLetter"/>
      <w:lvlText w:val="%2."/>
      <w:lvlJc w:val="left"/>
      <w:pPr>
        <w:ind w:left="2880" w:hanging="360"/>
      </w:pPr>
    </w:lvl>
    <w:lvl w:ilvl="2" w:tplc="30C2C9B4" w:tentative="1">
      <w:start w:val="1"/>
      <w:numFmt w:val="lowerRoman"/>
      <w:lvlText w:val="%3."/>
      <w:lvlJc w:val="right"/>
      <w:pPr>
        <w:ind w:left="3600" w:hanging="180"/>
      </w:pPr>
    </w:lvl>
    <w:lvl w:ilvl="3" w:tplc="720E03B2" w:tentative="1">
      <w:start w:val="1"/>
      <w:numFmt w:val="decimal"/>
      <w:lvlText w:val="%4."/>
      <w:lvlJc w:val="left"/>
      <w:pPr>
        <w:ind w:left="4320" w:hanging="360"/>
      </w:pPr>
    </w:lvl>
    <w:lvl w:ilvl="4" w:tplc="14209862" w:tentative="1">
      <w:start w:val="1"/>
      <w:numFmt w:val="lowerLetter"/>
      <w:lvlText w:val="%5."/>
      <w:lvlJc w:val="left"/>
      <w:pPr>
        <w:ind w:left="5040" w:hanging="360"/>
      </w:pPr>
    </w:lvl>
    <w:lvl w:ilvl="5" w:tplc="7D3AA844" w:tentative="1">
      <w:start w:val="1"/>
      <w:numFmt w:val="lowerRoman"/>
      <w:lvlText w:val="%6."/>
      <w:lvlJc w:val="right"/>
      <w:pPr>
        <w:ind w:left="5760" w:hanging="180"/>
      </w:pPr>
    </w:lvl>
    <w:lvl w:ilvl="6" w:tplc="B3FE85A0" w:tentative="1">
      <w:start w:val="1"/>
      <w:numFmt w:val="decimal"/>
      <w:lvlText w:val="%7."/>
      <w:lvlJc w:val="left"/>
      <w:pPr>
        <w:ind w:left="6480" w:hanging="360"/>
      </w:pPr>
    </w:lvl>
    <w:lvl w:ilvl="7" w:tplc="AC06F6EC" w:tentative="1">
      <w:start w:val="1"/>
      <w:numFmt w:val="lowerLetter"/>
      <w:lvlText w:val="%8."/>
      <w:lvlJc w:val="left"/>
      <w:pPr>
        <w:ind w:left="7200" w:hanging="360"/>
      </w:pPr>
    </w:lvl>
    <w:lvl w:ilvl="8" w:tplc="8040A98C" w:tentative="1">
      <w:start w:val="1"/>
      <w:numFmt w:val="lowerRoman"/>
      <w:lvlText w:val="%9."/>
      <w:lvlJc w:val="right"/>
      <w:pPr>
        <w:ind w:left="7920" w:hanging="180"/>
      </w:pPr>
    </w:lvl>
  </w:abstractNum>
  <w:abstractNum w:abstractNumId="23">
    <w:nsid w:val="696A4AF4"/>
    <w:multiLevelType w:val="hybridMultilevel"/>
    <w:tmpl w:val="54908C78"/>
    <w:lvl w:ilvl="0" w:tplc="682E0E16">
      <w:start w:val="1"/>
      <w:numFmt w:val="lowerLetter"/>
      <w:lvlText w:val="%1."/>
      <w:lvlJc w:val="left"/>
      <w:pPr>
        <w:ind w:left="1800" w:hanging="360"/>
      </w:pPr>
    </w:lvl>
    <w:lvl w:ilvl="1" w:tplc="C5EEAE72" w:tentative="1">
      <w:start w:val="1"/>
      <w:numFmt w:val="lowerLetter"/>
      <w:lvlText w:val="%2."/>
      <w:lvlJc w:val="left"/>
      <w:pPr>
        <w:ind w:left="2520" w:hanging="360"/>
      </w:pPr>
    </w:lvl>
    <w:lvl w:ilvl="2" w:tplc="CAACD462" w:tentative="1">
      <w:start w:val="1"/>
      <w:numFmt w:val="lowerRoman"/>
      <w:lvlText w:val="%3."/>
      <w:lvlJc w:val="right"/>
      <w:pPr>
        <w:ind w:left="3240" w:hanging="180"/>
      </w:pPr>
    </w:lvl>
    <w:lvl w:ilvl="3" w:tplc="65CE26E2" w:tentative="1">
      <w:start w:val="1"/>
      <w:numFmt w:val="decimal"/>
      <w:lvlText w:val="%4."/>
      <w:lvlJc w:val="left"/>
      <w:pPr>
        <w:ind w:left="3960" w:hanging="360"/>
      </w:pPr>
    </w:lvl>
    <w:lvl w:ilvl="4" w:tplc="11E01448" w:tentative="1">
      <w:start w:val="1"/>
      <w:numFmt w:val="lowerLetter"/>
      <w:lvlText w:val="%5."/>
      <w:lvlJc w:val="left"/>
      <w:pPr>
        <w:ind w:left="4680" w:hanging="360"/>
      </w:pPr>
    </w:lvl>
    <w:lvl w:ilvl="5" w:tplc="575AA680" w:tentative="1">
      <w:start w:val="1"/>
      <w:numFmt w:val="lowerRoman"/>
      <w:lvlText w:val="%6."/>
      <w:lvlJc w:val="right"/>
      <w:pPr>
        <w:ind w:left="5400" w:hanging="180"/>
      </w:pPr>
    </w:lvl>
    <w:lvl w:ilvl="6" w:tplc="1EC25352" w:tentative="1">
      <w:start w:val="1"/>
      <w:numFmt w:val="decimal"/>
      <w:lvlText w:val="%7."/>
      <w:lvlJc w:val="left"/>
      <w:pPr>
        <w:ind w:left="6120" w:hanging="360"/>
      </w:pPr>
    </w:lvl>
    <w:lvl w:ilvl="7" w:tplc="F23A4902" w:tentative="1">
      <w:start w:val="1"/>
      <w:numFmt w:val="lowerLetter"/>
      <w:lvlText w:val="%8."/>
      <w:lvlJc w:val="left"/>
      <w:pPr>
        <w:ind w:left="6840" w:hanging="360"/>
      </w:pPr>
    </w:lvl>
    <w:lvl w:ilvl="8" w:tplc="42D68E10" w:tentative="1">
      <w:start w:val="1"/>
      <w:numFmt w:val="lowerRoman"/>
      <w:lvlText w:val="%9."/>
      <w:lvlJc w:val="right"/>
      <w:pPr>
        <w:ind w:left="7560" w:hanging="180"/>
      </w:pPr>
    </w:lvl>
  </w:abstractNum>
  <w:abstractNum w:abstractNumId="24">
    <w:nsid w:val="69DC5FB3"/>
    <w:multiLevelType w:val="hybridMultilevel"/>
    <w:tmpl w:val="8B967F74"/>
    <w:lvl w:ilvl="0" w:tplc="FFFFFFFF">
      <w:start w:val="7"/>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nsid w:val="6D2B48D2"/>
    <w:multiLevelType w:val="singleLevel"/>
    <w:tmpl w:val="462A4EC8"/>
    <w:lvl w:ilvl="0">
      <w:start w:val="1"/>
      <w:numFmt w:val="decimal"/>
      <w:lvlText w:val="%1."/>
      <w:lvlJc w:val="left"/>
      <w:pPr>
        <w:tabs>
          <w:tab w:val="num" w:pos="1080"/>
        </w:tabs>
        <w:ind w:firstLine="720"/>
      </w:pPr>
      <w:rPr>
        <w:rFonts w:cs="Times New Roman"/>
        <w:b w:val="0"/>
        <w:color w:val="auto"/>
      </w:rPr>
    </w:lvl>
  </w:abstractNum>
  <w:abstractNum w:abstractNumId="26">
    <w:nsid w:val="6DEA666E"/>
    <w:multiLevelType w:val="hybridMultilevel"/>
    <w:tmpl w:val="B778F756"/>
    <w:lvl w:ilvl="0" w:tplc="FFFFFFFF">
      <w:start w:val="1"/>
      <w:numFmt w:val="lowerLetter"/>
      <w:lvlText w:val="(%1)"/>
      <w:lvlJc w:val="left"/>
      <w:pPr>
        <w:ind w:left="720" w:hanging="360"/>
      </w:pPr>
      <w:rPr>
        <w:rFonts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7003D1"/>
    <w:multiLevelType w:val="hybridMultilevel"/>
    <w:tmpl w:val="3A0A2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4865B5"/>
    <w:multiLevelType w:val="hybridMultilevel"/>
    <w:tmpl w:val="580C3994"/>
    <w:lvl w:ilvl="0" w:tplc="E1FE7292">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7CE62B6"/>
    <w:multiLevelType w:val="hybridMultilevel"/>
    <w:tmpl w:val="587E2CF8"/>
    <w:lvl w:ilvl="0" w:tplc="F1A2856C">
      <w:start w:val="27"/>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4"/>
  </w:num>
  <w:num w:numId="4">
    <w:abstractNumId w:val="16"/>
  </w:num>
  <w:num w:numId="5">
    <w:abstractNumId w:val="7"/>
  </w:num>
  <w:num w:numId="6">
    <w:abstractNumId w:val="13"/>
  </w:num>
  <w:num w:numId="7">
    <w:abstractNumId w:val="24"/>
  </w:num>
  <w:num w:numId="8">
    <w:abstractNumId w:val="22"/>
  </w:num>
  <w:num w:numId="9">
    <w:abstractNumId w:val="28"/>
  </w:num>
  <w:num w:numId="10">
    <w:abstractNumId w:val="23"/>
  </w:num>
  <w:num w:numId="11">
    <w:abstractNumId w:val="17"/>
  </w:num>
  <w:num w:numId="12">
    <w:abstractNumId w:val="11"/>
  </w:num>
  <w:num w:numId="13">
    <w:abstractNumId w:val="4"/>
  </w:num>
  <w:num w:numId="14">
    <w:abstractNumId w:val="12"/>
  </w:num>
  <w:num w:numId="15">
    <w:abstractNumId w:val="8"/>
  </w:num>
  <w:num w:numId="16">
    <w:abstractNumId w:val="3"/>
  </w:num>
  <w:num w:numId="17">
    <w:abstractNumId w:val="25"/>
  </w:num>
  <w:num w:numId="18">
    <w:abstractNumId w:val="15"/>
  </w:num>
  <w:num w:numId="19">
    <w:abstractNumId w:val="19"/>
  </w:num>
  <w:num w:numId="20">
    <w:abstractNumId w:val="29"/>
  </w:num>
  <w:num w:numId="21">
    <w:abstractNumId w:val="20"/>
  </w:num>
  <w:num w:numId="22">
    <w:abstractNumId w:val="9"/>
  </w:num>
  <w:num w:numId="23">
    <w:abstractNumId w:val="21"/>
  </w:num>
  <w:num w:numId="24">
    <w:abstractNumId w:val="0"/>
  </w:num>
  <w:num w:numId="25">
    <w:abstractNumId w:val="6"/>
  </w:num>
  <w:num w:numId="26">
    <w:abstractNumId w:val="1"/>
  </w:num>
  <w:num w:numId="27">
    <w:abstractNumId w:val="5"/>
  </w:num>
  <w:num w:numId="28">
    <w:abstractNumId w:val="27"/>
  </w:num>
  <w:num w:numId="29">
    <w:abstractNumId w:val="18"/>
  </w:num>
  <w:num w:numId="30">
    <w:abstractNumId w:val="2"/>
  </w:num>
  <w:num w:numId="31">
    <w:abstractNumId w:val="26"/>
  </w:num>
  <w:num w:numId="32">
    <w:abstractNumId w:val="10"/>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42B"/>
    <w:rsid w:val="0000339B"/>
    <w:rsid w:val="00003539"/>
    <w:rsid w:val="00010D8C"/>
    <w:rsid w:val="00013FC8"/>
    <w:rsid w:val="000142F0"/>
    <w:rsid w:val="00015802"/>
    <w:rsid w:val="00016F8B"/>
    <w:rsid w:val="00021745"/>
    <w:rsid w:val="00025173"/>
    <w:rsid w:val="000251C9"/>
    <w:rsid w:val="00031046"/>
    <w:rsid w:val="000310A1"/>
    <w:rsid w:val="000319F2"/>
    <w:rsid w:val="000366D7"/>
    <w:rsid w:val="000458F8"/>
    <w:rsid w:val="0004638A"/>
    <w:rsid w:val="00047A05"/>
    <w:rsid w:val="0005063D"/>
    <w:rsid w:val="000512E1"/>
    <w:rsid w:val="000516EB"/>
    <w:rsid w:val="000523A1"/>
    <w:rsid w:val="00052D3E"/>
    <w:rsid w:val="00053504"/>
    <w:rsid w:val="00060E7D"/>
    <w:rsid w:val="0006142B"/>
    <w:rsid w:val="00064F7D"/>
    <w:rsid w:val="00070E34"/>
    <w:rsid w:val="00081E00"/>
    <w:rsid w:val="00081E20"/>
    <w:rsid w:val="00081FC1"/>
    <w:rsid w:val="000827B8"/>
    <w:rsid w:val="000858CF"/>
    <w:rsid w:val="00085A02"/>
    <w:rsid w:val="00086B43"/>
    <w:rsid w:val="00087818"/>
    <w:rsid w:val="00087975"/>
    <w:rsid w:val="00087D55"/>
    <w:rsid w:val="00093D88"/>
    <w:rsid w:val="0009465D"/>
    <w:rsid w:val="00095FDC"/>
    <w:rsid w:val="000965B6"/>
    <w:rsid w:val="00096914"/>
    <w:rsid w:val="00097021"/>
    <w:rsid w:val="000A241B"/>
    <w:rsid w:val="000A3D69"/>
    <w:rsid w:val="000A5527"/>
    <w:rsid w:val="000A60CB"/>
    <w:rsid w:val="000A65EB"/>
    <w:rsid w:val="000B05D0"/>
    <w:rsid w:val="000C25EF"/>
    <w:rsid w:val="000C2F1C"/>
    <w:rsid w:val="000C4A69"/>
    <w:rsid w:val="000C667F"/>
    <w:rsid w:val="000C765A"/>
    <w:rsid w:val="000D1AB7"/>
    <w:rsid w:val="000D5367"/>
    <w:rsid w:val="000D6643"/>
    <w:rsid w:val="000E0619"/>
    <w:rsid w:val="000E1F1B"/>
    <w:rsid w:val="000E42F7"/>
    <w:rsid w:val="000E5047"/>
    <w:rsid w:val="00100C44"/>
    <w:rsid w:val="00100F75"/>
    <w:rsid w:val="00105E4B"/>
    <w:rsid w:val="001063B5"/>
    <w:rsid w:val="00110655"/>
    <w:rsid w:val="00112F01"/>
    <w:rsid w:val="0011308A"/>
    <w:rsid w:val="001143A2"/>
    <w:rsid w:val="00116328"/>
    <w:rsid w:val="00131F96"/>
    <w:rsid w:val="001375EB"/>
    <w:rsid w:val="001410A8"/>
    <w:rsid w:val="00143E0F"/>
    <w:rsid w:val="00145853"/>
    <w:rsid w:val="00146E13"/>
    <w:rsid w:val="00147431"/>
    <w:rsid w:val="00150B03"/>
    <w:rsid w:val="00150F4B"/>
    <w:rsid w:val="00156FDD"/>
    <w:rsid w:val="001570CD"/>
    <w:rsid w:val="0016061A"/>
    <w:rsid w:val="001624CC"/>
    <w:rsid w:val="001630D7"/>
    <w:rsid w:val="00166E00"/>
    <w:rsid w:val="00170999"/>
    <w:rsid w:val="00173279"/>
    <w:rsid w:val="00175461"/>
    <w:rsid w:val="00180009"/>
    <w:rsid w:val="00181B92"/>
    <w:rsid w:val="00182B25"/>
    <w:rsid w:val="0018458D"/>
    <w:rsid w:val="00184912"/>
    <w:rsid w:val="00186F8E"/>
    <w:rsid w:val="00190D37"/>
    <w:rsid w:val="00195411"/>
    <w:rsid w:val="001A28F7"/>
    <w:rsid w:val="001A6BFE"/>
    <w:rsid w:val="001B01F9"/>
    <w:rsid w:val="001B14EF"/>
    <w:rsid w:val="001B313B"/>
    <w:rsid w:val="001B35C3"/>
    <w:rsid w:val="001C1E8B"/>
    <w:rsid w:val="001C3425"/>
    <w:rsid w:val="001C4C33"/>
    <w:rsid w:val="001C6380"/>
    <w:rsid w:val="001D1237"/>
    <w:rsid w:val="001E0A7D"/>
    <w:rsid w:val="001E384C"/>
    <w:rsid w:val="001E6FDF"/>
    <w:rsid w:val="001F06E3"/>
    <w:rsid w:val="001F1619"/>
    <w:rsid w:val="001F3C92"/>
    <w:rsid w:val="001F5FF9"/>
    <w:rsid w:val="001F63D6"/>
    <w:rsid w:val="001F6BA1"/>
    <w:rsid w:val="002016C9"/>
    <w:rsid w:val="00202118"/>
    <w:rsid w:val="00202DF5"/>
    <w:rsid w:val="00202F1D"/>
    <w:rsid w:val="00205246"/>
    <w:rsid w:val="00210C7F"/>
    <w:rsid w:val="00212E04"/>
    <w:rsid w:val="0022112F"/>
    <w:rsid w:val="00221963"/>
    <w:rsid w:val="00221D85"/>
    <w:rsid w:val="00222FB6"/>
    <w:rsid w:val="00224488"/>
    <w:rsid w:val="002258E1"/>
    <w:rsid w:val="00227D4E"/>
    <w:rsid w:val="00231C3B"/>
    <w:rsid w:val="0023367E"/>
    <w:rsid w:val="00235221"/>
    <w:rsid w:val="00235345"/>
    <w:rsid w:val="0023614A"/>
    <w:rsid w:val="00237B72"/>
    <w:rsid w:val="00241603"/>
    <w:rsid w:val="002449D2"/>
    <w:rsid w:val="00244ACE"/>
    <w:rsid w:val="002453CC"/>
    <w:rsid w:val="002463BB"/>
    <w:rsid w:val="00246D2F"/>
    <w:rsid w:val="0024741B"/>
    <w:rsid w:val="00252AFC"/>
    <w:rsid w:val="00260959"/>
    <w:rsid w:val="00260C1B"/>
    <w:rsid w:val="002620D4"/>
    <w:rsid w:val="0026213C"/>
    <w:rsid w:val="00263BAB"/>
    <w:rsid w:val="00264055"/>
    <w:rsid w:val="002652AF"/>
    <w:rsid w:val="00266413"/>
    <w:rsid w:val="00270CAB"/>
    <w:rsid w:val="00280CCE"/>
    <w:rsid w:val="00282AF8"/>
    <w:rsid w:val="00282D3B"/>
    <w:rsid w:val="00284B5F"/>
    <w:rsid w:val="00285BD5"/>
    <w:rsid w:val="00287158"/>
    <w:rsid w:val="002957B3"/>
    <w:rsid w:val="00296A60"/>
    <w:rsid w:val="002972BB"/>
    <w:rsid w:val="002A034B"/>
    <w:rsid w:val="002A0540"/>
    <w:rsid w:val="002A1352"/>
    <w:rsid w:val="002A5827"/>
    <w:rsid w:val="002B2B8D"/>
    <w:rsid w:val="002B37A5"/>
    <w:rsid w:val="002B538F"/>
    <w:rsid w:val="002C350B"/>
    <w:rsid w:val="002C583F"/>
    <w:rsid w:val="002C5A6A"/>
    <w:rsid w:val="002C7A42"/>
    <w:rsid w:val="002D358A"/>
    <w:rsid w:val="002D684D"/>
    <w:rsid w:val="002E1CD5"/>
    <w:rsid w:val="002E485A"/>
    <w:rsid w:val="002E76BF"/>
    <w:rsid w:val="002E7993"/>
    <w:rsid w:val="002E7DC2"/>
    <w:rsid w:val="002F023F"/>
    <w:rsid w:val="002F544D"/>
    <w:rsid w:val="002F7A9E"/>
    <w:rsid w:val="0030196F"/>
    <w:rsid w:val="00305299"/>
    <w:rsid w:val="0030713A"/>
    <w:rsid w:val="00310165"/>
    <w:rsid w:val="00315FDF"/>
    <w:rsid w:val="00316AA0"/>
    <w:rsid w:val="00316BA5"/>
    <w:rsid w:val="003172D2"/>
    <w:rsid w:val="00320827"/>
    <w:rsid w:val="00320D38"/>
    <w:rsid w:val="0032372A"/>
    <w:rsid w:val="00333590"/>
    <w:rsid w:val="003410AF"/>
    <w:rsid w:val="00347D55"/>
    <w:rsid w:val="00350140"/>
    <w:rsid w:val="00364492"/>
    <w:rsid w:val="003702F9"/>
    <w:rsid w:val="003730FB"/>
    <w:rsid w:val="0037341E"/>
    <w:rsid w:val="00375686"/>
    <w:rsid w:val="00381174"/>
    <w:rsid w:val="00387395"/>
    <w:rsid w:val="00387C2C"/>
    <w:rsid w:val="00387C3C"/>
    <w:rsid w:val="00390797"/>
    <w:rsid w:val="00391B36"/>
    <w:rsid w:val="0039252C"/>
    <w:rsid w:val="00393DD5"/>
    <w:rsid w:val="00394840"/>
    <w:rsid w:val="003A2C21"/>
    <w:rsid w:val="003A6DB5"/>
    <w:rsid w:val="003B3767"/>
    <w:rsid w:val="003B57DF"/>
    <w:rsid w:val="003C0BD5"/>
    <w:rsid w:val="003C50DB"/>
    <w:rsid w:val="003C60B9"/>
    <w:rsid w:val="003D6267"/>
    <w:rsid w:val="003D7461"/>
    <w:rsid w:val="003F1D6D"/>
    <w:rsid w:val="003F34E8"/>
    <w:rsid w:val="003F73F3"/>
    <w:rsid w:val="00400222"/>
    <w:rsid w:val="00403A18"/>
    <w:rsid w:val="00404469"/>
    <w:rsid w:val="00404694"/>
    <w:rsid w:val="00406C43"/>
    <w:rsid w:val="00410DE6"/>
    <w:rsid w:val="00423DF3"/>
    <w:rsid w:val="004242A2"/>
    <w:rsid w:val="004243BE"/>
    <w:rsid w:val="00424DD2"/>
    <w:rsid w:val="00425179"/>
    <w:rsid w:val="004273E2"/>
    <w:rsid w:val="004276F6"/>
    <w:rsid w:val="0043546A"/>
    <w:rsid w:val="00440C8D"/>
    <w:rsid w:val="00444C6C"/>
    <w:rsid w:val="00450FC6"/>
    <w:rsid w:val="0045188D"/>
    <w:rsid w:val="004557A5"/>
    <w:rsid w:val="00455ED7"/>
    <w:rsid w:val="00455FA2"/>
    <w:rsid w:val="00460075"/>
    <w:rsid w:val="004618DF"/>
    <w:rsid w:val="004637FE"/>
    <w:rsid w:val="00463A08"/>
    <w:rsid w:val="00471BC0"/>
    <w:rsid w:val="00472A0D"/>
    <w:rsid w:val="0047580D"/>
    <w:rsid w:val="00477AC7"/>
    <w:rsid w:val="004828E9"/>
    <w:rsid w:val="0048438D"/>
    <w:rsid w:val="004850C1"/>
    <w:rsid w:val="004A2324"/>
    <w:rsid w:val="004A351A"/>
    <w:rsid w:val="004A5C4D"/>
    <w:rsid w:val="004A6F97"/>
    <w:rsid w:val="004B04F5"/>
    <w:rsid w:val="004B1929"/>
    <w:rsid w:val="004B4315"/>
    <w:rsid w:val="004B7CC2"/>
    <w:rsid w:val="004C4E31"/>
    <w:rsid w:val="004C689D"/>
    <w:rsid w:val="004D004B"/>
    <w:rsid w:val="004D4B50"/>
    <w:rsid w:val="004D7D84"/>
    <w:rsid w:val="004E132D"/>
    <w:rsid w:val="004E16F4"/>
    <w:rsid w:val="004E3D69"/>
    <w:rsid w:val="004F08D1"/>
    <w:rsid w:val="004F3363"/>
    <w:rsid w:val="004F4567"/>
    <w:rsid w:val="00500112"/>
    <w:rsid w:val="005038B6"/>
    <w:rsid w:val="00506754"/>
    <w:rsid w:val="0050712A"/>
    <w:rsid w:val="00521922"/>
    <w:rsid w:val="005241CB"/>
    <w:rsid w:val="00525283"/>
    <w:rsid w:val="00526506"/>
    <w:rsid w:val="00532B40"/>
    <w:rsid w:val="00535551"/>
    <w:rsid w:val="00536524"/>
    <w:rsid w:val="00550D7E"/>
    <w:rsid w:val="005517EB"/>
    <w:rsid w:val="00552CD8"/>
    <w:rsid w:val="00553DD5"/>
    <w:rsid w:val="00555BF6"/>
    <w:rsid w:val="00555C48"/>
    <w:rsid w:val="00563A1B"/>
    <w:rsid w:val="0056789E"/>
    <w:rsid w:val="00570E17"/>
    <w:rsid w:val="00572145"/>
    <w:rsid w:val="0057233B"/>
    <w:rsid w:val="00572559"/>
    <w:rsid w:val="005730B9"/>
    <w:rsid w:val="0058151E"/>
    <w:rsid w:val="00585697"/>
    <w:rsid w:val="00586507"/>
    <w:rsid w:val="00586A9F"/>
    <w:rsid w:val="00593D5C"/>
    <w:rsid w:val="005A0725"/>
    <w:rsid w:val="005B2721"/>
    <w:rsid w:val="005B2F33"/>
    <w:rsid w:val="005C2603"/>
    <w:rsid w:val="005E5A65"/>
    <w:rsid w:val="005F3F79"/>
    <w:rsid w:val="005F50EB"/>
    <w:rsid w:val="005F6B31"/>
    <w:rsid w:val="005F739C"/>
    <w:rsid w:val="005F77D7"/>
    <w:rsid w:val="00600BAC"/>
    <w:rsid w:val="006014F2"/>
    <w:rsid w:val="00604AFB"/>
    <w:rsid w:val="00605BA4"/>
    <w:rsid w:val="006144FD"/>
    <w:rsid w:val="00614BF7"/>
    <w:rsid w:val="00617659"/>
    <w:rsid w:val="006233C7"/>
    <w:rsid w:val="00625732"/>
    <w:rsid w:val="006262AA"/>
    <w:rsid w:val="006278A1"/>
    <w:rsid w:val="00630EC7"/>
    <w:rsid w:val="00632569"/>
    <w:rsid w:val="00632C0D"/>
    <w:rsid w:val="00635F74"/>
    <w:rsid w:val="00645EF5"/>
    <w:rsid w:val="00646A35"/>
    <w:rsid w:val="00653F41"/>
    <w:rsid w:val="00660A58"/>
    <w:rsid w:val="006635F7"/>
    <w:rsid w:val="00667DE9"/>
    <w:rsid w:val="00671375"/>
    <w:rsid w:val="00673E86"/>
    <w:rsid w:val="006741E6"/>
    <w:rsid w:val="00675B9F"/>
    <w:rsid w:val="00676863"/>
    <w:rsid w:val="0068139A"/>
    <w:rsid w:val="006857FB"/>
    <w:rsid w:val="00685E8D"/>
    <w:rsid w:val="00692DEB"/>
    <w:rsid w:val="00692F15"/>
    <w:rsid w:val="006A2C4D"/>
    <w:rsid w:val="006A38EC"/>
    <w:rsid w:val="006A53D8"/>
    <w:rsid w:val="006A789B"/>
    <w:rsid w:val="006B27D3"/>
    <w:rsid w:val="006B602E"/>
    <w:rsid w:val="006B782E"/>
    <w:rsid w:val="006C24CC"/>
    <w:rsid w:val="006C3812"/>
    <w:rsid w:val="006C387A"/>
    <w:rsid w:val="006C4433"/>
    <w:rsid w:val="006D0582"/>
    <w:rsid w:val="006D3019"/>
    <w:rsid w:val="006E07C7"/>
    <w:rsid w:val="006E1A33"/>
    <w:rsid w:val="006E474A"/>
    <w:rsid w:val="006E6750"/>
    <w:rsid w:val="006E7793"/>
    <w:rsid w:val="006F1DD4"/>
    <w:rsid w:val="006F3EBB"/>
    <w:rsid w:val="0070023D"/>
    <w:rsid w:val="0070335D"/>
    <w:rsid w:val="00703C37"/>
    <w:rsid w:val="00704D08"/>
    <w:rsid w:val="00706EDC"/>
    <w:rsid w:val="007074C0"/>
    <w:rsid w:val="00711874"/>
    <w:rsid w:val="00712675"/>
    <w:rsid w:val="007136BA"/>
    <w:rsid w:val="00713770"/>
    <w:rsid w:val="00715847"/>
    <w:rsid w:val="00716E71"/>
    <w:rsid w:val="00720689"/>
    <w:rsid w:val="00720906"/>
    <w:rsid w:val="0072103A"/>
    <w:rsid w:val="00721DCB"/>
    <w:rsid w:val="0072216A"/>
    <w:rsid w:val="00722D47"/>
    <w:rsid w:val="0072356E"/>
    <w:rsid w:val="00726327"/>
    <w:rsid w:val="00727A37"/>
    <w:rsid w:val="00727E56"/>
    <w:rsid w:val="00734A86"/>
    <w:rsid w:val="00735EC7"/>
    <w:rsid w:val="007529D5"/>
    <w:rsid w:val="00752A36"/>
    <w:rsid w:val="00762AAD"/>
    <w:rsid w:val="007634EA"/>
    <w:rsid w:val="00763ECF"/>
    <w:rsid w:val="00764D66"/>
    <w:rsid w:val="00767E40"/>
    <w:rsid w:val="00770B8B"/>
    <w:rsid w:val="0077347E"/>
    <w:rsid w:val="00773720"/>
    <w:rsid w:val="0077564F"/>
    <w:rsid w:val="00776918"/>
    <w:rsid w:val="007818F2"/>
    <w:rsid w:val="00783C98"/>
    <w:rsid w:val="00787490"/>
    <w:rsid w:val="007877D4"/>
    <w:rsid w:val="00790879"/>
    <w:rsid w:val="007965A6"/>
    <w:rsid w:val="007A0EEC"/>
    <w:rsid w:val="007A51CB"/>
    <w:rsid w:val="007A577D"/>
    <w:rsid w:val="007A655D"/>
    <w:rsid w:val="007B2925"/>
    <w:rsid w:val="007B542E"/>
    <w:rsid w:val="007B5502"/>
    <w:rsid w:val="007B7E30"/>
    <w:rsid w:val="007C623A"/>
    <w:rsid w:val="007C65B1"/>
    <w:rsid w:val="007D3A1F"/>
    <w:rsid w:val="007D49D2"/>
    <w:rsid w:val="007D5AC8"/>
    <w:rsid w:val="007D5B0C"/>
    <w:rsid w:val="007D7293"/>
    <w:rsid w:val="007E16D8"/>
    <w:rsid w:val="007E1760"/>
    <w:rsid w:val="007E63C8"/>
    <w:rsid w:val="007E6600"/>
    <w:rsid w:val="007F14A9"/>
    <w:rsid w:val="007F30FC"/>
    <w:rsid w:val="007F4255"/>
    <w:rsid w:val="007F4F82"/>
    <w:rsid w:val="008001AF"/>
    <w:rsid w:val="008032F6"/>
    <w:rsid w:val="00805AE4"/>
    <w:rsid w:val="008071E4"/>
    <w:rsid w:val="00807A58"/>
    <w:rsid w:val="0081273C"/>
    <w:rsid w:val="00817531"/>
    <w:rsid w:val="00821AC8"/>
    <w:rsid w:val="00822B31"/>
    <w:rsid w:val="00830650"/>
    <w:rsid w:val="00832E16"/>
    <w:rsid w:val="008331E9"/>
    <w:rsid w:val="008350B0"/>
    <w:rsid w:val="00844304"/>
    <w:rsid w:val="00844EF4"/>
    <w:rsid w:val="00850CDE"/>
    <w:rsid w:val="00852A36"/>
    <w:rsid w:val="00853B80"/>
    <w:rsid w:val="0085443E"/>
    <w:rsid w:val="0085585D"/>
    <w:rsid w:val="00861EE2"/>
    <w:rsid w:val="008634FD"/>
    <w:rsid w:val="00866C3B"/>
    <w:rsid w:val="00875CA5"/>
    <w:rsid w:val="00883885"/>
    <w:rsid w:val="00884CB9"/>
    <w:rsid w:val="008866ED"/>
    <w:rsid w:val="00890993"/>
    <w:rsid w:val="00890A97"/>
    <w:rsid w:val="008928B4"/>
    <w:rsid w:val="00894D0E"/>
    <w:rsid w:val="008A3282"/>
    <w:rsid w:val="008A4828"/>
    <w:rsid w:val="008B0FDA"/>
    <w:rsid w:val="008B60F5"/>
    <w:rsid w:val="008B6605"/>
    <w:rsid w:val="008B6963"/>
    <w:rsid w:val="008C0E3B"/>
    <w:rsid w:val="008C24D7"/>
    <w:rsid w:val="008C4B1A"/>
    <w:rsid w:val="008D2222"/>
    <w:rsid w:val="008D3C2E"/>
    <w:rsid w:val="008D3DBB"/>
    <w:rsid w:val="008D4486"/>
    <w:rsid w:val="008D4771"/>
    <w:rsid w:val="008D6C67"/>
    <w:rsid w:val="008E3831"/>
    <w:rsid w:val="008E692B"/>
    <w:rsid w:val="008F4992"/>
    <w:rsid w:val="008F7A23"/>
    <w:rsid w:val="008F7BDB"/>
    <w:rsid w:val="0090168C"/>
    <w:rsid w:val="00902F3C"/>
    <w:rsid w:val="00903935"/>
    <w:rsid w:val="00904A32"/>
    <w:rsid w:val="009053D2"/>
    <w:rsid w:val="00907CC0"/>
    <w:rsid w:val="00910705"/>
    <w:rsid w:val="0091125B"/>
    <w:rsid w:val="00911604"/>
    <w:rsid w:val="00911E22"/>
    <w:rsid w:val="0091216B"/>
    <w:rsid w:val="009128E4"/>
    <w:rsid w:val="0091444D"/>
    <w:rsid w:val="00914BCA"/>
    <w:rsid w:val="00914DDE"/>
    <w:rsid w:val="0091651F"/>
    <w:rsid w:val="00930913"/>
    <w:rsid w:val="009309F2"/>
    <w:rsid w:val="00932AA6"/>
    <w:rsid w:val="00933D1C"/>
    <w:rsid w:val="00940435"/>
    <w:rsid w:val="00942806"/>
    <w:rsid w:val="009516EA"/>
    <w:rsid w:val="009521F9"/>
    <w:rsid w:val="00952BD5"/>
    <w:rsid w:val="00952DA1"/>
    <w:rsid w:val="00952E70"/>
    <w:rsid w:val="00954B37"/>
    <w:rsid w:val="0095593B"/>
    <w:rsid w:val="009606CC"/>
    <w:rsid w:val="00974349"/>
    <w:rsid w:val="00975F3B"/>
    <w:rsid w:val="00984DDB"/>
    <w:rsid w:val="009862C2"/>
    <w:rsid w:val="009868B9"/>
    <w:rsid w:val="00987FD6"/>
    <w:rsid w:val="00995218"/>
    <w:rsid w:val="009A7F68"/>
    <w:rsid w:val="009B7075"/>
    <w:rsid w:val="009C2507"/>
    <w:rsid w:val="009C277E"/>
    <w:rsid w:val="009C6C97"/>
    <w:rsid w:val="009D07B3"/>
    <w:rsid w:val="009D1393"/>
    <w:rsid w:val="009D16EA"/>
    <w:rsid w:val="009D54DC"/>
    <w:rsid w:val="009D5772"/>
    <w:rsid w:val="009D76B6"/>
    <w:rsid w:val="009E621A"/>
    <w:rsid w:val="009E7B4C"/>
    <w:rsid w:val="009F08F2"/>
    <w:rsid w:val="009F2828"/>
    <w:rsid w:val="009F5340"/>
    <w:rsid w:val="009F5377"/>
    <w:rsid w:val="009F5E8D"/>
    <w:rsid w:val="009F6A58"/>
    <w:rsid w:val="009F6F43"/>
    <w:rsid w:val="00A10363"/>
    <w:rsid w:val="00A1057C"/>
    <w:rsid w:val="00A1775C"/>
    <w:rsid w:val="00A17C46"/>
    <w:rsid w:val="00A2058F"/>
    <w:rsid w:val="00A22F1B"/>
    <w:rsid w:val="00A23F7F"/>
    <w:rsid w:val="00A24100"/>
    <w:rsid w:val="00A2595D"/>
    <w:rsid w:val="00A266F8"/>
    <w:rsid w:val="00A272B0"/>
    <w:rsid w:val="00A330C9"/>
    <w:rsid w:val="00A33FD4"/>
    <w:rsid w:val="00A35644"/>
    <w:rsid w:val="00A3682C"/>
    <w:rsid w:val="00A40986"/>
    <w:rsid w:val="00A450D6"/>
    <w:rsid w:val="00A45FE8"/>
    <w:rsid w:val="00A4753E"/>
    <w:rsid w:val="00A47D56"/>
    <w:rsid w:val="00A47EAA"/>
    <w:rsid w:val="00A51964"/>
    <w:rsid w:val="00A56425"/>
    <w:rsid w:val="00A5771B"/>
    <w:rsid w:val="00A60D6D"/>
    <w:rsid w:val="00A62159"/>
    <w:rsid w:val="00A660AE"/>
    <w:rsid w:val="00A6724A"/>
    <w:rsid w:val="00A71B34"/>
    <w:rsid w:val="00A72780"/>
    <w:rsid w:val="00A73B1D"/>
    <w:rsid w:val="00A748E4"/>
    <w:rsid w:val="00A76AF1"/>
    <w:rsid w:val="00A828CE"/>
    <w:rsid w:val="00A82D39"/>
    <w:rsid w:val="00A83F99"/>
    <w:rsid w:val="00A85203"/>
    <w:rsid w:val="00A94A79"/>
    <w:rsid w:val="00AA088C"/>
    <w:rsid w:val="00AA1DAF"/>
    <w:rsid w:val="00AA7763"/>
    <w:rsid w:val="00AB04CC"/>
    <w:rsid w:val="00AB1385"/>
    <w:rsid w:val="00AB2B81"/>
    <w:rsid w:val="00AB4F4B"/>
    <w:rsid w:val="00AB7735"/>
    <w:rsid w:val="00AC1472"/>
    <w:rsid w:val="00AC2656"/>
    <w:rsid w:val="00AD64E4"/>
    <w:rsid w:val="00AD76C6"/>
    <w:rsid w:val="00AE01F1"/>
    <w:rsid w:val="00AE062B"/>
    <w:rsid w:val="00AE3CF6"/>
    <w:rsid w:val="00AE78FD"/>
    <w:rsid w:val="00B01934"/>
    <w:rsid w:val="00B02340"/>
    <w:rsid w:val="00B02627"/>
    <w:rsid w:val="00B0325E"/>
    <w:rsid w:val="00B1315D"/>
    <w:rsid w:val="00B138C8"/>
    <w:rsid w:val="00B13C6E"/>
    <w:rsid w:val="00B149DF"/>
    <w:rsid w:val="00B1715B"/>
    <w:rsid w:val="00B24FCD"/>
    <w:rsid w:val="00B277D0"/>
    <w:rsid w:val="00B32061"/>
    <w:rsid w:val="00B34A33"/>
    <w:rsid w:val="00B3533B"/>
    <w:rsid w:val="00B41946"/>
    <w:rsid w:val="00B53699"/>
    <w:rsid w:val="00B55CB5"/>
    <w:rsid w:val="00B626FF"/>
    <w:rsid w:val="00B659EF"/>
    <w:rsid w:val="00B66800"/>
    <w:rsid w:val="00B668F7"/>
    <w:rsid w:val="00B66E39"/>
    <w:rsid w:val="00B70493"/>
    <w:rsid w:val="00B72DA1"/>
    <w:rsid w:val="00B74F04"/>
    <w:rsid w:val="00B7529B"/>
    <w:rsid w:val="00B75F82"/>
    <w:rsid w:val="00B76F63"/>
    <w:rsid w:val="00B771C3"/>
    <w:rsid w:val="00B77522"/>
    <w:rsid w:val="00B8073D"/>
    <w:rsid w:val="00B80EC2"/>
    <w:rsid w:val="00B927C3"/>
    <w:rsid w:val="00BA2FD4"/>
    <w:rsid w:val="00BB466D"/>
    <w:rsid w:val="00BB7ABF"/>
    <w:rsid w:val="00BC03E3"/>
    <w:rsid w:val="00BC217E"/>
    <w:rsid w:val="00BC3065"/>
    <w:rsid w:val="00BC65FE"/>
    <w:rsid w:val="00BC6C1D"/>
    <w:rsid w:val="00BD0050"/>
    <w:rsid w:val="00BD5676"/>
    <w:rsid w:val="00BD6603"/>
    <w:rsid w:val="00BE0064"/>
    <w:rsid w:val="00BE0B28"/>
    <w:rsid w:val="00BE70A9"/>
    <w:rsid w:val="00BF038F"/>
    <w:rsid w:val="00BF6102"/>
    <w:rsid w:val="00BF64CF"/>
    <w:rsid w:val="00BF6C76"/>
    <w:rsid w:val="00C02D0D"/>
    <w:rsid w:val="00C061E0"/>
    <w:rsid w:val="00C066F8"/>
    <w:rsid w:val="00C11598"/>
    <w:rsid w:val="00C11A1B"/>
    <w:rsid w:val="00C171DD"/>
    <w:rsid w:val="00C17FEC"/>
    <w:rsid w:val="00C21203"/>
    <w:rsid w:val="00C2137C"/>
    <w:rsid w:val="00C243BE"/>
    <w:rsid w:val="00C27C9B"/>
    <w:rsid w:val="00C30E05"/>
    <w:rsid w:val="00C32682"/>
    <w:rsid w:val="00C33A16"/>
    <w:rsid w:val="00C37094"/>
    <w:rsid w:val="00C37B80"/>
    <w:rsid w:val="00C45F79"/>
    <w:rsid w:val="00C50AC9"/>
    <w:rsid w:val="00C53B2C"/>
    <w:rsid w:val="00C53ED8"/>
    <w:rsid w:val="00C57FBA"/>
    <w:rsid w:val="00C62995"/>
    <w:rsid w:val="00C62E40"/>
    <w:rsid w:val="00C642A6"/>
    <w:rsid w:val="00C70F12"/>
    <w:rsid w:val="00C74978"/>
    <w:rsid w:val="00C754F3"/>
    <w:rsid w:val="00C757E2"/>
    <w:rsid w:val="00C75BE0"/>
    <w:rsid w:val="00C814FD"/>
    <w:rsid w:val="00C81847"/>
    <w:rsid w:val="00C82C51"/>
    <w:rsid w:val="00C86D58"/>
    <w:rsid w:val="00C8723E"/>
    <w:rsid w:val="00C95ACE"/>
    <w:rsid w:val="00C97757"/>
    <w:rsid w:val="00CA7C5F"/>
    <w:rsid w:val="00CB0A87"/>
    <w:rsid w:val="00CB5078"/>
    <w:rsid w:val="00CB5D7B"/>
    <w:rsid w:val="00CB5FD0"/>
    <w:rsid w:val="00CB7572"/>
    <w:rsid w:val="00CC00AE"/>
    <w:rsid w:val="00CC07CB"/>
    <w:rsid w:val="00CC2198"/>
    <w:rsid w:val="00CC6967"/>
    <w:rsid w:val="00CC7317"/>
    <w:rsid w:val="00CD1F6E"/>
    <w:rsid w:val="00CD7FF7"/>
    <w:rsid w:val="00CE1D0D"/>
    <w:rsid w:val="00CE4101"/>
    <w:rsid w:val="00CF0150"/>
    <w:rsid w:val="00CF426F"/>
    <w:rsid w:val="00CF61FF"/>
    <w:rsid w:val="00D01A06"/>
    <w:rsid w:val="00D02756"/>
    <w:rsid w:val="00D03E5E"/>
    <w:rsid w:val="00D06539"/>
    <w:rsid w:val="00D107E7"/>
    <w:rsid w:val="00D11756"/>
    <w:rsid w:val="00D141DF"/>
    <w:rsid w:val="00D15CF5"/>
    <w:rsid w:val="00D2319C"/>
    <w:rsid w:val="00D36D3C"/>
    <w:rsid w:val="00D44DA7"/>
    <w:rsid w:val="00D47154"/>
    <w:rsid w:val="00D50175"/>
    <w:rsid w:val="00D5485C"/>
    <w:rsid w:val="00D54E5C"/>
    <w:rsid w:val="00D64DC8"/>
    <w:rsid w:val="00D66D40"/>
    <w:rsid w:val="00D66F7B"/>
    <w:rsid w:val="00D723A2"/>
    <w:rsid w:val="00D72DBC"/>
    <w:rsid w:val="00D74C39"/>
    <w:rsid w:val="00D75874"/>
    <w:rsid w:val="00D77206"/>
    <w:rsid w:val="00D80EB0"/>
    <w:rsid w:val="00D869B7"/>
    <w:rsid w:val="00D87C32"/>
    <w:rsid w:val="00D92295"/>
    <w:rsid w:val="00D94A04"/>
    <w:rsid w:val="00D94FF7"/>
    <w:rsid w:val="00D972A3"/>
    <w:rsid w:val="00DA2A33"/>
    <w:rsid w:val="00DA788A"/>
    <w:rsid w:val="00DB0487"/>
    <w:rsid w:val="00DB4BD2"/>
    <w:rsid w:val="00DB4F8A"/>
    <w:rsid w:val="00DB5956"/>
    <w:rsid w:val="00DB5EAC"/>
    <w:rsid w:val="00DB7C99"/>
    <w:rsid w:val="00DC2F9B"/>
    <w:rsid w:val="00DC40AF"/>
    <w:rsid w:val="00DC6A2F"/>
    <w:rsid w:val="00DC7869"/>
    <w:rsid w:val="00DD5392"/>
    <w:rsid w:val="00DD55F2"/>
    <w:rsid w:val="00DE00AC"/>
    <w:rsid w:val="00DE3A69"/>
    <w:rsid w:val="00DE3C18"/>
    <w:rsid w:val="00DE3DB1"/>
    <w:rsid w:val="00DE3FF2"/>
    <w:rsid w:val="00DE4A09"/>
    <w:rsid w:val="00DE6BE0"/>
    <w:rsid w:val="00DF0AEE"/>
    <w:rsid w:val="00DF34CA"/>
    <w:rsid w:val="00DF61D0"/>
    <w:rsid w:val="00DF709C"/>
    <w:rsid w:val="00E01AF8"/>
    <w:rsid w:val="00E0487D"/>
    <w:rsid w:val="00E05195"/>
    <w:rsid w:val="00E052EC"/>
    <w:rsid w:val="00E078A7"/>
    <w:rsid w:val="00E1195F"/>
    <w:rsid w:val="00E1294A"/>
    <w:rsid w:val="00E14EC5"/>
    <w:rsid w:val="00E15FD6"/>
    <w:rsid w:val="00E23754"/>
    <w:rsid w:val="00E23F97"/>
    <w:rsid w:val="00E24287"/>
    <w:rsid w:val="00E268B0"/>
    <w:rsid w:val="00E26CD4"/>
    <w:rsid w:val="00E34C9E"/>
    <w:rsid w:val="00E35C06"/>
    <w:rsid w:val="00E428CC"/>
    <w:rsid w:val="00E46371"/>
    <w:rsid w:val="00E520FB"/>
    <w:rsid w:val="00E54A7E"/>
    <w:rsid w:val="00E55BFD"/>
    <w:rsid w:val="00E56139"/>
    <w:rsid w:val="00E56329"/>
    <w:rsid w:val="00E609BE"/>
    <w:rsid w:val="00E62EF4"/>
    <w:rsid w:val="00E646E9"/>
    <w:rsid w:val="00E64FA8"/>
    <w:rsid w:val="00E650E6"/>
    <w:rsid w:val="00E73143"/>
    <w:rsid w:val="00E74709"/>
    <w:rsid w:val="00E7740E"/>
    <w:rsid w:val="00E8766A"/>
    <w:rsid w:val="00E9036E"/>
    <w:rsid w:val="00E91DB6"/>
    <w:rsid w:val="00E924F1"/>
    <w:rsid w:val="00E94454"/>
    <w:rsid w:val="00EA020D"/>
    <w:rsid w:val="00EA1950"/>
    <w:rsid w:val="00EA28C6"/>
    <w:rsid w:val="00EA366A"/>
    <w:rsid w:val="00EB6C57"/>
    <w:rsid w:val="00EC5E75"/>
    <w:rsid w:val="00ED3A47"/>
    <w:rsid w:val="00ED4FC8"/>
    <w:rsid w:val="00ED5025"/>
    <w:rsid w:val="00ED600C"/>
    <w:rsid w:val="00EE0804"/>
    <w:rsid w:val="00EE39A2"/>
    <w:rsid w:val="00EF130A"/>
    <w:rsid w:val="00EF18E9"/>
    <w:rsid w:val="00EF1C2C"/>
    <w:rsid w:val="00EF5EA0"/>
    <w:rsid w:val="00EF6E92"/>
    <w:rsid w:val="00EF757B"/>
    <w:rsid w:val="00EF7C4C"/>
    <w:rsid w:val="00F00336"/>
    <w:rsid w:val="00F05F8E"/>
    <w:rsid w:val="00F104F0"/>
    <w:rsid w:val="00F12035"/>
    <w:rsid w:val="00F1415B"/>
    <w:rsid w:val="00F15405"/>
    <w:rsid w:val="00F16AC2"/>
    <w:rsid w:val="00F26F7E"/>
    <w:rsid w:val="00F272A9"/>
    <w:rsid w:val="00F35B84"/>
    <w:rsid w:val="00F40005"/>
    <w:rsid w:val="00F44425"/>
    <w:rsid w:val="00F449E9"/>
    <w:rsid w:val="00F4793E"/>
    <w:rsid w:val="00F513B5"/>
    <w:rsid w:val="00F52E1E"/>
    <w:rsid w:val="00F5584A"/>
    <w:rsid w:val="00F57299"/>
    <w:rsid w:val="00F5791B"/>
    <w:rsid w:val="00F60EC2"/>
    <w:rsid w:val="00F751B6"/>
    <w:rsid w:val="00F81560"/>
    <w:rsid w:val="00F81E3E"/>
    <w:rsid w:val="00F82FA8"/>
    <w:rsid w:val="00F831CC"/>
    <w:rsid w:val="00F83202"/>
    <w:rsid w:val="00F838D5"/>
    <w:rsid w:val="00F84343"/>
    <w:rsid w:val="00F86CD0"/>
    <w:rsid w:val="00F90C3C"/>
    <w:rsid w:val="00F919C0"/>
    <w:rsid w:val="00F94FF1"/>
    <w:rsid w:val="00FA12C4"/>
    <w:rsid w:val="00FA35FB"/>
    <w:rsid w:val="00FA394F"/>
    <w:rsid w:val="00FA6A82"/>
    <w:rsid w:val="00FB3E73"/>
    <w:rsid w:val="00FB4853"/>
    <w:rsid w:val="00FB4F52"/>
    <w:rsid w:val="00FB6315"/>
    <w:rsid w:val="00FC0564"/>
    <w:rsid w:val="00FC0724"/>
    <w:rsid w:val="00FC0FDF"/>
    <w:rsid w:val="00FC220A"/>
    <w:rsid w:val="00FC41A3"/>
    <w:rsid w:val="00FD2F85"/>
    <w:rsid w:val="00FD398F"/>
    <w:rsid w:val="00FD6B11"/>
    <w:rsid w:val="00FE2024"/>
    <w:rsid w:val="00FF63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99"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721"/>
    <w:rPr>
      <w:sz w:val="24"/>
      <w:szCs w:val="24"/>
    </w:rPr>
  </w:style>
  <w:style w:type="paragraph" w:styleId="Heading1">
    <w:name w:val="heading 1"/>
    <w:basedOn w:val="Normal"/>
    <w:next w:val="Normal"/>
    <w:link w:val="Heading1Char"/>
    <w:uiPriority w:val="99"/>
    <w:qFormat/>
    <w:rsid w:val="005B2721"/>
    <w:pPr>
      <w:keepNext/>
      <w:tabs>
        <w:tab w:val="left" w:pos="-720"/>
      </w:tabs>
      <w:suppressAutoHyphens/>
      <w:spacing w:line="227" w:lineRule="auto"/>
      <w:jc w:val="center"/>
      <w:outlineLvl w:val="0"/>
    </w:pPr>
    <w:rPr>
      <w:b/>
      <w:sz w:val="22"/>
    </w:rPr>
  </w:style>
  <w:style w:type="paragraph" w:styleId="Heading2">
    <w:name w:val="heading 2"/>
    <w:basedOn w:val="Normal"/>
    <w:next w:val="Normal"/>
    <w:qFormat/>
    <w:rsid w:val="005B272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B2721"/>
    <w:rPr>
      <w:rFonts w:ascii="Tahoma" w:hAnsi="Tahoma" w:cs="Tahoma"/>
      <w:sz w:val="16"/>
      <w:szCs w:val="16"/>
    </w:rPr>
  </w:style>
  <w:style w:type="character" w:customStyle="1" w:styleId="BalloonTextChar">
    <w:name w:val="Balloon Text Char"/>
    <w:basedOn w:val="DefaultParagraphFont"/>
    <w:link w:val="BalloonText"/>
    <w:uiPriority w:val="99"/>
    <w:semiHidden/>
    <w:rsid w:val="00AC021C"/>
    <w:rPr>
      <w:rFonts w:ascii="Lucida Grande" w:hAnsi="Lucida Grande"/>
      <w:sz w:val="18"/>
      <w:szCs w:val="1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2"/>
    <w:uiPriority w:val="99"/>
    <w:rsid w:val="005B2721"/>
    <w:pPr>
      <w:tabs>
        <w:tab w:val="left" w:pos="720"/>
      </w:tabs>
      <w:suppressAutoHyphens/>
      <w:spacing w:after="200"/>
      <w:ind w:firstLine="360"/>
      <w:jc w:val="both"/>
    </w:pPr>
  </w:style>
  <w:style w:type="character" w:styleId="FootnoteReference">
    <w:name w:val="footnote reference"/>
    <w:aliases w:val="Style 4,Appel note de bas de p,Style 12,(NECG) Footnote Reference,Style 124,Style 13,o,fr,Style 3,FR,Style 17,Footnote Reference/,Style 6"/>
    <w:uiPriority w:val="99"/>
    <w:rsid w:val="005B2721"/>
    <w:rPr>
      <w:rFonts w:cs="Times New Roman"/>
      <w:sz w:val="20"/>
      <w:vertAlign w:val="superscript"/>
    </w:rPr>
  </w:style>
  <w:style w:type="paragraph" w:styleId="Header">
    <w:name w:val="header"/>
    <w:basedOn w:val="Normal"/>
    <w:link w:val="HeaderChar"/>
    <w:uiPriority w:val="99"/>
    <w:rsid w:val="005B2721"/>
    <w:pPr>
      <w:tabs>
        <w:tab w:val="center" w:pos="4320"/>
        <w:tab w:val="right" w:pos="8640"/>
      </w:tabs>
    </w:pPr>
    <w:rPr>
      <w:sz w:val="22"/>
    </w:rPr>
  </w:style>
  <w:style w:type="paragraph" w:styleId="Footer">
    <w:name w:val="footer"/>
    <w:basedOn w:val="Normal"/>
    <w:link w:val="FooterChar"/>
    <w:uiPriority w:val="99"/>
    <w:rsid w:val="005B2721"/>
    <w:pPr>
      <w:tabs>
        <w:tab w:val="center" w:pos="4320"/>
        <w:tab w:val="right" w:pos="8640"/>
      </w:tabs>
    </w:pPr>
    <w:rPr>
      <w:sz w:val="22"/>
    </w:rPr>
  </w:style>
  <w:style w:type="character" w:styleId="PageNumber">
    <w:name w:val="page number"/>
    <w:rsid w:val="005B2721"/>
    <w:rPr>
      <w:rFonts w:cs="Times New Roman"/>
    </w:rPr>
  </w:style>
  <w:style w:type="paragraph" w:customStyle="1" w:styleId="Paranum0">
    <w:name w:val="Paranum"/>
    <w:rsid w:val="005B2721"/>
    <w:pPr>
      <w:tabs>
        <w:tab w:val="left" w:pos="1440"/>
      </w:tabs>
      <w:spacing w:after="240"/>
      <w:jc w:val="both"/>
    </w:pPr>
    <w:rPr>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uiPriority w:val="99"/>
    <w:rsid w:val="005B2721"/>
    <w:rPr>
      <w:rFonts w:cs="Times New Roman"/>
      <w:sz w:val="24"/>
      <w:szCs w:val="24"/>
      <w:lang w:val="en-US" w:eastAsia="en-US" w:bidi="ar-SA"/>
    </w:rPr>
  </w:style>
  <w:style w:type="paragraph" w:customStyle="1" w:styleId="par1">
    <w:name w:val="par1"/>
    <w:basedOn w:val="Normal"/>
    <w:link w:val="par1Char"/>
    <w:uiPriority w:val="99"/>
    <w:rsid w:val="005B2721"/>
    <w:rPr>
      <w:sz w:val="22"/>
      <w:szCs w:val="20"/>
    </w:rPr>
  </w:style>
  <w:style w:type="paragraph" w:customStyle="1" w:styleId="ParaNum">
    <w:name w:val="ParaNum"/>
    <w:basedOn w:val="Normal"/>
    <w:link w:val="ParaNumChar1"/>
    <w:uiPriority w:val="99"/>
    <w:rsid w:val="005B2721"/>
    <w:pPr>
      <w:widowControl w:val="0"/>
      <w:numPr>
        <w:numId w:val="2"/>
      </w:numPr>
      <w:spacing w:after="120"/>
    </w:pPr>
    <w:rPr>
      <w:kern w:val="28"/>
      <w:sz w:val="22"/>
      <w:szCs w:val="20"/>
    </w:rPr>
  </w:style>
  <w:style w:type="paragraph" w:styleId="BodyText">
    <w:name w:val="Body Text"/>
    <w:aliases w:val="b"/>
    <w:basedOn w:val="Normal"/>
    <w:link w:val="BodyTextChar"/>
    <w:rsid w:val="005B2721"/>
    <w:rPr>
      <w:b/>
      <w:szCs w:val="20"/>
      <w:u w:val="single"/>
    </w:rPr>
  </w:style>
  <w:style w:type="character" w:customStyle="1" w:styleId="FootnoteTextChar2CharCharChar">
    <w:name w:val="Footnote Text Char2 Char Char Char"/>
    <w:aliases w:val="Footnote Text Char1 Char2 Char Char Char,Footnote Text Char Char Char Char Char Char2,Footnote Text Char1 Char Char Char Char Char Char1,Footnote Text Char Char3,Footnote Text Char1 Char Char2"/>
    <w:rsid w:val="005B2721"/>
    <w:rPr>
      <w:rFonts w:cs="Times New Roman"/>
      <w:lang w:val="en-US" w:eastAsia="en-US" w:bidi="ar-SA"/>
    </w:rPr>
  </w:style>
  <w:style w:type="character" w:customStyle="1" w:styleId="ParanumChar">
    <w:name w:val="Paranum Char"/>
    <w:rsid w:val="005B2721"/>
    <w:rPr>
      <w:rFonts w:cs="Times New Roman"/>
      <w:sz w:val="22"/>
      <w:lang w:val="en-US" w:eastAsia="en-US" w:bidi="ar-SA"/>
    </w:rPr>
  </w:style>
  <w:style w:type="paragraph" w:styleId="HTMLPreformatted">
    <w:name w:val="HTML Preformatted"/>
    <w:basedOn w:val="Normal"/>
    <w:rsid w:val="005B2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5B2721"/>
    <w:rPr>
      <w:rFonts w:cs="Times New Roman"/>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uiPriority w:val="99"/>
    <w:locked/>
    <w:rsid w:val="005B2721"/>
    <w:rPr>
      <w:rFonts w:cs="Times New Roman"/>
      <w:sz w:val="24"/>
      <w:szCs w:val="24"/>
      <w:lang w:val="en-US" w:eastAsia="en-US" w:bidi="ar-SA"/>
    </w:rPr>
  </w:style>
  <w:style w:type="character" w:styleId="Strong">
    <w:name w:val="Strong"/>
    <w:qFormat/>
    <w:rsid w:val="005B2721"/>
    <w:rPr>
      <w:rFonts w:cs="Times New Roman"/>
      <w:b/>
      <w:bCs/>
    </w:rPr>
  </w:style>
  <w:style w:type="character" w:customStyle="1" w:styleId="zzmpTrailerItem">
    <w:name w:val="zzmpTrailerItem"/>
    <w:rsid w:val="005B2721"/>
    <w:rPr>
      <w:rFonts w:ascii="Times New Roman" w:hAnsi="Times New Roman" w:cs="Times New Roman"/>
      <w:noProof/>
      <w:color w:val="auto"/>
      <w:spacing w:val="0"/>
      <w:position w:val="0"/>
      <w:sz w:val="16"/>
      <w:u w:val="none"/>
      <w:effect w:val="none"/>
      <w:vertAlign w:val="baseline"/>
    </w:rPr>
  </w:style>
  <w:style w:type="paragraph" w:styleId="BodyTextIndent2">
    <w:name w:val="Body Text Indent 2"/>
    <w:basedOn w:val="Normal"/>
    <w:rsid w:val="005B2721"/>
    <w:pPr>
      <w:spacing w:after="120" w:line="480" w:lineRule="auto"/>
      <w:ind w:left="360"/>
    </w:pPr>
  </w:style>
  <w:style w:type="paragraph" w:customStyle="1" w:styleId="StyleBoldCentered">
    <w:name w:val="Style Bold Centered"/>
    <w:basedOn w:val="Normal"/>
    <w:rsid w:val="005B2721"/>
    <w:pPr>
      <w:widowControl w:val="0"/>
      <w:jc w:val="center"/>
    </w:pPr>
    <w:rPr>
      <w:rFonts w:ascii="Times New Roman Bold" w:hAnsi="Times New Roman Bold"/>
      <w:b/>
      <w:bCs/>
      <w:caps/>
      <w:snapToGrid w:val="0"/>
      <w:kern w:val="28"/>
      <w:sz w:val="22"/>
      <w:szCs w:val="22"/>
    </w:rPr>
  </w:style>
  <w:style w:type="character" w:customStyle="1" w:styleId="BodyTextChar">
    <w:name w:val="Body Text Char"/>
    <w:aliases w:val="b Char"/>
    <w:link w:val="BodyText"/>
    <w:semiHidden/>
    <w:locked/>
    <w:rsid w:val="005B2721"/>
    <w:rPr>
      <w:b/>
      <w:sz w:val="24"/>
      <w:u w:val="single"/>
      <w:lang w:val="en-US" w:eastAsia="en-US" w:bidi="ar-SA"/>
    </w:rPr>
  </w:style>
  <w:style w:type="character" w:customStyle="1" w:styleId="bCharChar1">
    <w:name w:val="b Char Char1"/>
    <w:semiHidden/>
    <w:locked/>
    <w:rsid w:val="005B2721"/>
    <w:rPr>
      <w:b/>
      <w:sz w:val="24"/>
      <w:u w:val="single"/>
      <w:lang w:val="en-US" w:eastAsia="en-US" w:bidi="ar-SA"/>
    </w:rPr>
  </w:style>
  <w:style w:type="paragraph" w:customStyle="1" w:styleId="Default">
    <w:name w:val="Default"/>
    <w:rsid w:val="005B2721"/>
    <w:pPr>
      <w:autoSpaceDE w:val="0"/>
      <w:autoSpaceDN w:val="0"/>
      <w:adjustRightInd w:val="0"/>
    </w:pPr>
    <w:rPr>
      <w:color w:val="000000"/>
      <w:sz w:val="24"/>
      <w:szCs w:val="24"/>
    </w:rPr>
  </w:style>
  <w:style w:type="paragraph" w:styleId="ListParagraph">
    <w:name w:val="List Paragraph"/>
    <w:basedOn w:val="Normal"/>
    <w:uiPriority w:val="99"/>
    <w:qFormat/>
    <w:rsid w:val="005B2721"/>
    <w:pPr>
      <w:ind w:left="720"/>
    </w:pPr>
  </w:style>
  <w:style w:type="character" w:customStyle="1" w:styleId="HeaderChar">
    <w:name w:val="Header Char"/>
    <w:link w:val="Header"/>
    <w:uiPriority w:val="99"/>
    <w:rsid w:val="005B2721"/>
    <w:rPr>
      <w:sz w:val="22"/>
      <w:szCs w:val="24"/>
    </w:rPr>
  </w:style>
  <w:style w:type="character" w:customStyle="1" w:styleId="ParaNumChar1">
    <w:name w:val="ParaNum Char1"/>
    <w:link w:val="ParaNum"/>
    <w:uiPriority w:val="99"/>
    <w:rsid w:val="005B2721"/>
    <w:rPr>
      <w:kern w:val="28"/>
      <w:sz w:val="22"/>
    </w:rPr>
  </w:style>
  <w:style w:type="character" w:customStyle="1" w:styleId="Style">
    <w:name w:val="Style"/>
    <w:rsid w:val="005B2721"/>
    <w:rPr>
      <w:rFonts w:ascii="Times New Roman" w:hAnsi="Times New Roman" w:cs="Times New Roman"/>
      <w:sz w:val="24"/>
      <w:vertAlign w:val="superscript"/>
    </w:rPr>
  </w:style>
  <w:style w:type="character" w:customStyle="1" w:styleId="par1Char">
    <w:name w:val="par1 Char"/>
    <w:link w:val="par1"/>
    <w:uiPriority w:val="99"/>
    <w:locked/>
    <w:rsid w:val="005B2721"/>
    <w:rPr>
      <w:sz w:val="22"/>
    </w:rPr>
  </w:style>
  <w:style w:type="character" w:customStyle="1" w:styleId="ParaNumChar0">
    <w:name w:val="ParaNum Char"/>
    <w:locked/>
    <w:rsid w:val="005B2721"/>
    <w:rPr>
      <w:rFonts w:cs="Times New Roman"/>
      <w:snapToGrid w:val="0"/>
      <w:kern w:val="28"/>
      <w:sz w:val="22"/>
      <w:lang w:val="en-US" w:eastAsia="en-US" w:bidi="ar-SA"/>
    </w:rPr>
  </w:style>
  <w:style w:type="character" w:styleId="CommentReference">
    <w:name w:val="annotation reference"/>
    <w:uiPriority w:val="99"/>
    <w:rsid w:val="005B2721"/>
    <w:rPr>
      <w:rFonts w:cs="Times New Roman"/>
      <w:sz w:val="16"/>
    </w:rPr>
  </w:style>
  <w:style w:type="paragraph" w:styleId="CommentText">
    <w:name w:val="annotation text"/>
    <w:basedOn w:val="Normal"/>
    <w:link w:val="CommentTextChar"/>
    <w:rsid w:val="005B2721"/>
    <w:rPr>
      <w:sz w:val="20"/>
      <w:szCs w:val="20"/>
    </w:rPr>
  </w:style>
  <w:style w:type="character" w:customStyle="1" w:styleId="CommentTextChar">
    <w:name w:val="Comment Text Char"/>
    <w:basedOn w:val="DefaultParagraphFont"/>
    <w:link w:val="CommentText"/>
    <w:rsid w:val="005B2721"/>
  </w:style>
  <w:style w:type="paragraph" w:styleId="CommentSubject">
    <w:name w:val="annotation subject"/>
    <w:basedOn w:val="CommentText"/>
    <w:next w:val="CommentText"/>
    <w:link w:val="CommentSubjectChar"/>
    <w:rsid w:val="005B2721"/>
    <w:rPr>
      <w:b/>
      <w:bCs/>
    </w:rPr>
  </w:style>
  <w:style w:type="character" w:customStyle="1" w:styleId="CommentSubjectChar">
    <w:name w:val="Comment Subject Char"/>
    <w:link w:val="CommentSubject"/>
    <w:rsid w:val="005B2721"/>
    <w:rPr>
      <w:b/>
      <w:bCs/>
    </w:rPr>
  </w:style>
  <w:style w:type="character" w:customStyle="1" w:styleId="Heading1Char">
    <w:name w:val="Heading 1 Char"/>
    <w:link w:val="Heading1"/>
    <w:uiPriority w:val="99"/>
    <w:locked/>
    <w:rsid w:val="000D5367"/>
    <w:rPr>
      <w:b/>
      <w:sz w:val="22"/>
      <w:szCs w:val="24"/>
    </w:rPr>
  </w:style>
  <w:style w:type="character" w:styleId="Emphasis">
    <w:name w:val="Emphasis"/>
    <w:uiPriority w:val="99"/>
    <w:qFormat/>
    <w:rsid w:val="00CC7317"/>
    <w:rPr>
      <w:rFonts w:cs="Times New Roman"/>
      <w:i/>
    </w:rPr>
  </w:style>
  <w:style w:type="character" w:customStyle="1" w:styleId="FootnoteTextChar1Char1">
    <w:name w:val="Footnote Text Char1 Char1"/>
    <w:aliases w:val="Footnote Text Char Char Char1,ALTS FOOTNOTE Char Char Char Char1,fn Char Char Char Char,Footnote Text Char2 Char Char Char Char Char"/>
    <w:uiPriority w:val="99"/>
    <w:rsid w:val="00237B72"/>
    <w:rPr>
      <w:lang w:val="en-US" w:eastAsia="en-US"/>
    </w:rPr>
  </w:style>
  <w:style w:type="paragraph" w:customStyle="1" w:styleId="DocID">
    <w:name w:val="DocID"/>
    <w:basedOn w:val="Footer"/>
    <w:next w:val="Footer"/>
    <w:link w:val="DocIDChar"/>
    <w:rsid w:val="00D80EB0"/>
    <w:pPr>
      <w:tabs>
        <w:tab w:val="clear" w:pos="4320"/>
        <w:tab w:val="clear" w:pos="8640"/>
      </w:tabs>
    </w:pPr>
    <w:rPr>
      <w:sz w:val="16"/>
      <w:szCs w:val="22"/>
    </w:rPr>
  </w:style>
  <w:style w:type="character" w:customStyle="1" w:styleId="DocIDChar">
    <w:name w:val="DocID Char"/>
    <w:basedOn w:val="DefaultParagraphFont"/>
    <w:link w:val="DocID"/>
    <w:rsid w:val="00D80EB0"/>
    <w:rPr>
      <w:sz w:val="16"/>
      <w:szCs w:val="22"/>
    </w:rPr>
  </w:style>
  <w:style w:type="paragraph" w:styleId="Revision">
    <w:name w:val="Revision"/>
    <w:hidden/>
    <w:uiPriority w:val="99"/>
    <w:semiHidden/>
    <w:rsid w:val="00B3533B"/>
    <w:rPr>
      <w:sz w:val="24"/>
      <w:szCs w:val="24"/>
    </w:rPr>
  </w:style>
  <w:style w:type="character" w:customStyle="1" w:styleId="FooterChar">
    <w:name w:val="Footer Char"/>
    <w:basedOn w:val="DefaultParagraphFont"/>
    <w:link w:val="Footer"/>
    <w:uiPriority w:val="99"/>
    <w:rsid w:val="00010D8C"/>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99"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721"/>
    <w:rPr>
      <w:sz w:val="24"/>
      <w:szCs w:val="24"/>
    </w:rPr>
  </w:style>
  <w:style w:type="paragraph" w:styleId="Heading1">
    <w:name w:val="heading 1"/>
    <w:basedOn w:val="Normal"/>
    <w:next w:val="Normal"/>
    <w:link w:val="Heading1Char"/>
    <w:uiPriority w:val="99"/>
    <w:qFormat/>
    <w:rsid w:val="005B2721"/>
    <w:pPr>
      <w:keepNext/>
      <w:tabs>
        <w:tab w:val="left" w:pos="-720"/>
      </w:tabs>
      <w:suppressAutoHyphens/>
      <w:spacing w:line="227" w:lineRule="auto"/>
      <w:jc w:val="center"/>
      <w:outlineLvl w:val="0"/>
    </w:pPr>
    <w:rPr>
      <w:b/>
      <w:sz w:val="22"/>
    </w:rPr>
  </w:style>
  <w:style w:type="paragraph" w:styleId="Heading2">
    <w:name w:val="heading 2"/>
    <w:basedOn w:val="Normal"/>
    <w:next w:val="Normal"/>
    <w:qFormat/>
    <w:rsid w:val="005B272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B2721"/>
    <w:rPr>
      <w:rFonts w:ascii="Tahoma" w:hAnsi="Tahoma" w:cs="Tahoma"/>
      <w:sz w:val="16"/>
      <w:szCs w:val="16"/>
    </w:rPr>
  </w:style>
  <w:style w:type="character" w:customStyle="1" w:styleId="BalloonTextChar">
    <w:name w:val="Balloon Text Char"/>
    <w:basedOn w:val="DefaultParagraphFont"/>
    <w:link w:val="BalloonText"/>
    <w:uiPriority w:val="99"/>
    <w:semiHidden/>
    <w:rsid w:val="00AC021C"/>
    <w:rPr>
      <w:rFonts w:ascii="Lucida Grande" w:hAnsi="Lucida Grande"/>
      <w:sz w:val="18"/>
      <w:szCs w:val="1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2"/>
    <w:uiPriority w:val="99"/>
    <w:rsid w:val="005B2721"/>
    <w:pPr>
      <w:tabs>
        <w:tab w:val="left" w:pos="720"/>
      </w:tabs>
      <w:suppressAutoHyphens/>
      <w:spacing w:after="200"/>
      <w:ind w:firstLine="360"/>
      <w:jc w:val="both"/>
    </w:pPr>
  </w:style>
  <w:style w:type="character" w:styleId="FootnoteReference">
    <w:name w:val="footnote reference"/>
    <w:aliases w:val="Style 4,Appel note de bas de p,Style 12,(NECG) Footnote Reference,Style 124,Style 13,o,fr,Style 3,FR,Style 17,Footnote Reference/,Style 6"/>
    <w:uiPriority w:val="99"/>
    <w:rsid w:val="005B2721"/>
    <w:rPr>
      <w:rFonts w:cs="Times New Roman"/>
      <w:sz w:val="20"/>
      <w:vertAlign w:val="superscript"/>
    </w:rPr>
  </w:style>
  <w:style w:type="paragraph" w:styleId="Header">
    <w:name w:val="header"/>
    <w:basedOn w:val="Normal"/>
    <w:link w:val="HeaderChar"/>
    <w:uiPriority w:val="99"/>
    <w:rsid w:val="005B2721"/>
    <w:pPr>
      <w:tabs>
        <w:tab w:val="center" w:pos="4320"/>
        <w:tab w:val="right" w:pos="8640"/>
      </w:tabs>
    </w:pPr>
    <w:rPr>
      <w:sz w:val="22"/>
    </w:rPr>
  </w:style>
  <w:style w:type="paragraph" w:styleId="Footer">
    <w:name w:val="footer"/>
    <w:basedOn w:val="Normal"/>
    <w:link w:val="FooterChar"/>
    <w:uiPriority w:val="99"/>
    <w:rsid w:val="005B2721"/>
    <w:pPr>
      <w:tabs>
        <w:tab w:val="center" w:pos="4320"/>
        <w:tab w:val="right" w:pos="8640"/>
      </w:tabs>
    </w:pPr>
    <w:rPr>
      <w:sz w:val="22"/>
    </w:rPr>
  </w:style>
  <w:style w:type="character" w:styleId="PageNumber">
    <w:name w:val="page number"/>
    <w:rsid w:val="005B2721"/>
    <w:rPr>
      <w:rFonts w:cs="Times New Roman"/>
    </w:rPr>
  </w:style>
  <w:style w:type="paragraph" w:customStyle="1" w:styleId="Paranum0">
    <w:name w:val="Paranum"/>
    <w:rsid w:val="005B2721"/>
    <w:pPr>
      <w:tabs>
        <w:tab w:val="left" w:pos="1440"/>
      </w:tabs>
      <w:spacing w:after="240"/>
      <w:jc w:val="both"/>
    </w:pPr>
    <w:rPr>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uiPriority w:val="99"/>
    <w:rsid w:val="005B2721"/>
    <w:rPr>
      <w:rFonts w:cs="Times New Roman"/>
      <w:sz w:val="24"/>
      <w:szCs w:val="24"/>
      <w:lang w:val="en-US" w:eastAsia="en-US" w:bidi="ar-SA"/>
    </w:rPr>
  </w:style>
  <w:style w:type="paragraph" w:customStyle="1" w:styleId="par1">
    <w:name w:val="par1"/>
    <w:basedOn w:val="Normal"/>
    <w:link w:val="par1Char"/>
    <w:uiPriority w:val="99"/>
    <w:rsid w:val="005B2721"/>
    <w:rPr>
      <w:sz w:val="22"/>
      <w:szCs w:val="20"/>
    </w:rPr>
  </w:style>
  <w:style w:type="paragraph" w:customStyle="1" w:styleId="ParaNum">
    <w:name w:val="ParaNum"/>
    <w:basedOn w:val="Normal"/>
    <w:link w:val="ParaNumChar1"/>
    <w:uiPriority w:val="99"/>
    <w:rsid w:val="005B2721"/>
    <w:pPr>
      <w:widowControl w:val="0"/>
      <w:numPr>
        <w:numId w:val="2"/>
      </w:numPr>
      <w:spacing w:after="120"/>
    </w:pPr>
    <w:rPr>
      <w:kern w:val="28"/>
      <w:sz w:val="22"/>
      <w:szCs w:val="20"/>
    </w:rPr>
  </w:style>
  <w:style w:type="paragraph" w:styleId="BodyText">
    <w:name w:val="Body Text"/>
    <w:aliases w:val="b"/>
    <w:basedOn w:val="Normal"/>
    <w:link w:val="BodyTextChar"/>
    <w:rsid w:val="005B2721"/>
    <w:rPr>
      <w:b/>
      <w:szCs w:val="20"/>
      <w:u w:val="single"/>
    </w:rPr>
  </w:style>
  <w:style w:type="character" w:customStyle="1" w:styleId="FootnoteTextChar2CharCharChar">
    <w:name w:val="Footnote Text Char2 Char Char Char"/>
    <w:aliases w:val="Footnote Text Char1 Char2 Char Char Char,Footnote Text Char Char Char Char Char Char2,Footnote Text Char1 Char Char Char Char Char Char1,Footnote Text Char Char3,Footnote Text Char1 Char Char2"/>
    <w:rsid w:val="005B2721"/>
    <w:rPr>
      <w:rFonts w:cs="Times New Roman"/>
      <w:lang w:val="en-US" w:eastAsia="en-US" w:bidi="ar-SA"/>
    </w:rPr>
  </w:style>
  <w:style w:type="character" w:customStyle="1" w:styleId="ParanumChar">
    <w:name w:val="Paranum Char"/>
    <w:rsid w:val="005B2721"/>
    <w:rPr>
      <w:rFonts w:cs="Times New Roman"/>
      <w:sz w:val="22"/>
      <w:lang w:val="en-US" w:eastAsia="en-US" w:bidi="ar-SA"/>
    </w:rPr>
  </w:style>
  <w:style w:type="paragraph" w:styleId="HTMLPreformatted">
    <w:name w:val="HTML Preformatted"/>
    <w:basedOn w:val="Normal"/>
    <w:rsid w:val="005B2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5B2721"/>
    <w:rPr>
      <w:rFonts w:cs="Times New Roman"/>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uiPriority w:val="99"/>
    <w:locked/>
    <w:rsid w:val="005B2721"/>
    <w:rPr>
      <w:rFonts w:cs="Times New Roman"/>
      <w:sz w:val="24"/>
      <w:szCs w:val="24"/>
      <w:lang w:val="en-US" w:eastAsia="en-US" w:bidi="ar-SA"/>
    </w:rPr>
  </w:style>
  <w:style w:type="character" w:styleId="Strong">
    <w:name w:val="Strong"/>
    <w:qFormat/>
    <w:rsid w:val="005B2721"/>
    <w:rPr>
      <w:rFonts w:cs="Times New Roman"/>
      <w:b/>
      <w:bCs/>
    </w:rPr>
  </w:style>
  <w:style w:type="character" w:customStyle="1" w:styleId="zzmpTrailerItem">
    <w:name w:val="zzmpTrailerItem"/>
    <w:rsid w:val="005B2721"/>
    <w:rPr>
      <w:rFonts w:ascii="Times New Roman" w:hAnsi="Times New Roman" w:cs="Times New Roman"/>
      <w:noProof/>
      <w:color w:val="auto"/>
      <w:spacing w:val="0"/>
      <w:position w:val="0"/>
      <w:sz w:val="16"/>
      <w:u w:val="none"/>
      <w:effect w:val="none"/>
      <w:vertAlign w:val="baseline"/>
    </w:rPr>
  </w:style>
  <w:style w:type="paragraph" w:styleId="BodyTextIndent2">
    <w:name w:val="Body Text Indent 2"/>
    <w:basedOn w:val="Normal"/>
    <w:rsid w:val="005B2721"/>
    <w:pPr>
      <w:spacing w:after="120" w:line="480" w:lineRule="auto"/>
      <w:ind w:left="360"/>
    </w:pPr>
  </w:style>
  <w:style w:type="paragraph" w:customStyle="1" w:styleId="StyleBoldCentered">
    <w:name w:val="Style Bold Centered"/>
    <w:basedOn w:val="Normal"/>
    <w:rsid w:val="005B2721"/>
    <w:pPr>
      <w:widowControl w:val="0"/>
      <w:jc w:val="center"/>
    </w:pPr>
    <w:rPr>
      <w:rFonts w:ascii="Times New Roman Bold" w:hAnsi="Times New Roman Bold"/>
      <w:b/>
      <w:bCs/>
      <w:caps/>
      <w:snapToGrid w:val="0"/>
      <w:kern w:val="28"/>
      <w:sz w:val="22"/>
      <w:szCs w:val="22"/>
    </w:rPr>
  </w:style>
  <w:style w:type="character" w:customStyle="1" w:styleId="BodyTextChar">
    <w:name w:val="Body Text Char"/>
    <w:aliases w:val="b Char"/>
    <w:link w:val="BodyText"/>
    <w:semiHidden/>
    <w:locked/>
    <w:rsid w:val="005B2721"/>
    <w:rPr>
      <w:b/>
      <w:sz w:val="24"/>
      <w:u w:val="single"/>
      <w:lang w:val="en-US" w:eastAsia="en-US" w:bidi="ar-SA"/>
    </w:rPr>
  </w:style>
  <w:style w:type="character" w:customStyle="1" w:styleId="bCharChar1">
    <w:name w:val="b Char Char1"/>
    <w:semiHidden/>
    <w:locked/>
    <w:rsid w:val="005B2721"/>
    <w:rPr>
      <w:b/>
      <w:sz w:val="24"/>
      <w:u w:val="single"/>
      <w:lang w:val="en-US" w:eastAsia="en-US" w:bidi="ar-SA"/>
    </w:rPr>
  </w:style>
  <w:style w:type="paragraph" w:customStyle="1" w:styleId="Default">
    <w:name w:val="Default"/>
    <w:rsid w:val="005B2721"/>
    <w:pPr>
      <w:autoSpaceDE w:val="0"/>
      <w:autoSpaceDN w:val="0"/>
      <w:adjustRightInd w:val="0"/>
    </w:pPr>
    <w:rPr>
      <w:color w:val="000000"/>
      <w:sz w:val="24"/>
      <w:szCs w:val="24"/>
    </w:rPr>
  </w:style>
  <w:style w:type="paragraph" w:styleId="ListParagraph">
    <w:name w:val="List Paragraph"/>
    <w:basedOn w:val="Normal"/>
    <w:uiPriority w:val="99"/>
    <w:qFormat/>
    <w:rsid w:val="005B2721"/>
    <w:pPr>
      <w:ind w:left="720"/>
    </w:pPr>
  </w:style>
  <w:style w:type="character" w:customStyle="1" w:styleId="HeaderChar">
    <w:name w:val="Header Char"/>
    <w:link w:val="Header"/>
    <w:uiPriority w:val="99"/>
    <w:rsid w:val="005B2721"/>
    <w:rPr>
      <w:sz w:val="22"/>
      <w:szCs w:val="24"/>
    </w:rPr>
  </w:style>
  <w:style w:type="character" w:customStyle="1" w:styleId="ParaNumChar1">
    <w:name w:val="ParaNum Char1"/>
    <w:link w:val="ParaNum"/>
    <w:uiPriority w:val="99"/>
    <w:rsid w:val="005B2721"/>
    <w:rPr>
      <w:kern w:val="28"/>
      <w:sz w:val="22"/>
    </w:rPr>
  </w:style>
  <w:style w:type="character" w:customStyle="1" w:styleId="Style">
    <w:name w:val="Style"/>
    <w:rsid w:val="005B2721"/>
    <w:rPr>
      <w:rFonts w:ascii="Times New Roman" w:hAnsi="Times New Roman" w:cs="Times New Roman"/>
      <w:sz w:val="24"/>
      <w:vertAlign w:val="superscript"/>
    </w:rPr>
  </w:style>
  <w:style w:type="character" w:customStyle="1" w:styleId="par1Char">
    <w:name w:val="par1 Char"/>
    <w:link w:val="par1"/>
    <w:uiPriority w:val="99"/>
    <w:locked/>
    <w:rsid w:val="005B2721"/>
    <w:rPr>
      <w:sz w:val="22"/>
    </w:rPr>
  </w:style>
  <w:style w:type="character" w:customStyle="1" w:styleId="ParaNumChar0">
    <w:name w:val="ParaNum Char"/>
    <w:locked/>
    <w:rsid w:val="005B2721"/>
    <w:rPr>
      <w:rFonts w:cs="Times New Roman"/>
      <w:snapToGrid w:val="0"/>
      <w:kern w:val="28"/>
      <w:sz w:val="22"/>
      <w:lang w:val="en-US" w:eastAsia="en-US" w:bidi="ar-SA"/>
    </w:rPr>
  </w:style>
  <w:style w:type="character" w:styleId="CommentReference">
    <w:name w:val="annotation reference"/>
    <w:uiPriority w:val="99"/>
    <w:rsid w:val="005B2721"/>
    <w:rPr>
      <w:rFonts w:cs="Times New Roman"/>
      <w:sz w:val="16"/>
    </w:rPr>
  </w:style>
  <w:style w:type="paragraph" w:styleId="CommentText">
    <w:name w:val="annotation text"/>
    <w:basedOn w:val="Normal"/>
    <w:link w:val="CommentTextChar"/>
    <w:rsid w:val="005B2721"/>
    <w:rPr>
      <w:sz w:val="20"/>
      <w:szCs w:val="20"/>
    </w:rPr>
  </w:style>
  <w:style w:type="character" w:customStyle="1" w:styleId="CommentTextChar">
    <w:name w:val="Comment Text Char"/>
    <w:basedOn w:val="DefaultParagraphFont"/>
    <w:link w:val="CommentText"/>
    <w:rsid w:val="005B2721"/>
  </w:style>
  <w:style w:type="paragraph" w:styleId="CommentSubject">
    <w:name w:val="annotation subject"/>
    <w:basedOn w:val="CommentText"/>
    <w:next w:val="CommentText"/>
    <w:link w:val="CommentSubjectChar"/>
    <w:rsid w:val="005B2721"/>
    <w:rPr>
      <w:b/>
      <w:bCs/>
    </w:rPr>
  </w:style>
  <w:style w:type="character" w:customStyle="1" w:styleId="CommentSubjectChar">
    <w:name w:val="Comment Subject Char"/>
    <w:link w:val="CommentSubject"/>
    <w:rsid w:val="005B2721"/>
    <w:rPr>
      <w:b/>
      <w:bCs/>
    </w:rPr>
  </w:style>
  <w:style w:type="character" w:customStyle="1" w:styleId="Heading1Char">
    <w:name w:val="Heading 1 Char"/>
    <w:link w:val="Heading1"/>
    <w:uiPriority w:val="99"/>
    <w:locked/>
    <w:rsid w:val="000D5367"/>
    <w:rPr>
      <w:b/>
      <w:sz w:val="22"/>
      <w:szCs w:val="24"/>
    </w:rPr>
  </w:style>
  <w:style w:type="character" w:styleId="Emphasis">
    <w:name w:val="Emphasis"/>
    <w:uiPriority w:val="99"/>
    <w:qFormat/>
    <w:rsid w:val="00CC7317"/>
    <w:rPr>
      <w:rFonts w:cs="Times New Roman"/>
      <w:i/>
    </w:rPr>
  </w:style>
  <w:style w:type="character" w:customStyle="1" w:styleId="FootnoteTextChar1Char1">
    <w:name w:val="Footnote Text Char1 Char1"/>
    <w:aliases w:val="Footnote Text Char Char Char1,ALTS FOOTNOTE Char Char Char Char1,fn Char Char Char Char,Footnote Text Char2 Char Char Char Char Char"/>
    <w:uiPriority w:val="99"/>
    <w:rsid w:val="00237B72"/>
    <w:rPr>
      <w:lang w:val="en-US" w:eastAsia="en-US"/>
    </w:rPr>
  </w:style>
  <w:style w:type="paragraph" w:customStyle="1" w:styleId="DocID">
    <w:name w:val="DocID"/>
    <w:basedOn w:val="Footer"/>
    <w:next w:val="Footer"/>
    <w:link w:val="DocIDChar"/>
    <w:rsid w:val="00D80EB0"/>
    <w:pPr>
      <w:tabs>
        <w:tab w:val="clear" w:pos="4320"/>
        <w:tab w:val="clear" w:pos="8640"/>
      </w:tabs>
    </w:pPr>
    <w:rPr>
      <w:sz w:val="16"/>
      <w:szCs w:val="22"/>
    </w:rPr>
  </w:style>
  <w:style w:type="character" w:customStyle="1" w:styleId="DocIDChar">
    <w:name w:val="DocID Char"/>
    <w:basedOn w:val="DefaultParagraphFont"/>
    <w:link w:val="DocID"/>
    <w:rsid w:val="00D80EB0"/>
    <w:rPr>
      <w:sz w:val="16"/>
      <w:szCs w:val="22"/>
    </w:rPr>
  </w:style>
  <w:style w:type="paragraph" w:styleId="Revision">
    <w:name w:val="Revision"/>
    <w:hidden/>
    <w:uiPriority w:val="99"/>
    <w:semiHidden/>
    <w:rsid w:val="00B3533B"/>
    <w:rPr>
      <w:sz w:val="24"/>
      <w:szCs w:val="24"/>
    </w:rPr>
  </w:style>
  <w:style w:type="character" w:customStyle="1" w:styleId="FooterChar">
    <w:name w:val="Footer Char"/>
    <w:basedOn w:val="DefaultParagraphFont"/>
    <w:link w:val="Footer"/>
    <w:uiPriority w:val="99"/>
    <w:rsid w:val="00010D8C"/>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68760314">
      <w:bodyDiv w:val="1"/>
      <w:marLeft w:val="0"/>
      <w:marRight w:val="0"/>
      <w:marTop w:val="0"/>
      <w:marBottom w:val="0"/>
      <w:divBdr>
        <w:top w:val="none" w:sz="0" w:space="0" w:color="auto"/>
        <w:left w:val="none" w:sz="0" w:space="0" w:color="auto"/>
        <w:bottom w:val="none" w:sz="0" w:space="0" w:color="auto"/>
        <w:right w:val="none" w:sz="0" w:space="0" w:color="auto"/>
      </w:divBdr>
    </w:div>
    <w:div w:id="387651411">
      <w:bodyDiv w:val="1"/>
      <w:marLeft w:val="0"/>
      <w:marRight w:val="0"/>
      <w:marTop w:val="0"/>
      <w:marBottom w:val="0"/>
      <w:divBdr>
        <w:top w:val="none" w:sz="0" w:space="0" w:color="auto"/>
        <w:left w:val="none" w:sz="0" w:space="0" w:color="auto"/>
        <w:bottom w:val="none" w:sz="0" w:space="0" w:color="auto"/>
        <w:right w:val="none" w:sz="0" w:space="0" w:color="auto"/>
      </w:divBdr>
    </w:div>
    <w:div w:id="536434242">
      <w:bodyDiv w:val="1"/>
      <w:marLeft w:val="0"/>
      <w:marRight w:val="0"/>
      <w:marTop w:val="0"/>
      <w:marBottom w:val="0"/>
      <w:divBdr>
        <w:top w:val="none" w:sz="0" w:space="0" w:color="auto"/>
        <w:left w:val="none" w:sz="0" w:space="0" w:color="auto"/>
        <w:bottom w:val="none" w:sz="0" w:space="0" w:color="auto"/>
        <w:right w:val="none" w:sz="0" w:space="0" w:color="auto"/>
      </w:divBdr>
    </w:div>
    <w:div w:id="830220822">
      <w:bodyDiv w:val="1"/>
      <w:marLeft w:val="0"/>
      <w:marRight w:val="0"/>
      <w:marTop w:val="0"/>
      <w:marBottom w:val="0"/>
      <w:divBdr>
        <w:top w:val="none" w:sz="0" w:space="0" w:color="auto"/>
        <w:left w:val="none" w:sz="0" w:space="0" w:color="auto"/>
        <w:bottom w:val="none" w:sz="0" w:space="0" w:color="auto"/>
        <w:right w:val="none" w:sz="0" w:space="0" w:color="auto"/>
      </w:divBdr>
    </w:div>
    <w:div w:id="861168478">
      <w:bodyDiv w:val="1"/>
      <w:marLeft w:val="0"/>
      <w:marRight w:val="0"/>
      <w:marTop w:val="0"/>
      <w:marBottom w:val="0"/>
      <w:divBdr>
        <w:top w:val="none" w:sz="0" w:space="0" w:color="auto"/>
        <w:left w:val="none" w:sz="0" w:space="0" w:color="auto"/>
        <w:bottom w:val="none" w:sz="0" w:space="0" w:color="auto"/>
        <w:right w:val="none" w:sz="0" w:space="0" w:color="auto"/>
      </w:divBdr>
    </w:div>
    <w:div w:id="1086003179">
      <w:bodyDiv w:val="1"/>
      <w:marLeft w:val="0"/>
      <w:marRight w:val="0"/>
      <w:marTop w:val="0"/>
      <w:marBottom w:val="0"/>
      <w:divBdr>
        <w:top w:val="none" w:sz="0" w:space="0" w:color="auto"/>
        <w:left w:val="none" w:sz="0" w:space="0" w:color="auto"/>
        <w:bottom w:val="none" w:sz="0" w:space="0" w:color="auto"/>
        <w:right w:val="none" w:sz="0" w:space="0" w:color="auto"/>
      </w:divBdr>
    </w:div>
    <w:div w:id="1094860024">
      <w:bodyDiv w:val="1"/>
      <w:marLeft w:val="0"/>
      <w:marRight w:val="0"/>
      <w:marTop w:val="0"/>
      <w:marBottom w:val="0"/>
      <w:divBdr>
        <w:top w:val="none" w:sz="0" w:space="0" w:color="auto"/>
        <w:left w:val="none" w:sz="0" w:space="0" w:color="auto"/>
        <w:bottom w:val="none" w:sz="0" w:space="0" w:color="auto"/>
        <w:right w:val="none" w:sz="0" w:space="0" w:color="auto"/>
      </w:divBdr>
    </w:div>
    <w:div w:id="1162281359">
      <w:bodyDiv w:val="1"/>
      <w:marLeft w:val="0"/>
      <w:marRight w:val="0"/>
      <w:marTop w:val="0"/>
      <w:marBottom w:val="0"/>
      <w:divBdr>
        <w:top w:val="none" w:sz="0" w:space="0" w:color="auto"/>
        <w:left w:val="none" w:sz="0" w:space="0" w:color="auto"/>
        <w:bottom w:val="none" w:sz="0" w:space="0" w:color="auto"/>
        <w:right w:val="none" w:sz="0" w:space="0" w:color="auto"/>
      </w:divBdr>
    </w:div>
    <w:div w:id="1210417088">
      <w:bodyDiv w:val="1"/>
      <w:marLeft w:val="0"/>
      <w:marRight w:val="0"/>
      <w:marTop w:val="0"/>
      <w:marBottom w:val="0"/>
      <w:divBdr>
        <w:top w:val="none" w:sz="0" w:space="0" w:color="auto"/>
        <w:left w:val="none" w:sz="0" w:space="0" w:color="auto"/>
        <w:bottom w:val="none" w:sz="0" w:space="0" w:color="auto"/>
        <w:right w:val="none" w:sz="0" w:space="0" w:color="auto"/>
      </w:divBdr>
    </w:div>
    <w:div w:id="1270240636">
      <w:bodyDiv w:val="1"/>
      <w:marLeft w:val="0"/>
      <w:marRight w:val="0"/>
      <w:marTop w:val="0"/>
      <w:marBottom w:val="0"/>
      <w:divBdr>
        <w:top w:val="none" w:sz="0" w:space="0" w:color="auto"/>
        <w:left w:val="none" w:sz="0" w:space="0" w:color="auto"/>
        <w:bottom w:val="none" w:sz="0" w:space="0" w:color="auto"/>
        <w:right w:val="none" w:sz="0" w:space="0" w:color="auto"/>
      </w:divBdr>
    </w:div>
    <w:div w:id="1560019196">
      <w:bodyDiv w:val="1"/>
      <w:marLeft w:val="0"/>
      <w:marRight w:val="0"/>
      <w:marTop w:val="0"/>
      <w:marBottom w:val="0"/>
      <w:divBdr>
        <w:top w:val="none" w:sz="0" w:space="0" w:color="auto"/>
        <w:left w:val="none" w:sz="0" w:space="0" w:color="auto"/>
        <w:bottom w:val="none" w:sz="0" w:space="0" w:color="auto"/>
        <w:right w:val="none" w:sz="0" w:space="0" w:color="auto"/>
      </w:divBdr>
    </w:div>
    <w:div w:id="1730224616">
      <w:bodyDiv w:val="1"/>
      <w:marLeft w:val="0"/>
      <w:marRight w:val="0"/>
      <w:marTop w:val="0"/>
      <w:marBottom w:val="0"/>
      <w:divBdr>
        <w:top w:val="none" w:sz="0" w:space="0" w:color="auto"/>
        <w:left w:val="none" w:sz="0" w:space="0" w:color="auto"/>
        <w:bottom w:val="none" w:sz="0" w:space="0" w:color="auto"/>
        <w:right w:val="none" w:sz="0" w:space="0" w:color="auto"/>
      </w:divBdr>
    </w:div>
    <w:div w:id="205923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4117</Words>
  <Characters>23123</Characters>
  <Application>Microsoft Office Word</Application>
  <DocSecurity>0</DocSecurity>
  <Lines>416</Lines>
  <Paragraphs>123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27510</CharactersWithSpaces>
  <SharedDoc>false</SharedDoc>
  <HyperlinkBase> </HyperlinkBase>
  <HLinks>
    <vt:vector size="6" baseType="variant">
      <vt:variant>
        <vt:i4>6553695</vt:i4>
      </vt:variant>
      <vt:variant>
        <vt:i4>0</vt:i4>
      </vt:variant>
      <vt:variant>
        <vt:i4>0</vt:i4>
      </vt:variant>
      <vt:variant>
        <vt:i4>5</vt:i4>
      </vt:variant>
      <vt:variant>
        <vt:lpwstr>mailto:fccebaccess@fcc.gov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2014-05-19T16:32:00Z</dcterms:created>
  <dcterms:modified xsi:type="dcterms:W3CDTF">2014-05-19T16:32:00Z</dcterms:modified>
  <cp:category> </cp:category>
  <cp:contentStatus> </cp:contentStatus>
</cp:coreProperties>
</file>