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F3" w:rsidRDefault="00E109F3">
      <w:pPr>
        <w:jc w:val="center"/>
      </w:pPr>
      <w:bookmarkStart w:id="0" w:name="_GoBack"/>
      <w:bookmarkEnd w:id="0"/>
    </w:p>
    <w:p w:rsidR="00E109F3" w:rsidRDefault="00E109F3">
      <w:pPr>
        <w:jc w:val="center"/>
      </w:pPr>
    </w:p>
    <w:p w:rsidR="00E109F3" w:rsidRDefault="00D565CC" w:rsidP="0055261A">
      <w:pPr>
        <w:ind w:firstLine="720"/>
        <w:jc w:val="right"/>
        <w:rPr>
          <w:b/>
          <w:sz w:val="24"/>
          <w:szCs w:val="24"/>
        </w:rPr>
      </w:pPr>
      <w:r>
        <w:rPr>
          <w:b/>
          <w:sz w:val="24"/>
          <w:szCs w:val="24"/>
        </w:rPr>
        <w:t xml:space="preserve">DA </w:t>
      </w:r>
      <w:r w:rsidRPr="00D565CC">
        <w:rPr>
          <w:b/>
          <w:sz w:val="24"/>
          <w:szCs w:val="24"/>
        </w:rPr>
        <w:t>14-535</w:t>
      </w:r>
    </w:p>
    <w:p w:rsidR="00E109F3" w:rsidRDefault="00E109F3">
      <w:pPr>
        <w:jc w:val="right"/>
      </w:pPr>
    </w:p>
    <w:p w:rsidR="00E109F3" w:rsidRDefault="00E109F3">
      <w:pPr>
        <w:jc w:val="right"/>
      </w:pPr>
    </w:p>
    <w:p w:rsidR="00E109F3" w:rsidRDefault="00CD340F">
      <w:pPr>
        <w:jc w:val="center"/>
        <w:rPr>
          <w:b/>
          <w:sz w:val="36"/>
          <w:szCs w:val="36"/>
        </w:rPr>
      </w:pPr>
      <w:r>
        <w:rPr>
          <w:b/>
          <w:sz w:val="36"/>
          <w:szCs w:val="36"/>
        </w:rPr>
        <w:t>Small Entity Compliance Guide</w:t>
      </w:r>
    </w:p>
    <w:p w:rsidR="00E109F3" w:rsidRDefault="00E109F3">
      <w:pPr>
        <w:jc w:val="center"/>
        <w:rPr>
          <w:sz w:val="24"/>
          <w:szCs w:val="24"/>
        </w:rPr>
      </w:pPr>
    </w:p>
    <w:p w:rsidR="00ED1D3B" w:rsidRDefault="00ED1D3B">
      <w:pPr>
        <w:jc w:val="center"/>
        <w:rPr>
          <w:b/>
          <w:spacing w:val="-2"/>
          <w:sz w:val="28"/>
          <w:szCs w:val="28"/>
        </w:rPr>
      </w:pPr>
      <w:r>
        <w:rPr>
          <w:b/>
          <w:spacing w:val="-2"/>
          <w:sz w:val="28"/>
          <w:szCs w:val="28"/>
        </w:rPr>
        <w:t xml:space="preserve">Rates for Interstate </w:t>
      </w:r>
      <w:r w:rsidR="006C3049">
        <w:rPr>
          <w:b/>
          <w:spacing w:val="-2"/>
          <w:sz w:val="28"/>
          <w:szCs w:val="28"/>
        </w:rPr>
        <w:t xml:space="preserve">Inmate Calling Services </w:t>
      </w:r>
    </w:p>
    <w:p w:rsidR="00E109F3" w:rsidRDefault="006C3049">
      <w:pPr>
        <w:jc w:val="center"/>
        <w:rPr>
          <w:b/>
          <w:sz w:val="28"/>
          <w:szCs w:val="28"/>
        </w:rPr>
      </w:pPr>
      <w:r>
        <w:rPr>
          <w:b/>
          <w:spacing w:val="-2"/>
          <w:sz w:val="28"/>
          <w:szCs w:val="28"/>
        </w:rPr>
        <w:t>Report and Order and Further Notice of Proposed Rulemaking</w:t>
      </w:r>
    </w:p>
    <w:p w:rsidR="00E109F3" w:rsidRDefault="00E109F3">
      <w:pPr>
        <w:jc w:val="center"/>
        <w:rPr>
          <w:sz w:val="24"/>
          <w:szCs w:val="24"/>
        </w:rPr>
      </w:pPr>
    </w:p>
    <w:p w:rsidR="00E109F3" w:rsidRDefault="00E109F3">
      <w:pPr>
        <w:jc w:val="center"/>
        <w:rPr>
          <w:b/>
          <w:sz w:val="24"/>
          <w:szCs w:val="24"/>
        </w:rPr>
      </w:pPr>
    </w:p>
    <w:p w:rsidR="00E109F3" w:rsidRDefault="006C3049">
      <w:pPr>
        <w:jc w:val="center"/>
        <w:rPr>
          <w:sz w:val="24"/>
          <w:szCs w:val="24"/>
        </w:rPr>
      </w:pPr>
      <w:r>
        <w:rPr>
          <w:sz w:val="24"/>
          <w:szCs w:val="24"/>
        </w:rPr>
        <w:t>FCC 13-</w:t>
      </w:r>
      <w:r w:rsidR="001D61C7">
        <w:rPr>
          <w:sz w:val="24"/>
          <w:szCs w:val="24"/>
        </w:rPr>
        <w:t>113</w:t>
      </w:r>
    </w:p>
    <w:p w:rsidR="00E109F3" w:rsidRDefault="006C3049">
      <w:pPr>
        <w:jc w:val="center"/>
        <w:rPr>
          <w:spacing w:val="-2"/>
          <w:sz w:val="24"/>
          <w:szCs w:val="24"/>
        </w:rPr>
      </w:pPr>
      <w:r>
        <w:rPr>
          <w:spacing w:val="-2"/>
          <w:sz w:val="24"/>
          <w:szCs w:val="24"/>
        </w:rPr>
        <w:t>WC Docket No. 12-375</w:t>
      </w:r>
    </w:p>
    <w:p w:rsidR="00E109F3" w:rsidRDefault="00E109F3">
      <w:pPr>
        <w:jc w:val="center"/>
        <w:rPr>
          <w:spacing w:val="-2"/>
          <w:sz w:val="24"/>
          <w:szCs w:val="24"/>
        </w:rPr>
      </w:pPr>
    </w:p>
    <w:p w:rsidR="00E109F3" w:rsidRDefault="00E109F3">
      <w:pPr>
        <w:jc w:val="center"/>
        <w:rPr>
          <w:b/>
          <w:spacing w:val="-2"/>
          <w:sz w:val="24"/>
          <w:szCs w:val="24"/>
        </w:rPr>
      </w:pPr>
    </w:p>
    <w:p w:rsidR="00E109F3" w:rsidRDefault="00CD340F">
      <w:pPr>
        <w:tabs>
          <w:tab w:val="left" w:pos="360"/>
        </w:tabs>
        <w:ind w:left="1080" w:right="720"/>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t>
      </w:r>
      <w:r w:rsidR="00C03FAF">
        <w:rPr>
          <w:b/>
          <w:sz w:val="22"/>
          <w:szCs w:val="22"/>
        </w:rPr>
        <w:t>the Commission</w:t>
      </w:r>
      <w:r>
        <w:rPr>
          <w:b/>
          <w:sz w:val="22"/>
          <w:szCs w:val="22"/>
        </w:rPr>
        <w:t xml:space="preserve"> ha</w:t>
      </w:r>
      <w:r w:rsidR="008423F9">
        <w:rPr>
          <w:b/>
          <w:sz w:val="22"/>
          <w:szCs w:val="22"/>
        </w:rPr>
        <w:t>s</w:t>
      </w:r>
      <w:r>
        <w:rPr>
          <w:b/>
          <w:sz w:val="22"/>
          <w:szCs w:val="22"/>
        </w:rPr>
        <w:t xml:space="preser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E109F3" w:rsidRDefault="00E109F3">
      <w:pPr>
        <w:tabs>
          <w:tab w:val="left" w:pos="360"/>
        </w:tabs>
        <w:ind w:left="1080" w:right="720"/>
        <w:jc w:val="both"/>
        <w:rPr>
          <w:b/>
          <w:sz w:val="22"/>
          <w:szCs w:val="22"/>
        </w:rPr>
      </w:pPr>
    </w:p>
    <w:p w:rsidR="00E109F3" w:rsidRDefault="00CD340F">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w:t>
      </w:r>
      <w:r w:rsidR="008423F9">
        <w:rPr>
          <w:b/>
          <w:sz w:val="22"/>
          <w:szCs w:val="22"/>
        </w:rPr>
        <w:t xml:space="preserve"> </w:t>
      </w:r>
      <w:r>
        <w:rPr>
          <w:b/>
          <w:sz w:val="22"/>
          <w:szCs w:val="22"/>
        </w:rPr>
        <w:t>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E109F3" w:rsidRDefault="00E109F3">
      <w:pPr>
        <w:rPr>
          <w:b/>
          <w:sz w:val="22"/>
          <w:szCs w:val="22"/>
        </w:rPr>
      </w:pPr>
    </w:p>
    <w:p w:rsidR="00E109F3" w:rsidRDefault="00CD340F">
      <w:pPr>
        <w:jc w:val="center"/>
        <w:rPr>
          <w:b/>
          <w:color w:val="000000"/>
          <w:sz w:val="22"/>
          <w:szCs w:val="22"/>
        </w:rPr>
      </w:pPr>
      <w:r>
        <w:rPr>
          <w:b/>
          <w:color w:val="000000"/>
          <w:sz w:val="22"/>
          <w:szCs w:val="22"/>
        </w:rPr>
        <w:t>1-888-CALL-FCC (1-888-225-5322)</w:t>
      </w:r>
      <w:r>
        <w:rPr>
          <w:b/>
          <w:color w:val="000000"/>
          <w:sz w:val="22"/>
          <w:szCs w:val="22"/>
        </w:rPr>
        <w:br/>
        <w:t>TTY: 1-888-TELL-FCC (1-888-835-5322)  </w:t>
      </w:r>
      <w:r>
        <w:rPr>
          <w:b/>
          <w:color w:val="000000"/>
          <w:sz w:val="22"/>
          <w:szCs w:val="22"/>
        </w:rPr>
        <w:br/>
        <w:t>Fax: 1-866-418-0232</w:t>
      </w:r>
    </w:p>
    <w:p w:rsidR="00E109F3" w:rsidRDefault="000724AB">
      <w:pPr>
        <w:jc w:val="center"/>
        <w:rPr>
          <w:b/>
          <w:color w:val="000000"/>
          <w:sz w:val="22"/>
          <w:szCs w:val="22"/>
        </w:rPr>
      </w:pPr>
      <w:hyperlink r:id="rId8" w:history="1">
        <w:r w:rsidR="00CD340F">
          <w:rPr>
            <w:rStyle w:val="Hyperlink"/>
            <w:b/>
            <w:sz w:val="22"/>
            <w:szCs w:val="22"/>
          </w:rPr>
          <w:t>fccinfo@fcc.gov</w:t>
        </w:r>
      </w:hyperlink>
    </w:p>
    <w:p w:rsidR="00D44790" w:rsidRDefault="00CD340F" w:rsidP="006C3049">
      <w:pPr>
        <w:jc w:val="center"/>
        <w:rPr>
          <w:b/>
          <w:spacing w:val="-2"/>
          <w:sz w:val="32"/>
          <w:szCs w:val="32"/>
        </w:rPr>
      </w:pPr>
      <w:r>
        <w:rPr>
          <w:b/>
          <w:spacing w:val="-2"/>
          <w:sz w:val="32"/>
          <w:szCs w:val="32"/>
          <w:u w:val="single"/>
        </w:rPr>
        <w:br w:type="page"/>
      </w:r>
      <w:r w:rsidR="00D44790" w:rsidRPr="008423F9">
        <w:rPr>
          <w:b/>
          <w:spacing w:val="-2"/>
          <w:sz w:val="32"/>
          <w:szCs w:val="32"/>
        </w:rPr>
        <w:lastRenderedPageBreak/>
        <w:t>Table</w:t>
      </w:r>
      <w:r w:rsidR="00D44790">
        <w:rPr>
          <w:b/>
          <w:spacing w:val="-2"/>
          <w:sz w:val="32"/>
          <w:szCs w:val="32"/>
        </w:rPr>
        <w:t xml:space="preserve"> of Contents</w:t>
      </w:r>
    </w:p>
    <w:p w:rsidR="00D44790" w:rsidRDefault="00D44790" w:rsidP="006C3049">
      <w:pPr>
        <w:jc w:val="center"/>
        <w:rPr>
          <w:b/>
          <w:spacing w:val="-2"/>
          <w:sz w:val="32"/>
          <w:szCs w:val="32"/>
        </w:rPr>
      </w:pPr>
    </w:p>
    <w:p w:rsidR="00D44790" w:rsidRDefault="00D44790" w:rsidP="008423F9">
      <w:pPr>
        <w:numPr>
          <w:ilvl w:val="0"/>
          <w:numId w:val="9"/>
        </w:numPr>
        <w:rPr>
          <w:spacing w:val="-2"/>
          <w:sz w:val="24"/>
          <w:szCs w:val="24"/>
        </w:rPr>
      </w:pPr>
      <w:r w:rsidRPr="00ED1D3B">
        <w:rPr>
          <w:spacing w:val="-2"/>
          <w:sz w:val="24"/>
          <w:szCs w:val="24"/>
        </w:rPr>
        <w:t>OBJECTIVES OF THE PROCEEDING</w:t>
      </w:r>
      <w:r w:rsidR="00ED1D3B">
        <w:rPr>
          <w:spacing w:val="-2"/>
          <w:sz w:val="24"/>
          <w:szCs w:val="24"/>
        </w:rPr>
        <w:t>………………………………………3</w:t>
      </w:r>
    </w:p>
    <w:p w:rsidR="00ED1D3B" w:rsidRPr="00ED1D3B" w:rsidRDefault="00ED1D3B" w:rsidP="00ED1D3B">
      <w:pPr>
        <w:ind w:left="720"/>
        <w:rPr>
          <w:spacing w:val="-2"/>
          <w:sz w:val="24"/>
          <w:szCs w:val="24"/>
        </w:rPr>
      </w:pPr>
    </w:p>
    <w:p w:rsidR="00D44790" w:rsidRDefault="00D44790" w:rsidP="008423F9">
      <w:pPr>
        <w:numPr>
          <w:ilvl w:val="0"/>
          <w:numId w:val="9"/>
        </w:numPr>
        <w:rPr>
          <w:spacing w:val="-2"/>
          <w:sz w:val="24"/>
          <w:szCs w:val="24"/>
        </w:rPr>
      </w:pPr>
      <w:r w:rsidRPr="00ED1D3B">
        <w:rPr>
          <w:spacing w:val="-2"/>
          <w:sz w:val="24"/>
          <w:szCs w:val="24"/>
        </w:rPr>
        <w:t>COMPLIANCE REQUIREMENTS</w:t>
      </w:r>
      <w:r w:rsidR="00ED1D3B">
        <w:rPr>
          <w:spacing w:val="-2"/>
          <w:sz w:val="24"/>
          <w:szCs w:val="24"/>
        </w:rPr>
        <w:t>...…………………………………………3</w:t>
      </w:r>
    </w:p>
    <w:p w:rsidR="00ED1D3B" w:rsidRPr="00ED1D3B" w:rsidRDefault="00ED1D3B" w:rsidP="00ED1D3B">
      <w:pPr>
        <w:rPr>
          <w:spacing w:val="-2"/>
          <w:sz w:val="24"/>
          <w:szCs w:val="24"/>
        </w:rPr>
      </w:pPr>
    </w:p>
    <w:p w:rsidR="00D44790" w:rsidRDefault="00D44790" w:rsidP="008423F9">
      <w:pPr>
        <w:numPr>
          <w:ilvl w:val="0"/>
          <w:numId w:val="9"/>
        </w:numPr>
        <w:rPr>
          <w:spacing w:val="-2"/>
          <w:sz w:val="24"/>
          <w:szCs w:val="24"/>
        </w:rPr>
      </w:pPr>
      <w:r w:rsidRPr="00ED1D3B">
        <w:rPr>
          <w:spacing w:val="-2"/>
          <w:sz w:val="24"/>
          <w:szCs w:val="24"/>
        </w:rPr>
        <w:t>COMPLIANCE DATES</w:t>
      </w:r>
      <w:r w:rsidR="00ED1D3B">
        <w:rPr>
          <w:spacing w:val="-2"/>
          <w:sz w:val="24"/>
          <w:szCs w:val="24"/>
        </w:rPr>
        <w:t>……………………………………………………….4</w:t>
      </w:r>
    </w:p>
    <w:p w:rsidR="00ED1D3B" w:rsidRPr="00ED1D3B" w:rsidRDefault="00ED1D3B" w:rsidP="00ED1D3B">
      <w:pPr>
        <w:rPr>
          <w:spacing w:val="-2"/>
          <w:sz w:val="24"/>
          <w:szCs w:val="24"/>
        </w:rPr>
      </w:pPr>
    </w:p>
    <w:p w:rsidR="00D44790" w:rsidRDefault="00D44790" w:rsidP="008423F9">
      <w:pPr>
        <w:numPr>
          <w:ilvl w:val="0"/>
          <w:numId w:val="9"/>
        </w:numPr>
        <w:rPr>
          <w:spacing w:val="-2"/>
          <w:sz w:val="24"/>
          <w:szCs w:val="24"/>
        </w:rPr>
      </w:pPr>
      <w:r w:rsidRPr="00ED1D3B">
        <w:rPr>
          <w:spacing w:val="-2"/>
          <w:sz w:val="24"/>
          <w:szCs w:val="24"/>
        </w:rPr>
        <w:t>IMPORTANT DEFIN</w:t>
      </w:r>
      <w:r w:rsidR="008423F9" w:rsidRPr="00ED1D3B">
        <w:rPr>
          <w:spacing w:val="-2"/>
          <w:sz w:val="24"/>
          <w:szCs w:val="24"/>
        </w:rPr>
        <w:t>I</w:t>
      </w:r>
      <w:r w:rsidRPr="00ED1D3B">
        <w:rPr>
          <w:spacing w:val="-2"/>
          <w:sz w:val="24"/>
          <w:szCs w:val="24"/>
        </w:rPr>
        <w:t>TIONS</w:t>
      </w:r>
      <w:r w:rsidR="00ED1D3B">
        <w:rPr>
          <w:spacing w:val="-2"/>
          <w:sz w:val="24"/>
          <w:szCs w:val="24"/>
        </w:rPr>
        <w:t>…………………………………………………4</w:t>
      </w:r>
    </w:p>
    <w:p w:rsidR="00ED1D3B" w:rsidRPr="00ED1D3B" w:rsidRDefault="00ED1D3B" w:rsidP="00ED1D3B">
      <w:pPr>
        <w:rPr>
          <w:spacing w:val="-2"/>
          <w:sz w:val="24"/>
          <w:szCs w:val="24"/>
        </w:rPr>
      </w:pPr>
    </w:p>
    <w:p w:rsidR="00D44790" w:rsidRPr="00ED1D3B" w:rsidRDefault="00D44790" w:rsidP="00D44790">
      <w:pPr>
        <w:numPr>
          <w:ilvl w:val="0"/>
          <w:numId w:val="9"/>
        </w:numPr>
        <w:rPr>
          <w:spacing w:val="-2"/>
          <w:sz w:val="24"/>
          <w:szCs w:val="24"/>
        </w:rPr>
      </w:pPr>
      <w:r w:rsidRPr="00ED1D3B">
        <w:rPr>
          <w:spacing w:val="-2"/>
          <w:sz w:val="24"/>
          <w:szCs w:val="24"/>
        </w:rPr>
        <w:t>WEB LINKS</w:t>
      </w:r>
      <w:r w:rsidR="008423F9" w:rsidRPr="00ED1D3B">
        <w:rPr>
          <w:spacing w:val="-2"/>
          <w:sz w:val="24"/>
          <w:szCs w:val="24"/>
        </w:rPr>
        <w:t xml:space="preserve"> AND CITATIONS</w:t>
      </w:r>
      <w:r w:rsidR="00ED1D3B">
        <w:rPr>
          <w:spacing w:val="-2"/>
          <w:sz w:val="24"/>
          <w:szCs w:val="24"/>
        </w:rPr>
        <w:t>………………………………………………5</w:t>
      </w: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475BE1" w:rsidRDefault="00475BE1" w:rsidP="00475BE1">
      <w:pPr>
        <w:spacing w:after="120"/>
        <w:rPr>
          <w:b/>
          <w:spacing w:val="-2"/>
          <w:sz w:val="24"/>
          <w:szCs w:val="24"/>
        </w:rPr>
      </w:pPr>
    </w:p>
    <w:p w:rsidR="00D44790" w:rsidRPr="008423F9" w:rsidRDefault="00D44790" w:rsidP="00475BE1">
      <w:pPr>
        <w:spacing w:after="120"/>
        <w:rPr>
          <w:b/>
          <w:spacing w:val="-2"/>
          <w:sz w:val="24"/>
          <w:szCs w:val="24"/>
        </w:rPr>
      </w:pPr>
      <w:r>
        <w:rPr>
          <w:b/>
          <w:spacing w:val="-2"/>
          <w:sz w:val="24"/>
          <w:szCs w:val="24"/>
        </w:rPr>
        <w:br w:type="page"/>
      </w:r>
    </w:p>
    <w:p w:rsidR="00D44790" w:rsidRPr="00936F55" w:rsidRDefault="00D44790" w:rsidP="008423F9">
      <w:pPr>
        <w:numPr>
          <w:ilvl w:val="0"/>
          <w:numId w:val="10"/>
        </w:numPr>
        <w:spacing w:after="120"/>
        <w:rPr>
          <w:b/>
          <w:spacing w:val="-2"/>
          <w:sz w:val="24"/>
          <w:szCs w:val="24"/>
        </w:rPr>
      </w:pPr>
      <w:r w:rsidRPr="00936F55">
        <w:rPr>
          <w:b/>
          <w:spacing w:val="-2"/>
          <w:sz w:val="24"/>
          <w:szCs w:val="24"/>
        </w:rPr>
        <w:t>OBJECTIVES OF THE PROCEEDING</w:t>
      </w:r>
    </w:p>
    <w:p w:rsidR="00E109F3" w:rsidRDefault="00E109F3" w:rsidP="008423F9">
      <w:pPr>
        <w:spacing w:after="120"/>
        <w:rPr>
          <w:sz w:val="24"/>
          <w:szCs w:val="24"/>
        </w:rPr>
      </w:pPr>
    </w:p>
    <w:p w:rsidR="00DC4054" w:rsidRPr="00475BE1" w:rsidRDefault="00604717" w:rsidP="008423F9">
      <w:pPr>
        <w:pStyle w:val="ParaNum"/>
        <w:numPr>
          <w:ilvl w:val="0"/>
          <w:numId w:val="13"/>
        </w:numPr>
        <w:rPr>
          <w:sz w:val="24"/>
          <w:szCs w:val="24"/>
        </w:rPr>
      </w:pPr>
      <w:r>
        <w:rPr>
          <w:sz w:val="24"/>
          <w:szCs w:val="24"/>
        </w:rPr>
        <w:t>Pursuant to t</w:t>
      </w:r>
      <w:r w:rsidR="006B2279" w:rsidRPr="00475BE1">
        <w:rPr>
          <w:sz w:val="24"/>
          <w:szCs w:val="24"/>
        </w:rPr>
        <w:t>he Federal Communication Commission’s (FCC</w:t>
      </w:r>
      <w:r w:rsidR="00475BE1">
        <w:rPr>
          <w:sz w:val="24"/>
          <w:szCs w:val="24"/>
        </w:rPr>
        <w:t xml:space="preserve"> or Commission</w:t>
      </w:r>
      <w:r w:rsidR="006B2279" w:rsidRPr="00475BE1">
        <w:rPr>
          <w:sz w:val="24"/>
          <w:szCs w:val="24"/>
        </w:rPr>
        <w:t xml:space="preserve">) </w:t>
      </w:r>
      <w:r>
        <w:rPr>
          <w:sz w:val="24"/>
          <w:szCs w:val="24"/>
        </w:rPr>
        <w:t>statutory mandate</w:t>
      </w:r>
      <w:r w:rsidR="00B51688">
        <w:rPr>
          <w:sz w:val="24"/>
          <w:szCs w:val="24"/>
        </w:rPr>
        <w:t xml:space="preserve"> that rates and charges be just, reasonable, and fair</w:t>
      </w:r>
      <w:r w:rsidR="00FB59BB">
        <w:rPr>
          <w:sz w:val="24"/>
          <w:szCs w:val="24"/>
        </w:rPr>
        <w:t>,</w:t>
      </w:r>
      <w:r>
        <w:rPr>
          <w:sz w:val="24"/>
          <w:szCs w:val="24"/>
        </w:rPr>
        <w:t xml:space="preserve"> the Commission’s </w:t>
      </w:r>
      <w:r w:rsidR="006B2279" w:rsidRPr="00475BE1">
        <w:rPr>
          <w:sz w:val="24"/>
          <w:szCs w:val="24"/>
        </w:rPr>
        <w:t xml:space="preserve">actions </w:t>
      </w:r>
      <w:r w:rsidR="00FB59BB">
        <w:rPr>
          <w:sz w:val="24"/>
          <w:szCs w:val="24"/>
        </w:rPr>
        <w:t xml:space="preserve">in this proceeding </w:t>
      </w:r>
      <w:r w:rsidR="006B2279" w:rsidRPr="00475BE1">
        <w:rPr>
          <w:sz w:val="24"/>
          <w:szCs w:val="24"/>
        </w:rPr>
        <w:t>t</w:t>
      </w:r>
      <w:r w:rsidR="00D44790" w:rsidRPr="00475BE1">
        <w:rPr>
          <w:sz w:val="24"/>
          <w:szCs w:val="24"/>
        </w:rPr>
        <w:t>ake</w:t>
      </w:r>
      <w:r w:rsidR="00FE71F9" w:rsidRPr="00475BE1">
        <w:rPr>
          <w:sz w:val="24"/>
          <w:szCs w:val="24"/>
        </w:rPr>
        <w:t xml:space="preserve"> </w:t>
      </w:r>
      <w:r w:rsidR="001D61C7" w:rsidRPr="00475BE1">
        <w:rPr>
          <w:sz w:val="24"/>
          <w:szCs w:val="24"/>
        </w:rPr>
        <w:t>important steps to reform rates</w:t>
      </w:r>
      <w:r>
        <w:rPr>
          <w:sz w:val="24"/>
          <w:szCs w:val="24"/>
        </w:rPr>
        <w:t xml:space="preserve"> and practices</w:t>
      </w:r>
      <w:r w:rsidR="001D61C7" w:rsidRPr="00475BE1">
        <w:rPr>
          <w:sz w:val="24"/>
          <w:szCs w:val="24"/>
        </w:rPr>
        <w:t xml:space="preserve"> for </w:t>
      </w:r>
      <w:r w:rsidR="00AD3247" w:rsidRPr="00475BE1">
        <w:rPr>
          <w:sz w:val="24"/>
          <w:szCs w:val="24"/>
        </w:rPr>
        <w:t xml:space="preserve">interstate inmate calling services (ICS).  </w:t>
      </w:r>
    </w:p>
    <w:p w:rsidR="00892AAA" w:rsidRPr="008423F9" w:rsidRDefault="00AD3247" w:rsidP="008423F9">
      <w:pPr>
        <w:pStyle w:val="ParaNum"/>
        <w:numPr>
          <w:ilvl w:val="0"/>
          <w:numId w:val="13"/>
        </w:numPr>
      </w:pPr>
      <w:r>
        <w:t>Th</w:t>
      </w:r>
      <w:r w:rsidR="006B2279">
        <w:rPr>
          <w:sz w:val="24"/>
          <w:szCs w:val="24"/>
        </w:rPr>
        <w:t xml:space="preserve">ese steps will </w:t>
      </w:r>
      <w:r w:rsidR="00892AAA" w:rsidRPr="00892AAA">
        <w:rPr>
          <w:sz w:val="24"/>
          <w:szCs w:val="24"/>
        </w:rPr>
        <w:t xml:space="preserve">promote the </w:t>
      </w:r>
      <w:r w:rsidR="00604717">
        <w:rPr>
          <w:sz w:val="24"/>
          <w:szCs w:val="24"/>
        </w:rPr>
        <w:t xml:space="preserve">public interest </w:t>
      </w:r>
      <w:r w:rsidR="00892AAA" w:rsidRPr="00892AAA">
        <w:rPr>
          <w:sz w:val="24"/>
          <w:szCs w:val="24"/>
        </w:rPr>
        <w:t xml:space="preserve">by making it easier for inmates to stay connected to their families and friends while taking full account of </w:t>
      </w:r>
      <w:r w:rsidR="00604717">
        <w:rPr>
          <w:sz w:val="24"/>
          <w:szCs w:val="24"/>
        </w:rPr>
        <w:t xml:space="preserve">correctional </w:t>
      </w:r>
      <w:r>
        <w:rPr>
          <w:sz w:val="24"/>
          <w:szCs w:val="24"/>
        </w:rPr>
        <w:t>facilities’</w:t>
      </w:r>
      <w:r w:rsidR="00892AAA" w:rsidRPr="00892AAA">
        <w:rPr>
          <w:sz w:val="24"/>
          <w:szCs w:val="24"/>
        </w:rPr>
        <w:t xml:space="preserve"> security </w:t>
      </w:r>
      <w:r>
        <w:rPr>
          <w:sz w:val="24"/>
          <w:szCs w:val="24"/>
        </w:rPr>
        <w:t>needs</w:t>
      </w:r>
      <w:r w:rsidR="00892AAA" w:rsidRPr="00892AAA">
        <w:rPr>
          <w:sz w:val="24"/>
          <w:szCs w:val="24"/>
        </w:rPr>
        <w:t xml:space="preserve">.  </w:t>
      </w:r>
    </w:p>
    <w:p w:rsidR="008423F9" w:rsidRPr="00376BA6" w:rsidRDefault="008423F9" w:rsidP="008423F9">
      <w:pPr>
        <w:pStyle w:val="ParaNum"/>
        <w:numPr>
          <w:ilvl w:val="0"/>
          <w:numId w:val="0"/>
        </w:numPr>
        <w:ind w:left="360"/>
      </w:pPr>
    </w:p>
    <w:p w:rsidR="00950398" w:rsidRDefault="00950398" w:rsidP="008423F9">
      <w:pPr>
        <w:numPr>
          <w:ilvl w:val="0"/>
          <w:numId w:val="10"/>
        </w:numPr>
        <w:spacing w:after="120"/>
        <w:rPr>
          <w:b/>
          <w:spacing w:val="-2"/>
          <w:sz w:val="24"/>
          <w:szCs w:val="24"/>
        </w:rPr>
      </w:pPr>
      <w:r w:rsidRPr="008423F9">
        <w:rPr>
          <w:b/>
          <w:spacing w:val="-2"/>
          <w:sz w:val="24"/>
          <w:szCs w:val="24"/>
        </w:rPr>
        <w:t>COMPLIANCE REQUIREMENTS</w:t>
      </w:r>
    </w:p>
    <w:p w:rsidR="008423F9" w:rsidRPr="008423F9" w:rsidRDefault="008423F9" w:rsidP="008423F9">
      <w:pPr>
        <w:spacing w:after="120"/>
        <w:ind w:left="360"/>
        <w:rPr>
          <w:b/>
          <w:spacing w:val="-2"/>
          <w:sz w:val="24"/>
          <w:szCs w:val="24"/>
        </w:rPr>
      </w:pPr>
    </w:p>
    <w:p w:rsidR="00C16542" w:rsidRDefault="00C16542" w:rsidP="004F7796">
      <w:pPr>
        <w:widowControl w:val="0"/>
        <w:numPr>
          <w:ilvl w:val="0"/>
          <w:numId w:val="13"/>
        </w:numPr>
        <w:autoSpaceDE w:val="0"/>
        <w:autoSpaceDN w:val="0"/>
        <w:adjustRightInd w:val="0"/>
        <w:spacing w:after="120"/>
        <w:rPr>
          <w:color w:val="000000"/>
          <w:sz w:val="24"/>
          <w:szCs w:val="24"/>
        </w:rPr>
      </w:pPr>
      <w:r>
        <w:rPr>
          <w:spacing w:val="-2"/>
          <w:sz w:val="24"/>
          <w:szCs w:val="24"/>
        </w:rPr>
        <w:t>The Report and Order (Order), released on September 26, 2013, adopted</w:t>
      </w:r>
      <w:r w:rsidRPr="008423F9">
        <w:rPr>
          <w:spacing w:val="-2"/>
          <w:sz w:val="24"/>
          <w:szCs w:val="24"/>
        </w:rPr>
        <w:t xml:space="preserve"> </w:t>
      </w:r>
      <w:r>
        <w:rPr>
          <w:spacing w:val="-2"/>
          <w:sz w:val="24"/>
          <w:szCs w:val="24"/>
        </w:rPr>
        <w:t xml:space="preserve">the rules and requirements outlined below.  </w:t>
      </w:r>
      <w:r w:rsidR="00C65A57">
        <w:rPr>
          <w:spacing w:val="-2"/>
          <w:sz w:val="24"/>
          <w:szCs w:val="24"/>
        </w:rPr>
        <w:t>Except where specified, these</w:t>
      </w:r>
      <w:r>
        <w:rPr>
          <w:spacing w:val="-2"/>
          <w:sz w:val="24"/>
          <w:szCs w:val="24"/>
        </w:rPr>
        <w:t xml:space="preserve"> requirements </w:t>
      </w:r>
      <w:r w:rsidRPr="008423F9">
        <w:rPr>
          <w:spacing w:val="-2"/>
          <w:sz w:val="24"/>
          <w:szCs w:val="24"/>
        </w:rPr>
        <w:t>t</w:t>
      </w:r>
      <w:r>
        <w:rPr>
          <w:spacing w:val="-2"/>
          <w:sz w:val="24"/>
          <w:szCs w:val="24"/>
        </w:rPr>
        <w:t>ook</w:t>
      </w:r>
      <w:r w:rsidRPr="008423F9">
        <w:rPr>
          <w:spacing w:val="-2"/>
          <w:sz w:val="24"/>
          <w:szCs w:val="24"/>
        </w:rPr>
        <w:t xml:space="preserve"> effect on February 11, 2014.</w:t>
      </w:r>
      <w:r w:rsidRPr="008423F9">
        <w:rPr>
          <w:sz w:val="24"/>
          <w:szCs w:val="24"/>
        </w:rPr>
        <w:t xml:space="preserve">  </w:t>
      </w:r>
    </w:p>
    <w:p w:rsidR="004F7796" w:rsidRDefault="004F7796" w:rsidP="004F7796">
      <w:pPr>
        <w:widowControl w:val="0"/>
        <w:numPr>
          <w:ilvl w:val="0"/>
          <w:numId w:val="13"/>
        </w:numPr>
        <w:autoSpaceDE w:val="0"/>
        <w:autoSpaceDN w:val="0"/>
        <w:adjustRightInd w:val="0"/>
        <w:spacing w:after="120"/>
        <w:rPr>
          <w:color w:val="000000"/>
          <w:sz w:val="24"/>
          <w:szCs w:val="24"/>
        </w:rPr>
      </w:pPr>
      <w:r w:rsidRPr="008423F9">
        <w:rPr>
          <w:color w:val="000000"/>
          <w:sz w:val="24"/>
          <w:szCs w:val="24"/>
        </w:rPr>
        <w:t xml:space="preserve">The </w:t>
      </w:r>
      <w:r w:rsidR="000E73F2">
        <w:rPr>
          <w:color w:val="000000"/>
          <w:sz w:val="24"/>
          <w:szCs w:val="24"/>
        </w:rPr>
        <w:t>Order</w:t>
      </w:r>
      <w:r>
        <w:rPr>
          <w:color w:val="000000"/>
          <w:sz w:val="24"/>
          <w:szCs w:val="24"/>
        </w:rPr>
        <w:t xml:space="preserve"> </w:t>
      </w:r>
      <w:r w:rsidRPr="008423F9">
        <w:rPr>
          <w:color w:val="000000"/>
          <w:sz w:val="24"/>
          <w:szCs w:val="24"/>
        </w:rPr>
        <w:t xml:space="preserve">adopted interim caps for interstate </w:t>
      </w:r>
      <w:r w:rsidR="001B2C96">
        <w:rPr>
          <w:color w:val="000000"/>
          <w:sz w:val="24"/>
          <w:szCs w:val="24"/>
        </w:rPr>
        <w:t>ICS</w:t>
      </w:r>
      <w:r>
        <w:rPr>
          <w:color w:val="000000"/>
          <w:sz w:val="24"/>
          <w:szCs w:val="24"/>
        </w:rPr>
        <w:t xml:space="preserve"> </w:t>
      </w:r>
      <w:r w:rsidRPr="008423F9">
        <w:rPr>
          <w:color w:val="000000"/>
          <w:sz w:val="24"/>
          <w:szCs w:val="24"/>
        </w:rPr>
        <w:t xml:space="preserve">rates.  </w:t>
      </w:r>
      <w:r>
        <w:rPr>
          <w:color w:val="000000"/>
          <w:sz w:val="24"/>
          <w:szCs w:val="24"/>
        </w:rPr>
        <w:t>Interim rate caps are the upper limit that ICS providers may charge at this time.</w:t>
      </w:r>
    </w:p>
    <w:p w:rsidR="004F7796" w:rsidRPr="008423F9" w:rsidRDefault="004F7796" w:rsidP="004F7796">
      <w:pPr>
        <w:widowControl w:val="0"/>
        <w:numPr>
          <w:ilvl w:val="1"/>
          <w:numId w:val="13"/>
        </w:numPr>
        <w:autoSpaceDE w:val="0"/>
        <w:autoSpaceDN w:val="0"/>
        <w:adjustRightInd w:val="0"/>
        <w:spacing w:after="120"/>
        <w:rPr>
          <w:color w:val="000000"/>
          <w:sz w:val="24"/>
          <w:szCs w:val="24"/>
        </w:rPr>
      </w:pPr>
      <w:r w:rsidRPr="008423F9">
        <w:rPr>
          <w:color w:val="000000"/>
          <w:sz w:val="24"/>
          <w:szCs w:val="24"/>
        </w:rPr>
        <w:t xml:space="preserve">The caps are as follows:  </w:t>
      </w:r>
    </w:p>
    <w:p w:rsidR="004F7796" w:rsidRPr="008423F9" w:rsidRDefault="004F7796" w:rsidP="004F7796">
      <w:pPr>
        <w:widowControl w:val="0"/>
        <w:numPr>
          <w:ilvl w:val="2"/>
          <w:numId w:val="13"/>
        </w:numPr>
        <w:autoSpaceDE w:val="0"/>
        <w:autoSpaceDN w:val="0"/>
        <w:adjustRightInd w:val="0"/>
        <w:spacing w:after="120"/>
        <w:rPr>
          <w:color w:val="000000"/>
          <w:sz w:val="24"/>
          <w:szCs w:val="24"/>
        </w:rPr>
      </w:pPr>
      <w:r w:rsidRPr="008423F9">
        <w:rPr>
          <w:color w:val="000000"/>
          <w:sz w:val="24"/>
          <w:szCs w:val="24"/>
        </w:rPr>
        <w:t xml:space="preserve">Interstate prepaid and debit calling:  $0.21 per minute; </w:t>
      </w:r>
    </w:p>
    <w:p w:rsidR="004F7796" w:rsidRDefault="004F7796" w:rsidP="004F7796">
      <w:pPr>
        <w:widowControl w:val="0"/>
        <w:numPr>
          <w:ilvl w:val="2"/>
          <w:numId w:val="13"/>
        </w:numPr>
        <w:autoSpaceDE w:val="0"/>
        <w:autoSpaceDN w:val="0"/>
        <w:adjustRightInd w:val="0"/>
        <w:spacing w:after="120"/>
        <w:rPr>
          <w:color w:val="000000"/>
          <w:sz w:val="24"/>
          <w:szCs w:val="24"/>
        </w:rPr>
      </w:pPr>
      <w:r w:rsidRPr="008423F9">
        <w:rPr>
          <w:color w:val="000000"/>
          <w:sz w:val="24"/>
          <w:szCs w:val="24"/>
        </w:rPr>
        <w:t xml:space="preserve">Interstate collect calling:  $0.25 per minute. </w:t>
      </w:r>
    </w:p>
    <w:p w:rsidR="004F7796" w:rsidRPr="004F7796" w:rsidRDefault="001C709C" w:rsidP="00B74A2F">
      <w:pPr>
        <w:widowControl w:val="0"/>
        <w:numPr>
          <w:ilvl w:val="2"/>
          <w:numId w:val="13"/>
        </w:numPr>
        <w:autoSpaceDE w:val="0"/>
        <w:autoSpaceDN w:val="0"/>
        <w:adjustRightInd w:val="0"/>
        <w:spacing w:after="120"/>
        <w:rPr>
          <w:color w:val="000000"/>
          <w:sz w:val="24"/>
          <w:szCs w:val="24"/>
        </w:rPr>
      </w:pPr>
      <w:r>
        <w:rPr>
          <w:color w:val="000000"/>
          <w:sz w:val="24"/>
          <w:szCs w:val="24"/>
        </w:rPr>
        <w:t>A</w:t>
      </w:r>
      <w:r w:rsidR="0053183F">
        <w:rPr>
          <w:color w:val="000000"/>
          <w:sz w:val="24"/>
          <w:szCs w:val="24"/>
        </w:rPr>
        <w:t xml:space="preserve"> provider’s rates shall be considered </w:t>
      </w:r>
      <w:r w:rsidR="002D6250">
        <w:rPr>
          <w:color w:val="000000"/>
          <w:sz w:val="24"/>
          <w:szCs w:val="24"/>
        </w:rPr>
        <w:t xml:space="preserve">in compliance with the Order </w:t>
      </w:r>
      <w:r w:rsidR="0053183F">
        <w:rPr>
          <w:color w:val="000000"/>
          <w:sz w:val="24"/>
          <w:szCs w:val="24"/>
        </w:rPr>
        <w:t>if the total charge for a</w:t>
      </w:r>
      <w:r w:rsidR="004F7796">
        <w:rPr>
          <w:color w:val="000000"/>
          <w:sz w:val="24"/>
          <w:szCs w:val="24"/>
        </w:rPr>
        <w:t xml:space="preserve"> </w:t>
      </w:r>
      <w:r w:rsidR="004F7796" w:rsidRPr="00814557">
        <w:rPr>
          <w:color w:val="000000"/>
          <w:sz w:val="24"/>
          <w:szCs w:val="24"/>
        </w:rPr>
        <w:t>15-minute interstate</w:t>
      </w:r>
      <w:r w:rsidR="0053183F">
        <w:rPr>
          <w:color w:val="000000"/>
          <w:sz w:val="24"/>
          <w:szCs w:val="24"/>
        </w:rPr>
        <w:t xml:space="preserve"> call, including any per-call or per-connection charges, does not exceed $3.75 for a 15-minute call using </w:t>
      </w:r>
      <w:r w:rsidR="00034B98">
        <w:rPr>
          <w:color w:val="000000"/>
          <w:sz w:val="24"/>
          <w:szCs w:val="24"/>
        </w:rPr>
        <w:t>c</w:t>
      </w:r>
      <w:r w:rsidR="0053183F">
        <w:rPr>
          <w:color w:val="000000"/>
          <w:sz w:val="24"/>
          <w:szCs w:val="24"/>
        </w:rPr>
        <w:t xml:space="preserve">ollect </w:t>
      </w:r>
      <w:r w:rsidR="00034B98">
        <w:rPr>
          <w:color w:val="000000"/>
          <w:sz w:val="24"/>
          <w:szCs w:val="24"/>
        </w:rPr>
        <w:t>c</w:t>
      </w:r>
      <w:r w:rsidR="0053183F">
        <w:rPr>
          <w:color w:val="000000"/>
          <w:sz w:val="24"/>
          <w:szCs w:val="24"/>
        </w:rPr>
        <w:t xml:space="preserve">alling, or </w:t>
      </w:r>
      <w:r w:rsidR="004F7796" w:rsidRPr="00814557">
        <w:rPr>
          <w:color w:val="000000"/>
          <w:sz w:val="24"/>
          <w:szCs w:val="24"/>
        </w:rPr>
        <w:t>$3.15</w:t>
      </w:r>
      <w:r w:rsidR="0053183F">
        <w:rPr>
          <w:color w:val="000000"/>
          <w:sz w:val="24"/>
          <w:szCs w:val="24"/>
        </w:rPr>
        <w:t xml:space="preserve"> for</w:t>
      </w:r>
      <w:r w:rsidR="004F7796" w:rsidRPr="00814557">
        <w:rPr>
          <w:color w:val="000000"/>
          <w:sz w:val="24"/>
          <w:szCs w:val="24"/>
        </w:rPr>
        <w:t xml:space="preserve"> a 15-minute call</w:t>
      </w:r>
      <w:r w:rsidR="0053183F">
        <w:rPr>
          <w:color w:val="000000"/>
          <w:sz w:val="24"/>
          <w:szCs w:val="24"/>
        </w:rPr>
        <w:t xml:space="preserve"> using </w:t>
      </w:r>
      <w:r w:rsidR="00034B98">
        <w:rPr>
          <w:color w:val="000000"/>
          <w:sz w:val="24"/>
          <w:szCs w:val="24"/>
        </w:rPr>
        <w:t>d</w:t>
      </w:r>
      <w:r w:rsidR="0053183F">
        <w:rPr>
          <w:color w:val="000000"/>
          <w:sz w:val="24"/>
          <w:szCs w:val="24"/>
        </w:rPr>
        <w:t xml:space="preserve">ebit </w:t>
      </w:r>
      <w:r w:rsidR="00034B98">
        <w:rPr>
          <w:color w:val="000000"/>
          <w:sz w:val="24"/>
          <w:szCs w:val="24"/>
        </w:rPr>
        <w:t>c</w:t>
      </w:r>
      <w:r w:rsidR="0053183F">
        <w:rPr>
          <w:color w:val="000000"/>
          <w:sz w:val="24"/>
          <w:szCs w:val="24"/>
        </w:rPr>
        <w:t xml:space="preserve">alling, </w:t>
      </w:r>
      <w:r w:rsidR="00034B98">
        <w:rPr>
          <w:color w:val="000000"/>
          <w:sz w:val="24"/>
          <w:szCs w:val="24"/>
        </w:rPr>
        <w:t>p</w:t>
      </w:r>
      <w:r w:rsidR="0053183F">
        <w:rPr>
          <w:color w:val="000000"/>
          <w:sz w:val="24"/>
          <w:szCs w:val="24"/>
        </w:rPr>
        <w:t xml:space="preserve">repaid </w:t>
      </w:r>
      <w:r w:rsidR="00034B98">
        <w:rPr>
          <w:color w:val="000000"/>
          <w:sz w:val="24"/>
          <w:szCs w:val="24"/>
        </w:rPr>
        <w:t>c</w:t>
      </w:r>
      <w:r w:rsidR="0053183F">
        <w:rPr>
          <w:color w:val="000000"/>
          <w:sz w:val="24"/>
          <w:szCs w:val="24"/>
        </w:rPr>
        <w:t xml:space="preserve">alling, or </w:t>
      </w:r>
      <w:r w:rsidR="00034B98">
        <w:rPr>
          <w:color w:val="000000"/>
          <w:sz w:val="24"/>
          <w:szCs w:val="24"/>
        </w:rPr>
        <w:t>p</w:t>
      </w:r>
      <w:r w:rsidR="0053183F">
        <w:rPr>
          <w:color w:val="000000"/>
          <w:sz w:val="24"/>
          <w:szCs w:val="24"/>
        </w:rPr>
        <w:t xml:space="preserve">repaid </w:t>
      </w:r>
      <w:r w:rsidR="00034B98">
        <w:rPr>
          <w:color w:val="000000"/>
          <w:sz w:val="24"/>
          <w:szCs w:val="24"/>
        </w:rPr>
        <w:t>c</w:t>
      </w:r>
      <w:r w:rsidR="0053183F">
        <w:rPr>
          <w:color w:val="000000"/>
          <w:sz w:val="24"/>
          <w:szCs w:val="24"/>
        </w:rPr>
        <w:t xml:space="preserve">ollect </w:t>
      </w:r>
      <w:r w:rsidR="00034B98">
        <w:rPr>
          <w:color w:val="000000"/>
          <w:sz w:val="24"/>
          <w:szCs w:val="24"/>
        </w:rPr>
        <w:t>c</w:t>
      </w:r>
      <w:r w:rsidR="0053183F">
        <w:rPr>
          <w:color w:val="000000"/>
          <w:sz w:val="24"/>
          <w:szCs w:val="24"/>
        </w:rPr>
        <w:t>alling</w:t>
      </w:r>
      <w:r w:rsidR="004F7796">
        <w:rPr>
          <w:color w:val="000000"/>
          <w:sz w:val="24"/>
          <w:szCs w:val="24"/>
        </w:rPr>
        <w:t>.</w:t>
      </w:r>
      <w:r w:rsidR="004F7796" w:rsidRPr="00814557">
        <w:rPr>
          <w:color w:val="000000"/>
          <w:sz w:val="24"/>
          <w:szCs w:val="24"/>
        </w:rPr>
        <w:t xml:space="preserve"> </w:t>
      </w:r>
      <w:r w:rsidR="004F7796" w:rsidRPr="008423F9">
        <w:rPr>
          <w:color w:val="000000"/>
          <w:sz w:val="24"/>
          <w:szCs w:val="24"/>
        </w:rPr>
        <w:t xml:space="preserve"> </w:t>
      </w:r>
    </w:p>
    <w:p w:rsidR="00475BE1" w:rsidRPr="00475BE1" w:rsidRDefault="000E738D" w:rsidP="00475BE1">
      <w:pPr>
        <w:pStyle w:val="ParaNum"/>
        <w:numPr>
          <w:ilvl w:val="0"/>
          <w:numId w:val="13"/>
        </w:numPr>
        <w:rPr>
          <w:color w:val="000000"/>
          <w:sz w:val="24"/>
          <w:szCs w:val="24"/>
        </w:rPr>
      </w:pPr>
      <w:r w:rsidRPr="008423F9">
        <w:rPr>
          <w:snapToGrid/>
          <w:color w:val="000000"/>
          <w:kern w:val="0"/>
          <w:sz w:val="24"/>
          <w:szCs w:val="24"/>
        </w:rPr>
        <w:t>The adopted rules</w:t>
      </w:r>
      <w:r w:rsidR="00CB03F9" w:rsidRPr="008423F9">
        <w:rPr>
          <w:snapToGrid/>
          <w:color w:val="000000"/>
          <w:kern w:val="0"/>
          <w:sz w:val="24"/>
          <w:szCs w:val="24"/>
        </w:rPr>
        <w:t xml:space="preserve"> </w:t>
      </w:r>
      <w:r w:rsidR="00FB59BB">
        <w:rPr>
          <w:snapToGrid/>
          <w:color w:val="000000"/>
          <w:kern w:val="0"/>
          <w:sz w:val="24"/>
          <w:szCs w:val="24"/>
        </w:rPr>
        <w:t xml:space="preserve">and requirements </w:t>
      </w:r>
      <w:r w:rsidR="00CB03F9" w:rsidRPr="008423F9">
        <w:rPr>
          <w:snapToGrid/>
          <w:color w:val="000000"/>
          <w:kern w:val="0"/>
          <w:sz w:val="24"/>
          <w:szCs w:val="24"/>
        </w:rPr>
        <w:t xml:space="preserve">apply to interstate ICS provided in “correctional institutions” </w:t>
      </w:r>
      <w:r w:rsidR="008423F9">
        <w:rPr>
          <w:snapToGrid/>
          <w:color w:val="000000"/>
          <w:kern w:val="0"/>
          <w:sz w:val="24"/>
          <w:szCs w:val="24"/>
        </w:rPr>
        <w:t>which</w:t>
      </w:r>
      <w:r w:rsidR="00CB03F9" w:rsidRPr="008423F9">
        <w:rPr>
          <w:snapToGrid/>
          <w:color w:val="000000"/>
          <w:kern w:val="0"/>
          <w:sz w:val="24"/>
          <w:szCs w:val="24"/>
        </w:rPr>
        <w:t xml:space="preserve"> includes prisons, jails</w:t>
      </w:r>
      <w:r w:rsidR="00034B98">
        <w:rPr>
          <w:snapToGrid/>
          <w:color w:val="000000"/>
          <w:kern w:val="0"/>
          <w:sz w:val="24"/>
          <w:szCs w:val="24"/>
        </w:rPr>
        <w:t>,</w:t>
      </w:r>
      <w:r w:rsidR="00CB03F9" w:rsidRPr="008423F9">
        <w:rPr>
          <w:snapToGrid/>
          <w:color w:val="000000"/>
          <w:kern w:val="0"/>
          <w:sz w:val="24"/>
          <w:szCs w:val="24"/>
        </w:rPr>
        <w:t xml:space="preserve"> and immigratio</w:t>
      </w:r>
      <w:r w:rsidR="008423F9">
        <w:rPr>
          <w:snapToGrid/>
          <w:color w:val="000000"/>
          <w:kern w:val="0"/>
          <w:sz w:val="24"/>
          <w:szCs w:val="24"/>
        </w:rPr>
        <w:t xml:space="preserve">n </w:t>
      </w:r>
      <w:r w:rsidR="00CB03F9" w:rsidRPr="008423F9">
        <w:rPr>
          <w:snapToGrid/>
          <w:color w:val="000000"/>
          <w:kern w:val="0"/>
          <w:sz w:val="24"/>
          <w:szCs w:val="24"/>
        </w:rPr>
        <w:t>detention facilities</w:t>
      </w:r>
      <w:r w:rsidR="006B2279" w:rsidRPr="008423F9">
        <w:rPr>
          <w:snapToGrid/>
          <w:color w:val="000000"/>
          <w:kern w:val="0"/>
          <w:sz w:val="24"/>
          <w:szCs w:val="24"/>
        </w:rPr>
        <w:t>.</w:t>
      </w:r>
    </w:p>
    <w:p w:rsidR="00475BE1" w:rsidRPr="00475BE1" w:rsidRDefault="000E738D" w:rsidP="00475BE1">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The Order stated that </w:t>
      </w:r>
      <w:r w:rsidR="001B2C96">
        <w:rPr>
          <w:color w:val="000000"/>
          <w:sz w:val="24"/>
          <w:szCs w:val="24"/>
        </w:rPr>
        <w:t>ICS</w:t>
      </w:r>
      <w:r w:rsidR="00604717">
        <w:rPr>
          <w:color w:val="000000"/>
          <w:sz w:val="24"/>
          <w:szCs w:val="24"/>
        </w:rPr>
        <w:t xml:space="preserve"> </w:t>
      </w:r>
      <w:r w:rsidRPr="008423F9">
        <w:rPr>
          <w:color w:val="000000"/>
          <w:sz w:val="24"/>
          <w:szCs w:val="24"/>
        </w:rPr>
        <w:t xml:space="preserve">providers may not </w:t>
      </w:r>
      <w:r w:rsidR="001D6918">
        <w:rPr>
          <w:color w:val="000000"/>
          <w:sz w:val="24"/>
          <w:szCs w:val="24"/>
        </w:rPr>
        <w:t>impose</w:t>
      </w:r>
      <w:r w:rsidRPr="008423F9">
        <w:rPr>
          <w:color w:val="000000"/>
          <w:sz w:val="24"/>
          <w:szCs w:val="24"/>
        </w:rPr>
        <w:t xml:space="preserve"> any additional charges or fees when </w:t>
      </w:r>
      <w:r w:rsidR="00604717">
        <w:rPr>
          <w:color w:val="000000"/>
          <w:sz w:val="24"/>
          <w:szCs w:val="24"/>
        </w:rPr>
        <w:t>inmates must use the Telecommunications Relay S</w:t>
      </w:r>
      <w:r w:rsidRPr="008423F9">
        <w:rPr>
          <w:color w:val="000000"/>
          <w:sz w:val="24"/>
          <w:szCs w:val="24"/>
        </w:rPr>
        <w:t>ervice (TRS)</w:t>
      </w:r>
      <w:r w:rsidR="00014E61">
        <w:rPr>
          <w:color w:val="000000"/>
          <w:sz w:val="24"/>
          <w:szCs w:val="24"/>
        </w:rPr>
        <w:t xml:space="preserve"> to place a call</w:t>
      </w:r>
      <w:r w:rsidRPr="008423F9">
        <w:rPr>
          <w:color w:val="000000"/>
          <w:sz w:val="24"/>
          <w:szCs w:val="24"/>
        </w:rPr>
        <w:t xml:space="preserve">.  </w:t>
      </w:r>
    </w:p>
    <w:p w:rsidR="00475BE1" w:rsidRPr="00475BE1" w:rsidRDefault="000E738D" w:rsidP="00475BE1">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The Order adopted a rule that no </w:t>
      </w:r>
      <w:r w:rsidR="001B2C96">
        <w:rPr>
          <w:color w:val="000000"/>
          <w:sz w:val="24"/>
          <w:szCs w:val="24"/>
        </w:rPr>
        <w:t>ICS</w:t>
      </w:r>
      <w:r w:rsidR="00604717">
        <w:rPr>
          <w:color w:val="000000"/>
          <w:sz w:val="24"/>
          <w:szCs w:val="24"/>
        </w:rPr>
        <w:t xml:space="preserve"> </w:t>
      </w:r>
      <w:r w:rsidRPr="008423F9">
        <w:rPr>
          <w:color w:val="000000"/>
          <w:sz w:val="24"/>
          <w:szCs w:val="24"/>
        </w:rPr>
        <w:t>provider may block a collect call</w:t>
      </w:r>
      <w:r w:rsidR="006D7293">
        <w:rPr>
          <w:color w:val="000000"/>
          <w:sz w:val="24"/>
          <w:szCs w:val="24"/>
        </w:rPr>
        <w:t xml:space="preserve"> from an in</w:t>
      </w:r>
      <w:r w:rsidR="00D84F3F">
        <w:rPr>
          <w:color w:val="000000"/>
          <w:sz w:val="24"/>
          <w:szCs w:val="24"/>
        </w:rPr>
        <w:t>mate</w:t>
      </w:r>
      <w:r w:rsidRPr="008423F9">
        <w:rPr>
          <w:color w:val="000000"/>
          <w:sz w:val="24"/>
          <w:szCs w:val="24"/>
        </w:rPr>
        <w:t xml:space="preserve"> solely because it lacks a prior billing rel</w:t>
      </w:r>
      <w:r w:rsidR="00475BE1">
        <w:rPr>
          <w:color w:val="000000"/>
          <w:sz w:val="24"/>
          <w:szCs w:val="24"/>
        </w:rPr>
        <w:t>ationship with the called party’</w:t>
      </w:r>
      <w:r w:rsidRPr="008423F9">
        <w:rPr>
          <w:color w:val="000000"/>
          <w:sz w:val="24"/>
          <w:szCs w:val="24"/>
        </w:rPr>
        <w:t xml:space="preserve">s provider unless the </w:t>
      </w:r>
      <w:r w:rsidR="001B2C96">
        <w:rPr>
          <w:color w:val="000000"/>
          <w:sz w:val="24"/>
          <w:szCs w:val="24"/>
        </w:rPr>
        <w:t>ICS</w:t>
      </w:r>
      <w:r w:rsidR="00F8749B">
        <w:rPr>
          <w:color w:val="000000"/>
          <w:sz w:val="24"/>
          <w:szCs w:val="24"/>
        </w:rPr>
        <w:t xml:space="preserve"> </w:t>
      </w:r>
      <w:r w:rsidRPr="008423F9">
        <w:rPr>
          <w:color w:val="000000"/>
          <w:sz w:val="24"/>
          <w:szCs w:val="24"/>
        </w:rPr>
        <w:t xml:space="preserve">provider also offers </w:t>
      </w:r>
      <w:r w:rsidR="00F8749B">
        <w:rPr>
          <w:color w:val="000000"/>
          <w:sz w:val="24"/>
          <w:szCs w:val="24"/>
        </w:rPr>
        <w:t xml:space="preserve">an alternative means to pay for a call, such as </w:t>
      </w:r>
      <w:r w:rsidRPr="008423F9">
        <w:rPr>
          <w:color w:val="000000"/>
          <w:sz w:val="24"/>
          <w:szCs w:val="24"/>
        </w:rPr>
        <w:t>debit, prepaid, or prepaid collect calling options.</w:t>
      </w:r>
    </w:p>
    <w:p w:rsidR="00475BE1" w:rsidRPr="00475BE1" w:rsidRDefault="000E738D" w:rsidP="00475BE1">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The Order </w:t>
      </w:r>
      <w:r w:rsidR="008F30A6">
        <w:rPr>
          <w:color w:val="000000"/>
          <w:sz w:val="24"/>
          <w:szCs w:val="24"/>
        </w:rPr>
        <w:t xml:space="preserve">reaffirmed </w:t>
      </w:r>
      <w:r w:rsidR="004E4480">
        <w:rPr>
          <w:color w:val="000000"/>
          <w:sz w:val="24"/>
          <w:szCs w:val="24"/>
        </w:rPr>
        <w:t>the Commission’s</w:t>
      </w:r>
      <w:r w:rsidR="008F30A6">
        <w:rPr>
          <w:color w:val="000000"/>
          <w:sz w:val="24"/>
          <w:szCs w:val="24"/>
        </w:rPr>
        <w:t xml:space="preserve"> prior conclusion</w:t>
      </w:r>
      <w:r w:rsidR="008F30A6" w:rsidRPr="008423F9">
        <w:rPr>
          <w:color w:val="000000"/>
          <w:sz w:val="24"/>
          <w:szCs w:val="24"/>
        </w:rPr>
        <w:t xml:space="preserve"> </w:t>
      </w:r>
      <w:r w:rsidRPr="008423F9">
        <w:rPr>
          <w:color w:val="000000"/>
          <w:sz w:val="24"/>
          <w:szCs w:val="24"/>
        </w:rPr>
        <w:t xml:space="preserve">that site commission payments </w:t>
      </w:r>
      <w:r w:rsidR="00A976F0">
        <w:rPr>
          <w:color w:val="000000"/>
          <w:sz w:val="24"/>
          <w:szCs w:val="24"/>
        </w:rPr>
        <w:t>are not a cost of providing ICS</w:t>
      </w:r>
      <w:r w:rsidR="008F30A6">
        <w:rPr>
          <w:color w:val="000000"/>
          <w:sz w:val="24"/>
          <w:szCs w:val="24"/>
        </w:rPr>
        <w:t xml:space="preserve">. </w:t>
      </w:r>
      <w:r w:rsidR="00B74A2F">
        <w:rPr>
          <w:color w:val="000000"/>
          <w:sz w:val="24"/>
          <w:szCs w:val="24"/>
        </w:rPr>
        <w:t xml:space="preserve"> </w:t>
      </w:r>
    </w:p>
    <w:p w:rsidR="00475BE1" w:rsidRPr="00604717" w:rsidRDefault="000E738D" w:rsidP="00604717">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The Order </w:t>
      </w:r>
      <w:r w:rsidR="00604717">
        <w:rPr>
          <w:color w:val="000000"/>
          <w:sz w:val="24"/>
          <w:szCs w:val="24"/>
        </w:rPr>
        <w:t xml:space="preserve">also </w:t>
      </w:r>
      <w:r w:rsidRPr="008423F9">
        <w:rPr>
          <w:color w:val="000000"/>
          <w:sz w:val="24"/>
          <w:szCs w:val="24"/>
        </w:rPr>
        <w:t xml:space="preserve">adopted a </w:t>
      </w:r>
      <w:r w:rsidR="00475BE1">
        <w:rPr>
          <w:color w:val="000000"/>
          <w:sz w:val="24"/>
          <w:szCs w:val="24"/>
        </w:rPr>
        <w:t>mandatory data collection</w:t>
      </w:r>
      <w:r w:rsidR="004E4480">
        <w:rPr>
          <w:color w:val="000000"/>
          <w:sz w:val="24"/>
          <w:szCs w:val="24"/>
        </w:rPr>
        <w:t xml:space="preserve"> under which </w:t>
      </w:r>
      <w:r w:rsidR="00B74A2F">
        <w:rPr>
          <w:color w:val="000000"/>
          <w:sz w:val="24"/>
          <w:szCs w:val="24"/>
        </w:rPr>
        <w:t xml:space="preserve">all </w:t>
      </w:r>
      <w:r w:rsidR="00B74A2F" w:rsidRPr="00B74A2F">
        <w:rPr>
          <w:color w:val="000000"/>
          <w:sz w:val="24"/>
          <w:szCs w:val="24"/>
        </w:rPr>
        <w:t xml:space="preserve">ICS providers </w:t>
      </w:r>
      <w:r w:rsidR="004E4480">
        <w:rPr>
          <w:color w:val="000000"/>
          <w:sz w:val="24"/>
          <w:szCs w:val="24"/>
        </w:rPr>
        <w:t>must</w:t>
      </w:r>
      <w:r w:rsidR="00B74A2F" w:rsidRPr="00B74A2F">
        <w:rPr>
          <w:color w:val="000000"/>
          <w:sz w:val="24"/>
          <w:szCs w:val="24"/>
        </w:rPr>
        <w:t xml:space="preserve"> provide to</w:t>
      </w:r>
      <w:r w:rsidR="004E4480">
        <w:rPr>
          <w:color w:val="000000"/>
          <w:sz w:val="24"/>
          <w:szCs w:val="24"/>
        </w:rPr>
        <w:t xml:space="preserve"> the FCC</w:t>
      </w:r>
      <w:r w:rsidR="00B74A2F" w:rsidRPr="00B74A2F">
        <w:rPr>
          <w:color w:val="000000"/>
          <w:sz w:val="24"/>
          <w:szCs w:val="24"/>
        </w:rPr>
        <w:t xml:space="preserve"> their costs for interstate, intrastate long distance and intrastate local ICS for the past year</w:t>
      </w:r>
      <w:r w:rsidR="00197BB9">
        <w:rPr>
          <w:color w:val="000000"/>
          <w:sz w:val="24"/>
          <w:szCs w:val="24"/>
        </w:rPr>
        <w:t>, in five separate categories</w:t>
      </w:r>
      <w:r w:rsidR="00B74A2F" w:rsidRPr="00B74A2F">
        <w:rPr>
          <w:color w:val="000000"/>
          <w:sz w:val="24"/>
          <w:szCs w:val="24"/>
        </w:rPr>
        <w:t xml:space="preserve">. </w:t>
      </w:r>
      <w:r w:rsidR="00197BB9">
        <w:rPr>
          <w:color w:val="000000"/>
          <w:sz w:val="24"/>
          <w:szCs w:val="24"/>
        </w:rPr>
        <w:t xml:space="preserve"> </w:t>
      </w:r>
      <w:r w:rsidR="00B74A2F">
        <w:rPr>
          <w:color w:val="000000"/>
          <w:sz w:val="24"/>
          <w:szCs w:val="24"/>
        </w:rPr>
        <w:t>The</w:t>
      </w:r>
      <w:r w:rsidR="00197BB9">
        <w:rPr>
          <w:color w:val="000000"/>
          <w:sz w:val="24"/>
          <w:szCs w:val="24"/>
        </w:rPr>
        <w:t xml:space="preserve"> </w:t>
      </w:r>
      <w:r w:rsidR="00673B6B">
        <w:rPr>
          <w:sz w:val="24"/>
          <w:szCs w:val="24"/>
        </w:rPr>
        <w:t>mandatory data collection will become effective upon approval of the Paperwork Reduction Act (PRA) requirements by the Office of Management and Budget</w:t>
      </w:r>
      <w:r w:rsidR="00B95152">
        <w:rPr>
          <w:sz w:val="24"/>
          <w:szCs w:val="24"/>
        </w:rPr>
        <w:t xml:space="preserve"> (OMB)</w:t>
      </w:r>
      <w:r w:rsidR="00673B6B">
        <w:rPr>
          <w:sz w:val="24"/>
          <w:szCs w:val="24"/>
        </w:rPr>
        <w:t>.</w:t>
      </w:r>
    </w:p>
    <w:p w:rsidR="00475BE1" w:rsidRPr="00475BE1" w:rsidRDefault="000E738D" w:rsidP="00475BE1">
      <w:pPr>
        <w:widowControl w:val="0"/>
        <w:numPr>
          <w:ilvl w:val="0"/>
          <w:numId w:val="7"/>
        </w:numPr>
        <w:autoSpaceDE w:val="0"/>
        <w:autoSpaceDN w:val="0"/>
        <w:adjustRightInd w:val="0"/>
        <w:spacing w:after="120"/>
        <w:rPr>
          <w:color w:val="000000"/>
          <w:sz w:val="24"/>
          <w:szCs w:val="24"/>
        </w:rPr>
      </w:pPr>
      <w:r w:rsidRPr="008423F9">
        <w:rPr>
          <w:color w:val="000000"/>
          <w:sz w:val="24"/>
          <w:szCs w:val="24"/>
        </w:rPr>
        <w:t>On January 13, 2014, the United State</w:t>
      </w:r>
      <w:r w:rsidR="00604717">
        <w:rPr>
          <w:color w:val="000000"/>
          <w:sz w:val="24"/>
          <w:szCs w:val="24"/>
        </w:rPr>
        <w:t>s</w:t>
      </w:r>
      <w:r w:rsidRPr="008423F9">
        <w:rPr>
          <w:color w:val="000000"/>
          <w:sz w:val="24"/>
          <w:szCs w:val="24"/>
        </w:rPr>
        <w:t xml:space="preserve"> Court of Appeals for the District of Columbia </w:t>
      </w:r>
      <w:r w:rsidR="00475BE1">
        <w:rPr>
          <w:color w:val="000000"/>
          <w:sz w:val="24"/>
          <w:szCs w:val="24"/>
        </w:rPr>
        <w:t xml:space="preserve">Circuit (Court of Appeals) </w:t>
      </w:r>
      <w:r w:rsidRPr="008423F9">
        <w:rPr>
          <w:color w:val="000000"/>
          <w:sz w:val="24"/>
          <w:szCs w:val="24"/>
        </w:rPr>
        <w:t>issued a partial stay of the Order, pending further judicial review.</w:t>
      </w:r>
      <w:r w:rsidR="004E4480">
        <w:rPr>
          <w:color w:val="000000"/>
          <w:sz w:val="24"/>
          <w:szCs w:val="24"/>
        </w:rPr>
        <w:t xml:space="preserve">  The compliance requirements described above were not affected by the stay.</w:t>
      </w:r>
      <w:r w:rsidRPr="008423F9">
        <w:rPr>
          <w:color w:val="000000"/>
          <w:sz w:val="24"/>
          <w:szCs w:val="24"/>
        </w:rPr>
        <w:t xml:space="preserve">   </w:t>
      </w:r>
    </w:p>
    <w:p w:rsidR="000E738D" w:rsidRDefault="000E738D" w:rsidP="00475BE1">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Three of the rules adopted in the </w:t>
      </w:r>
      <w:r w:rsidRPr="00604717">
        <w:rPr>
          <w:color w:val="000000"/>
          <w:sz w:val="24"/>
          <w:szCs w:val="24"/>
        </w:rPr>
        <w:t>Order</w:t>
      </w:r>
      <w:r w:rsidRPr="008423F9">
        <w:rPr>
          <w:color w:val="000000"/>
          <w:sz w:val="24"/>
          <w:szCs w:val="24"/>
        </w:rPr>
        <w:t xml:space="preserve"> (</w:t>
      </w:r>
      <w:r w:rsidR="004A5941">
        <w:rPr>
          <w:color w:val="000000"/>
          <w:sz w:val="24"/>
          <w:szCs w:val="24"/>
        </w:rPr>
        <w:t>“Cost-Based Rates for Inmate Calling Services”</w:t>
      </w:r>
      <w:r w:rsidRPr="008423F9">
        <w:rPr>
          <w:color w:val="000000"/>
          <w:sz w:val="24"/>
          <w:szCs w:val="24"/>
        </w:rPr>
        <w:t xml:space="preserve">; </w:t>
      </w:r>
      <w:r w:rsidR="004A5941">
        <w:rPr>
          <w:color w:val="000000"/>
          <w:sz w:val="24"/>
          <w:szCs w:val="24"/>
        </w:rPr>
        <w:t>Interim Safe H</w:t>
      </w:r>
      <w:r w:rsidRPr="008423F9">
        <w:rPr>
          <w:color w:val="000000"/>
          <w:sz w:val="24"/>
          <w:szCs w:val="24"/>
        </w:rPr>
        <w:t>arbor</w:t>
      </w:r>
      <w:r w:rsidR="004A5941">
        <w:rPr>
          <w:color w:val="000000"/>
          <w:sz w:val="24"/>
          <w:szCs w:val="24"/>
        </w:rPr>
        <w:t>”</w:t>
      </w:r>
      <w:r w:rsidRPr="008423F9">
        <w:rPr>
          <w:color w:val="000000"/>
          <w:sz w:val="24"/>
          <w:szCs w:val="24"/>
        </w:rPr>
        <w:t>;</w:t>
      </w:r>
      <w:r w:rsidR="004A5941">
        <w:rPr>
          <w:color w:val="000000"/>
          <w:sz w:val="24"/>
          <w:szCs w:val="24"/>
        </w:rPr>
        <w:t xml:space="preserve"> and</w:t>
      </w:r>
      <w:r w:rsidRPr="008423F9">
        <w:rPr>
          <w:color w:val="000000"/>
          <w:sz w:val="24"/>
          <w:szCs w:val="24"/>
        </w:rPr>
        <w:t xml:space="preserve"> </w:t>
      </w:r>
      <w:r w:rsidR="004567E7">
        <w:rPr>
          <w:color w:val="000000"/>
          <w:sz w:val="24"/>
          <w:szCs w:val="24"/>
        </w:rPr>
        <w:t xml:space="preserve">the </w:t>
      </w:r>
      <w:r w:rsidR="004A5941">
        <w:rPr>
          <w:color w:val="000000"/>
          <w:sz w:val="24"/>
          <w:szCs w:val="24"/>
        </w:rPr>
        <w:t>“Annual R</w:t>
      </w:r>
      <w:r w:rsidRPr="008423F9">
        <w:rPr>
          <w:color w:val="000000"/>
          <w:sz w:val="24"/>
          <w:szCs w:val="24"/>
        </w:rPr>
        <w:t>eporting</w:t>
      </w:r>
      <w:r w:rsidR="004A5941">
        <w:rPr>
          <w:color w:val="000000"/>
          <w:sz w:val="24"/>
          <w:szCs w:val="24"/>
        </w:rPr>
        <w:t xml:space="preserve"> and Certification R</w:t>
      </w:r>
      <w:r w:rsidRPr="008423F9">
        <w:rPr>
          <w:color w:val="000000"/>
          <w:sz w:val="24"/>
          <w:szCs w:val="24"/>
        </w:rPr>
        <w:t>equirement</w:t>
      </w:r>
      <w:r w:rsidR="004A5941">
        <w:rPr>
          <w:color w:val="000000"/>
          <w:sz w:val="24"/>
          <w:szCs w:val="24"/>
        </w:rPr>
        <w:t>”</w:t>
      </w:r>
      <w:r w:rsidRPr="008423F9">
        <w:rPr>
          <w:color w:val="000000"/>
          <w:sz w:val="24"/>
          <w:szCs w:val="24"/>
        </w:rPr>
        <w:t xml:space="preserve">) were stayed by the Court of Appeals and will not go into effect at this time.  </w:t>
      </w:r>
      <w:r w:rsidR="004E4480">
        <w:rPr>
          <w:color w:val="000000"/>
          <w:sz w:val="24"/>
          <w:szCs w:val="24"/>
        </w:rPr>
        <w:t xml:space="preserve">Those stayed rules are not described in this Compliance Guide.  If the court’s stay of those rules </w:t>
      </w:r>
      <w:r w:rsidR="00355EC5">
        <w:rPr>
          <w:color w:val="000000"/>
          <w:sz w:val="24"/>
          <w:szCs w:val="24"/>
        </w:rPr>
        <w:t>is</w:t>
      </w:r>
      <w:r w:rsidR="004E4480">
        <w:rPr>
          <w:color w:val="000000"/>
          <w:sz w:val="24"/>
          <w:szCs w:val="24"/>
        </w:rPr>
        <w:t xml:space="preserve"> lifted in the future, the Commission will revise this Compliance Guide to include the relevant rules.</w:t>
      </w:r>
    </w:p>
    <w:p w:rsidR="000E738D" w:rsidRPr="008423F9" w:rsidRDefault="000E738D" w:rsidP="008423F9">
      <w:pPr>
        <w:widowControl w:val="0"/>
        <w:autoSpaceDE w:val="0"/>
        <w:autoSpaceDN w:val="0"/>
        <w:adjustRightInd w:val="0"/>
        <w:ind w:left="360"/>
        <w:rPr>
          <w:color w:val="000000"/>
          <w:sz w:val="24"/>
          <w:szCs w:val="24"/>
        </w:rPr>
      </w:pPr>
    </w:p>
    <w:p w:rsidR="00E878AB" w:rsidRDefault="00E878AB" w:rsidP="008423F9">
      <w:pPr>
        <w:numPr>
          <w:ilvl w:val="0"/>
          <w:numId w:val="10"/>
        </w:numPr>
        <w:spacing w:after="120"/>
        <w:rPr>
          <w:b/>
          <w:spacing w:val="-2"/>
          <w:sz w:val="24"/>
          <w:szCs w:val="24"/>
        </w:rPr>
      </w:pPr>
      <w:r w:rsidRPr="00936F55">
        <w:rPr>
          <w:b/>
          <w:spacing w:val="-2"/>
          <w:sz w:val="24"/>
          <w:szCs w:val="24"/>
        </w:rPr>
        <w:t>COMPLIANCE DATES</w:t>
      </w:r>
    </w:p>
    <w:p w:rsidR="006F5A90" w:rsidRPr="008423F9" w:rsidRDefault="006F5A90" w:rsidP="00475BE1">
      <w:pPr>
        <w:widowControl w:val="0"/>
        <w:autoSpaceDE w:val="0"/>
        <w:autoSpaceDN w:val="0"/>
        <w:adjustRightInd w:val="0"/>
        <w:rPr>
          <w:color w:val="000000"/>
          <w:sz w:val="24"/>
          <w:szCs w:val="24"/>
        </w:rPr>
      </w:pPr>
    </w:p>
    <w:p w:rsidR="006F5A90" w:rsidRPr="00604717" w:rsidRDefault="006F5A90" w:rsidP="00604717">
      <w:pPr>
        <w:widowControl w:val="0"/>
        <w:numPr>
          <w:ilvl w:val="0"/>
          <w:numId w:val="7"/>
        </w:numPr>
        <w:autoSpaceDE w:val="0"/>
        <w:autoSpaceDN w:val="0"/>
        <w:adjustRightInd w:val="0"/>
        <w:spacing w:after="120"/>
        <w:rPr>
          <w:color w:val="000000"/>
          <w:sz w:val="24"/>
          <w:szCs w:val="24"/>
        </w:rPr>
      </w:pPr>
      <w:r w:rsidRPr="008423F9">
        <w:rPr>
          <w:color w:val="000000"/>
          <w:sz w:val="24"/>
          <w:szCs w:val="24"/>
        </w:rPr>
        <w:t>The new interim rules</w:t>
      </w:r>
      <w:r w:rsidR="00355EC5">
        <w:rPr>
          <w:color w:val="000000"/>
          <w:sz w:val="24"/>
          <w:szCs w:val="24"/>
        </w:rPr>
        <w:t xml:space="preserve">, </w:t>
      </w:r>
      <w:r w:rsidR="00A4249B">
        <w:rPr>
          <w:color w:val="000000"/>
          <w:sz w:val="24"/>
          <w:szCs w:val="24"/>
        </w:rPr>
        <w:t>other than the mandatory data collection</w:t>
      </w:r>
      <w:r w:rsidR="00355EC5">
        <w:rPr>
          <w:color w:val="000000"/>
          <w:sz w:val="24"/>
          <w:szCs w:val="24"/>
        </w:rPr>
        <w:t xml:space="preserve">, </w:t>
      </w:r>
      <w:r w:rsidRPr="008423F9">
        <w:rPr>
          <w:color w:val="000000"/>
          <w:sz w:val="24"/>
          <w:szCs w:val="24"/>
        </w:rPr>
        <w:t>bec</w:t>
      </w:r>
      <w:r w:rsidR="009056A7">
        <w:rPr>
          <w:color w:val="000000"/>
          <w:sz w:val="24"/>
          <w:szCs w:val="24"/>
        </w:rPr>
        <w:t>a</w:t>
      </w:r>
      <w:r w:rsidRPr="008423F9">
        <w:rPr>
          <w:color w:val="000000"/>
          <w:sz w:val="24"/>
          <w:szCs w:val="24"/>
        </w:rPr>
        <w:t xml:space="preserve">me effective </w:t>
      </w:r>
      <w:r w:rsidR="002D181D" w:rsidRPr="008423F9">
        <w:rPr>
          <w:color w:val="000000"/>
          <w:sz w:val="24"/>
          <w:szCs w:val="24"/>
        </w:rPr>
        <w:t xml:space="preserve">on </w:t>
      </w:r>
      <w:r w:rsidRPr="008423F9">
        <w:rPr>
          <w:color w:val="000000"/>
          <w:sz w:val="24"/>
          <w:szCs w:val="24"/>
        </w:rPr>
        <w:t>February 11, 2014, which is 90 days after they were published in the Federal Register.</w:t>
      </w:r>
    </w:p>
    <w:p w:rsidR="006F5A90" w:rsidRDefault="006F5A90" w:rsidP="00604717">
      <w:pPr>
        <w:widowControl w:val="0"/>
        <w:numPr>
          <w:ilvl w:val="0"/>
          <w:numId w:val="7"/>
        </w:numPr>
        <w:autoSpaceDE w:val="0"/>
        <w:autoSpaceDN w:val="0"/>
        <w:adjustRightInd w:val="0"/>
        <w:spacing w:after="120"/>
        <w:rPr>
          <w:color w:val="000000"/>
          <w:sz w:val="24"/>
          <w:szCs w:val="24"/>
        </w:rPr>
      </w:pPr>
      <w:r w:rsidRPr="008423F9">
        <w:rPr>
          <w:color w:val="000000"/>
          <w:sz w:val="24"/>
          <w:szCs w:val="24"/>
        </w:rPr>
        <w:t xml:space="preserve">The </w:t>
      </w:r>
      <w:r w:rsidR="00814557" w:rsidRPr="00814557">
        <w:rPr>
          <w:color w:val="000000"/>
          <w:sz w:val="24"/>
          <w:szCs w:val="24"/>
        </w:rPr>
        <w:t>interim</w:t>
      </w:r>
      <w:r w:rsidRPr="008423F9">
        <w:rPr>
          <w:color w:val="000000"/>
          <w:sz w:val="24"/>
          <w:szCs w:val="24"/>
        </w:rPr>
        <w:t xml:space="preserve"> rules that were stayed, or stopped, from going into effect by the Court of Appeals </w:t>
      </w:r>
      <w:r w:rsidR="009056A7">
        <w:rPr>
          <w:color w:val="000000"/>
          <w:sz w:val="24"/>
          <w:szCs w:val="24"/>
        </w:rPr>
        <w:t>did</w:t>
      </w:r>
      <w:r w:rsidRPr="008423F9">
        <w:rPr>
          <w:color w:val="000000"/>
          <w:sz w:val="24"/>
          <w:szCs w:val="24"/>
        </w:rPr>
        <w:t xml:space="preserve"> not </w:t>
      </w:r>
      <w:r w:rsidR="005607F9">
        <w:rPr>
          <w:color w:val="000000"/>
          <w:sz w:val="24"/>
          <w:szCs w:val="24"/>
        </w:rPr>
        <w:t>go</w:t>
      </w:r>
      <w:r w:rsidRPr="008423F9">
        <w:rPr>
          <w:color w:val="000000"/>
          <w:sz w:val="24"/>
          <w:szCs w:val="24"/>
        </w:rPr>
        <w:t xml:space="preserve"> into effect</w:t>
      </w:r>
      <w:r w:rsidR="005607F9">
        <w:rPr>
          <w:color w:val="000000"/>
          <w:sz w:val="24"/>
          <w:szCs w:val="24"/>
        </w:rPr>
        <w:t xml:space="preserve"> on February 11, 2014</w:t>
      </w:r>
      <w:r w:rsidRPr="008423F9">
        <w:rPr>
          <w:color w:val="000000"/>
          <w:sz w:val="24"/>
          <w:szCs w:val="24"/>
        </w:rPr>
        <w:t>.</w:t>
      </w:r>
    </w:p>
    <w:p w:rsidR="00604717" w:rsidRPr="008423F9" w:rsidRDefault="00604717" w:rsidP="00604717">
      <w:pPr>
        <w:widowControl w:val="0"/>
        <w:numPr>
          <w:ilvl w:val="0"/>
          <w:numId w:val="7"/>
        </w:numPr>
        <w:autoSpaceDE w:val="0"/>
        <w:autoSpaceDN w:val="0"/>
        <w:adjustRightInd w:val="0"/>
        <w:spacing w:after="120"/>
        <w:rPr>
          <w:color w:val="000000"/>
          <w:sz w:val="24"/>
          <w:szCs w:val="24"/>
        </w:rPr>
      </w:pPr>
      <w:r>
        <w:rPr>
          <w:color w:val="000000"/>
          <w:sz w:val="24"/>
          <w:szCs w:val="24"/>
        </w:rPr>
        <w:t xml:space="preserve">Upon </w:t>
      </w:r>
      <w:r w:rsidR="0051407C">
        <w:rPr>
          <w:color w:val="000000"/>
          <w:sz w:val="24"/>
          <w:szCs w:val="24"/>
        </w:rPr>
        <w:t xml:space="preserve">announcement of </w:t>
      </w:r>
      <w:r w:rsidR="00B95152">
        <w:rPr>
          <w:color w:val="000000"/>
          <w:sz w:val="24"/>
          <w:szCs w:val="24"/>
        </w:rPr>
        <w:t xml:space="preserve">OMB </w:t>
      </w:r>
      <w:r w:rsidR="004A5941">
        <w:rPr>
          <w:color w:val="000000"/>
          <w:sz w:val="24"/>
          <w:szCs w:val="24"/>
        </w:rPr>
        <w:t xml:space="preserve">approval of the </w:t>
      </w:r>
      <w:r w:rsidR="007F6C8D">
        <w:rPr>
          <w:color w:val="000000"/>
          <w:sz w:val="24"/>
          <w:szCs w:val="24"/>
        </w:rPr>
        <w:t xml:space="preserve">Commission’s </w:t>
      </w:r>
      <w:r>
        <w:rPr>
          <w:color w:val="000000"/>
          <w:sz w:val="24"/>
          <w:szCs w:val="24"/>
        </w:rPr>
        <w:t xml:space="preserve">PRA </w:t>
      </w:r>
      <w:r w:rsidR="004A5941">
        <w:rPr>
          <w:color w:val="000000"/>
          <w:sz w:val="24"/>
          <w:szCs w:val="24"/>
        </w:rPr>
        <w:t>information collection analysis</w:t>
      </w:r>
      <w:r>
        <w:rPr>
          <w:color w:val="000000"/>
          <w:sz w:val="24"/>
          <w:szCs w:val="24"/>
        </w:rPr>
        <w:t>, the mandatory data collection will become effective.  The PRA review process was initiated by publication of a 60-day notice in the Federal Register on January 16, 2014.</w:t>
      </w:r>
      <w:r w:rsidR="004A5941">
        <w:rPr>
          <w:color w:val="000000"/>
          <w:sz w:val="24"/>
          <w:szCs w:val="24"/>
        </w:rPr>
        <w:t xml:space="preserve">  Comments on the information collection </w:t>
      </w:r>
      <w:r w:rsidR="00034B98">
        <w:rPr>
          <w:color w:val="000000"/>
          <w:sz w:val="24"/>
          <w:szCs w:val="24"/>
        </w:rPr>
        <w:t xml:space="preserve">were </w:t>
      </w:r>
      <w:r w:rsidR="004A5941">
        <w:rPr>
          <w:color w:val="000000"/>
          <w:sz w:val="24"/>
          <w:szCs w:val="24"/>
        </w:rPr>
        <w:t>due on March 17, 2014.</w:t>
      </w:r>
    </w:p>
    <w:p w:rsidR="006F5A90" w:rsidRPr="008423F9" w:rsidRDefault="006F5A90" w:rsidP="008423F9">
      <w:pPr>
        <w:ind w:left="720"/>
        <w:rPr>
          <w:spacing w:val="-2"/>
          <w:sz w:val="24"/>
          <w:szCs w:val="24"/>
        </w:rPr>
      </w:pPr>
    </w:p>
    <w:p w:rsidR="00E878AB" w:rsidRDefault="00E878AB" w:rsidP="008423F9">
      <w:pPr>
        <w:numPr>
          <w:ilvl w:val="0"/>
          <w:numId w:val="10"/>
        </w:numPr>
        <w:rPr>
          <w:b/>
          <w:spacing w:val="-2"/>
          <w:sz w:val="24"/>
          <w:szCs w:val="24"/>
        </w:rPr>
      </w:pPr>
      <w:r w:rsidRPr="00936F55">
        <w:rPr>
          <w:b/>
          <w:spacing w:val="-2"/>
          <w:sz w:val="24"/>
          <w:szCs w:val="24"/>
        </w:rPr>
        <w:t>IMPORTANT DEFIN</w:t>
      </w:r>
      <w:r w:rsidR="008423F9">
        <w:rPr>
          <w:b/>
          <w:spacing w:val="-2"/>
          <w:sz w:val="24"/>
          <w:szCs w:val="24"/>
        </w:rPr>
        <w:t>I</w:t>
      </w:r>
      <w:r w:rsidRPr="00936F55">
        <w:rPr>
          <w:b/>
          <w:spacing w:val="-2"/>
          <w:sz w:val="24"/>
          <w:szCs w:val="24"/>
        </w:rPr>
        <w:t>TIONS</w:t>
      </w:r>
    </w:p>
    <w:p w:rsidR="00507860" w:rsidRDefault="00507860" w:rsidP="008423F9">
      <w:pPr>
        <w:ind w:left="720"/>
        <w:rPr>
          <w:szCs w:val="22"/>
        </w:rPr>
      </w:pPr>
    </w:p>
    <w:p w:rsidR="00507860" w:rsidRPr="008423F9" w:rsidRDefault="00507860" w:rsidP="008423F9">
      <w:pPr>
        <w:spacing w:after="120"/>
        <w:ind w:left="720"/>
        <w:rPr>
          <w:sz w:val="24"/>
          <w:szCs w:val="24"/>
        </w:rPr>
      </w:pPr>
      <w:r w:rsidRPr="008423F9">
        <w:rPr>
          <w:sz w:val="24"/>
          <w:szCs w:val="24"/>
        </w:rPr>
        <w:t>(</w:t>
      </w:r>
      <w:r w:rsidR="003839F1">
        <w:rPr>
          <w:sz w:val="24"/>
          <w:szCs w:val="24"/>
        </w:rPr>
        <w:t>1</w:t>
      </w:r>
      <w:r w:rsidRPr="008423F9">
        <w:rPr>
          <w:sz w:val="24"/>
          <w:szCs w:val="24"/>
        </w:rPr>
        <w:t xml:space="preserve">) </w:t>
      </w:r>
      <w:r w:rsidRPr="008423F9">
        <w:rPr>
          <w:sz w:val="24"/>
          <w:szCs w:val="24"/>
          <w:u w:val="single"/>
        </w:rPr>
        <w:t>Collect calling</w:t>
      </w:r>
      <w:r w:rsidRPr="008423F9">
        <w:rPr>
          <w:i/>
          <w:sz w:val="24"/>
          <w:szCs w:val="24"/>
        </w:rPr>
        <w:t xml:space="preserve"> </w:t>
      </w:r>
      <w:r w:rsidRPr="008423F9">
        <w:rPr>
          <w:sz w:val="24"/>
          <w:szCs w:val="24"/>
        </w:rPr>
        <w:t xml:space="preserve">means a calling arrangement whereby the called party agrees to pay for charges associated with an </w:t>
      </w:r>
      <w:r w:rsidR="00034B98">
        <w:rPr>
          <w:sz w:val="24"/>
          <w:szCs w:val="24"/>
        </w:rPr>
        <w:t>ICS</w:t>
      </w:r>
      <w:r w:rsidRPr="008423F9">
        <w:rPr>
          <w:sz w:val="24"/>
          <w:szCs w:val="24"/>
        </w:rPr>
        <w:t xml:space="preserve"> call originating from an </w:t>
      </w:r>
      <w:r w:rsidR="00BF20E0">
        <w:rPr>
          <w:sz w:val="24"/>
          <w:szCs w:val="24"/>
        </w:rPr>
        <w:t>i</w:t>
      </w:r>
      <w:r w:rsidRPr="008423F9">
        <w:rPr>
          <w:sz w:val="24"/>
          <w:szCs w:val="24"/>
        </w:rPr>
        <w:t xml:space="preserve">nmate </w:t>
      </w:r>
      <w:r w:rsidR="00BF20E0">
        <w:rPr>
          <w:sz w:val="24"/>
          <w:szCs w:val="24"/>
        </w:rPr>
        <w:t>t</w:t>
      </w:r>
      <w:r w:rsidRPr="008423F9">
        <w:rPr>
          <w:sz w:val="24"/>
          <w:szCs w:val="24"/>
        </w:rPr>
        <w:t xml:space="preserve">elephone;    </w:t>
      </w:r>
    </w:p>
    <w:p w:rsidR="00507860" w:rsidRPr="008423F9" w:rsidRDefault="00507860" w:rsidP="008423F9">
      <w:pPr>
        <w:spacing w:after="120"/>
        <w:ind w:left="720"/>
        <w:rPr>
          <w:sz w:val="24"/>
          <w:szCs w:val="24"/>
        </w:rPr>
      </w:pPr>
      <w:r w:rsidRPr="008423F9">
        <w:rPr>
          <w:sz w:val="24"/>
          <w:szCs w:val="24"/>
        </w:rPr>
        <w:t>(</w:t>
      </w:r>
      <w:r w:rsidR="003839F1">
        <w:rPr>
          <w:sz w:val="24"/>
          <w:szCs w:val="24"/>
        </w:rPr>
        <w:t>2</w:t>
      </w:r>
      <w:r w:rsidRPr="008423F9">
        <w:rPr>
          <w:sz w:val="24"/>
          <w:szCs w:val="24"/>
        </w:rPr>
        <w:t xml:space="preserve">) </w:t>
      </w:r>
      <w:r w:rsidRPr="008423F9">
        <w:rPr>
          <w:sz w:val="24"/>
          <w:szCs w:val="24"/>
          <w:u w:val="single"/>
        </w:rPr>
        <w:t>Consumer</w:t>
      </w:r>
      <w:r w:rsidRPr="008423F9">
        <w:rPr>
          <w:sz w:val="24"/>
          <w:szCs w:val="24"/>
        </w:rPr>
        <w:t xml:space="preserve"> means the party paying a</w:t>
      </w:r>
      <w:r w:rsidR="001B2C96">
        <w:rPr>
          <w:sz w:val="24"/>
          <w:szCs w:val="24"/>
        </w:rPr>
        <w:t>n</w:t>
      </w:r>
      <w:r w:rsidRPr="008423F9">
        <w:rPr>
          <w:sz w:val="24"/>
          <w:szCs w:val="24"/>
        </w:rPr>
        <w:t xml:space="preserve"> </w:t>
      </w:r>
      <w:r w:rsidR="00034B98">
        <w:rPr>
          <w:sz w:val="24"/>
          <w:szCs w:val="24"/>
        </w:rPr>
        <w:t>ICS provider</w:t>
      </w:r>
      <w:r w:rsidRPr="008423F9">
        <w:rPr>
          <w:sz w:val="24"/>
          <w:szCs w:val="24"/>
        </w:rPr>
        <w:t>;</w:t>
      </w:r>
    </w:p>
    <w:p w:rsidR="00507860" w:rsidRPr="008423F9" w:rsidRDefault="00507860" w:rsidP="008423F9">
      <w:pPr>
        <w:spacing w:after="120"/>
        <w:ind w:left="720"/>
        <w:rPr>
          <w:sz w:val="24"/>
          <w:szCs w:val="24"/>
        </w:rPr>
      </w:pPr>
      <w:r w:rsidRPr="008423F9">
        <w:rPr>
          <w:sz w:val="24"/>
          <w:szCs w:val="24"/>
        </w:rPr>
        <w:t>(</w:t>
      </w:r>
      <w:r w:rsidR="003839F1">
        <w:rPr>
          <w:sz w:val="24"/>
          <w:szCs w:val="24"/>
        </w:rPr>
        <w:t>3</w:t>
      </w:r>
      <w:r w:rsidRPr="008423F9">
        <w:rPr>
          <w:sz w:val="24"/>
          <w:szCs w:val="24"/>
        </w:rPr>
        <w:t xml:space="preserve">) </w:t>
      </w:r>
      <w:r w:rsidRPr="008423F9">
        <w:rPr>
          <w:sz w:val="24"/>
          <w:szCs w:val="24"/>
          <w:u w:val="single"/>
        </w:rPr>
        <w:t>Debit calling</w:t>
      </w:r>
      <w:r w:rsidRPr="008423F9">
        <w:rPr>
          <w:sz w:val="24"/>
          <w:szCs w:val="24"/>
        </w:rPr>
        <w:t xml:space="preserve"> means a calling arrangement that allows a </w:t>
      </w:r>
      <w:r w:rsidR="00BF20E0">
        <w:rPr>
          <w:sz w:val="24"/>
          <w:szCs w:val="24"/>
        </w:rPr>
        <w:t>c</w:t>
      </w:r>
      <w:r w:rsidRPr="008423F9">
        <w:rPr>
          <w:sz w:val="24"/>
          <w:szCs w:val="24"/>
        </w:rPr>
        <w:t xml:space="preserve">onsumer to pay for </w:t>
      </w:r>
      <w:r w:rsidR="001B2C96">
        <w:rPr>
          <w:sz w:val="24"/>
          <w:szCs w:val="24"/>
        </w:rPr>
        <w:t>ICS</w:t>
      </w:r>
      <w:r w:rsidRPr="008423F9">
        <w:rPr>
          <w:sz w:val="24"/>
          <w:szCs w:val="24"/>
        </w:rPr>
        <w:t xml:space="preserve"> from an existing or established account;</w:t>
      </w:r>
    </w:p>
    <w:p w:rsidR="00507860" w:rsidRPr="008423F9" w:rsidRDefault="00507860" w:rsidP="008423F9">
      <w:pPr>
        <w:spacing w:after="120"/>
        <w:ind w:left="720"/>
        <w:rPr>
          <w:sz w:val="24"/>
          <w:szCs w:val="24"/>
        </w:rPr>
      </w:pPr>
      <w:r w:rsidRPr="008423F9">
        <w:rPr>
          <w:sz w:val="24"/>
          <w:szCs w:val="24"/>
        </w:rPr>
        <w:t>(</w:t>
      </w:r>
      <w:r w:rsidR="003839F1">
        <w:rPr>
          <w:sz w:val="24"/>
          <w:szCs w:val="24"/>
        </w:rPr>
        <w:t>4</w:t>
      </w:r>
      <w:r w:rsidRPr="008423F9">
        <w:rPr>
          <w:sz w:val="24"/>
          <w:szCs w:val="24"/>
        </w:rPr>
        <w:t xml:space="preserve">) </w:t>
      </w:r>
      <w:r w:rsidRPr="008423F9">
        <w:rPr>
          <w:sz w:val="24"/>
          <w:szCs w:val="24"/>
          <w:u w:val="single"/>
        </w:rPr>
        <w:t>Inmate</w:t>
      </w:r>
      <w:r w:rsidRPr="008423F9">
        <w:rPr>
          <w:sz w:val="24"/>
          <w:szCs w:val="24"/>
        </w:rPr>
        <w:t xml:space="preserve"> means a person detained at a correctional institution, regardless of the duration of the detention;</w:t>
      </w:r>
    </w:p>
    <w:p w:rsidR="00507860" w:rsidRPr="008423F9" w:rsidRDefault="00507860" w:rsidP="008423F9">
      <w:pPr>
        <w:spacing w:after="120"/>
        <w:ind w:left="720"/>
        <w:rPr>
          <w:sz w:val="24"/>
          <w:szCs w:val="24"/>
        </w:rPr>
      </w:pPr>
      <w:r w:rsidRPr="008423F9">
        <w:rPr>
          <w:sz w:val="24"/>
          <w:szCs w:val="24"/>
        </w:rPr>
        <w:t>(</w:t>
      </w:r>
      <w:r w:rsidR="003839F1">
        <w:rPr>
          <w:sz w:val="24"/>
          <w:szCs w:val="24"/>
        </w:rPr>
        <w:t>5</w:t>
      </w:r>
      <w:r w:rsidRPr="008423F9">
        <w:rPr>
          <w:sz w:val="24"/>
          <w:szCs w:val="24"/>
        </w:rPr>
        <w:t xml:space="preserve">) </w:t>
      </w:r>
      <w:r w:rsidRPr="008423F9">
        <w:rPr>
          <w:sz w:val="24"/>
          <w:szCs w:val="24"/>
          <w:u w:val="single"/>
        </w:rPr>
        <w:t>Inmate calling services</w:t>
      </w:r>
      <w:r w:rsidR="001B2C96">
        <w:rPr>
          <w:sz w:val="24"/>
          <w:szCs w:val="24"/>
          <w:u w:val="single"/>
        </w:rPr>
        <w:t xml:space="preserve"> (or IC</w:t>
      </w:r>
      <w:r w:rsidR="002D6250">
        <w:rPr>
          <w:sz w:val="24"/>
          <w:szCs w:val="24"/>
          <w:u w:val="single"/>
        </w:rPr>
        <w:t>S</w:t>
      </w:r>
      <w:r w:rsidR="001B2C96">
        <w:rPr>
          <w:sz w:val="24"/>
          <w:szCs w:val="24"/>
          <w:u w:val="single"/>
        </w:rPr>
        <w:t>)</w:t>
      </w:r>
      <w:r w:rsidRPr="008423F9">
        <w:rPr>
          <w:sz w:val="24"/>
          <w:szCs w:val="24"/>
        </w:rPr>
        <w:t xml:space="preserve"> means the offering of interstate calling capabilities from an Inmate Telephone;</w:t>
      </w:r>
    </w:p>
    <w:p w:rsidR="00507860" w:rsidRPr="008423F9" w:rsidRDefault="00507860" w:rsidP="008423F9">
      <w:pPr>
        <w:spacing w:after="120"/>
        <w:ind w:left="720"/>
        <w:rPr>
          <w:sz w:val="24"/>
          <w:szCs w:val="24"/>
        </w:rPr>
      </w:pPr>
      <w:r w:rsidRPr="008423F9">
        <w:rPr>
          <w:sz w:val="24"/>
          <w:szCs w:val="24"/>
        </w:rPr>
        <w:t>(</w:t>
      </w:r>
      <w:r w:rsidR="003839F1">
        <w:rPr>
          <w:sz w:val="24"/>
          <w:szCs w:val="24"/>
        </w:rPr>
        <w:t>6</w:t>
      </w:r>
      <w:r w:rsidRPr="008423F9">
        <w:rPr>
          <w:sz w:val="24"/>
          <w:szCs w:val="24"/>
        </w:rPr>
        <w:t xml:space="preserve">) </w:t>
      </w:r>
      <w:r w:rsidRPr="008423F9">
        <w:rPr>
          <w:sz w:val="24"/>
          <w:szCs w:val="24"/>
          <w:u w:val="single"/>
        </w:rPr>
        <w:t>Inmate telephone</w:t>
      </w:r>
      <w:r w:rsidRPr="008423F9">
        <w:rPr>
          <w:sz w:val="24"/>
          <w:szCs w:val="24"/>
        </w:rPr>
        <w:t xml:space="preserve"> means a telephone instrument or other device capable of initiating telephone calls set aside by authorities of a correctional institution for use by Inmates;</w:t>
      </w:r>
    </w:p>
    <w:p w:rsidR="00507860" w:rsidRPr="008423F9" w:rsidRDefault="00507860" w:rsidP="008423F9">
      <w:pPr>
        <w:spacing w:after="120"/>
        <w:ind w:left="720"/>
        <w:rPr>
          <w:sz w:val="24"/>
          <w:szCs w:val="24"/>
        </w:rPr>
      </w:pPr>
      <w:r w:rsidRPr="008423F9">
        <w:rPr>
          <w:sz w:val="24"/>
          <w:szCs w:val="24"/>
        </w:rPr>
        <w:t>(</w:t>
      </w:r>
      <w:r w:rsidR="003839F1">
        <w:rPr>
          <w:sz w:val="24"/>
          <w:szCs w:val="24"/>
        </w:rPr>
        <w:t>7</w:t>
      </w:r>
      <w:r w:rsidRPr="008423F9">
        <w:rPr>
          <w:sz w:val="24"/>
          <w:szCs w:val="24"/>
        </w:rPr>
        <w:t xml:space="preserve">) </w:t>
      </w:r>
      <w:r w:rsidRPr="008423F9">
        <w:rPr>
          <w:sz w:val="24"/>
          <w:szCs w:val="24"/>
          <w:u w:val="single"/>
        </w:rPr>
        <w:t>Prepaid calling</w:t>
      </w:r>
      <w:r w:rsidRPr="008423F9">
        <w:rPr>
          <w:sz w:val="24"/>
          <w:szCs w:val="24"/>
        </w:rPr>
        <w:t xml:space="preserve"> means a calling arrangement that allows </w:t>
      </w:r>
      <w:r w:rsidR="00BF20E0">
        <w:rPr>
          <w:sz w:val="24"/>
          <w:szCs w:val="24"/>
        </w:rPr>
        <w:t>c</w:t>
      </w:r>
      <w:r w:rsidRPr="008423F9">
        <w:rPr>
          <w:sz w:val="24"/>
          <w:szCs w:val="24"/>
        </w:rPr>
        <w:t xml:space="preserve">onsumers to pay in advance for a specified amount of </w:t>
      </w:r>
      <w:r w:rsidR="001B2C96">
        <w:rPr>
          <w:sz w:val="24"/>
          <w:szCs w:val="24"/>
        </w:rPr>
        <w:t>ICS</w:t>
      </w:r>
      <w:r w:rsidRPr="008423F9">
        <w:rPr>
          <w:sz w:val="24"/>
          <w:szCs w:val="24"/>
        </w:rPr>
        <w:t>;</w:t>
      </w:r>
    </w:p>
    <w:p w:rsidR="00507860" w:rsidRPr="008423F9" w:rsidRDefault="00507860" w:rsidP="008423F9">
      <w:pPr>
        <w:spacing w:after="120"/>
        <w:ind w:left="720"/>
        <w:rPr>
          <w:sz w:val="24"/>
          <w:szCs w:val="24"/>
        </w:rPr>
      </w:pPr>
      <w:r w:rsidRPr="008423F9">
        <w:rPr>
          <w:sz w:val="24"/>
          <w:szCs w:val="24"/>
        </w:rPr>
        <w:t>(</w:t>
      </w:r>
      <w:r w:rsidR="003839F1">
        <w:rPr>
          <w:sz w:val="24"/>
          <w:szCs w:val="24"/>
        </w:rPr>
        <w:t>8</w:t>
      </w:r>
      <w:r w:rsidRPr="008423F9">
        <w:rPr>
          <w:sz w:val="24"/>
          <w:szCs w:val="24"/>
        </w:rPr>
        <w:t xml:space="preserve">) </w:t>
      </w:r>
      <w:r w:rsidRPr="008423F9">
        <w:rPr>
          <w:sz w:val="24"/>
          <w:szCs w:val="24"/>
          <w:u w:val="single"/>
        </w:rPr>
        <w:t>Prepaid collect calling</w:t>
      </w:r>
      <w:r w:rsidRPr="008423F9">
        <w:rPr>
          <w:i/>
          <w:sz w:val="24"/>
          <w:szCs w:val="24"/>
        </w:rPr>
        <w:t xml:space="preserve"> </w:t>
      </w:r>
      <w:r w:rsidRPr="008423F9">
        <w:rPr>
          <w:sz w:val="24"/>
          <w:szCs w:val="24"/>
        </w:rPr>
        <w:t xml:space="preserve">means a calling arrangement that allows an Inmate to initiate an </w:t>
      </w:r>
      <w:r w:rsidR="001B2C96">
        <w:rPr>
          <w:sz w:val="24"/>
          <w:szCs w:val="24"/>
        </w:rPr>
        <w:t>ICS</w:t>
      </w:r>
      <w:r w:rsidRPr="008423F9">
        <w:rPr>
          <w:sz w:val="24"/>
          <w:szCs w:val="24"/>
        </w:rPr>
        <w:t xml:space="preserve"> call without having a pre-established billing arrangement and also provides a means, within that call, for the called party to establish an arrangement to be billed directly by the </w:t>
      </w:r>
      <w:r w:rsidR="00BF20E0">
        <w:rPr>
          <w:sz w:val="24"/>
          <w:szCs w:val="24"/>
        </w:rPr>
        <w:t>p</w:t>
      </w:r>
      <w:r w:rsidRPr="008423F9">
        <w:rPr>
          <w:sz w:val="24"/>
          <w:szCs w:val="24"/>
        </w:rPr>
        <w:t xml:space="preserve">rovider of </w:t>
      </w:r>
      <w:r w:rsidR="001B2C96">
        <w:rPr>
          <w:sz w:val="24"/>
          <w:szCs w:val="24"/>
        </w:rPr>
        <w:t>ICS</w:t>
      </w:r>
      <w:r w:rsidRPr="008423F9">
        <w:rPr>
          <w:sz w:val="24"/>
          <w:szCs w:val="24"/>
        </w:rPr>
        <w:t xml:space="preserve"> for future calls from the same Inmate;</w:t>
      </w:r>
    </w:p>
    <w:p w:rsidR="00507860" w:rsidRDefault="00507860" w:rsidP="008423F9">
      <w:pPr>
        <w:spacing w:after="240"/>
        <w:ind w:left="720"/>
        <w:rPr>
          <w:sz w:val="24"/>
          <w:szCs w:val="24"/>
        </w:rPr>
      </w:pPr>
      <w:r w:rsidRPr="008423F9">
        <w:rPr>
          <w:sz w:val="24"/>
          <w:szCs w:val="24"/>
        </w:rPr>
        <w:t>(</w:t>
      </w:r>
      <w:r w:rsidR="003839F1">
        <w:rPr>
          <w:sz w:val="24"/>
          <w:szCs w:val="24"/>
        </w:rPr>
        <w:t>9</w:t>
      </w:r>
      <w:r w:rsidRPr="008423F9">
        <w:rPr>
          <w:sz w:val="24"/>
          <w:szCs w:val="24"/>
        </w:rPr>
        <w:t xml:space="preserve">) </w:t>
      </w:r>
      <w:r w:rsidRPr="008423F9">
        <w:rPr>
          <w:sz w:val="24"/>
          <w:szCs w:val="24"/>
          <w:u w:val="single"/>
        </w:rPr>
        <w:t>Provider</w:t>
      </w:r>
      <w:r w:rsidR="00034B98">
        <w:rPr>
          <w:sz w:val="24"/>
          <w:szCs w:val="24"/>
          <w:u w:val="single"/>
        </w:rPr>
        <w:t>, or ICS provider</w:t>
      </w:r>
      <w:r w:rsidRPr="008423F9">
        <w:rPr>
          <w:sz w:val="24"/>
          <w:szCs w:val="24"/>
        </w:rPr>
        <w:t xml:space="preserve">, means any communications service provider that provides </w:t>
      </w:r>
      <w:r w:rsidR="001B2C96">
        <w:rPr>
          <w:sz w:val="24"/>
          <w:szCs w:val="24"/>
        </w:rPr>
        <w:t>ICS</w:t>
      </w:r>
      <w:r w:rsidRPr="008423F9">
        <w:rPr>
          <w:sz w:val="24"/>
          <w:szCs w:val="24"/>
        </w:rPr>
        <w:t>, regardless of the technology used.</w:t>
      </w:r>
    </w:p>
    <w:p w:rsidR="003839F1" w:rsidRPr="008423F9" w:rsidRDefault="003839F1" w:rsidP="008423F9">
      <w:pPr>
        <w:spacing w:after="240"/>
        <w:ind w:left="720"/>
        <w:rPr>
          <w:sz w:val="24"/>
          <w:szCs w:val="24"/>
        </w:rPr>
      </w:pPr>
      <w:r>
        <w:rPr>
          <w:sz w:val="24"/>
          <w:szCs w:val="24"/>
        </w:rPr>
        <w:t xml:space="preserve">(10) </w:t>
      </w:r>
      <w:r w:rsidRPr="001B2C96">
        <w:rPr>
          <w:sz w:val="24"/>
          <w:szCs w:val="24"/>
          <w:u w:val="single"/>
        </w:rPr>
        <w:t>Telecommunications Relay Service (or TRS</w:t>
      </w:r>
      <w:r w:rsidRPr="00BF20E0">
        <w:rPr>
          <w:sz w:val="24"/>
          <w:szCs w:val="24"/>
          <w:u w:val="single"/>
        </w:rPr>
        <w:t>)</w:t>
      </w:r>
      <w:r>
        <w:rPr>
          <w:sz w:val="24"/>
          <w:szCs w:val="24"/>
        </w:rPr>
        <w:t xml:space="preserve"> means </w:t>
      </w:r>
      <w:r w:rsidRPr="003839F1">
        <w:rPr>
          <w:sz w:val="24"/>
          <w:szCs w:val="24"/>
        </w:rPr>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w:t>
      </w:r>
      <w:r>
        <w:rPr>
          <w:sz w:val="24"/>
          <w:szCs w:val="24"/>
        </w:rPr>
        <w:t>tion services by wire or radio.</w:t>
      </w:r>
      <w:r w:rsidRPr="003839F1">
        <w:rPr>
          <w:sz w:val="24"/>
          <w:szCs w:val="24"/>
        </w:rPr>
        <w:t xml:space="preserve"> </w:t>
      </w:r>
    </w:p>
    <w:p w:rsidR="00507860" w:rsidRPr="008423F9" w:rsidRDefault="00507860" w:rsidP="008423F9">
      <w:pPr>
        <w:ind w:left="720"/>
        <w:rPr>
          <w:spacing w:val="-2"/>
          <w:sz w:val="24"/>
          <w:szCs w:val="24"/>
        </w:rPr>
      </w:pPr>
    </w:p>
    <w:p w:rsidR="00E109F3" w:rsidRPr="008423F9" w:rsidRDefault="00507860" w:rsidP="008423F9">
      <w:pPr>
        <w:numPr>
          <w:ilvl w:val="0"/>
          <w:numId w:val="10"/>
        </w:numPr>
        <w:spacing w:after="120"/>
        <w:rPr>
          <w:b/>
          <w:spacing w:val="-2"/>
          <w:sz w:val="24"/>
          <w:szCs w:val="24"/>
        </w:rPr>
      </w:pPr>
      <w:r w:rsidRPr="008423F9">
        <w:rPr>
          <w:b/>
          <w:spacing w:val="-2"/>
          <w:sz w:val="24"/>
          <w:szCs w:val="24"/>
        </w:rPr>
        <w:tab/>
        <w:t>W</w:t>
      </w:r>
      <w:r w:rsidR="00EC7BB6">
        <w:rPr>
          <w:b/>
          <w:spacing w:val="-2"/>
          <w:sz w:val="24"/>
          <w:szCs w:val="24"/>
        </w:rPr>
        <w:t xml:space="preserve">EBLINKS </w:t>
      </w:r>
      <w:r w:rsidR="008423F9">
        <w:rPr>
          <w:b/>
          <w:spacing w:val="-2"/>
          <w:sz w:val="24"/>
          <w:szCs w:val="24"/>
        </w:rPr>
        <w:t>AND</w:t>
      </w:r>
      <w:r w:rsidR="00EC7BB6">
        <w:rPr>
          <w:b/>
          <w:spacing w:val="-2"/>
          <w:sz w:val="24"/>
          <w:szCs w:val="24"/>
        </w:rPr>
        <w:t xml:space="preserve"> CITATIONS</w:t>
      </w:r>
    </w:p>
    <w:p w:rsidR="00E109F3" w:rsidRDefault="00E109F3" w:rsidP="008423F9">
      <w:pPr>
        <w:spacing w:after="120"/>
        <w:rPr>
          <w:sz w:val="24"/>
          <w:szCs w:val="24"/>
        </w:rPr>
      </w:pPr>
    </w:p>
    <w:p w:rsidR="00FB59BB" w:rsidRDefault="00EC7BB6" w:rsidP="008423F9">
      <w:pPr>
        <w:spacing w:after="120"/>
        <w:rPr>
          <w:sz w:val="24"/>
          <w:szCs w:val="24"/>
        </w:rPr>
      </w:pPr>
      <w:r>
        <w:rPr>
          <w:sz w:val="24"/>
          <w:szCs w:val="24"/>
        </w:rPr>
        <w:t xml:space="preserve">Official citation:  </w:t>
      </w:r>
      <w:r w:rsidR="00744831" w:rsidRPr="008423F9">
        <w:rPr>
          <w:i/>
          <w:sz w:val="24"/>
          <w:szCs w:val="24"/>
        </w:rPr>
        <w:t>Rates for Interstate Inmate Calling Services</w:t>
      </w:r>
      <w:r w:rsidR="00744831">
        <w:rPr>
          <w:sz w:val="24"/>
          <w:szCs w:val="24"/>
        </w:rPr>
        <w:t xml:space="preserve">, WC </w:t>
      </w:r>
      <w:r w:rsidR="00814557">
        <w:rPr>
          <w:sz w:val="24"/>
          <w:szCs w:val="24"/>
        </w:rPr>
        <w:t>Docket</w:t>
      </w:r>
      <w:r w:rsidR="00744831">
        <w:rPr>
          <w:sz w:val="24"/>
          <w:szCs w:val="24"/>
        </w:rPr>
        <w:t xml:space="preserve"> No. 12-375, Report and Order and Further Notice of Proposed Rulemaking, </w:t>
      </w:r>
      <w:r>
        <w:rPr>
          <w:sz w:val="24"/>
          <w:szCs w:val="24"/>
        </w:rPr>
        <w:t>28 FCC Rcd 14107</w:t>
      </w:r>
      <w:r w:rsidR="00FB59BB">
        <w:rPr>
          <w:sz w:val="24"/>
          <w:szCs w:val="24"/>
        </w:rPr>
        <w:t xml:space="preserve"> (2013).</w:t>
      </w:r>
      <w:r w:rsidR="00744831">
        <w:rPr>
          <w:sz w:val="24"/>
          <w:szCs w:val="24"/>
        </w:rPr>
        <w:t xml:space="preserve"> </w:t>
      </w:r>
    </w:p>
    <w:p w:rsidR="00EC7BB6" w:rsidRDefault="00FB59BB" w:rsidP="008423F9">
      <w:pPr>
        <w:spacing w:after="120"/>
        <w:rPr>
          <w:sz w:val="24"/>
          <w:szCs w:val="24"/>
        </w:rPr>
      </w:pPr>
      <w:r>
        <w:rPr>
          <w:sz w:val="24"/>
          <w:szCs w:val="24"/>
        </w:rPr>
        <w:t xml:space="preserve">Federal Register citation announcing the final rules:  </w:t>
      </w:r>
      <w:r w:rsidRPr="00FB59BB">
        <w:rPr>
          <w:sz w:val="24"/>
          <w:szCs w:val="24"/>
        </w:rPr>
        <w:t>Rates for Interstate Inmate Calling Services</w:t>
      </w:r>
      <w:r>
        <w:rPr>
          <w:sz w:val="24"/>
          <w:szCs w:val="24"/>
        </w:rPr>
        <w:t xml:space="preserve">, </w:t>
      </w:r>
      <w:r w:rsidR="00814557" w:rsidRPr="00FB59BB">
        <w:rPr>
          <w:sz w:val="24"/>
          <w:szCs w:val="24"/>
        </w:rPr>
        <w:t>78</w:t>
      </w:r>
      <w:r w:rsidR="00814557" w:rsidRPr="00814557">
        <w:rPr>
          <w:sz w:val="24"/>
          <w:szCs w:val="24"/>
        </w:rPr>
        <w:t xml:space="preserve"> F</w:t>
      </w:r>
      <w:r>
        <w:rPr>
          <w:sz w:val="24"/>
          <w:szCs w:val="24"/>
        </w:rPr>
        <w:t xml:space="preserve">ed. </w:t>
      </w:r>
      <w:r w:rsidR="00814557" w:rsidRPr="00814557">
        <w:rPr>
          <w:sz w:val="24"/>
          <w:szCs w:val="24"/>
        </w:rPr>
        <w:t>R</w:t>
      </w:r>
      <w:r>
        <w:rPr>
          <w:sz w:val="24"/>
          <w:szCs w:val="24"/>
        </w:rPr>
        <w:t>eg.</w:t>
      </w:r>
      <w:r w:rsidR="00814557" w:rsidRPr="00814557">
        <w:rPr>
          <w:sz w:val="24"/>
          <w:szCs w:val="24"/>
        </w:rPr>
        <w:t xml:space="preserve"> </w:t>
      </w:r>
      <w:r>
        <w:rPr>
          <w:sz w:val="24"/>
          <w:szCs w:val="24"/>
        </w:rPr>
        <w:t>67,956</w:t>
      </w:r>
      <w:r w:rsidR="00814557" w:rsidRPr="00814557">
        <w:rPr>
          <w:sz w:val="24"/>
          <w:szCs w:val="24"/>
        </w:rPr>
        <w:t xml:space="preserve"> (Nov. 13, 2013)</w:t>
      </w:r>
      <w:r>
        <w:rPr>
          <w:sz w:val="24"/>
          <w:szCs w:val="24"/>
        </w:rPr>
        <w:t xml:space="preserve"> (to be codified at 47 C.F.R. pt</w:t>
      </w:r>
      <w:r w:rsidR="00814557" w:rsidRPr="00814557">
        <w:rPr>
          <w:sz w:val="24"/>
          <w:szCs w:val="24"/>
        </w:rPr>
        <w:t>.</w:t>
      </w:r>
      <w:r>
        <w:rPr>
          <w:sz w:val="24"/>
          <w:szCs w:val="24"/>
        </w:rPr>
        <w:t xml:space="preserve"> 64).</w:t>
      </w:r>
      <w:r w:rsidR="00744831">
        <w:rPr>
          <w:sz w:val="24"/>
          <w:szCs w:val="24"/>
        </w:rPr>
        <w:t xml:space="preserve"> </w:t>
      </w:r>
    </w:p>
    <w:p w:rsidR="00FB59BB" w:rsidRDefault="00FB59BB" w:rsidP="00B74A2F">
      <w:pPr>
        <w:spacing w:after="120"/>
        <w:rPr>
          <w:sz w:val="24"/>
          <w:szCs w:val="24"/>
        </w:rPr>
      </w:pPr>
      <w:r>
        <w:rPr>
          <w:sz w:val="24"/>
          <w:szCs w:val="24"/>
        </w:rPr>
        <w:t xml:space="preserve">Federal Register citation initiating the Paperwork Reduction Act review process for the mandatory data collection:  Notice of Public Information Collection(s) </w:t>
      </w:r>
      <w:r w:rsidR="00355EC5">
        <w:rPr>
          <w:sz w:val="24"/>
          <w:szCs w:val="24"/>
        </w:rPr>
        <w:t xml:space="preserve">Being </w:t>
      </w:r>
      <w:r>
        <w:rPr>
          <w:sz w:val="24"/>
          <w:szCs w:val="24"/>
        </w:rPr>
        <w:t xml:space="preserve">Reviewed by the </w:t>
      </w:r>
      <w:r w:rsidRPr="00FB59BB">
        <w:rPr>
          <w:sz w:val="24"/>
          <w:szCs w:val="24"/>
        </w:rPr>
        <w:t>Federal Communications Commission</w:t>
      </w:r>
      <w:r>
        <w:rPr>
          <w:sz w:val="24"/>
          <w:szCs w:val="24"/>
        </w:rPr>
        <w:t xml:space="preserve">, Comments Requested, </w:t>
      </w:r>
      <w:r w:rsidR="00882DFE">
        <w:rPr>
          <w:sz w:val="24"/>
          <w:szCs w:val="24"/>
        </w:rPr>
        <w:t>7</w:t>
      </w:r>
      <w:r>
        <w:rPr>
          <w:sz w:val="24"/>
          <w:szCs w:val="24"/>
        </w:rPr>
        <w:t>9 Fed. Reg. 2,834 (Jan. 16, 2014).</w:t>
      </w:r>
    </w:p>
    <w:p w:rsidR="00ED186E" w:rsidRDefault="008423F9" w:rsidP="00ED186E">
      <w:pPr>
        <w:rPr>
          <w:rFonts w:ascii="TT188t00" w:hAnsi="TT188t00" w:cs="TT188t00"/>
          <w:color w:val="0000FF"/>
        </w:rPr>
      </w:pPr>
      <w:r>
        <w:rPr>
          <w:sz w:val="24"/>
          <w:szCs w:val="24"/>
        </w:rPr>
        <w:t xml:space="preserve">FCC </w:t>
      </w:r>
      <w:r w:rsidR="00ED186E" w:rsidRPr="008423F9">
        <w:rPr>
          <w:sz w:val="24"/>
          <w:szCs w:val="24"/>
        </w:rPr>
        <w:t>Web Site:</w:t>
      </w:r>
      <w:r w:rsidR="00DC4054">
        <w:rPr>
          <w:rFonts w:ascii="TT188t00" w:hAnsi="TT188t00" w:cs="TT188t00"/>
          <w:color w:val="000000"/>
        </w:rPr>
        <w:t xml:space="preserve"> </w:t>
      </w:r>
      <w:r w:rsidR="00ED186E">
        <w:rPr>
          <w:rFonts w:ascii="TT188t00" w:hAnsi="TT188t00" w:cs="TT188t00"/>
          <w:color w:val="000000"/>
        </w:rPr>
        <w:t xml:space="preserve"> </w:t>
      </w:r>
      <w:hyperlink r:id="rId9" w:history="1">
        <w:r w:rsidR="00ED186E" w:rsidRPr="008423F9">
          <w:rPr>
            <w:rStyle w:val="Hyperlink"/>
            <w:sz w:val="24"/>
            <w:szCs w:val="24"/>
          </w:rPr>
          <w:t>www.fcc.gov/guides/inmate-telephone-service</w:t>
        </w:r>
      </w:hyperlink>
    </w:p>
    <w:p w:rsidR="00711267" w:rsidRDefault="00711267" w:rsidP="00ED186E">
      <w:pPr>
        <w:rPr>
          <w:rFonts w:ascii="TT188t00" w:hAnsi="TT188t00" w:cs="TT188t00"/>
          <w:color w:val="0000FF"/>
        </w:rPr>
      </w:pPr>
    </w:p>
    <w:p w:rsidR="00DC4054" w:rsidRPr="008423F9" w:rsidRDefault="00DC4054" w:rsidP="00ED186E">
      <w:pPr>
        <w:rPr>
          <w:color w:val="0000FF"/>
          <w:sz w:val="24"/>
          <w:szCs w:val="24"/>
          <w:u w:val="single"/>
        </w:rPr>
      </w:pPr>
      <w:r w:rsidRPr="008423F9">
        <w:rPr>
          <w:sz w:val="24"/>
          <w:szCs w:val="24"/>
        </w:rPr>
        <w:t>FCC Blog entry:</w:t>
      </w:r>
      <w:r w:rsidR="00FB59BB">
        <w:rPr>
          <w:sz w:val="24"/>
          <w:szCs w:val="24"/>
        </w:rPr>
        <w:t xml:space="preserve"> </w:t>
      </w:r>
      <w:r w:rsidR="004A5941">
        <w:rPr>
          <w:color w:val="0000FF"/>
          <w:sz w:val="24"/>
          <w:szCs w:val="24"/>
          <w:u w:val="single"/>
        </w:rPr>
        <w:t xml:space="preserve"> </w:t>
      </w:r>
      <w:r w:rsidR="004A5941" w:rsidRPr="004A5941">
        <w:rPr>
          <w:color w:val="0000FF"/>
          <w:sz w:val="24"/>
          <w:szCs w:val="24"/>
          <w:u w:val="single"/>
        </w:rPr>
        <w:t>http://www.fcc.gov/blog/providing-relief-families-inmates-high-cost-staying-touch</w:t>
      </w:r>
    </w:p>
    <w:p w:rsidR="00DC4054" w:rsidRDefault="00DC4054" w:rsidP="00ED186E">
      <w:pPr>
        <w:rPr>
          <w:rFonts w:ascii="TT188t00" w:hAnsi="TT188t00" w:cs="TT188t00"/>
          <w:color w:val="0000FF"/>
        </w:rPr>
      </w:pPr>
    </w:p>
    <w:p w:rsidR="00DC4054" w:rsidRDefault="00DC4054" w:rsidP="00ED186E">
      <w:pPr>
        <w:rPr>
          <w:rFonts w:ascii="TT188t00" w:hAnsi="TT188t00" w:cs="TT188t00"/>
          <w:color w:val="0000FF"/>
        </w:rPr>
      </w:pPr>
    </w:p>
    <w:p w:rsidR="00E109F3" w:rsidRDefault="00E109F3">
      <w:pPr>
        <w:rPr>
          <w:b/>
          <w:color w:val="FF0000"/>
          <w:sz w:val="24"/>
          <w:szCs w:val="24"/>
        </w:rPr>
      </w:pPr>
    </w:p>
    <w:sectPr w:rsidR="00E109F3" w:rsidSect="00207C97">
      <w:headerReference w:type="even" r:id="rId10"/>
      <w:headerReference w:type="default" r:id="rId11"/>
      <w:footerReference w:type="even" r:id="rId12"/>
      <w:footerReference w:type="default" r:id="rId13"/>
      <w:headerReference w:type="first" r:id="rId14"/>
      <w:footerReference w:type="first" r:id="rId15"/>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47" w:rsidRDefault="001B5247">
      <w:r>
        <w:separator/>
      </w:r>
    </w:p>
  </w:endnote>
  <w:endnote w:type="continuationSeparator" w:id="0">
    <w:p w:rsidR="001B5247" w:rsidRDefault="001B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T188t00">
    <w:altName w:val="Cambria"/>
    <w:panose1 w:val="00000000000000000000"/>
    <w:charset w:val="4D"/>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F3" w:rsidRDefault="00CD34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C06">
      <w:rPr>
        <w:rStyle w:val="PageNumber"/>
        <w:noProof/>
      </w:rPr>
      <w:t>2</w:t>
    </w:r>
    <w:r>
      <w:rPr>
        <w:rStyle w:val="PageNumber"/>
      </w:rPr>
      <w:fldChar w:fldCharType="end"/>
    </w:r>
  </w:p>
  <w:p w:rsidR="00E109F3" w:rsidRDefault="00E10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F3" w:rsidRDefault="00CD34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C06">
      <w:rPr>
        <w:rStyle w:val="PageNumber"/>
        <w:noProof/>
      </w:rPr>
      <w:t>2</w:t>
    </w:r>
    <w:r>
      <w:rPr>
        <w:rStyle w:val="PageNumber"/>
      </w:rPr>
      <w:fldChar w:fldCharType="end"/>
    </w:r>
  </w:p>
  <w:p w:rsidR="00E109F3" w:rsidRDefault="00E10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06" w:rsidRDefault="0000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47" w:rsidRDefault="001B5247">
      <w:r>
        <w:separator/>
      </w:r>
    </w:p>
  </w:footnote>
  <w:footnote w:type="continuationSeparator" w:id="0">
    <w:p w:rsidR="001B5247" w:rsidRDefault="001B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06" w:rsidRDefault="00005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06" w:rsidRDefault="00005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F3" w:rsidRDefault="00A976F0">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56D7DBA6" wp14:editId="321244CD">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CD340F">
      <w:rPr>
        <w:rFonts w:ascii="CG Times (W1)" w:hAnsi="CG Times (W1)"/>
        <w:sz w:val="28"/>
      </w:rPr>
      <w:t>Federal Communications Commission</w:t>
    </w:r>
  </w:p>
  <w:p w:rsidR="00E109F3" w:rsidRDefault="00CD340F">
    <w:pPr>
      <w:jc w:val="center"/>
    </w:pPr>
    <w:smartTag w:uri="urn:schemas-microsoft-com:office:smarttags" w:element="place">
      <w:smartTag w:uri="urn:schemas-microsoft-com:office:smarttags" w:element="City">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smartTag w:uri="urn:schemas-microsoft-com:office:smarttags" w:element="PostalCode">
            <w:r>
              <w:rPr>
                <w:rFonts w:ascii="CG Times (W1)" w:hAnsi="CG Times (W1)"/>
                <w:sz w:val="28"/>
              </w:rPr>
              <w:t>D.C.</w:t>
            </w:r>
          </w:smartTag>
        </w:smartTag>
        <w:r>
          <w:rPr>
            <w:rFonts w:ascii="CG Times (W1)" w:hAnsi="CG Times (W1)"/>
            <w:sz w:val="28"/>
          </w:rPr>
          <w:t xml:space="preserve"> </w:t>
        </w:r>
        <w:smartTag w:uri="urn:schemas-microsoft-com:office:smarttags" w:element="PostalCode">
          <w:r>
            <w:rPr>
              <w:rFonts w:ascii="CG Times (W1)" w:hAnsi="CG Times (W1)"/>
              <w:sz w:val="28"/>
            </w:rPr>
            <w:t>20554</w:t>
          </w:r>
        </w:smartTag>
      </w:smartTag>
    </w:smartTag>
  </w:p>
  <w:p w:rsidR="00E109F3" w:rsidRDefault="00E109F3">
    <w:pPr>
      <w:pStyle w:val="Header"/>
      <w:tabs>
        <w:tab w:val="clear" w:pos="4320"/>
      </w:tabs>
      <w:jc w:val="center"/>
      <w:rPr>
        <w:sz w:val="22"/>
      </w:rPr>
    </w:pPr>
  </w:p>
  <w:p w:rsidR="00E109F3" w:rsidRDefault="008423F9">
    <w:pPr>
      <w:pStyle w:val="Header"/>
      <w:tabs>
        <w:tab w:val="clear" w:pos="4320"/>
      </w:tabs>
      <w:jc w:val="center"/>
      <w:rPr>
        <w:sz w:val="22"/>
      </w:rPr>
    </w:pPr>
    <w:r>
      <w:rPr>
        <w:color w:val="FFFFFF"/>
        <w:sz w:val="22"/>
      </w:rPr>
      <w:t xml:space="preserve">  </w:t>
    </w:r>
    <w:r w:rsidR="0055261A">
      <w:rPr>
        <w:sz w:val="24"/>
        <w:szCs w:val="24"/>
      </w:rPr>
      <w:t xml:space="preserve"> April 22</w:t>
    </w:r>
    <w:r>
      <w:rPr>
        <w:sz w:val="24"/>
        <w:szCs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042"/>
    <w:multiLevelType w:val="hybridMultilevel"/>
    <w:tmpl w:val="D75A5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A30762"/>
    <w:multiLevelType w:val="hybridMultilevel"/>
    <w:tmpl w:val="04D80F5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D2C2765"/>
    <w:multiLevelType w:val="hybridMultilevel"/>
    <w:tmpl w:val="F1363DA8"/>
    <w:lvl w:ilvl="0" w:tplc="520AC1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66228A"/>
    <w:multiLevelType w:val="hybridMultilevel"/>
    <w:tmpl w:val="7E340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182925"/>
    <w:multiLevelType w:val="multilevel"/>
    <w:tmpl w:val="CB38DF14"/>
    <w:lvl w:ilvl="0">
      <w:start w:val="1"/>
      <w:numFmt w:val="decimal"/>
      <w:pStyle w:val="ParaNum"/>
      <w:lvlText w:val="%1."/>
      <w:lvlJc w:val="left"/>
      <w:pPr>
        <w:tabs>
          <w:tab w:val="num" w:pos="1170"/>
        </w:tabs>
        <w:ind w:left="90" w:firstLine="720"/>
      </w:pPr>
      <w:rPr>
        <w:rFonts w:ascii="Times New Roman" w:hAnsi="Times New Roman" w:cs="Times New Roman"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51178C7"/>
    <w:multiLevelType w:val="hybridMultilevel"/>
    <w:tmpl w:val="9DDC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1621A"/>
    <w:multiLevelType w:val="hybridMultilevel"/>
    <w:tmpl w:val="927C0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2F605A"/>
    <w:multiLevelType w:val="hybridMultilevel"/>
    <w:tmpl w:val="AB42933E"/>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B1E024A"/>
    <w:multiLevelType w:val="hybridMultilevel"/>
    <w:tmpl w:val="DA64AC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E1B178F"/>
    <w:multiLevelType w:val="hybridMultilevel"/>
    <w:tmpl w:val="24E8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7"/>
  </w:num>
  <w:num w:numId="10">
    <w:abstractNumId w:val="3"/>
  </w:num>
  <w:num w:numId="11">
    <w:abstractNumId w:val="2"/>
  </w:num>
  <w:num w:numId="12">
    <w:abstractNumId w:val="6"/>
  </w:num>
  <w:num w:numId="13">
    <w:abstractNumId w:val="4"/>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00"/>
    <w:rsid w:val="00001BF6"/>
    <w:rsid w:val="00005C06"/>
    <w:rsid w:val="00014E61"/>
    <w:rsid w:val="00034B98"/>
    <w:rsid w:val="000724AB"/>
    <w:rsid w:val="0009411F"/>
    <w:rsid w:val="000E738D"/>
    <w:rsid w:val="000E73F2"/>
    <w:rsid w:val="001263BD"/>
    <w:rsid w:val="001478EC"/>
    <w:rsid w:val="00197BB9"/>
    <w:rsid w:val="001B2C96"/>
    <w:rsid w:val="001B5247"/>
    <w:rsid w:val="001C709C"/>
    <w:rsid w:val="001D61C7"/>
    <w:rsid w:val="001D6918"/>
    <w:rsid w:val="001E60A7"/>
    <w:rsid w:val="001F4D90"/>
    <w:rsid w:val="00207C97"/>
    <w:rsid w:val="002419E3"/>
    <w:rsid w:val="00244B33"/>
    <w:rsid w:val="00246717"/>
    <w:rsid w:val="00247984"/>
    <w:rsid w:val="00274EB2"/>
    <w:rsid w:val="002D181D"/>
    <w:rsid w:val="002D6250"/>
    <w:rsid w:val="002E00EC"/>
    <w:rsid w:val="00306ED4"/>
    <w:rsid w:val="00315C1E"/>
    <w:rsid w:val="0034283C"/>
    <w:rsid w:val="00355EC5"/>
    <w:rsid w:val="00366551"/>
    <w:rsid w:val="003804B5"/>
    <w:rsid w:val="003839F1"/>
    <w:rsid w:val="003A2D20"/>
    <w:rsid w:val="003B58D1"/>
    <w:rsid w:val="003E191B"/>
    <w:rsid w:val="003E7311"/>
    <w:rsid w:val="00420434"/>
    <w:rsid w:val="004567E7"/>
    <w:rsid w:val="0047286D"/>
    <w:rsid w:val="00473136"/>
    <w:rsid w:val="00475BE1"/>
    <w:rsid w:val="00490667"/>
    <w:rsid w:val="004942BA"/>
    <w:rsid w:val="004A5941"/>
    <w:rsid w:val="004A7CEC"/>
    <w:rsid w:val="004E4480"/>
    <w:rsid w:val="004F7796"/>
    <w:rsid w:val="00506400"/>
    <w:rsid w:val="00507860"/>
    <w:rsid w:val="0051201E"/>
    <w:rsid w:val="0051407C"/>
    <w:rsid w:val="0053183F"/>
    <w:rsid w:val="00537B61"/>
    <w:rsid w:val="0055261A"/>
    <w:rsid w:val="005607F9"/>
    <w:rsid w:val="005C2BE6"/>
    <w:rsid w:val="005E50E9"/>
    <w:rsid w:val="005E737A"/>
    <w:rsid w:val="00604717"/>
    <w:rsid w:val="00624711"/>
    <w:rsid w:val="0064710C"/>
    <w:rsid w:val="00673B6B"/>
    <w:rsid w:val="00690295"/>
    <w:rsid w:val="006B2279"/>
    <w:rsid w:val="006C3049"/>
    <w:rsid w:val="006C4922"/>
    <w:rsid w:val="006D7293"/>
    <w:rsid w:val="006F5A90"/>
    <w:rsid w:val="00711267"/>
    <w:rsid w:val="00744831"/>
    <w:rsid w:val="00782DA9"/>
    <w:rsid w:val="007F6C8D"/>
    <w:rsid w:val="00814557"/>
    <w:rsid w:val="008423F9"/>
    <w:rsid w:val="008706C1"/>
    <w:rsid w:val="00870E9E"/>
    <w:rsid w:val="008819C8"/>
    <w:rsid w:val="00882DFE"/>
    <w:rsid w:val="00892AAA"/>
    <w:rsid w:val="008E50EE"/>
    <w:rsid w:val="008F30A6"/>
    <w:rsid w:val="009056A7"/>
    <w:rsid w:val="00950398"/>
    <w:rsid w:val="009A7488"/>
    <w:rsid w:val="00A33A02"/>
    <w:rsid w:val="00A4249B"/>
    <w:rsid w:val="00A56F7D"/>
    <w:rsid w:val="00A976F0"/>
    <w:rsid w:val="00AA0C29"/>
    <w:rsid w:val="00AD3247"/>
    <w:rsid w:val="00B06ABE"/>
    <w:rsid w:val="00B06D94"/>
    <w:rsid w:val="00B34291"/>
    <w:rsid w:val="00B47BA3"/>
    <w:rsid w:val="00B51688"/>
    <w:rsid w:val="00B66710"/>
    <w:rsid w:val="00B74A2F"/>
    <w:rsid w:val="00B86BBB"/>
    <w:rsid w:val="00B95152"/>
    <w:rsid w:val="00BC48D5"/>
    <w:rsid w:val="00BD3D2D"/>
    <w:rsid w:val="00BE05B0"/>
    <w:rsid w:val="00BF20E0"/>
    <w:rsid w:val="00C03FAF"/>
    <w:rsid w:val="00C16542"/>
    <w:rsid w:val="00C65A57"/>
    <w:rsid w:val="00CB03F9"/>
    <w:rsid w:val="00CC7B26"/>
    <w:rsid w:val="00CD340F"/>
    <w:rsid w:val="00CD7B8A"/>
    <w:rsid w:val="00CF455C"/>
    <w:rsid w:val="00D07EE3"/>
    <w:rsid w:val="00D26AF4"/>
    <w:rsid w:val="00D44790"/>
    <w:rsid w:val="00D565CC"/>
    <w:rsid w:val="00D84F3F"/>
    <w:rsid w:val="00DC4054"/>
    <w:rsid w:val="00DE1EF7"/>
    <w:rsid w:val="00DE2A4C"/>
    <w:rsid w:val="00DF5770"/>
    <w:rsid w:val="00E109F3"/>
    <w:rsid w:val="00E21AAB"/>
    <w:rsid w:val="00E277C4"/>
    <w:rsid w:val="00E878AB"/>
    <w:rsid w:val="00EA7FE5"/>
    <w:rsid w:val="00EB7A13"/>
    <w:rsid w:val="00EC74F6"/>
    <w:rsid w:val="00EC7BB6"/>
    <w:rsid w:val="00ED186E"/>
    <w:rsid w:val="00ED1D3B"/>
    <w:rsid w:val="00F179BC"/>
    <w:rsid w:val="00F35CC3"/>
    <w:rsid w:val="00F8749B"/>
    <w:rsid w:val="00FB59BB"/>
    <w:rsid w:val="00FD2C9C"/>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ParaNum"/>
    <w:link w:val="Heading1Char"/>
    <w:qFormat/>
    <w:locked/>
    <w:rsid w:val="00CB03F9"/>
    <w:pPr>
      <w:keepNext/>
      <w:widowControl w:val="0"/>
      <w:numPr>
        <w:numId w:val="11"/>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locked/>
    <w:rsid w:val="00CB03F9"/>
    <w:pPr>
      <w:keepNext/>
      <w:widowControl w:val="0"/>
      <w:numPr>
        <w:ilvl w:val="1"/>
        <w:numId w:val="11"/>
      </w:numPr>
      <w:spacing w:after="120"/>
      <w:outlineLvl w:val="1"/>
    </w:pPr>
    <w:rPr>
      <w:b/>
      <w:snapToGrid w:val="0"/>
      <w:kern w:val="28"/>
      <w:sz w:val="22"/>
    </w:rPr>
  </w:style>
  <w:style w:type="paragraph" w:styleId="Heading3">
    <w:name w:val="heading 3"/>
    <w:basedOn w:val="Normal"/>
    <w:next w:val="ParaNum"/>
    <w:link w:val="Heading3Char"/>
    <w:qFormat/>
    <w:locked/>
    <w:rsid w:val="00CB03F9"/>
    <w:pPr>
      <w:keepNext/>
      <w:widowControl w:val="0"/>
      <w:numPr>
        <w:ilvl w:val="2"/>
        <w:numId w:val="11"/>
      </w:numPr>
      <w:tabs>
        <w:tab w:val="left" w:pos="2160"/>
      </w:tabs>
      <w:spacing w:after="120"/>
      <w:outlineLvl w:val="2"/>
    </w:pPr>
    <w:rPr>
      <w:b/>
      <w:snapToGrid w:val="0"/>
      <w:kern w:val="28"/>
      <w:sz w:val="22"/>
    </w:rPr>
  </w:style>
  <w:style w:type="paragraph" w:styleId="Heading4">
    <w:name w:val="heading 4"/>
    <w:basedOn w:val="Normal"/>
    <w:next w:val="ParaNum"/>
    <w:link w:val="Heading4Char"/>
    <w:qFormat/>
    <w:locked/>
    <w:rsid w:val="00CB03F9"/>
    <w:pPr>
      <w:keepNext/>
      <w:widowControl w:val="0"/>
      <w:numPr>
        <w:ilvl w:val="3"/>
        <w:numId w:val="11"/>
      </w:numPr>
      <w:tabs>
        <w:tab w:val="left" w:pos="2880"/>
      </w:tabs>
      <w:spacing w:after="120"/>
      <w:outlineLvl w:val="3"/>
    </w:pPr>
    <w:rPr>
      <w:b/>
      <w:snapToGrid w:val="0"/>
      <w:kern w:val="28"/>
      <w:sz w:val="22"/>
    </w:rPr>
  </w:style>
  <w:style w:type="paragraph" w:styleId="Heading5">
    <w:name w:val="heading 5"/>
    <w:basedOn w:val="Normal"/>
    <w:next w:val="ParaNum"/>
    <w:link w:val="Heading5Char"/>
    <w:qFormat/>
    <w:locked/>
    <w:rsid w:val="00CB03F9"/>
    <w:pPr>
      <w:keepNext/>
      <w:widowControl w:val="0"/>
      <w:numPr>
        <w:ilvl w:val="4"/>
        <w:numId w:val="11"/>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locked/>
    <w:rsid w:val="00CB03F9"/>
    <w:pPr>
      <w:widowControl w:val="0"/>
      <w:numPr>
        <w:ilvl w:val="5"/>
        <w:numId w:val="11"/>
      </w:numPr>
      <w:tabs>
        <w:tab w:val="left" w:pos="4320"/>
      </w:tabs>
      <w:spacing w:after="120"/>
      <w:outlineLvl w:val="5"/>
    </w:pPr>
    <w:rPr>
      <w:b/>
      <w:snapToGrid w:val="0"/>
      <w:kern w:val="28"/>
      <w:sz w:val="22"/>
    </w:rPr>
  </w:style>
  <w:style w:type="paragraph" w:styleId="Heading7">
    <w:name w:val="heading 7"/>
    <w:basedOn w:val="Normal"/>
    <w:next w:val="ParaNum"/>
    <w:link w:val="Heading7Char"/>
    <w:qFormat/>
    <w:locked/>
    <w:rsid w:val="00CB03F9"/>
    <w:pPr>
      <w:widowControl w:val="0"/>
      <w:numPr>
        <w:ilvl w:val="6"/>
        <w:numId w:val="11"/>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CB03F9"/>
    <w:pPr>
      <w:widowControl w:val="0"/>
      <w:numPr>
        <w:ilvl w:val="7"/>
        <w:numId w:val="11"/>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CB03F9"/>
    <w:pPr>
      <w:widowControl w:val="0"/>
      <w:numPr>
        <w:ilvl w:val="8"/>
        <w:numId w:val="11"/>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
    <w:basedOn w:val="Normal"/>
    <w:link w:val="FootnoteTextChar"/>
    <w:pPr>
      <w:spacing w:after="120"/>
    </w:pPr>
  </w:style>
  <w:style w:type="character" w:styleId="FootnoteReference">
    <w:name w:val="footnote reference"/>
    <w:aliases w:val="Appel note de bas de p,Style 12,(NECG) Footnote Reference,Style 124,o,fr,Style 3,Style 13,FR,Style 17,Footnote Reference/,Style 6,Style 7"/>
    <w:rPr>
      <w:rFonts w:ascii="Times New Roman" w:hAnsi="Times New Roman" w:cs="Times New Roman"/>
      <w:color w:val="auto"/>
      <w:sz w:val="22"/>
      <w:vertAlign w:val="superscript"/>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locked/>
    <w:rPr>
      <w:rFonts w:cs="Times New Roman"/>
      <w:lang w:val="en-US" w:eastAsia="en-US" w:bidi="ar-SA"/>
    </w:rPr>
  </w:style>
  <w:style w:type="paragraph" w:customStyle="1" w:styleId="StyleBoldCentered">
    <w:name w:val="Style Bold Centered"/>
    <w:basedOn w:val="Normal"/>
    <w:pPr>
      <w:widowControl w:val="0"/>
      <w:jc w:val="center"/>
    </w:pPr>
    <w:rPr>
      <w:rFonts w:ascii="Times New Roman Bold" w:hAnsi="Times New Roman Bold"/>
      <w:b/>
      <w:bCs/>
      <w:caps/>
      <w:kern w:val="28"/>
      <w:sz w:val="22"/>
      <w:szCs w:val="22"/>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Revision">
    <w:name w:val="Revision"/>
    <w:hidden/>
    <w:uiPriority w:val="99"/>
    <w:semiHidden/>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araNum">
    <w:name w:val="ParaNum"/>
    <w:basedOn w:val="Normal"/>
    <w:link w:val="ParaNumCharChar1"/>
    <w:rsid w:val="00892AAA"/>
    <w:pPr>
      <w:numPr>
        <w:numId w:val="4"/>
      </w:numPr>
      <w:spacing w:after="120"/>
    </w:pPr>
    <w:rPr>
      <w:snapToGrid w:val="0"/>
      <w:kern w:val="28"/>
      <w:sz w:val="22"/>
    </w:rPr>
  </w:style>
  <w:style w:type="character" w:customStyle="1" w:styleId="ParaNumCharChar1">
    <w:name w:val="ParaNum Char Char1"/>
    <w:link w:val="ParaNum"/>
    <w:rsid w:val="00892AAA"/>
    <w:rPr>
      <w:snapToGrid w:val="0"/>
      <w:kern w:val="28"/>
      <w:sz w:val="22"/>
    </w:rPr>
  </w:style>
  <w:style w:type="character" w:customStyle="1" w:styleId="EquationCaption">
    <w:name w:val="_Equation Caption"/>
    <w:rsid w:val="004942BA"/>
  </w:style>
  <w:style w:type="character" w:customStyle="1" w:styleId="Heading1Char">
    <w:name w:val="Heading 1 Char"/>
    <w:link w:val="Heading1"/>
    <w:rsid w:val="00CB03F9"/>
    <w:rPr>
      <w:rFonts w:ascii="Times New Roman Bold" w:hAnsi="Times New Roman Bold"/>
      <w:b/>
      <w:caps/>
      <w:snapToGrid w:val="0"/>
      <w:kern w:val="28"/>
      <w:sz w:val="22"/>
    </w:rPr>
  </w:style>
  <w:style w:type="character" w:customStyle="1" w:styleId="Heading2Char">
    <w:name w:val="Heading 2 Char"/>
    <w:link w:val="Heading2"/>
    <w:rsid w:val="00CB03F9"/>
    <w:rPr>
      <w:b/>
      <w:snapToGrid w:val="0"/>
      <w:kern w:val="28"/>
      <w:sz w:val="22"/>
    </w:rPr>
  </w:style>
  <w:style w:type="character" w:customStyle="1" w:styleId="Heading3Char">
    <w:name w:val="Heading 3 Char"/>
    <w:link w:val="Heading3"/>
    <w:rsid w:val="00CB03F9"/>
    <w:rPr>
      <w:b/>
      <w:snapToGrid w:val="0"/>
      <w:kern w:val="28"/>
      <w:sz w:val="22"/>
    </w:rPr>
  </w:style>
  <w:style w:type="character" w:customStyle="1" w:styleId="Heading4Char">
    <w:name w:val="Heading 4 Char"/>
    <w:link w:val="Heading4"/>
    <w:rsid w:val="00CB03F9"/>
    <w:rPr>
      <w:b/>
      <w:snapToGrid w:val="0"/>
      <w:kern w:val="28"/>
      <w:sz w:val="22"/>
    </w:rPr>
  </w:style>
  <w:style w:type="character" w:customStyle="1" w:styleId="Heading5Char">
    <w:name w:val="Heading 5 Char"/>
    <w:link w:val="Heading5"/>
    <w:rsid w:val="00CB03F9"/>
    <w:rPr>
      <w:b/>
      <w:snapToGrid w:val="0"/>
      <w:kern w:val="28"/>
      <w:sz w:val="22"/>
    </w:rPr>
  </w:style>
  <w:style w:type="character" w:customStyle="1" w:styleId="Heading6Char">
    <w:name w:val="Heading 6 Char"/>
    <w:link w:val="Heading6"/>
    <w:rsid w:val="00CB03F9"/>
    <w:rPr>
      <w:b/>
      <w:snapToGrid w:val="0"/>
      <w:kern w:val="28"/>
      <w:sz w:val="22"/>
    </w:rPr>
  </w:style>
  <w:style w:type="character" w:customStyle="1" w:styleId="Heading7Char">
    <w:name w:val="Heading 7 Char"/>
    <w:link w:val="Heading7"/>
    <w:rsid w:val="00CB03F9"/>
    <w:rPr>
      <w:b/>
      <w:snapToGrid w:val="0"/>
      <w:kern w:val="28"/>
      <w:sz w:val="22"/>
    </w:rPr>
  </w:style>
  <w:style w:type="character" w:customStyle="1" w:styleId="Heading8Char">
    <w:name w:val="Heading 8 Char"/>
    <w:link w:val="Heading8"/>
    <w:rsid w:val="00CB03F9"/>
    <w:rPr>
      <w:b/>
      <w:snapToGrid w:val="0"/>
      <w:kern w:val="28"/>
      <w:sz w:val="22"/>
    </w:rPr>
  </w:style>
  <w:style w:type="character" w:customStyle="1" w:styleId="Heading9Char">
    <w:name w:val="Heading 9 Char"/>
    <w:link w:val="Heading9"/>
    <w:rsid w:val="00CB03F9"/>
    <w:rPr>
      <w:b/>
      <w:snapToGrid w:val="0"/>
      <w:kern w:val="28"/>
      <w:sz w:val="22"/>
    </w:rPr>
  </w:style>
  <w:style w:type="paragraph" w:styleId="ListParagraph">
    <w:name w:val="List Paragraph"/>
    <w:basedOn w:val="Normal"/>
    <w:uiPriority w:val="34"/>
    <w:qFormat/>
    <w:rsid w:val="00ED1D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ParaNum"/>
    <w:link w:val="Heading1Char"/>
    <w:qFormat/>
    <w:locked/>
    <w:rsid w:val="00CB03F9"/>
    <w:pPr>
      <w:keepNext/>
      <w:widowControl w:val="0"/>
      <w:numPr>
        <w:numId w:val="11"/>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locked/>
    <w:rsid w:val="00CB03F9"/>
    <w:pPr>
      <w:keepNext/>
      <w:widowControl w:val="0"/>
      <w:numPr>
        <w:ilvl w:val="1"/>
        <w:numId w:val="11"/>
      </w:numPr>
      <w:spacing w:after="120"/>
      <w:outlineLvl w:val="1"/>
    </w:pPr>
    <w:rPr>
      <w:b/>
      <w:snapToGrid w:val="0"/>
      <w:kern w:val="28"/>
      <w:sz w:val="22"/>
    </w:rPr>
  </w:style>
  <w:style w:type="paragraph" w:styleId="Heading3">
    <w:name w:val="heading 3"/>
    <w:basedOn w:val="Normal"/>
    <w:next w:val="ParaNum"/>
    <w:link w:val="Heading3Char"/>
    <w:qFormat/>
    <w:locked/>
    <w:rsid w:val="00CB03F9"/>
    <w:pPr>
      <w:keepNext/>
      <w:widowControl w:val="0"/>
      <w:numPr>
        <w:ilvl w:val="2"/>
        <w:numId w:val="11"/>
      </w:numPr>
      <w:tabs>
        <w:tab w:val="left" w:pos="2160"/>
      </w:tabs>
      <w:spacing w:after="120"/>
      <w:outlineLvl w:val="2"/>
    </w:pPr>
    <w:rPr>
      <w:b/>
      <w:snapToGrid w:val="0"/>
      <w:kern w:val="28"/>
      <w:sz w:val="22"/>
    </w:rPr>
  </w:style>
  <w:style w:type="paragraph" w:styleId="Heading4">
    <w:name w:val="heading 4"/>
    <w:basedOn w:val="Normal"/>
    <w:next w:val="ParaNum"/>
    <w:link w:val="Heading4Char"/>
    <w:qFormat/>
    <w:locked/>
    <w:rsid w:val="00CB03F9"/>
    <w:pPr>
      <w:keepNext/>
      <w:widowControl w:val="0"/>
      <w:numPr>
        <w:ilvl w:val="3"/>
        <w:numId w:val="11"/>
      </w:numPr>
      <w:tabs>
        <w:tab w:val="left" w:pos="2880"/>
      </w:tabs>
      <w:spacing w:after="120"/>
      <w:outlineLvl w:val="3"/>
    </w:pPr>
    <w:rPr>
      <w:b/>
      <w:snapToGrid w:val="0"/>
      <w:kern w:val="28"/>
      <w:sz w:val="22"/>
    </w:rPr>
  </w:style>
  <w:style w:type="paragraph" w:styleId="Heading5">
    <w:name w:val="heading 5"/>
    <w:basedOn w:val="Normal"/>
    <w:next w:val="ParaNum"/>
    <w:link w:val="Heading5Char"/>
    <w:qFormat/>
    <w:locked/>
    <w:rsid w:val="00CB03F9"/>
    <w:pPr>
      <w:keepNext/>
      <w:widowControl w:val="0"/>
      <w:numPr>
        <w:ilvl w:val="4"/>
        <w:numId w:val="11"/>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locked/>
    <w:rsid w:val="00CB03F9"/>
    <w:pPr>
      <w:widowControl w:val="0"/>
      <w:numPr>
        <w:ilvl w:val="5"/>
        <w:numId w:val="11"/>
      </w:numPr>
      <w:tabs>
        <w:tab w:val="left" w:pos="4320"/>
      </w:tabs>
      <w:spacing w:after="120"/>
      <w:outlineLvl w:val="5"/>
    </w:pPr>
    <w:rPr>
      <w:b/>
      <w:snapToGrid w:val="0"/>
      <w:kern w:val="28"/>
      <w:sz w:val="22"/>
    </w:rPr>
  </w:style>
  <w:style w:type="paragraph" w:styleId="Heading7">
    <w:name w:val="heading 7"/>
    <w:basedOn w:val="Normal"/>
    <w:next w:val="ParaNum"/>
    <w:link w:val="Heading7Char"/>
    <w:qFormat/>
    <w:locked/>
    <w:rsid w:val="00CB03F9"/>
    <w:pPr>
      <w:widowControl w:val="0"/>
      <w:numPr>
        <w:ilvl w:val="6"/>
        <w:numId w:val="11"/>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CB03F9"/>
    <w:pPr>
      <w:widowControl w:val="0"/>
      <w:numPr>
        <w:ilvl w:val="7"/>
        <w:numId w:val="11"/>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CB03F9"/>
    <w:pPr>
      <w:widowControl w:val="0"/>
      <w:numPr>
        <w:ilvl w:val="8"/>
        <w:numId w:val="11"/>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
    <w:basedOn w:val="Normal"/>
    <w:link w:val="FootnoteTextChar"/>
    <w:pPr>
      <w:spacing w:after="120"/>
    </w:pPr>
  </w:style>
  <w:style w:type="character" w:styleId="FootnoteReference">
    <w:name w:val="footnote reference"/>
    <w:aliases w:val="Appel note de bas de p,Style 12,(NECG) Footnote Reference,Style 124,o,fr,Style 3,Style 13,FR,Style 17,Footnote Reference/,Style 6,Style 7"/>
    <w:rPr>
      <w:rFonts w:ascii="Times New Roman" w:hAnsi="Times New Roman" w:cs="Times New Roman"/>
      <w:color w:val="auto"/>
      <w:sz w:val="22"/>
      <w:vertAlign w:val="superscript"/>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locked/>
    <w:rPr>
      <w:rFonts w:cs="Times New Roman"/>
      <w:lang w:val="en-US" w:eastAsia="en-US" w:bidi="ar-SA"/>
    </w:rPr>
  </w:style>
  <w:style w:type="paragraph" w:customStyle="1" w:styleId="StyleBoldCentered">
    <w:name w:val="Style Bold Centered"/>
    <w:basedOn w:val="Normal"/>
    <w:pPr>
      <w:widowControl w:val="0"/>
      <w:jc w:val="center"/>
    </w:pPr>
    <w:rPr>
      <w:rFonts w:ascii="Times New Roman Bold" w:hAnsi="Times New Roman Bold"/>
      <w:b/>
      <w:bCs/>
      <w:caps/>
      <w:kern w:val="28"/>
      <w:sz w:val="22"/>
      <w:szCs w:val="22"/>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styleId="Revision">
    <w:name w:val="Revision"/>
    <w:hidden/>
    <w:uiPriority w:val="99"/>
    <w:semiHidden/>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araNum">
    <w:name w:val="ParaNum"/>
    <w:basedOn w:val="Normal"/>
    <w:link w:val="ParaNumCharChar1"/>
    <w:rsid w:val="00892AAA"/>
    <w:pPr>
      <w:numPr>
        <w:numId w:val="4"/>
      </w:numPr>
      <w:spacing w:after="120"/>
    </w:pPr>
    <w:rPr>
      <w:snapToGrid w:val="0"/>
      <w:kern w:val="28"/>
      <w:sz w:val="22"/>
    </w:rPr>
  </w:style>
  <w:style w:type="character" w:customStyle="1" w:styleId="ParaNumCharChar1">
    <w:name w:val="ParaNum Char Char1"/>
    <w:link w:val="ParaNum"/>
    <w:rsid w:val="00892AAA"/>
    <w:rPr>
      <w:snapToGrid w:val="0"/>
      <w:kern w:val="28"/>
      <w:sz w:val="22"/>
    </w:rPr>
  </w:style>
  <w:style w:type="character" w:customStyle="1" w:styleId="EquationCaption">
    <w:name w:val="_Equation Caption"/>
    <w:rsid w:val="004942BA"/>
  </w:style>
  <w:style w:type="character" w:customStyle="1" w:styleId="Heading1Char">
    <w:name w:val="Heading 1 Char"/>
    <w:link w:val="Heading1"/>
    <w:rsid w:val="00CB03F9"/>
    <w:rPr>
      <w:rFonts w:ascii="Times New Roman Bold" w:hAnsi="Times New Roman Bold"/>
      <w:b/>
      <w:caps/>
      <w:snapToGrid w:val="0"/>
      <w:kern w:val="28"/>
      <w:sz w:val="22"/>
    </w:rPr>
  </w:style>
  <w:style w:type="character" w:customStyle="1" w:styleId="Heading2Char">
    <w:name w:val="Heading 2 Char"/>
    <w:link w:val="Heading2"/>
    <w:rsid w:val="00CB03F9"/>
    <w:rPr>
      <w:b/>
      <w:snapToGrid w:val="0"/>
      <w:kern w:val="28"/>
      <w:sz w:val="22"/>
    </w:rPr>
  </w:style>
  <w:style w:type="character" w:customStyle="1" w:styleId="Heading3Char">
    <w:name w:val="Heading 3 Char"/>
    <w:link w:val="Heading3"/>
    <w:rsid w:val="00CB03F9"/>
    <w:rPr>
      <w:b/>
      <w:snapToGrid w:val="0"/>
      <w:kern w:val="28"/>
      <w:sz w:val="22"/>
    </w:rPr>
  </w:style>
  <w:style w:type="character" w:customStyle="1" w:styleId="Heading4Char">
    <w:name w:val="Heading 4 Char"/>
    <w:link w:val="Heading4"/>
    <w:rsid w:val="00CB03F9"/>
    <w:rPr>
      <w:b/>
      <w:snapToGrid w:val="0"/>
      <w:kern w:val="28"/>
      <w:sz w:val="22"/>
    </w:rPr>
  </w:style>
  <w:style w:type="character" w:customStyle="1" w:styleId="Heading5Char">
    <w:name w:val="Heading 5 Char"/>
    <w:link w:val="Heading5"/>
    <w:rsid w:val="00CB03F9"/>
    <w:rPr>
      <w:b/>
      <w:snapToGrid w:val="0"/>
      <w:kern w:val="28"/>
      <w:sz w:val="22"/>
    </w:rPr>
  </w:style>
  <w:style w:type="character" w:customStyle="1" w:styleId="Heading6Char">
    <w:name w:val="Heading 6 Char"/>
    <w:link w:val="Heading6"/>
    <w:rsid w:val="00CB03F9"/>
    <w:rPr>
      <w:b/>
      <w:snapToGrid w:val="0"/>
      <w:kern w:val="28"/>
      <w:sz w:val="22"/>
    </w:rPr>
  </w:style>
  <w:style w:type="character" w:customStyle="1" w:styleId="Heading7Char">
    <w:name w:val="Heading 7 Char"/>
    <w:link w:val="Heading7"/>
    <w:rsid w:val="00CB03F9"/>
    <w:rPr>
      <w:b/>
      <w:snapToGrid w:val="0"/>
      <w:kern w:val="28"/>
      <w:sz w:val="22"/>
    </w:rPr>
  </w:style>
  <w:style w:type="character" w:customStyle="1" w:styleId="Heading8Char">
    <w:name w:val="Heading 8 Char"/>
    <w:link w:val="Heading8"/>
    <w:rsid w:val="00CB03F9"/>
    <w:rPr>
      <w:b/>
      <w:snapToGrid w:val="0"/>
      <w:kern w:val="28"/>
      <w:sz w:val="22"/>
    </w:rPr>
  </w:style>
  <w:style w:type="character" w:customStyle="1" w:styleId="Heading9Char">
    <w:name w:val="Heading 9 Char"/>
    <w:link w:val="Heading9"/>
    <w:rsid w:val="00CB03F9"/>
    <w:rPr>
      <w:b/>
      <w:snapToGrid w:val="0"/>
      <w:kern w:val="28"/>
      <w:sz w:val="22"/>
    </w:rPr>
  </w:style>
  <w:style w:type="paragraph" w:styleId="ListParagraph">
    <w:name w:val="List Paragraph"/>
    <w:basedOn w:val="Normal"/>
    <w:uiPriority w:val="34"/>
    <w:qFormat/>
    <w:rsid w:val="00ED1D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guides/inmate-telephone-servi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1320</Words>
  <Characters>7412</Characters>
  <Application>Microsoft Office Word</Application>
  <DocSecurity>0</DocSecurity>
  <Lines>184</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8745</CharactersWithSpaces>
  <SharedDoc>false</SharedDoc>
  <HyperlinkBase> </HyperlinkBase>
  <HLinks>
    <vt:vector size="24" baseType="variant">
      <vt:variant>
        <vt:i4>2949172</vt:i4>
      </vt:variant>
      <vt:variant>
        <vt:i4>9</vt:i4>
      </vt:variant>
      <vt:variant>
        <vt:i4>0</vt:i4>
      </vt:variant>
      <vt:variant>
        <vt:i4>5</vt:i4>
      </vt:variant>
      <vt:variant>
        <vt:lpwstr>http://www.fcc.gov/document/rules-adopted-more-wireless-handsets-consumers-hearing-loss</vt:lpwstr>
      </vt:variant>
      <vt:variant>
        <vt:lpwstr/>
      </vt:variant>
      <vt:variant>
        <vt:i4>6946929</vt:i4>
      </vt:variant>
      <vt:variant>
        <vt:i4>6</vt:i4>
      </vt:variant>
      <vt:variant>
        <vt:i4>0</vt:i4>
      </vt:variant>
      <vt:variant>
        <vt:i4>5</vt:i4>
      </vt:variant>
      <vt:variant>
        <vt:lpwstr>http://wireless.fcc.gov/hac/index.htm?job=home</vt:lpwstr>
      </vt:variant>
      <vt:variant>
        <vt:lpwstr/>
      </vt:variant>
      <vt:variant>
        <vt:i4>1966188</vt:i4>
      </vt:variant>
      <vt:variant>
        <vt:i4>3</vt:i4>
      </vt:variant>
      <vt:variant>
        <vt:i4>0</vt:i4>
      </vt:variant>
      <vt:variant>
        <vt:i4>5</vt:i4>
      </vt:variant>
      <vt:variant>
        <vt:lpwstr>mailto:michael.rowan@fcc.gov</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2013-02-22T19:19:00Z</cp:lastPrinted>
  <dcterms:created xsi:type="dcterms:W3CDTF">2014-04-22T20:56:00Z</dcterms:created>
  <dcterms:modified xsi:type="dcterms:W3CDTF">2014-04-22T20:56:00Z</dcterms:modified>
  <cp:category> </cp:category>
  <cp:contentStatus> </cp:contentStatus>
</cp:coreProperties>
</file>