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374EF6" w:rsidP="007115F7">
            <w:pPr>
              <w:tabs>
                <w:tab w:val="center" w:pos="4680"/>
              </w:tabs>
              <w:suppressAutoHyphens/>
              <w:rPr>
                <w:spacing w:val="-2"/>
              </w:rPr>
            </w:pPr>
            <w:r>
              <w:rPr>
                <w:spacing w:val="-2"/>
              </w:rPr>
              <w:t>Misuse of Internet Protocol (IP) Relay Service</w:t>
            </w:r>
          </w:p>
          <w:p w:rsidR="00374EF6" w:rsidRDefault="00374EF6" w:rsidP="007115F7">
            <w:pPr>
              <w:tabs>
                <w:tab w:val="center" w:pos="4680"/>
              </w:tabs>
              <w:suppressAutoHyphens/>
              <w:rPr>
                <w:spacing w:val="-2"/>
              </w:rPr>
            </w:pPr>
          </w:p>
          <w:p w:rsidR="00374EF6" w:rsidRPr="007115F7" w:rsidRDefault="00374EF6" w:rsidP="007115F7">
            <w:pPr>
              <w:tabs>
                <w:tab w:val="center" w:pos="4680"/>
              </w:tabs>
              <w:suppressAutoHyphens/>
              <w:rPr>
                <w:spacing w:val="-2"/>
              </w:rPr>
            </w:pPr>
            <w:r>
              <w:rPr>
                <w:spacing w:val="-2"/>
              </w:rPr>
              <w:t>Telecommunications Relay Services and Speech-to-Speech Services for Individuals with Hearing and Speech Disabilities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374EF6">
            <w:pPr>
              <w:tabs>
                <w:tab w:val="center" w:pos="4680"/>
              </w:tabs>
              <w:suppressAutoHyphens/>
              <w:rPr>
                <w:spacing w:val="-2"/>
              </w:rPr>
            </w:pPr>
            <w:r>
              <w:rPr>
                <w:spacing w:val="-2"/>
              </w:rPr>
              <w:t>CG Docket No. 12-38</w:t>
            </w:r>
          </w:p>
          <w:p w:rsidR="00374EF6" w:rsidRDefault="00374EF6">
            <w:pPr>
              <w:tabs>
                <w:tab w:val="center" w:pos="4680"/>
              </w:tabs>
              <w:suppressAutoHyphens/>
              <w:rPr>
                <w:spacing w:val="-2"/>
              </w:rPr>
            </w:pPr>
          </w:p>
          <w:p w:rsidR="00374EF6" w:rsidRDefault="00374EF6">
            <w:pPr>
              <w:tabs>
                <w:tab w:val="center" w:pos="4680"/>
              </w:tabs>
              <w:suppressAutoHyphens/>
              <w:rPr>
                <w:spacing w:val="-2"/>
              </w:rPr>
            </w:pPr>
            <w:r>
              <w:rPr>
                <w:spacing w:val="-2"/>
              </w:rPr>
              <w:t>CG Docket No. 03-123</w:t>
            </w:r>
          </w:p>
        </w:tc>
      </w:tr>
    </w:tbl>
    <w:p w:rsidR="004C2EE3" w:rsidRDefault="004C2EE3" w:rsidP="0070224F"/>
    <w:p w:rsidR="00841AB1" w:rsidRDefault="00374EF6"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0730D4">
        <w:rPr>
          <w:b/>
          <w:spacing w:val="-2"/>
        </w:rPr>
        <w:t>April 29</w:t>
      </w:r>
      <w:r w:rsidR="00374EF6">
        <w:rPr>
          <w:b/>
          <w:spacing w:val="-2"/>
        </w:rPr>
        <w:t>,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730D4">
        <w:rPr>
          <w:b/>
          <w:spacing w:val="-2"/>
        </w:rPr>
        <w:t>April 29</w:t>
      </w:r>
      <w:r w:rsidR="00374EF6">
        <w:rPr>
          <w:b/>
          <w:spacing w:val="-2"/>
        </w:rPr>
        <w:t>, 2014</w:t>
      </w:r>
    </w:p>
    <w:p w:rsidR="00822CE0" w:rsidRDefault="00822CE0"/>
    <w:p w:rsidR="004C2EE3" w:rsidRDefault="004C2EE3">
      <w:pPr>
        <w:rPr>
          <w:spacing w:val="-2"/>
        </w:rPr>
      </w:pPr>
      <w:r>
        <w:t xml:space="preserve">By </w:t>
      </w:r>
      <w:r w:rsidR="004E4A22">
        <w:t>the</w:t>
      </w:r>
      <w:r w:rsidR="002A2D2E">
        <w:t xml:space="preserve"> </w:t>
      </w:r>
      <w:r w:rsidR="00374EF6">
        <w:rPr>
          <w:spacing w:val="-2"/>
        </w:rPr>
        <w:t>Acting Chief, Consumer and Governmental Affairs Bureau:</w:t>
      </w:r>
    </w:p>
    <w:p w:rsidR="00822CE0" w:rsidRDefault="00822CE0">
      <w:pPr>
        <w:rPr>
          <w:spacing w:val="-2"/>
        </w:rPr>
      </w:pPr>
    </w:p>
    <w:p w:rsidR="0033280C" w:rsidRPr="00C77D41" w:rsidRDefault="00B53ECC" w:rsidP="00374EF6">
      <w:pPr>
        <w:pStyle w:val="ParaNum"/>
      </w:pPr>
      <w:r>
        <w:t xml:space="preserve">Today, the Consumer and Governmental Affairs Bureau (CGB) takes immediate action to eliminate the 911 exception </w:t>
      </w:r>
      <w:r w:rsidRPr="00384C66">
        <w:t>to the Commission’s Internet protocol relay service (IP Relay) rules to prevent a certain type of misuse of IP Relay and to ensure the safety of life and the protection of property.  Specifically, i</w:t>
      </w:r>
      <w:r w:rsidR="00374EF6" w:rsidRPr="00384C66">
        <w:t>n this Order, CGB</w:t>
      </w:r>
      <w:r w:rsidR="009F0EDC">
        <w:t xml:space="preserve"> </w:t>
      </w:r>
      <w:r w:rsidR="00374EF6" w:rsidRPr="00384C66">
        <w:rPr>
          <w:i/>
        </w:rPr>
        <w:t>sua sponte</w:t>
      </w:r>
      <w:r w:rsidR="00FA6AD8" w:rsidRPr="00384C66">
        <w:t xml:space="preserve"> grant</w:t>
      </w:r>
      <w:r w:rsidR="00006C6F" w:rsidRPr="00384C66">
        <w:t>s</w:t>
      </w:r>
      <w:r w:rsidR="00FA6AD8" w:rsidRPr="00384C66">
        <w:t xml:space="preserve"> an interim waiver of the requirement that providers of Internet protocol relay service (IP Relay)</w:t>
      </w:r>
      <w:r w:rsidR="00FA6AD8" w:rsidRPr="00384C66">
        <w:rPr>
          <w:vertAlign w:val="superscript"/>
        </w:rPr>
        <w:footnoteReference w:id="2"/>
      </w:r>
      <w:r w:rsidR="00FA6AD8" w:rsidRPr="00384C66">
        <w:rPr>
          <w:sz w:val="20"/>
          <w:vertAlign w:val="superscript"/>
        </w:rPr>
        <w:t xml:space="preserve"> </w:t>
      </w:r>
      <w:r w:rsidR="00FA6AD8" w:rsidRPr="00384C66">
        <w:t>handle 911 call</w:t>
      </w:r>
      <w:r w:rsidR="00006C6F" w:rsidRPr="00384C66">
        <w:t>s</w:t>
      </w:r>
      <w:r w:rsidR="00FA6AD8" w:rsidRPr="00384C66">
        <w:t xml:space="preserve"> initiated by caller</w:t>
      </w:r>
      <w:r w:rsidR="00006C6F" w:rsidRPr="00384C66">
        <w:t>s</w:t>
      </w:r>
      <w:r w:rsidR="00171072" w:rsidRPr="00384C66">
        <w:t xml:space="preserve"> who have been registered, but not verified by an IP Relay provider</w:t>
      </w:r>
      <w:r w:rsidR="00FA6AD8">
        <w:t>.</w:t>
      </w:r>
      <w:r w:rsidR="00FA6AD8">
        <w:rPr>
          <w:rStyle w:val="FootnoteReference"/>
        </w:rPr>
        <w:footnoteReference w:id="3"/>
      </w:r>
      <w:r w:rsidR="00374EF6" w:rsidRPr="00374EF6">
        <w:t xml:space="preserve"> </w:t>
      </w:r>
      <w:r w:rsidR="00D031EF">
        <w:t xml:space="preserve"> </w:t>
      </w:r>
      <w:r w:rsidR="00FA6AD8">
        <w:t xml:space="preserve">In 2012, the Commission eliminated the requirement </w:t>
      </w:r>
      <w:r w:rsidR="00006C6F">
        <w:t xml:space="preserve">for </w:t>
      </w:r>
      <w:r w:rsidR="00FA6AD8">
        <w:t xml:space="preserve">IP Relay providers </w:t>
      </w:r>
      <w:r w:rsidR="00006C6F">
        <w:t xml:space="preserve">to handle </w:t>
      </w:r>
      <w:r w:rsidR="00FA6AD8">
        <w:t xml:space="preserve">calls </w:t>
      </w:r>
      <w:r w:rsidR="00171072">
        <w:t xml:space="preserve">placed by newly registered users </w:t>
      </w:r>
      <w:r w:rsidR="00FA6AD8">
        <w:t>prior to completi</w:t>
      </w:r>
      <w:r w:rsidR="00006C6F">
        <w:t xml:space="preserve">ng the </w:t>
      </w:r>
      <w:r w:rsidR="00FA6AD8">
        <w:t xml:space="preserve">verification </w:t>
      </w:r>
      <w:r w:rsidR="00006C6F">
        <w:t xml:space="preserve">of such users, </w:t>
      </w:r>
      <w:r w:rsidR="00174C17">
        <w:t xml:space="preserve">but kept </w:t>
      </w:r>
      <w:r w:rsidR="00006C6F">
        <w:t xml:space="preserve">this </w:t>
      </w:r>
      <w:r w:rsidR="00174C17">
        <w:t xml:space="preserve">requirement for emergency </w:t>
      </w:r>
      <w:r w:rsidR="00171072">
        <w:t xml:space="preserve">IP Relay </w:t>
      </w:r>
      <w:r w:rsidR="00174C17">
        <w:t xml:space="preserve">calls </w:t>
      </w:r>
      <w:r w:rsidR="00171072">
        <w:t xml:space="preserve">placed </w:t>
      </w:r>
      <w:r w:rsidR="00174C17">
        <w:t>to 911</w:t>
      </w:r>
      <w:r w:rsidR="00FA6AD8">
        <w:t>.</w:t>
      </w:r>
      <w:r w:rsidR="00FA6AD8">
        <w:rPr>
          <w:rStyle w:val="FootnoteReference"/>
        </w:rPr>
        <w:footnoteReference w:id="4"/>
      </w:r>
      <w:r w:rsidR="00FA6AD8">
        <w:t xml:space="preserve">  </w:t>
      </w:r>
      <w:r w:rsidR="00121D81">
        <w:t>Th</w:t>
      </w:r>
      <w:r>
        <w:t>e</w:t>
      </w:r>
      <w:r w:rsidR="00121D81">
        <w:t xml:space="preserve"> waiver</w:t>
      </w:r>
      <w:r>
        <w:t xml:space="preserve"> </w:t>
      </w:r>
      <w:r w:rsidR="003D3BA3">
        <w:t xml:space="preserve">that we grant today </w:t>
      </w:r>
      <w:r>
        <w:t>of this requirement</w:t>
      </w:r>
      <w:r w:rsidR="00121D81">
        <w:t xml:space="preserve"> </w:t>
      </w:r>
      <w:r w:rsidR="00B1773E">
        <w:t xml:space="preserve">will become </w:t>
      </w:r>
      <w:r w:rsidR="00E5429B">
        <w:t>effect</w:t>
      </w:r>
      <w:r w:rsidR="00B1773E">
        <w:t>ive</w:t>
      </w:r>
      <w:r w:rsidR="00E5429B">
        <w:t xml:space="preserve"> upon release of this O</w:t>
      </w:r>
      <w:r w:rsidR="00121D81">
        <w:t xml:space="preserve">rder </w:t>
      </w:r>
      <w:r w:rsidR="00B1773E">
        <w:t xml:space="preserve">and will remain in effect </w:t>
      </w:r>
      <w:r w:rsidR="00757BDB">
        <w:t>for one year in order to afford</w:t>
      </w:r>
      <w:r w:rsidR="00121D81">
        <w:t xml:space="preserve"> the Commission</w:t>
      </w:r>
      <w:r w:rsidR="00757BDB">
        <w:t xml:space="preserve"> an opportunity to</w:t>
      </w:r>
      <w:r w:rsidR="00121D81">
        <w:t xml:space="preserve"> </w:t>
      </w:r>
      <w:r w:rsidR="006122EF">
        <w:t xml:space="preserve">seek public comment on this matter and </w:t>
      </w:r>
      <w:r w:rsidR="00121D81">
        <w:t xml:space="preserve">take </w:t>
      </w:r>
      <w:r w:rsidR="00E5429B">
        <w:t>final action</w:t>
      </w:r>
      <w:r w:rsidR="00121D81">
        <w:t xml:space="preserve"> </w:t>
      </w:r>
      <w:r w:rsidR="00E5429B">
        <w:t xml:space="preserve">on </w:t>
      </w:r>
      <w:r w:rsidR="00171072">
        <w:t xml:space="preserve">IP Relay </w:t>
      </w:r>
      <w:r w:rsidR="00E5429B">
        <w:t xml:space="preserve">registration and verification procedures </w:t>
      </w:r>
      <w:r w:rsidR="002C28DE">
        <w:t xml:space="preserve">pursuant to its open rulemaking on </w:t>
      </w:r>
      <w:r w:rsidR="00E5429B">
        <w:t xml:space="preserve">IP Relay </w:t>
      </w:r>
      <w:r w:rsidR="002C28DE">
        <w:t>matters</w:t>
      </w:r>
      <w:r w:rsidR="00E5429B">
        <w:t>.</w:t>
      </w:r>
      <w:r w:rsidR="00E5429B">
        <w:rPr>
          <w:rStyle w:val="FootnoteReference"/>
        </w:rPr>
        <w:footnoteReference w:id="5"/>
      </w:r>
      <w:r w:rsidR="006122EF">
        <w:t xml:space="preserve">  </w:t>
      </w:r>
      <w:r w:rsidR="00C77D41">
        <w:t>W</w:t>
      </w:r>
      <w:r w:rsidR="00690BDF">
        <w:t xml:space="preserve">e conclude that this </w:t>
      </w:r>
      <w:r w:rsidR="006122EF">
        <w:t>is necessary to address significant exigent circumstances</w:t>
      </w:r>
      <w:r w:rsidR="00690BDF">
        <w:t>,</w:t>
      </w:r>
      <w:r w:rsidR="006122EF">
        <w:t xml:space="preserve"> and to immediately halt a harmful </w:t>
      </w:r>
      <w:r w:rsidR="006122EF" w:rsidRPr="00C77D41">
        <w:t xml:space="preserve">practice </w:t>
      </w:r>
      <w:r w:rsidR="006122EF" w:rsidRPr="00F00A3C">
        <w:t>while the Commission considers how to address this</w:t>
      </w:r>
      <w:r w:rsidR="00690BDF" w:rsidRPr="00F00A3C">
        <w:t xml:space="preserve"> issue</w:t>
      </w:r>
      <w:r w:rsidR="006122EF" w:rsidRPr="00F00A3C">
        <w:t xml:space="preserve"> in the longer term.</w:t>
      </w:r>
    </w:p>
    <w:p w:rsidR="00CB6831" w:rsidRDefault="00374EF6" w:rsidP="00440340">
      <w:pPr>
        <w:pStyle w:val="ParaNum"/>
      </w:pPr>
      <w:r>
        <w:t xml:space="preserve"> </w:t>
      </w:r>
      <w:r w:rsidR="00BB30D2" w:rsidRPr="00E67BEA">
        <w:rPr>
          <w:i/>
        </w:rPr>
        <w:t>Background.</w:t>
      </w:r>
      <w:r w:rsidR="00BB30D2">
        <w:t xml:space="preserve">  IP Relay is </w:t>
      </w:r>
      <w:r w:rsidR="006A5A1B">
        <w:t xml:space="preserve">a </w:t>
      </w:r>
      <w:r w:rsidR="00BB30D2">
        <w:t>form</w:t>
      </w:r>
      <w:r w:rsidR="006A5A1B">
        <w:t xml:space="preserve"> of</w:t>
      </w:r>
      <w:r w:rsidR="00BD433B">
        <w:t xml:space="preserve"> text-based telecommunications relay service (TRS)</w:t>
      </w:r>
      <w:r w:rsidR="00DC39B0" w:rsidRPr="00E67BEA">
        <w:rPr>
          <w:sz w:val="20"/>
          <w:vertAlign w:val="superscript"/>
        </w:rPr>
        <w:t xml:space="preserve"> </w:t>
      </w:r>
      <w:r w:rsidR="00DC39B0" w:rsidRPr="00DC39B0">
        <w:rPr>
          <w:vertAlign w:val="superscript"/>
        </w:rPr>
        <w:footnoteReference w:id="6"/>
      </w:r>
      <w:r>
        <w:t xml:space="preserve"> </w:t>
      </w:r>
      <w:r w:rsidR="00DC39B0">
        <w:t xml:space="preserve">that </w:t>
      </w:r>
      <w:r w:rsidR="00DC39B0">
        <w:lastRenderedPageBreak/>
        <w:t xml:space="preserve">uses the </w:t>
      </w:r>
      <w:r w:rsidR="001A7188">
        <w:t>Internet</w:t>
      </w:r>
      <w:r w:rsidR="00DC39B0">
        <w:t xml:space="preserve"> to allow individuals who are deaf, hard-of-hearing, or have speech disabilities to communicate with other individuals.</w:t>
      </w:r>
      <w:r w:rsidR="00DC39B0">
        <w:rPr>
          <w:rStyle w:val="FootnoteReference"/>
        </w:rPr>
        <w:footnoteReference w:id="7"/>
      </w:r>
      <w:r w:rsidR="001A7188">
        <w:t xml:space="preserve">  Since the inception of IP Relay, the Commission </w:t>
      </w:r>
      <w:r w:rsidR="008A4D4D">
        <w:t>has taken</w:t>
      </w:r>
      <w:r w:rsidR="001A7188">
        <w:t xml:space="preserve"> measures to combat the misuse of IP Relay </w:t>
      </w:r>
      <w:r w:rsidR="00006C6F">
        <w:t xml:space="preserve">to respond to </w:t>
      </w:r>
      <w:r w:rsidR="001A7188">
        <w:t>concerns that individuals without hearing or speech disabilit</w:t>
      </w:r>
      <w:r w:rsidR="00006C6F">
        <w:t>ies</w:t>
      </w:r>
      <w:r w:rsidR="001A7188">
        <w:t xml:space="preserve"> were using the anonymity of the IP Relay service to </w:t>
      </w:r>
      <w:r w:rsidR="00CB6831">
        <w:t>engage in</w:t>
      </w:r>
      <w:r w:rsidR="0060155D">
        <w:t xml:space="preserve"> fraud</w:t>
      </w:r>
      <w:r w:rsidR="00CB6831">
        <w:t>ulent activities,</w:t>
      </w:r>
      <w:r w:rsidR="0060155D">
        <w:t xml:space="preserve"> such as </w:t>
      </w:r>
      <w:r w:rsidR="001A7188">
        <w:t>call</w:t>
      </w:r>
      <w:r w:rsidR="0060155D">
        <w:t>ing</w:t>
      </w:r>
      <w:r w:rsidR="001A7188">
        <w:t xml:space="preserve"> merchants and plac</w:t>
      </w:r>
      <w:r w:rsidR="00DF7F90">
        <w:t>ing</w:t>
      </w:r>
      <w:r w:rsidR="001A7188">
        <w:t xml:space="preserve"> orders using fake, stolen, or otherwise invalid credit cards.</w:t>
      </w:r>
      <w:r w:rsidR="001A7188">
        <w:rPr>
          <w:rStyle w:val="FootnoteReference"/>
        </w:rPr>
        <w:footnoteReference w:id="8"/>
      </w:r>
      <w:r w:rsidR="001A7188">
        <w:t xml:space="preserve"> </w:t>
      </w:r>
      <w:r w:rsidR="00E67BEA">
        <w:t xml:space="preserve"> </w:t>
      </w:r>
      <w:r w:rsidR="00171072">
        <w:t>Because a CA handling IP Relay calls receives only text-based communications over the Internet, the CA cannot readily determine whether an individual sending such messages, is, in fact, someone who is deaf, hard of hearing, or has a speech disability.</w:t>
      </w:r>
      <w:r w:rsidR="00171072">
        <w:rPr>
          <w:rStyle w:val="FootnoteReference"/>
        </w:rPr>
        <w:footnoteReference w:id="9"/>
      </w:r>
      <w:r w:rsidR="00171072">
        <w:t xml:space="preserve"> </w:t>
      </w:r>
    </w:p>
    <w:p w:rsidR="00CB6831" w:rsidRDefault="001A7188" w:rsidP="00440340">
      <w:pPr>
        <w:pStyle w:val="ParaNum"/>
      </w:pPr>
      <w:r>
        <w:t xml:space="preserve">In 2008, the Commission established a mandatory system requiring IP </w:t>
      </w:r>
      <w:r w:rsidR="008A4D4D">
        <w:t>R</w:t>
      </w:r>
      <w:r>
        <w:t>elay users to be registered</w:t>
      </w:r>
      <w:r w:rsidR="00006C6F">
        <w:t>,</w:t>
      </w:r>
      <w:r>
        <w:t xml:space="preserve"> </w:t>
      </w:r>
      <w:r w:rsidR="00B519B8">
        <w:t xml:space="preserve">and </w:t>
      </w:r>
      <w:r w:rsidR="00006C6F">
        <w:t xml:space="preserve">directing the </w:t>
      </w:r>
      <w:r w:rsidR="00B519B8">
        <w:t>assign</w:t>
      </w:r>
      <w:r w:rsidR="00006C6F">
        <w:t xml:space="preserve">ment of </w:t>
      </w:r>
      <w:r>
        <w:t>ten-digit telephone number</w:t>
      </w:r>
      <w:r w:rsidR="00B519B8">
        <w:t>s</w:t>
      </w:r>
      <w:r>
        <w:t xml:space="preserve"> linked to the North American Numbering Plan </w:t>
      </w:r>
      <w:r w:rsidR="00006C6F">
        <w:t>for all such users</w:t>
      </w:r>
      <w:r>
        <w:t>,</w:t>
      </w:r>
      <w:r w:rsidR="00A8651F">
        <w:t xml:space="preserve"> which</w:t>
      </w:r>
      <w:r>
        <w:t xml:space="preserve"> was designed</w:t>
      </w:r>
      <w:r w:rsidR="00A8651F">
        <w:t>, among other reasons,</w:t>
      </w:r>
      <w:r>
        <w:t xml:space="preserve"> to reduce the misuse of IP Relay.</w:t>
      </w:r>
      <w:r w:rsidR="0060155D">
        <w:rPr>
          <w:rStyle w:val="FootnoteReference"/>
        </w:rPr>
        <w:footnoteReference w:id="10"/>
      </w:r>
      <w:r>
        <w:t xml:space="preserve">  As part of the registration process for assigning ten-digit number</w:t>
      </w:r>
      <w:r w:rsidR="00A8651F">
        <w:t>s</w:t>
      </w:r>
      <w:r>
        <w:t xml:space="preserve"> to users of IP Rel</w:t>
      </w:r>
      <w:r w:rsidR="00174C17">
        <w:t>ay, the Commission directed IP R</w:t>
      </w:r>
      <w:r>
        <w:t>elay providers to “implement a reasonable means of verifying registration and eligibility information</w:t>
      </w:r>
      <w:r w:rsidR="008A4D4D">
        <w:t>.</w:t>
      </w:r>
      <w:r>
        <w:t>”</w:t>
      </w:r>
      <w:r w:rsidR="00E830ED">
        <w:rPr>
          <w:rStyle w:val="FootnoteReference"/>
        </w:rPr>
        <w:footnoteReference w:id="11"/>
      </w:r>
      <w:r>
        <w:t xml:space="preserve"> </w:t>
      </w:r>
      <w:r w:rsidR="00B519B8">
        <w:t xml:space="preserve"> </w:t>
      </w:r>
      <w:r w:rsidR="002A515C">
        <w:t xml:space="preserve">The Commission also </w:t>
      </w:r>
      <w:r w:rsidR="008A4D4D">
        <w:t>required</w:t>
      </w:r>
      <w:r>
        <w:t xml:space="preserve"> that “to the extent technically feasible, Internet-based TRS provider</w:t>
      </w:r>
      <w:r w:rsidR="00B519B8">
        <w:t>s</w:t>
      </w:r>
      <w:r>
        <w:t xml:space="preserve"> </w:t>
      </w:r>
      <w:r w:rsidR="00EE2C4A">
        <w:t>[</w:t>
      </w:r>
      <w:r>
        <w:t>including IP Relay</w:t>
      </w:r>
      <w:r w:rsidR="00B519B8">
        <w:t xml:space="preserve"> providers</w:t>
      </w:r>
      <w:r w:rsidR="00EE2C4A">
        <w:t>]</w:t>
      </w:r>
      <w:r w:rsidR="00B519B8">
        <w:t xml:space="preserve"> </w:t>
      </w:r>
      <w:r>
        <w:t>must allow newly registered users to place calls immediately,”</w:t>
      </w:r>
      <w:r w:rsidR="00EE2C4A">
        <w:rPr>
          <w:rStyle w:val="FootnoteReference"/>
        </w:rPr>
        <w:footnoteReference w:id="12"/>
      </w:r>
      <w:r>
        <w:t xml:space="preserve"> </w:t>
      </w:r>
      <w:r w:rsidR="00E67BEA">
        <w:t>e</w:t>
      </w:r>
      <w:r>
        <w:t>ven before completing the verification of such individuals</w:t>
      </w:r>
      <w:r w:rsidR="006A5A1B">
        <w:t>,</w:t>
      </w:r>
      <w:r w:rsidR="00174C17">
        <w:t xml:space="preserve"> </w:t>
      </w:r>
      <w:r w:rsidR="00EE2C4A">
        <w:t>referred to as</w:t>
      </w:r>
      <w:r w:rsidR="00174C17">
        <w:t xml:space="preserve"> “guest</w:t>
      </w:r>
      <w:r w:rsidR="00EE2C4A">
        <w:t>”</w:t>
      </w:r>
      <w:r w:rsidR="00174C17">
        <w:t xml:space="preserve"> </w:t>
      </w:r>
      <w:r w:rsidR="001D5086">
        <w:t>users</w:t>
      </w:r>
      <w:r>
        <w:t>.</w:t>
      </w:r>
      <w:r w:rsidR="00E67BEA">
        <w:rPr>
          <w:rStyle w:val="FootnoteReference"/>
        </w:rPr>
        <w:footnoteReference w:id="13"/>
      </w:r>
      <w:r>
        <w:t xml:space="preserve"> </w:t>
      </w:r>
      <w:r w:rsidR="0060155D">
        <w:t xml:space="preserve"> The Commission allowed this </w:t>
      </w:r>
      <w:r w:rsidR="00174C17">
        <w:t xml:space="preserve">guest </w:t>
      </w:r>
      <w:r w:rsidR="001D5086">
        <w:t xml:space="preserve">user </w:t>
      </w:r>
      <w:r w:rsidR="0060155D">
        <w:t xml:space="preserve">provision in response to concerns by consumer </w:t>
      </w:r>
      <w:r w:rsidR="00194A85">
        <w:t>g</w:t>
      </w:r>
      <w:r w:rsidR="0060155D">
        <w:t xml:space="preserve">roups that </w:t>
      </w:r>
      <w:r w:rsidR="00194A85">
        <w:t>legitimate</w:t>
      </w:r>
      <w:r w:rsidR="00174C17">
        <w:t xml:space="preserve"> IP R</w:t>
      </w:r>
      <w:r w:rsidR="0060155D">
        <w:t>elay users would be cut off from service.</w:t>
      </w:r>
      <w:r w:rsidR="0060155D">
        <w:rPr>
          <w:rStyle w:val="FootnoteReference"/>
        </w:rPr>
        <w:footnoteReference w:id="14"/>
      </w:r>
      <w:r w:rsidR="00194A85">
        <w:t xml:space="preserve">  </w:t>
      </w:r>
    </w:p>
    <w:p w:rsidR="001A7188" w:rsidRDefault="00194A85" w:rsidP="00440340">
      <w:pPr>
        <w:pStyle w:val="ParaNum"/>
      </w:pPr>
      <w:r>
        <w:lastRenderedPageBreak/>
        <w:t xml:space="preserve">In the </w:t>
      </w:r>
      <w:r w:rsidRPr="00640198">
        <w:t xml:space="preserve">2012 </w:t>
      </w:r>
      <w:r w:rsidRPr="00194A85">
        <w:rPr>
          <w:i/>
        </w:rPr>
        <w:t>IP Relay Misuse Order</w:t>
      </w:r>
      <w:r w:rsidR="00174C17">
        <w:t xml:space="preserve">, </w:t>
      </w:r>
      <w:r w:rsidR="00CB6831">
        <w:t xml:space="preserve">based on </w:t>
      </w:r>
      <w:r w:rsidR="00B519B8">
        <w:t xml:space="preserve">concerns about the continued abuse of </w:t>
      </w:r>
      <w:r w:rsidR="00CB6831">
        <w:t xml:space="preserve">IP Relay, </w:t>
      </w:r>
      <w:r w:rsidR="00174C17">
        <w:t xml:space="preserve">the Commission eliminated the guest </w:t>
      </w:r>
      <w:r w:rsidR="001D5086">
        <w:t xml:space="preserve">user </w:t>
      </w:r>
      <w:r w:rsidR="00174C17">
        <w:t>provision for</w:t>
      </w:r>
      <w:r>
        <w:t xml:space="preserve"> unverified registrant</w:t>
      </w:r>
      <w:r w:rsidR="002A515C">
        <w:t>s</w:t>
      </w:r>
      <w:r>
        <w:t>.</w:t>
      </w:r>
      <w:r w:rsidR="00CB6831">
        <w:rPr>
          <w:rStyle w:val="FootnoteReference"/>
        </w:rPr>
        <w:footnoteReference w:id="15"/>
      </w:r>
      <w:r>
        <w:t xml:space="preserve">  </w:t>
      </w:r>
      <w:r w:rsidR="00A51E13">
        <w:t xml:space="preserve">The </w:t>
      </w:r>
      <w:r w:rsidR="00A51E13" w:rsidRPr="00640198">
        <w:t xml:space="preserve">2012 </w:t>
      </w:r>
      <w:r w:rsidR="00A51E13">
        <w:rPr>
          <w:i/>
        </w:rPr>
        <w:t>IP Relay Misuse Order</w:t>
      </w:r>
      <w:r w:rsidR="00A51E13">
        <w:t xml:space="preserve"> </w:t>
      </w:r>
      <w:r w:rsidR="002A515C">
        <w:t>instead established a requirement for</w:t>
      </w:r>
      <w:r w:rsidR="00A51E13">
        <w:t xml:space="preserve"> IP Relay providers to verify a new IP Relay registrant before such registrant can use the service in accordance with the Commission’s standards.</w:t>
      </w:r>
      <w:r w:rsidR="00A51E13">
        <w:rPr>
          <w:rStyle w:val="FootnoteReference"/>
        </w:rPr>
        <w:footnoteReference w:id="16"/>
      </w:r>
      <w:r w:rsidR="00A51E13">
        <w:t xml:space="preserve">  </w:t>
      </w:r>
      <w:r w:rsidR="00CB6831">
        <w:t>However, t</w:t>
      </w:r>
      <w:r>
        <w:t xml:space="preserve">he Commission, </w:t>
      </w:r>
      <w:r w:rsidR="00872F87">
        <w:t xml:space="preserve">in response to consumer groups’ </w:t>
      </w:r>
      <w:r w:rsidR="001A7188">
        <w:t>concern that user</w:t>
      </w:r>
      <w:r w:rsidR="00064EAC">
        <w:t>s</w:t>
      </w:r>
      <w:r w:rsidR="001A7188">
        <w:t xml:space="preserve"> </w:t>
      </w:r>
      <w:r w:rsidR="000B6EA3">
        <w:t xml:space="preserve">who </w:t>
      </w:r>
      <w:r w:rsidR="00A51E13">
        <w:t xml:space="preserve">had </w:t>
      </w:r>
      <w:r w:rsidR="000B6EA3">
        <w:t>registered but ha</w:t>
      </w:r>
      <w:r w:rsidR="00A51E13">
        <w:t>d</w:t>
      </w:r>
      <w:r w:rsidR="000B6EA3">
        <w:t xml:space="preserve"> not been verified </w:t>
      </w:r>
      <w:r w:rsidR="00A51E13">
        <w:t>might</w:t>
      </w:r>
      <w:r w:rsidR="001A7188">
        <w:t xml:space="preserve"> be prevented from placing a legitimate 911 call, </w:t>
      </w:r>
      <w:r w:rsidR="002A3448">
        <w:t>granted</w:t>
      </w:r>
      <w:r w:rsidR="00314442">
        <w:t xml:space="preserve"> an exception to the prohibition of the guest period provision for emergency calls</w:t>
      </w:r>
      <w:r w:rsidR="001A7188">
        <w:t xml:space="preserve"> to 911</w:t>
      </w:r>
      <w:r w:rsidR="00314442">
        <w:t xml:space="preserve"> </w:t>
      </w:r>
      <w:r w:rsidR="00370966">
        <w:t xml:space="preserve">placed </w:t>
      </w:r>
      <w:r w:rsidR="00314442">
        <w:t>by unverified registrant</w:t>
      </w:r>
      <w:r w:rsidR="00370966">
        <w:t>s</w:t>
      </w:r>
      <w:r w:rsidR="001A7188">
        <w:t>.</w:t>
      </w:r>
      <w:r w:rsidR="00872F87">
        <w:rPr>
          <w:rStyle w:val="FootnoteReference"/>
        </w:rPr>
        <w:footnoteReference w:id="17"/>
      </w:r>
      <w:r w:rsidR="001A7188">
        <w:t xml:space="preserve"> </w:t>
      </w:r>
    </w:p>
    <w:p w:rsidR="00A75041" w:rsidRDefault="001A7188" w:rsidP="00C42575">
      <w:pPr>
        <w:pStyle w:val="ParaNum"/>
      </w:pPr>
      <w:r w:rsidRPr="00714A81">
        <w:rPr>
          <w:i/>
        </w:rPr>
        <w:t>Discussion.</w:t>
      </w:r>
      <w:r>
        <w:t xml:space="preserve">  </w:t>
      </w:r>
      <w:r w:rsidR="00714A81">
        <w:t>The</w:t>
      </w:r>
      <w:r>
        <w:t xml:space="preserve"> Commission may waive any provision of its rules on its own motion if good cause is shown.</w:t>
      </w:r>
      <w:r w:rsidR="00A14488">
        <w:rPr>
          <w:rStyle w:val="FootnoteReference"/>
        </w:rPr>
        <w:footnoteReference w:id="18"/>
      </w:r>
      <w:r>
        <w:t xml:space="preserve"> </w:t>
      </w:r>
      <w:r w:rsidR="00615E3C" w:rsidRPr="00615E3C">
        <w:t xml:space="preserve"> </w:t>
      </w:r>
      <w:r w:rsidR="00615E3C">
        <w:t>W</w:t>
      </w:r>
      <w:r w:rsidR="00615E3C" w:rsidRPr="00615E3C">
        <w:t>aivers are appropriate only if “both (i) special circumstances warrant a deviation from the general rule, and (ii) such deviation will serve the public interest.”</w:t>
      </w:r>
      <w:r w:rsidR="00615E3C" w:rsidRPr="00615E3C">
        <w:rPr>
          <w:vertAlign w:val="superscript"/>
        </w:rPr>
        <w:footnoteReference w:id="19"/>
      </w:r>
      <w:r w:rsidR="00615E3C" w:rsidRPr="00615E3C">
        <w:t xml:space="preserve">  </w:t>
      </w:r>
      <w:r w:rsidR="002233C9">
        <w:t>CGB</w:t>
      </w:r>
      <w:r w:rsidR="00E67BEA">
        <w:t xml:space="preserve"> has</w:t>
      </w:r>
      <w:r>
        <w:t xml:space="preserve"> determined that there is good cause to waive</w:t>
      </w:r>
      <w:r w:rsidR="00F2653E">
        <w:t xml:space="preserve"> for one year</w:t>
      </w:r>
      <w:r w:rsidR="00E67BEA">
        <w:t xml:space="preserve"> the requirement that IP Relay</w:t>
      </w:r>
      <w:r w:rsidR="002A3448" w:rsidRPr="002A3448">
        <w:t xml:space="preserve"> </w:t>
      </w:r>
      <w:r w:rsidR="00872F87">
        <w:t xml:space="preserve">providers </w:t>
      </w:r>
      <w:r w:rsidR="002A3448" w:rsidRPr="002A3448">
        <w:t xml:space="preserve">allow newly registered users to place </w:t>
      </w:r>
      <w:r w:rsidR="002A3448">
        <w:t xml:space="preserve">emergency 911 </w:t>
      </w:r>
      <w:r w:rsidR="002A3448" w:rsidRPr="002A3448">
        <w:t>call</w:t>
      </w:r>
      <w:r w:rsidR="002A3448">
        <w:t>s immediately,</w:t>
      </w:r>
      <w:r w:rsidR="00314442">
        <w:t xml:space="preserve"> </w:t>
      </w:r>
      <w:r w:rsidR="002A3448" w:rsidRPr="002A3448">
        <w:t>before completing the verification of such individuals</w:t>
      </w:r>
      <w:r w:rsidR="002A3448">
        <w:t xml:space="preserve">. </w:t>
      </w:r>
      <w:r w:rsidR="00714A81">
        <w:t xml:space="preserve"> Specifically, </w:t>
      </w:r>
      <w:r w:rsidR="007802B0">
        <w:t>Sprint, a</w:t>
      </w:r>
      <w:r w:rsidR="00B96E8D">
        <w:t>n</w:t>
      </w:r>
      <w:r w:rsidR="007802B0">
        <w:t xml:space="preserve"> IP Relay provider,</w:t>
      </w:r>
      <w:r w:rsidR="00314442">
        <w:t xml:space="preserve"> has </w:t>
      </w:r>
      <w:r w:rsidR="007802B0">
        <w:t xml:space="preserve">brought </w:t>
      </w:r>
      <w:r w:rsidR="00314442">
        <w:t>to the</w:t>
      </w:r>
      <w:r w:rsidR="00872F87">
        <w:t xml:space="preserve"> </w:t>
      </w:r>
      <w:r w:rsidR="006A5A1B">
        <w:t xml:space="preserve">Bureau’s </w:t>
      </w:r>
      <w:r w:rsidR="00314442">
        <w:t>attention that</w:t>
      </w:r>
      <w:r w:rsidR="007802B0">
        <w:t xml:space="preserve"> there has been an increase in</w:t>
      </w:r>
      <w:r w:rsidR="00B96E8D">
        <w:t xml:space="preserve"> the past year of</w:t>
      </w:r>
      <w:r w:rsidR="00314442">
        <w:t xml:space="preserve"> unverified registrants</w:t>
      </w:r>
      <w:r w:rsidR="00714A81">
        <w:t xml:space="preserve"> </w:t>
      </w:r>
      <w:r w:rsidR="000D2745">
        <w:t>us</w:t>
      </w:r>
      <w:r w:rsidR="00714A81">
        <w:t>ing</w:t>
      </w:r>
      <w:r w:rsidR="00872F87">
        <w:t xml:space="preserve"> IP Relay to place emergency calls</w:t>
      </w:r>
      <w:r w:rsidR="007802B0">
        <w:t xml:space="preserve"> to 911</w:t>
      </w:r>
      <w:r w:rsidR="00370966">
        <w:t>,</w:t>
      </w:r>
      <w:r w:rsidR="007802B0">
        <w:t xml:space="preserve"> in an attempt to trick Public Safety Answering Points (PSAPs) into dispatching emergency services based on false reports of emergency situation</w:t>
      </w:r>
      <w:r w:rsidR="00370966">
        <w:t>s</w:t>
      </w:r>
      <w:r w:rsidR="00872F87">
        <w:t>.</w:t>
      </w:r>
      <w:r w:rsidR="007802B0">
        <w:rPr>
          <w:rStyle w:val="FootnoteReference"/>
        </w:rPr>
        <w:footnoteReference w:id="20"/>
      </w:r>
      <w:r w:rsidR="00872F87">
        <w:t xml:space="preserve">  </w:t>
      </w:r>
      <w:r w:rsidR="00B96E8D">
        <w:t>Because these calls</w:t>
      </w:r>
      <w:r w:rsidR="00CB6831">
        <w:t xml:space="preserve"> </w:t>
      </w:r>
      <w:r w:rsidR="0029796B">
        <w:t xml:space="preserve">at times </w:t>
      </w:r>
      <w:r w:rsidR="00ED1ABD">
        <w:t xml:space="preserve">have </w:t>
      </w:r>
      <w:r w:rsidR="00CB6831">
        <w:t>requir</w:t>
      </w:r>
      <w:r w:rsidR="00ED1ABD">
        <w:t>ed</w:t>
      </w:r>
      <w:r w:rsidR="00CB6831">
        <w:t xml:space="preserve"> the dispatch of police special weapons and tactical team</w:t>
      </w:r>
      <w:r w:rsidR="00370966">
        <w:t>s</w:t>
      </w:r>
      <w:r w:rsidR="00CB6831">
        <w:t xml:space="preserve"> (SWAT</w:t>
      </w:r>
      <w:r w:rsidR="002A515C">
        <w:t xml:space="preserve"> teams</w:t>
      </w:r>
      <w:r w:rsidR="00CB6831">
        <w:t>)</w:t>
      </w:r>
      <w:r w:rsidR="00B96E8D">
        <w:t xml:space="preserve">, this </w:t>
      </w:r>
      <w:r w:rsidR="0029796B">
        <w:t>mischief</w:t>
      </w:r>
      <w:r w:rsidR="000B4382">
        <w:t xml:space="preserve"> has been referred to as “swatting</w:t>
      </w:r>
      <w:r w:rsidR="00CB6831">
        <w:t>.</w:t>
      </w:r>
      <w:r w:rsidR="000B4382">
        <w:t>”</w:t>
      </w:r>
      <w:r w:rsidR="000B4382">
        <w:rPr>
          <w:rStyle w:val="FootnoteReference"/>
        </w:rPr>
        <w:footnoteReference w:id="21"/>
      </w:r>
      <w:r w:rsidR="00CB6831">
        <w:t xml:space="preserve">  Th</w:t>
      </w:r>
      <w:r w:rsidR="00064355">
        <w:t>ese</w:t>
      </w:r>
      <w:r w:rsidR="00CB6831">
        <w:t xml:space="preserve"> act</w:t>
      </w:r>
      <w:r w:rsidR="00064355">
        <w:t>ions</w:t>
      </w:r>
      <w:r w:rsidR="00ED1ABD">
        <w:t xml:space="preserve"> </w:t>
      </w:r>
      <w:r w:rsidR="00064355">
        <w:t>have the potential to</w:t>
      </w:r>
      <w:r w:rsidR="00B3036E">
        <w:t xml:space="preserve"> </w:t>
      </w:r>
      <w:r w:rsidR="00872F87" w:rsidRPr="00872F87">
        <w:t>caus</w:t>
      </w:r>
      <w:r w:rsidR="00CB6831">
        <w:t>e</w:t>
      </w:r>
      <w:r w:rsidR="00872F87" w:rsidRPr="00872F87">
        <w:t xml:space="preserve"> alarm </w:t>
      </w:r>
      <w:r w:rsidR="00205558" w:rsidRPr="00872F87">
        <w:t xml:space="preserve">and </w:t>
      </w:r>
      <w:r w:rsidR="00ED1ABD">
        <w:t xml:space="preserve">even danger </w:t>
      </w:r>
      <w:r w:rsidR="002A515C">
        <w:t xml:space="preserve">for </w:t>
      </w:r>
      <w:r w:rsidR="00872F87" w:rsidRPr="00872F87">
        <w:t xml:space="preserve">the </w:t>
      </w:r>
      <w:r w:rsidR="00ED1ABD">
        <w:t xml:space="preserve">targeted </w:t>
      </w:r>
      <w:r w:rsidR="00872F87" w:rsidRPr="00872F87">
        <w:t>residents</w:t>
      </w:r>
      <w:r w:rsidR="004506E7">
        <w:t xml:space="preserve"> and emergency service personnel</w:t>
      </w:r>
      <w:r w:rsidR="00CB6831">
        <w:t>, in addition to</w:t>
      </w:r>
      <w:r w:rsidR="00872F87" w:rsidRPr="00872F87">
        <w:t xml:space="preserve"> wasting</w:t>
      </w:r>
      <w:r w:rsidR="00B53ECC">
        <w:t xml:space="preserve"> the</w:t>
      </w:r>
      <w:r w:rsidR="00872F87" w:rsidRPr="00872F87">
        <w:t xml:space="preserve"> limited resources of emergency responders.</w:t>
      </w:r>
      <w:r w:rsidR="000B4382">
        <w:rPr>
          <w:rStyle w:val="FootnoteReference"/>
        </w:rPr>
        <w:footnoteReference w:id="22"/>
      </w:r>
      <w:r w:rsidR="00872F87" w:rsidRPr="00872F87">
        <w:t xml:space="preserve">  </w:t>
      </w:r>
      <w:r w:rsidR="00666A12">
        <w:t>Sprint, which was asked by law enforcement agencies to investigate such calls, found</w:t>
      </w:r>
      <w:r w:rsidR="00305150">
        <w:t xml:space="preserve"> that a very high percentage of the swatting calls </w:t>
      </w:r>
      <w:r w:rsidR="002A515C">
        <w:t>came</w:t>
      </w:r>
      <w:r w:rsidR="00305150">
        <w:t xml:space="preserve"> fro</w:t>
      </w:r>
      <w:r w:rsidR="00623BDA">
        <w:t>m</w:t>
      </w:r>
      <w:r w:rsidR="00633C57">
        <w:t xml:space="preserve"> unregistered users, many of whom </w:t>
      </w:r>
      <w:r w:rsidR="002A515C">
        <w:t>we</w:t>
      </w:r>
      <w:r w:rsidR="00633C57">
        <w:t xml:space="preserve">re hiding their identity through the use of </w:t>
      </w:r>
      <w:r w:rsidR="008801EB">
        <w:t>Internet</w:t>
      </w:r>
      <w:r w:rsidR="00370966">
        <w:t xml:space="preserve"> </w:t>
      </w:r>
      <w:r w:rsidR="00633C57">
        <w:t>servers</w:t>
      </w:r>
      <w:r w:rsidR="00D9173A">
        <w:t xml:space="preserve"> that</w:t>
      </w:r>
      <w:r w:rsidR="008801EB">
        <w:t xml:space="preserve"> were utilized to</w:t>
      </w:r>
      <w:r w:rsidR="00D9173A">
        <w:t xml:space="preserve"> provide anonymity to the user</w:t>
      </w:r>
      <w:r w:rsidR="00DB775C">
        <w:t xml:space="preserve"> before the call reaches the IP Relay provider</w:t>
      </w:r>
      <w:r w:rsidR="00D9173A">
        <w:t>.</w:t>
      </w:r>
      <w:r w:rsidR="00D9173A">
        <w:rPr>
          <w:rStyle w:val="FootnoteReference"/>
        </w:rPr>
        <w:footnoteReference w:id="23"/>
      </w:r>
      <w:r w:rsidR="00C93C49">
        <w:t xml:space="preserve">  </w:t>
      </w:r>
      <w:r w:rsidR="002A515C">
        <w:t>Sprint further reports that t</w:t>
      </w:r>
      <w:r w:rsidR="00C93C49">
        <w:t xml:space="preserve">hese callers provide very little information to the </w:t>
      </w:r>
      <w:r w:rsidR="00E00F07">
        <w:t>PSAP and hang up quickly, but not before the need to dispatch emergency personnel has been triggered.</w:t>
      </w:r>
      <w:r w:rsidR="00E00F07">
        <w:rPr>
          <w:rStyle w:val="FootnoteReference"/>
        </w:rPr>
        <w:footnoteReference w:id="24"/>
      </w:r>
      <w:r w:rsidR="00E00F07">
        <w:t xml:space="preserve">  In Sprint’s experience, these calls from unregistered users are not legitimate, and “Sprint cannot imagine any circumstance in which an unregistered user of IP Relay services, in a true emergency situation, would suddenly adopt a new way of calling 9-1-1.”</w:t>
      </w:r>
      <w:r w:rsidR="00E00F07">
        <w:rPr>
          <w:rStyle w:val="FootnoteReference"/>
        </w:rPr>
        <w:footnoteReference w:id="25"/>
      </w:r>
      <w:r w:rsidR="00FA1A14">
        <w:t xml:space="preserve">  Sprint concludes that if IP Relay calling to 911 were to be limited to registered users only, swatting initiated via IP Relay calling can be significantly reduced</w:t>
      </w:r>
      <w:r w:rsidR="002A515C">
        <w:t>.  For this reason, Sprint</w:t>
      </w:r>
      <w:r w:rsidR="00FA1A14">
        <w:t xml:space="preserve"> urges the Commission to permit IP </w:t>
      </w:r>
      <w:r w:rsidR="00C42575">
        <w:t>Relay providers to block 911 calls from unregistered users</w:t>
      </w:r>
      <w:r w:rsidR="00FA1A14">
        <w:t>.</w:t>
      </w:r>
      <w:r w:rsidR="00FA1A14">
        <w:rPr>
          <w:rStyle w:val="FootnoteReference"/>
        </w:rPr>
        <w:footnoteReference w:id="26"/>
      </w:r>
      <w:r w:rsidR="00E46A85">
        <w:t xml:space="preserve"> </w:t>
      </w:r>
    </w:p>
    <w:p w:rsidR="00340E14" w:rsidRDefault="00A75041" w:rsidP="00440340">
      <w:pPr>
        <w:pStyle w:val="ParaNum"/>
      </w:pPr>
      <w:r>
        <w:t>Given the severity and growing trend of spoof</w:t>
      </w:r>
      <w:r w:rsidR="00006C6F">
        <w:t>ing</w:t>
      </w:r>
      <w:r>
        <w:t xml:space="preserve"> 911 calls</w:t>
      </w:r>
      <w:r w:rsidR="002944D3">
        <w:t xml:space="preserve"> via IP Relay</w:t>
      </w:r>
      <w:r>
        <w:t>, w</w:t>
      </w:r>
      <w:r w:rsidR="00872F87" w:rsidRPr="00872F87">
        <w:t xml:space="preserve">e </w:t>
      </w:r>
      <w:r w:rsidR="003F4457">
        <w:t xml:space="preserve">take this necessary action to </w:t>
      </w:r>
      <w:r w:rsidR="005941EB">
        <w:t>waive</w:t>
      </w:r>
      <w:r w:rsidR="00F2653E">
        <w:t xml:space="preserve"> for one year</w:t>
      </w:r>
      <w:r w:rsidR="005941EB">
        <w:t xml:space="preserve"> the requirement that IP Relay providers enable unverified IP Relay registrants to place call</w:t>
      </w:r>
      <w:r w:rsidR="001C42F5">
        <w:t>s</w:t>
      </w:r>
      <w:r w:rsidR="005941EB">
        <w:t xml:space="preserve"> to 911 during </w:t>
      </w:r>
      <w:r w:rsidR="005F0E40">
        <w:t>a “</w:t>
      </w:r>
      <w:r w:rsidR="003F4457">
        <w:t>guest period</w:t>
      </w:r>
      <w:r w:rsidR="005F0E40">
        <w:t>.”</w:t>
      </w:r>
      <w:r w:rsidR="003F4457">
        <w:t xml:space="preserve">  </w:t>
      </w:r>
      <w:r w:rsidR="005F0E40">
        <w:t xml:space="preserve">Information provided to the Commission, as discussed above, indicates that </w:t>
      </w:r>
      <w:r w:rsidR="00ED1ABD">
        <w:t xml:space="preserve">this exception </w:t>
      </w:r>
      <w:r w:rsidR="001C42F5">
        <w:t xml:space="preserve">to the prohibition against handling calls by guest users </w:t>
      </w:r>
      <w:r w:rsidR="00ED1ABD">
        <w:t>is being misused in a way that is dangerous to the public and to first responders, and that the abuse may grow rapidly if we do</w:t>
      </w:r>
      <w:r w:rsidR="005F0E40">
        <w:t xml:space="preserve"> not</w:t>
      </w:r>
      <w:r w:rsidR="00ED1ABD">
        <w:t xml:space="preserve"> take immediate action</w:t>
      </w:r>
      <w:r w:rsidR="005F0E40">
        <w:t>.  Moreover, w</w:t>
      </w:r>
      <w:r w:rsidR="003F4457">
        <w:t xml:space="preserve">e </w:t>
      </w:r>
      <w:r w:rsidR="00872F87" w:rsidRPr="00872F87">
        <w:t>believe</w:t>
      </w:r>
      <w:r w:rsidR="00E2327E">
        <w:t xml:space="preserve"> that </w:t>
      </w:r>
      <w:r w:rsidR="005941EB">
        <w:t>the 911 call</w:t>
      </w:r>
      <w:r w:rsidR="00E2327E">
        <w:t xml:space="preserve"> exception</w:t>
      </w:r>
      <w:r w:rsidR="005941EB">
        <w:t xml:space="preserve"> during</w:t>
      </w:r>
      <w:r w:rsidR="00E2327E">
        <w:t xml:space="preserve"> the guest period </w:t>
      </w:r>
      <w:r w:rsidR="00E22F80">
        <w:t>is no longer warranted</w:t>
      </w:r>
      <w:r w:rsidR="00E46A85">
        <w:t xml:space="preserve"> </w:t>
      </w:r>
      <w:r w:rsidR="005F0E40">
        <w:t xml:space="preserve">because facts before the Commission </w:t>
      </w:r>
      <w:r w:rsidR="003F4457">
        <w:t>indicate that it</w:t>
      </w:r>
      <w:r w:rsidR="00E2327E">
        <w:t xml:space="preserve"> is unlikely </w:t>
      </w:r>
      <w:r w:rsidR="005F0E40">
        <w:t xml:space="preserve">for </w:t>
      </w:r>
      <w:r w:rsidR="00E2327E">
        <w:t>a recently</w:t>
      </w:r>
      <w:r w:rsidR="00E22F80">
        <w:t xml:space="preserve"> registered</w:t>
      </w:r>
      <w:r w:rsidR="00E2327E">
        <w:t xml:space="preserve"> user who has not been verified </w:t>
      </w:r>
      <w:r w:rsidR="005F0E40">
        <w:t>to depend on</w:t>
      </w:r>
      <w:r w:rsidR="00E22F80">
        <w:t xml:space="preserve"> IP Relay to call </w:t>
      </w:r>
      <w:r w:rsidR="00E2327E">
        <w:t>911</w:t>
      </w:r>
      <w:r w:rsidR="00E22F80">
        <w:t xml:space="preserve"> services</w:t>
      </w:r>
      <w:r w:rsidR="00731AC1">
        <w:t xml:space="preserve"> if this is not their customary way of making telephone calls</w:t>
      </w:r>
      <w:r w:rsidR="00E22F80">
        <w:t xml:space="preserve">.  </w:t>
      </w:r>
      <w:r w:rsidR="00E2327E">
        <w:t>This</w:t>
      </w:r>
      <w:r w:rsidR="003F4457">
        <w:t xml:space="preserve"> </w:t>
      </w:r>
      <w:r w:rsidR="005941EB">
        <w:t>analysis</w:t>
      </w:r>
      <w:r w:rsidR="00E2327E">
        <w:t xml:space="preserve"> is </w:t>
      </w:r>
      <w:r w:rsidR="001F088E">
        <w:t>consistent</w:t>
      </w:r>
      <w:r w:rsidR="00E2327E">
        <w:t xml:space="preserve"> with finding</w:t>
      </w:r>
      <w:r w:rsidR="00731AC1">
        <w:t>s</w:t>
      </w:r>
      <w:r w:rsidR="00E22F80">
        <w:t xml:space="preserve"> </w:t>
      </w:r>
      <w:r w:rsidR="00731AC1">
        <w:t xml:space="preserve">conducted in a survey </w:t>
      </w:r>
      <w:r w:rsidR="00E22F80">
        <w:t xml:space="preserve">by the </w:t>
      </w:r>
      <w:r w:rsidR="00731AC1">
        <w:t xml:space="preserve">Commission’s </w:t>
      </w:r>
      <w:r w:rsidR="005E7C9B">
        <w:t xml:space="preserve">former </w:t>
      </w:r>
      <w:r w:rsidR="00E22F80">
        <w:t>Emergency Access Advisor</w:t>
      </w:r>
      <w:r w:rsidR="001C42F5">
        <w:t>y</w:t>
      </w:r>
      <w:r w:rsidR="00E22F80">
        <w:t xml:space="preserve"> Committee (EAAC) </w:t>
      </w:r>
      <w:r w:rsidR="00E2327E">
        <w:t>in 2011</w:t>
      </w:r>
      <w:r w:rsidR="00731AC1">
        <w:t>,</w:t>
      </w:r>
      <w:r w:rsidR="003F4457">
        <w:rPr>
          <w:rStyle w:val="FootnoteReference"/>
        </w:rPr>
        <w:footnoteReference w:id="27"/>
      </w:r>
      <w:r w:rsidR="00E2327E">
        <w:t xml:space="preserve"> </w:t>
      </w:r>
      <w:r w:rsidR="00731AC1">
        <w:t xml:space="preserve">which </w:t>
      </w:r>
      <w:r w:rsidR="00E2327E">
        <w:t>reveal</w:t>
      </w:r>
      <w:r w:rsidR="00731AC1">
        <w:t>ed</w:t>
      </w:r>
      <w:r w:rsidR="00E2327E">
        <w:t xml:space="preserve"> th</w:t>
      </w:r>
      <w:r w:rsidR="00E22F80">
        <w:t xml:space="preserve">at the overwhelming majority of relay </w:t>
      </w:r>
      <w:r w:rsidR="003F4457">
        <w:t>consumers</w:t>
      </w:r>
      <w:r w:rsidR="005941EB">
        <w:t>, including consumers of IP Relay,</w:t>
      </w:r>
      <w:r w:rsidR="00E22F80">
        <w:t xml:space="preserve"> </w:t>
      </w:r>
      <w:r w:rsidR="00731AC1">
        <w:t xml:space="preserve">typically </w:t>
      </w:r>
      <w:r w:rsidR="00E22F80">
        <w:t>u</w:t>
      </w:r>
      <w:r w:rsidR="005E7C9B">
        <w:t>tilize</w:t>
      </w:r>
      <w:r w:rsidR="00E22F80">
        <w:t xml:space="preserve"> the </w:t>
      </w:r>
      <w:r w:rsidR="00731AC1">
        <w:t xml:space="preserve">communication </w:t>
      </w:r>
      <w:r w:rsidR="00E22F80">
        <w:t xml:space="preserve">technologies </w:t>
      </w:r>
      <w:r w:rsidR="005E7C9B">
        <w:t xml:space="preserve">that </w:t>
      </w:r>
      <w:r w:rsidR="00E22F80">
        <w:t xml:space="preserve">they </w:t>
      </w:r>
      <w:r w:rsidR="00731AC1">
        <w:t xml:space="preserve">routinely </w:t>
      </w:r>
      <w:r w:rsidR="00E22F80">
        <w:t>use when placing emergency calls.</w:t>
      </w:r>
      <w:r w:rsidR="00E22F80">
        <w:rPr>
          <w:rStyle w:val="FootnoteReference"/>
        </w:rPr>
        <w:footnoteReference w:id="28"/>
      </w:r>
      <w:r w:rsidR="00E22F80">
        <w:t xml:space="preserve"> </w:t>
      </w:r>
      <w:r w:rsidR="003F4457">
        <w:t xml:space="preserve"> In </w:t>
      </w:r>
      <w:r w:rsidR="007B02A9">
        <w:t>other words</w:t>
      </w:r>
      <w:r w:rsidR="003F4457">
        <w:t xml:space="preserve">, </w:t>
      </w:r>
      <w:r w:rsidR="00731AC1">
        <w:t xml:space="preserve">although </w:t>
      </w:r>
      <w:r w:rsidR="003F4457">
        <w:t xml:space="preserve">those who are accustomed to using IP </w:t>
      </w:r>
      <w:r w:rsidR="00731AC1">
        <w:t xml:space="preserve">Relay and </w:t>
      </w:r>
      <w:r w:rsidR="003F4457">
        <w:t xml:space="preserve">are already verified </w:t>
      </w:r>
      <w:r w:rsidR="00340E14">
        <w:t>may</w:t>
      </w:r>
      <w:r w:rsidR="003F4457">
        <w:t xml:space="preserve"> </w:t>
      </w:r>
      <w:r w:rsidR="00731AC1">
        <w:t xml:space="preserve">tend to </w:t>
      </w:r>
      <w:r w:rsidR="003F4457">
        <w:t xml:space="preserve">use the IP Relay service to </w:t>
      </w:r>
      <w:r w:rsidR="00731AC1">
        <w:t xml:space="preserve">call </w:t>
      </w:r>
      <w:r w:rsidR="003F4457">
        <w:t>911 call</w:t>
      </w:r>
      <w:r w:rsidR="00731AC1">
        <w:t>s in the event of an emergency</w:t>
      </w:r>
      <w:r w:rsidR="005E7C9B">
        <w:t xml:space="preserve"> (because this is their customary way of making phone calls)</w:t>
      </w:r>
      <w:r w:rsidR="00731AC1">
        <w:t xml:space="preserve">, it is far less likely </w:t>
      </w:r>
      <w:r w:rsidR="00340E14">
        <w:t>that</w:t>
      </w:r>
      <w:r w:rsidR="00731AC1">
        <w:t xml:space="preserve"> </w:t>
      </w:r>
      <w:r w:rsidR="003F4457">
        <w:t xml:space="preserve">a </w:t>
      </w:r>
      <w:r w:rsidR="00E22F80">
        <w:t>newly registered IP Relay user</w:t>
      </w:r>
      <w:r w:rsidR="00731AC1">
        <w:t xml:space="preserve"> who has not yet been verified</w:t>
      </w:r>
      <w:r w:rsidR="00340E14">
        <w:t xml:space="preserve"> will</w:t>
      </w:r>
      <w:r w:rsidR="00731AC1">
        <w:t xml:space="preserve"> use this service to </w:t>
      </w:r>
      <w:r w:rsidR="00340E14">
        <w:t xml:space="preserve">place a legitimate </w:t>
      </w:r>
      <w:r w:rsidR="00731AC1">
        <w:t xml:space="preserve">911 </w:t>
      </w:r>
      <w:r w:rsidR="00340E14">
        <w:t xml:space="preserve">call </w:t>
      </w:r>
      <w:r w:rsidR="00731AC1">
        <w:t xml:space="preserve">during the guest period </w:t>
      </w:r>
      <w:r w:rsidR="005E7C9B">
        <w:t xml:space="preserve">in an emergency, when they need to think fast to </w:t>
      </w:r>
      <w:r w:rsidR="001C42F5">
        <w:t>obtain</w:t>
      </w:r>
      <w:r w:rsidR="005E7C9B">
        <w:t xml:space="preserve"> swift 911 assistance</w:t>
      </w:r>
      <w:r w:rsidR="00E22F80">
        <w:t>.</w:t>
      </w:r>
      <w:r w:rsidR="00E22F80">
        <w:rPr>
          <w:rStyle w:val="FootnoteReference"/>
        </w:rPr>
        <w:footnoteReference w:id="29"/>
      </w:r>
      <w:r w:rsidR="00037056">
        <w:t xml:space="preserve">  </w:t>
      </w:r>
      <w:r w:rsidR="005941EB">
        <w:t>In fact,</w:t>
      </w:r>
      <w:r w:rsidR="001E66A7">
        <w:t xml:space="preserve"> as noted above,</w:t>
      </w:r>
      <w:r w:rsidR="005941EB">
        <w:t xml:space="preserve"> the record indicates the </w:t>
      </w:r>
      <w:r w:rsidR="007F3EEF">
        <w:t>opposite</w:t>
      </w:r>
      <w:r w:rsidR="005941EB">
        <w:t xml:space="preserve">: </w:t>
      </w:r>
      <w:r w:rsidR="00340E14">
        <w:t xml:space="preserve"> </w:t>
      </w:r>
      <w:r w:rsidR="005941EB">
        <w:t xml:space="preserve">that </w:t>
      </w:r>
      <w:r w:rsidR="007F3EEF">
        <w:t>illegitimate</w:t>
      </w:r>
      <w:r w:rsidR="005941EB">
        <w:t xml:space="preserve"> users of IP Relay are exploiting the gues</w:t>
      </w:r>
      <w:r w:rsidR="00340E14">
        <w:t>t</w:t>
      </w:r>
      <w:r w:rsidR="005941EB">
        <w:t xml:space="preserve"> period to report false </w:t>
      </w:r>
      <w:r w:rsidR="007F3EEF">
        <w:t>emergencies</w:t>
      </w:r>
      <w:r w:rsidR="00340E14">
        <w:t>,</w:t>
      </w:r>
      <w:r w:rsidR="005941EB">
        <w:t xml:space="preserve"> resulting in the </w:t>
      </w:r>
      <w:r w:rsidR="007F3EEF">
        <w:t>dispatch</w:t>
      </w:r>
      <w:r w:rsidR="005941EB">
        <w:t xml:space="preserve"> of tactical police </w:t>
      </w:r>
      <w:r w:rsidR="007F3EEF">
        <w:t>squads</w:t>
      </w:r>
      <w:r w:rsidR="005941EB">
        <w:t xml:space="preserve"> to the residences of </w:t>
      </w:r>
      <w:r w:rsidR="007F3EEF">
        <w:t>innocent</w:t>
      </w:r>
      <w:r w:rsidR="005941EB">
        <w:t xml:space="preserve"> people</w:t>
      </w:r>
      <w:r w:rsidR="00340E14">
        <w:t>,</w:t>
      </w:r>
      <w:r w:rsidR="005941EB">
        <w:t xml:space="preserve"> with attendant threats to the </w:t>
      </w:r>
      <w:r w:rsidR="007F3EEF">
        <w:t>safety</w:t>
      </w:r>
      <w:r w:rsidR="005941EB">
        <w:t xml:space="preserve"> of life and </w:t>
      </w:r>
      <w:r w:rsidR="007F3EEF">
        <w:t>property</w:t>
      </w:r>
      <w:r w:rsidR="005941EB">
        <w:t>.</w:t>
      </w:r>
    </w:p>
    <w:p w:rsidR="002A3448" w:rsidRDefault="00340E14" w:rsidP="00440340">
      <w:pPr>
        <w:pStyle w:val="ParaNum"/>
      </w:pPr>
      <w:r>
        <w:t>Accordingly, we conclude that allowing guest period use for calls to 911 has resulted</w:t>
      </w:r>
      <w:r w:rsidR="001E66A7">
        <w:t>, and is continuing to result,</w:t>
      </w:r>
      <w:r>
        <w:t xml:space="preserve"> in the misuse of IP Relay and 911 services in a manner that endangers the safety of the public.  </w:t>
      </w:r>
      <w:r w:rsidR="00E22F80">
        <w:t>For th</w:t>
      </w:r>
      <w:r>
        <w:t>is</w:t>
      </w:r>
      <w:r w:rsidR="00E22F80">
        <w:t xml:space="preserve"> reason, we </w:t>
      </w:r>
      <w:r w:rsidR="000A02E2">
        <w:t>waive</w:t>
      </w:r>
      <w:r w:rsidR="00F2653E">
        <w:t xml:space="preserve"> for one year</w:t>
      </w:r>
      <w:r w:rsidR="000A02E2">
        <w:t xml:space="preserve"> </w:t>
      </w:r>
      <w:r w:rsidR="003148E9">
        <w:t>the</w:t>
      </w:r>
      <w:r w:rsidR="005941EB">
        <w:t xml:space="preserve"> requirement </w:t>
      </w:r>
      <w:r>
        <w:t xml:space="preserve">for IP Relay providers </w:t>
      </w:r>
      <w:r w:rsidR="005941EB">
        <w:t xml:space="preserve">to </w:t>
      </w:r>
      <w:r w:rsidR="005B3B21">
        <w:t>handle</w:t>
      </w:r>
      <w:r w:rsidR="007F3EEF">
        <w:t xml:space="preserve"> calls to 911 prior to verification of the IP relay user</w:t>
      </w:r>
      <w:r w:rsidR="00E5429B">
        <w:t>, effective upon release of this Order</w:t>
      </w:r>
      <w:r w:rsidR="00F2653E">
        <w:t xml:space="preserve">.  </w:t>
      </w:r>
      <w:r w:rsidR="00690BDF">
        <w:t xml:space="preserve">CGB takes this action because of the potential and immediate dangers </w:t>
      </w:r>
      <w:r w:rsidR="009D50D0">
        <w:t xml:space="preserve">associated with </w:t>
      </w:r>
      <w:r w:rsidR="00690BDF">
        <w:t xml:space="preserve">allowing </w:t>
      </w:r>
      <w:r w:rsidR="004C59A6">
        <w:t>the</w:t>
      </w:r>
      <w:r w:rsidR="00690BDF">
        <w:t xml:space="preserve"> current guest user policy for 911 calls to remain in place</w:t>
      </w:r>
      <w:r w:rsidR="004C59A6">
        <w:t xml:space="preserve"> while </w:t>
      </w:r>
      <w:r w:rsidR="00690BDF">
        <w:t>th</w:t>
      </w:r>
      <w:r w:rsidR="00E5429B">
        <w:t xml:space="preserve">e Commission </w:t>
      </w:r>
      <w:r w:rsidR="004C59A6">
        <w:t xml:space="preserve">proceeds with a rulemaking proceeding on this and other </w:t>
      </w:r>
      <w:r w:rsidR="00F2653E">
        <w:t>issue</w:t>
      </w:r>
      <w:r w:rsidR="004C59A6">
        <w:t xml:space="preserve">s addressing the provision of </w:t>
      </w:r>
      <w:r w:rsidR="00E5429B" w:rsidRPr="00E5429B">
        <w:t>IP</w:t>
      </w:r>
      <w:r w:rsidR="00690BDF">
        <w:t xml:space="preserve"> Relay</w:t>
      </w:r>
      <w:r w:rsidR="004C59A6">
        <w:t xml:space="preserve"> services</w:t>
      </w:r>
      <w:r w:rsidR="00E22F80">
        <w:t>.</w:t>
      </w:r>
      <w:r w:rsidR="00690BDF">
        <w:rPr>
          <w:rStyle w:val="FootnoteReference"/>
        </w:rPr>
        <w:footnoteReference w:id="30"/>
      </w:r>
      <w:r w:rsidR="003B0F3C">
        <w:t xml:space="preserve"> </w:t>
      </w:r>
      <w:r w:rsidR="00690BDF">
        <w:t xml:space="preserve"> Finally, we </w:t>
      </w:r>
      <w:r w:rsidR="004C59A6">
        <w:t xml:space="preserve">remind IP Relay providers </w:t>
      </w:r>
      <w:r w:rsidR="00690BDF">
        <w:t xml:space="preserve">that </w:t>
      </w:r>
      <w:r w:rsidR="004C59A6">
        <w:t xml:space="preserve">during the one year period that </w:t>
      </w:r>
      <w:r w:rsidR="006606DA">
        <w:t xml:space="preserve">the guest period provision is </w:t>
      </w:r>
      <w:r w:rsidR="007F3EEF">
        <w:t>waived</w:t>
      </w:r>
      <w:r w:rsidR="006606DA">
        <w:t xml:space="preserve">, </w:t>
      </w:r>
      <w:r w:rsidR="004C59A6">
        <w:t>they</w:t>
      </w:r>
      <w:r w:rsidR="003B0F3C">
        <w:t xml:space="preserve"> </w:t>
      </w:r>
      <w:r w:rsidR="006606DA">
        <w:t xml:space="preserve">must </w:t>
      </w:r>
      <w:r w:rsidR="004C59A6">
        <w:t xml:space="preserve">continue to </w:t>
      </w:r>
      <w:r w:rsidR="006606DA">
        <w:t xml:space="preserve">ensure that </w:t>
      </w:r>
      <w:r w:rsidR="001E66A7">
        <w:t xml:space="preserve">registered, </w:t>
      </w:r>
      <w:r w:rsidR="006606DA">
        <w:t xml:space="preserve">verified </w:t>
      </w:r>
      <w:r w:rsidR="003B0F3C" w:rsidRPr="003B0F3C">
        <w:t>IP Relay users</w:t>
      </w:r>
      <w:r w:rsidR="006606DA">
        <w:t xml:space="preserve"> </w:t>
      </w:r>
      <w:r w:rsidR="004C59A6">
        <w:t>are</w:t>
      </w:r>
      <w:r w:rsidR="006606DA">
        <w:t xml:space="preserve"> able to place emergency 911 call</w:t>
      </w:r>
      <w:r w:rsidR="004C59A6">
        <w:t>s</w:t>
      </w:r>
      <w:r w:rsidR="005B3B21">
        <w:t xml:space="preserve"> through IP Relay</w:t>
      </w:r>
      <w:r w:rsidR="003B0F3C" w:rsidRPr="003B0F3C">
        <w:t xml:space="preserve">. </w:t>
      </w:r>
      <w:r w:rsidR="007F3EEF">
        <w:t xml:space="preserve"> </w:t>
      </w:r>
      <w:r w:rsidR="003B0F3C" w:rsidRPr="003B0F3C">
        <w:t xml:space="preserve"> </w:t>
      </w:r>
    </w:p>
    <w:p w:rsidR="0033280C" w:rsidRDefault="0033280C" w:rsidP="009A75B5">
      <w:pPr>
        <w:pStyle w:val="ParaNum"/>
        <w:rPr>
          <w:szCs w:val="22"/>
        </w:rPr>
      </w:pPr>
      <w:r w:rsidRPr="00EB49A6">
        <w:t>Accordingly</w:t>
      </w:r>
      <w:r w:rsidRPr="0033280C">
        <w:rPr>
          <w:szCs w:val="22"/>
        </w:rPr>
        <w:t xml:space="preserve">, IT IS ORDERED, pursuant to the authority contained in sections 1, 4(i), 4(j), </w:t>
      </w:r>
      <w:r w:rsidR="00DE07A2">
        <w:rPr>
          <w:szCs w:val="22"/>
        </w:rPr>
        <w:t xml:space="preserve">5, and </w:t>
      </w:r>
      <w:r w:rsidRPr="0033280C">
        <w:rPr>
          <w:szCs w:val="22"/>
        </w:rPr>
        <w:t xml:space="preserve">225 of the Communications Act of 1934, as amended, 47 U.S.C. §§ 151, 154(i), 154(j), </w:t>
      </w:r>
      <w:r w:rsidR="00DE07A2">
        <w:rPr>
          <w:szCs w:val="22"/>
        </w:rPr>
        <w:t xml:space="preserve">155, and </w:t>
      </w:r>
      <w:r w:rsidRPr="0033280C">
        <w:rPr>
          <w:szCs w:val="22"/>
        </w:rPr>
        <w:t xml:space="preserve">225, and sections 0.141, 0.361, and 1.3 of the Commission’s rules, 47 C.F.R. §§ 0.141, 0.361, 1.3, that </w:t>
      </w:r>
      <w:r w:rsidR="002233C9" w:rsidRPr="002233C9">
        <w:rPr>
          <w:szCs w:val="22"/>
        </w:rPr>
        <w:t xml:space="preserve">the requirement that </w:t>
      </w:r>
      <w:r w:rsidR="002233C9">
        <w:rPr>
          <w:szCs w:val="22"/>
        </w:rPr>
        <w:t xml:space="preserve">IP Relay </w:t>
      </w:r>
      <w:r w:rsidR="002233C9" w:rsidRPr="002233C9">
        <w:rPr>
          <w:szCs w:val="22"/>
        </w:rPr>
        <w:t xml:space="preserve">providers </w:t>
      </w:r>
      <w:r w:rsidR="00872F87">
        <w:rPr>
          <w:szCs w:val="22"/>
        </w:rPr>
        <w:t xml:space="preserve">must </w:t>
      </w:r>
      <w:r w:rsidR="002233C9" w:rsidRPr="002233C9">
        <w:rPr>
          <w:szCs w:val="22"/>
        </w:rPr>
        <w:t>handle 911 call</w:t>
      </w:r>
      <w:r w:rsidR="00395C70">
        <w:rPr>
          <w:szCs w:val="22"/>
        </w:rPr>
        <w:t>s</w:t>
      </w:r>
      <w:r w:rsidR="002233C9" w:rsidRPr="002233C9">
        <w:rPr>
          <w:szCs w:val="22"/>
        </w:rPr>
        <w:t xml:space="preserve"> initiated by unverified caller</w:t>
      </w:r>
      <w:r w:rsidR="00395C70">
        <w:rPr>
          <w:szCs w:val="22"/>
        </w:rPr>
        <w:t>s</w:t>
      </w:r>
      <w:r w:rsidR="002233C9" w:rsidRPr="002233C9">
        <w:rPr>
          <w:szCs w:val="22"/>
        </w:rPr>
        <w:t xml:space="preserve"> </w:t>
      </w:r>
      <w:r w:rsidRPr="0033280C">
        <w:rPr>
          <w:szCs w:val="22"/>
        </w:rPr>
        <w:t xml:space="preserve">is WAIVED </w:t>
      </w:r>
      <w:r>
        <w:t>as provided herein</w:t>
      </w:r>
      <w:r w:rsidRPr="0033280C">
        <w:rPr>
          <w:szCs w:val="22"/>
        </w:rPr>
        <w:t>.</w:t>
      </w:r>
    </w:p>
    <w:p w:rsidR="006606DA" w:rsidRPr="006606DA" w:rsidRDefault="006606DA" w:rsidP="006606DA">
      <w:pPr>
        <w:pStyle w:val="ParaNum"/>
        <w:widowControl/>
        <w:tabs>
          <w:tab w:val="num" w:pos="1440"/>
        </w:tabs>
      </w:pPr>
      <w:r>
        <w:t>IT IS FURTHER ORDERED</w:t>
      </w:r>
      <w:r>
        <w:rPr>
          <w:i/>
        </w:rPr>
        <w:t xml:space="preserve"> </w:t>
      </w:r>
      <w:r>
        <w:t xml:space="preserve">that the </w:t>
      </w:r>
      <w:r w:rsidR="005B3B21">
        <w:t>interim</w:t>
      </w:r>
      <w:r>
        <w:t xml:space="preserve"> waiver of the requirement that IP Relay providers handle 911 call</w:t>
      </w:r>
      <w:r w:rsidR="00395C70">
        <w:t>s</w:t>
      </w:r>
      <w:r>
        <w:t xml:space="preserve"> initiated by unverified caller</w:t>
      </w:r>
      <w:r w:rsidR="00395C70">
        <w:t>s</w:t>
      </w:r>
      <w:r>
        <w:t>,</w:t>
      </w:r>
      <w:r>
        <w:rPr>
          <w:i/>
        </w:rPr>
        <w:t xml:space="preserve"> </w:t>
      </w:r>
      <w:r>
        <w:t>SHALL BE EFFECTIVE upon the date of the release of this Order</w:t>
      </w:r>
      <w:r w:rsidR="009A75B5">
        <w:t xml:space="preserve"> and SHALL REMAIN IN EFFECT for a period of one year</w:t>
      </w:r>
      <w:r>
        <w:t>.</w:t>
      </w:r>
    </w:p>
    <w:p w:rsidR="0033280C" w:rsidRDefault="0033280C" w:rsidP="0033280C">
      <w:pPr>
        <w:pStyle w:val="ParaNum"/>
        <w:widowControl/>
        <w:tabs>
          <w:tab w:val="clear" w:pos="1080"/>
          <w:tab w:val="num" w:pos="1440"/>
        </w:tabs>
        <w:spacing w:after="0"/>
        <w:rPr>
          <w:szCs w:val="22"/>
        </w:rPr>
      </w:pPr>
      <w:r>
        <w:rPr>
          <w:szCs w:val="22"/>
        </w:rPr>
        <w:t xml:space="preserve">To request materials in accessible formats (such as Braille, large print, electronic files, or audio format), send an e-mail to </w:t>
      </w:r>
      <w:hyperlink r:id="rId8" w:history="1">
        <w:r>
          <w:rPr>
            <w:szCs w:val="22"/>
          </w:rPr>
          <w:t>fcc504@fcc.gov</w:t>
        </w:r>
      </w:hyperlink>
      <w:r>
        <w:rPr>
          <w:szCs w:val="22"/>
        </w:rPr>
        <w:t xml:space="preserve"> or call the Consumer and Governmental Affairs Bureau </w:t>
      </w:r>
    </w:p>
    <w:p w:rsidR="0033280C" w:rsidRDefault="0033280C" w:rsidP="0033280C">
      <w:pPr>
        <w:pStyle w:val="ParaNum"/>
        <w:widowControl/>
        <w:numPr>
          <w:ilvl w:val="0"/>
          <w:numId w:val="0"/>
        </w:numPr>
        <w:tabs>
          <w:tab w:val="num" w:pos="1440"/>
        </w:tabs>
        <w:spacing w:after="0"/>
        <w:rPr>
          <w:szCs w:val="22"/>
        </w:rPr>
      </w:pPr>
      <w:r>
        <w:rPr>
          <w:szCs w:val="22"/>
        </w:rPr>
        <w:t xml:space="preserve">at (202) 418-0530 (voice) or (202) 418-0432 (TTY).  This Order may be downloaded </w:t>
      </w:r>
      <w:r w:rsidR="00DE07A2">
        <w:rPr>
          <w:szCs w:val="22"/>
        </w:rPr>
        <w:t xml:space="preserve">from </w:t>
      </w:r>
      <w:hyperlink r:id="rId9" w:history="1">
        <w:r w:rsidR="00DE07A2" w:rsidRPr="00442610">
          <w:rPr>
            <w:rStyle w:val="Hyperlink"/>
            <w:szCs w:val="22"/>
          </w:rPr>
          <w:t>http://www.fcc.gov/encyclopedia/telecommunications-relay-services-trs</w:t>
        </w:r>
      </w:hyperlink>
      <w:r w:rsidR="00DE07A2">
        <w:rPr>
          <w:szCs w:val="22"/>
        </w:rPr>
        <w:t xml:space="preserve">. </w:t>
      </w:r>
      <w:r>
        <w:rPr>
          <w:szCs w:val="22"/>
        </w:rPr>
        <w:t xml:space="preserve">  </w:t>
      </w:r>
    </w:p>
    <w:p w:rsidR="002233C9" w:rsidRDefault="002233C9" w:rsidP="0033280C">
      <w:pPr>
        <w:pStyle w:val="ParaNum"/>
        <w:widowControl/>
        <w:numPr>
          <w:ilvl w:val="0"/>
          <w:numId w:val="0"/>
        </w:numPr>
        <w:tabs>
          <w:tab w:val="num" w:pos="1440"/>
        </w:tabs>
        <w:spacing w:after="0"/>
        <w:rPr>
          <w:szCs w:val="22"/>
        </w:rPr>
      </w:pPr>
    </w:p>
    <w:p w:rsidR="002233C9" w:rsidRDefault="002233C9" w:rsidP="0033280C">
      <w:pPr>
        <w:pStyle w:val="ParaNum"/>
        <w:widowControl/>
        <w:numPr>
          <w:ilvl w:val="0"/>
          <w:numId w:val="0"/>
        </w:numPr>
        <w:tabs>
          <w:tab w:val="num" w:pos="1440"/>
        </w:tabs>
        <w:spacing w:after="0"/>
        <w:rPr>
          <w:szCs w:val="22"/>
        </w:rPr>
      </w:pPr>
    </w:p>
    <w:p w:rsidR="0033280C" w:rsidRDefault="0033280C" w:rsidP="0033280C">
      <w:pPr>
        <w:pStyle w:val="ParaNum"/>
        <w:keepNext/>
        <w:numPr>
          <w:ilvl w:val="0"/>
          <w:numId w:val="0"/>
        </w:numPr>
        <w:spacing w:after="0"/>
        <w:ind w:left="3600" w:firstLine="720"/>
        <w:rPr>
          <w:szCs w:val="22"/>
        </w:rPr>
      </w:pPr>
      <w:r>
        <w:rPr>
          <w:szCs w:val="22"/>
        </w:rPr>
        <w:t>FEDERAL COMMUNICATIONS COMMISSION</w:t>
      </w:r>
    </w:p>
    <w:p w:rsidR="0033280C" w:rsidRDefault="0033280C" w:rsidP="0033280C">
      <w:pPr>
        <w:pStyle w:val="ParaNum"/>
        <w:keepNext/>
        <w:numPr>
          <w:ilvl w:val="0"/>
          <w:numId w:val="0"/>
        </w:numPr>
        <w:spacing w:after="0"/>
        <w:ind w:left="3600" w:firstLine="720"/>
        <w:rPr>
          <w:szCs w:val="22"/>
        </w:rPr>
      </w:pPr>
    </w:p>
    <w:p w:rsidR="0033280C" w:rsidRDefault="0033280C" w:rsidP="0033280C">
      <w:pPr>
        <w:pStyle w:val="ParaNum"/>
        <w:keepNext/>
        <w:numPr>
          <w:ilvl w:val="0"/>
          <w:numId w:val="0"/>
        </w:numPr>
        <w:spacing w:after="0"/>
        <w:ind w:left="3600" w:firstLine="720"/>
        <w:rPr>
          <w:szCs w:val="22"/>
        </w:rPr>
      </w:pPr>
    </w:p>
    <w:p w:rsidR="0033280C" w:rsidRDefault="0033280C" w:rsidP="0033280C">
      <w:pPr>
        <w:pStyle w:val="ParaNum"/>
        <w:keepNext/>
        <w:numPr>
          <w:ilvl w:val="0"/>
          <w:numId w:val="0"/>
        </w:numPr>
        <w:spacing w:after="0"/>
        <w:ind w:left="3600" w:firstLine="720"/>
        <w:rPr>
          <w:szCs w:val="22"/>
        </w:rPr>
      </w:pPr>
    </w:p>
    <w:p w:rsidR="0033280C" w:rsidRDefault="0033280C" w:rsidP="0033280C">
      <w:pPr>
        <w:pStyle w:val="ParaNum"/>
        <w:keepNext/>
        <w:numPr>
          <w:ilvl w:val="0"/>
          <w:numId w:val="0"/>
        </w:numPr>
        <w:spacing w:after="0"/>
        <w:ind w:left="3600" w:firstLine="720"/>
        <w:rPr>
          <w:szCs w:val="22"/>
        </w:rPr>
      </w:pPr>
    </w:p>
    <w:p w:rsidR="0033280C" w:rsidRDefault="0033280C" w:rsidP="0033280C">
      <w:pPr>
        <w:pStyle w:val="ParaNum"/>
        <w:numPr>
          <w:ilvl w:val="0"/>
          <w:numId w:val="0"/>
        </w:numPr>
        <w:spacing w:after="0"/>
        <w:ind w:left="4320"/>
        <w:rPr>
          <w:szCs w:val="22"/>
        </w:rPr>
      </w:pPr>
      <w:r>
        <w:rPr>
          <w:szCs w:val="22"/>
        </w:rPr>
        <w:t>Kris Anne Monteith</w:t>
      </w:r>
    </w:p>
    <w:p w:rsidR="0033280C" w:rsidRDefault="0033280C" w:rsidP="0033280C">
      <w:pPr>
        <w:pStyle w:val="ParaNum"/>
        <w:numPr>
          <w:ilvl w:val="0"/>
          <w:numId w:val="0"/>
        </w:numPr>
        <w:spacing w:after="0"/>
        <w:ind w:left="4320"/>
        <w:rPr>
          <w:szCs w:val="22"/>
        </w:rPr>
      </w:pPr>
      <w:r>
        <w:rPr>
          <w:szCs w:val="22"/>
        </w:rPr>
        <w:t>Acting Chief</w:t>
      </w:r>
    </w:p>
    <w:p w:rsidR="0033280C" w:rsidRDefault="0033280C" w:rsidP="0033280C">
      <w:pPr>
        <w:pStyle w:val="ParaNum"/>
        <w:numPr>
          <w:ilvl w:val="0"/>
          <w:numId w:val="0"/>
        </w:numPr>
        <w:spacing w:after="0"/>
        <w:ind w:left="3600" w:firstLine="720"/>
        <w:rPr>
          <w:szCs w:val="22"/>
        </w:rPr>
      </w:pPr>
      <w:r>
        <w:rPr>
          <w:szCs w:val="22"/>
        </w:rPr>
        <w:t>Consumer and Governmental Affairs Bureau</w:t>
      </w:r>
    </w:p>
    <w:p w:rsidR="0033280C" w:rsidRDefault="0033280C" w:rsidP="001A7188">
      <w:pPr>
        <w:pStyle w:val="ParaNum"/>
        <w:numPr>
          <w:ilvl w:val="0"/>
          <w:numId w:val="0"/>
        </w:numPr>
        <w:ind w:left="720"/>
      </w:pPr>
    </w:p>
    <w:p w:rsidR="00412FC5" w:rsidRDefault="00412FC5" w:rsidP="00412FC5"/>
    <w:p w:rsidR="00122BD5" w:rsidRDefault="00122BD5" w:rsidP="001A7188">
      <w:pPr>
        <w:pStyle w:val="Heading1"/>
        <w:numPr>
          <w:ilvl w:val="0"/>
          <w:numId w:val="0"/>
        </w:numPr>
      </w:pPr>
    </w:p>
    <w:sectPr w:rsidR="00122BD5"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399" w:rsidRDefault="00337399">
      <w:pPr>
        <w:spacing w:line="20" w:lineRule="exact"/>
      </w:pPr>
    </w:p>
  </w:endnote>
  <w:endnote w:type="continuationSeparator" w:id="0">
    <w:p w:rsidR="00337399" w:rsidRDefault="00337399">
      <w:r>
        <w:t xml:space="preserve"> </w:t>
      </w:r>
    </w:p>
  </w:endnote>
  <w:endnote w:type="continuationNotice" w:id="1">
    <w:p w:rsidR="00337399" w:rsidRDefault="0033739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5D" w:rsidRDefault="0060155D" w:rsidP="0055614C">
    <w:pPr>
      <w:pStyle w:val="Footer"/>
      <w:framePr w:wrap="around" w:vAnchor="text" w:hAnchor="margin" w:xAlign="center" w:y="1"/>
    </w:pPr>
    <w:r>
      <w:fldChar w:fldCharType="begin"/>
    </w:r>
    <w:r>
      <w:instrText xml:space="preserve">PAGE  </w:instrText>
    </w:r>
    <w:r>
      <w:fldChar w:fldCharType="end"/>
    </w:r>
  </w:p>
  <w:p w:rsidR="0060155D" w:rsidRDefault="006015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5D" w:rsidRDefault="0060155D" w:rsidP="0055614C">
    <w:pPr>
      <w:pStyle w:val="Footer"/>
      <w:framePr w:wrap="around" w:vAnchor="text" w:hAnchor="margin" w:xAlign="center" w:y="1"/>
    </w:pPr>
    <w:r>
      <w:fldChar w:fldCharType="begin"/>
    </w:r>
    <w:r>
      <w:instrText xml:space="preserve">PAGE  </w:instrText>
    </w:r>
    <w:r>
      <w:fldChar w:fldCharType="separate"/>
    </w:r>
    <w:r w:rsidR="00033995">
      <w:rPr>
        <w:noProof/>
      </w:rPr>
      <w:t>2</w:t>
    </w:r>
    <w:r>
      <w:fldChar w:fldCharType="end"/>
    </w:r>
  </w:p>
  <w:p w:rsidR="0060155D" w:rsidRDefault="0060155D">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5D" w:rsidRDefault="0060155D">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399" w:rsidRDefault="00337399">
      <w:r>
        <w:separator/>
      </w:r>
    </w:p>
  </w:footnote>
  <w:footnote w:type="continuationSeparator" w:id="0">
    <w:p w:rsidR="00337399" w:rsidRDefault="00337399" w:rsidP="00C721AC">
      <w:pPr>
        <w:spacing w:before="120"/>
        <w:rPr>
          <w:sz w:val="20"/>
        </w:rPr>
      </w:pPr>
      <w:r>
        <w:rPr>
          <w:sz w:val="20"/>
        </w:rPr>
        <w:t xml:space="preserve">(Continued from previous page)  </w:t>
      </w:r>
      <w:r>
        <w:rPr>
          <w:sz w:val="20"/>
        </w:rPr>
        <w:separator/>
      </w:r>
    </w:p>
  </w:footnote>
  <w:footnote w:type="continuationNotice" w:id="1">
    <w:p w:rsidR="00337399" w:rsidRDefault="00337399" w:rsidP="00C721AC">
      <w:pPr>
        <w:jc w:val="right"/>
        <w:rPr>
          <w:sz w:val="20"/>
        </w:rPr>
      </w:pPr>
      <w:r>
        <w:rPr>
          <w:sz w:val="20"/>
        </w:rPr>
        <w:t>(continued….)</w:t>
      </w:r>
    </w:p>
  </w:footnote>
  <w:footnote w:id="2">
    <w:p w:rsidR="0060155D" w:rsidRDefault="0060155D" w:rsidP="00FA6AD8">
      <w:pPr>
        <w:pStyle w:val="FootnoteText"/>
      </w:pPr>
      <w:r>
        <w:rPr>
          <w:rStyle w:val="FootnoteReference"/>
        </w:rPr>
        <w:footnoteRef/>
      </w:r>
      <w:r>
        <w:t xml:space="preserve"> IP Relay is a form of telecommunications relay service (TRS) in which an individual with a hearing and/or speech disability or who is deaf-blind connects to a communications assistant (CA) using an IP-enabled device via the Internet.  </w:t>
      </w:r>
      <w:r>
        <w:rPr>
          <w:i/>
        </w:rPr>
        <w:t>See</w:t>
      </w:r>
      <w:r>
        <w:t xml:space="preserve"> 47 C.F.R. § 64.601</w:t>
      </w:r>
      <w:r w:rsidR="006E0A8F">
        <w:t>(a)</w:t>
      </w:r>
      <w:r>
        <w:t>(17).</w:t>
      </w:r>
    </w:p>
  </w:footnote>
  <w:footnote w:id="3">
    <w:p w:rsidR="0060155D" w:rsidRDefault="0060155D">
      <w:pPr>
        <w:pStyle w:val="FootnoteText"/>
      </w:pPr>
      <w:r>
        <w:rPr>
          <w:rStyle w:val="FootnoteReference"/>
        </w:rPr>
        <w:footnoteRef/>
      </w:r>
      <w:r>
        <w:t xml:space="preserve"> </w:t>
      </w:r>
      <w:r w:rsidRPr="00FA6AD8">
        <w:rPr>
          <w:i/>
        </w:rPr>
        <w:t>In the Matter of Misuse of Internet Protocol (IP) Relay Service; Telecommunications Relay Services for Individuals with Hearing and Speech Disabilities</w:t>
      </w:r>
      <w:r>
        <w:t xml:space="preserve">, CG Docket Nos. 12-38 &amp; 03-123, First Report and Order, 27 FCC Rcd </w:t>
      </w:r>
      <w:r w:rsidR="007F3EEF">
        <w:t xml:space="preserve">7866, 7872, ¶ </w:t>
      </w:r>
      <w:r>
        <w:t xml:space="preserve">13 n.53 </w:t>
      </w:r>
      <w:r w:rsidR="00AB27AB">
        <w:t xml:space="preserve">(2012) </w:t>
      </w:r>
      <w:r>
        <w:t>(</w:t>
      </w:r>
      <w:r w:rsidRPr="00FA6AD8">
        <w:rPr>
          <w:i/>
        </w:rPr>
        <w:t>IP Relay Misuse Order</w:t>
      </w:r>
      <w:r>
        <w:t>).</w:t>
      </w:r>
    </w:p>
  </w:footnote>
  <w:footnote w:id="4">
    <w:p w:rsidR="0060155D" w:rsidRDefault="0060155D">
      <w:pPr>
        <w:pStyle w:val="FootnoteText"/>
      </w:pPr>
      <w:r>
        <w:rPr>
          <w:rStyle w:val="FootnoteReference"/>
        </w:rPr>
        <w:footnoteRef/>
      </w:r>
      <w:r>
        <w:t xml:space="preserve"> </w:t>
      </w:r>
      <w:r w:rsidRPr="00FA6AD8">
        <w:rPr>
          <w:i/>
        </w:rPr>
        <w:t>Id</w:t>
      </w:r>
      <w:r w:rsidR="007F3EEF">
        <w:t>.</w:t>
      </w:r>
    </w:p>
  </w:footnote>
  <w:footnote w:id="5">
    <w:p w:rsidR="00E5429B" w:rsidRPr="008A4D4D" w:rsidRDefault="00E5429B">
      <w:pPr>
        <w:pStyle w:val="FootnoteText"/>
      </w:pPr>
      <w:r>
        <w:rPr>
          <w:rStyle w:val="FootnoteReference"/>
        </w:rPr>
        <w:footnoteRef/>
      </w:r>
      <w:r>
        <w:t xml:space="preserve"> </w:t>
      </w:r>
      <w:r w:rsidR="00EF0FAC">
        <w:t>The</w:t>
      </w:r>
      <w:r>
        <w:t xml:space="preserve"> issues </w:t>
      </w:r>
      <w:r w:rsidR="002C28DE">
        <w:t xml:space="preserve">to </w:t>
      </w:r>
      <w:r w:rsidR="00EF0FAC">
        <w:t>be addressed in</w:t>
      </w:r>
      <w:r w:rsidR="002C28DE">
        <w:t xml:space="preserve"> this open proceeding </w:t>
      </w:r>
      <w:r w:rsidR="008A4D4D">
        <w:t>were</w:t>
      </w:r>
      <w:r>
        <w:t xml:space="preserve"> raised in </w:t>
      </w:r>
      <w:r w:rsidR="00EF0FAC">
        <w:t xml:space="preserve">part in </w:t>
      </w:r>
      <w:r w:rsidR="00422007">
        <w:t>a public notice seeking comment to refresh the</w:t>
      </w:r>
      <w:r w:rsidR="002C28DE">
        <w:t xml:space="preserve"> Commission’s </w:t>
      </w:r>
      <w:r w:rsidR="00422007">
        <w:t>record</w:t>
      </w:r>
      <w:r w:rsidR="002C28DE">
        <w:t xml:space="preserve"> on IP Relay matters</w:t>
      </w:r>
      <w:r w:rsidR="00422007">
        <w:t>.</w:t>
      </w:r>
      <w:r w:rsidR="008A4D4D">
        <w:t xml:space="preserve">  </w:t>
      </w:r>
      <w:r w:rsidR="008A4D4D" w:rsidRPr="008A4D4D">
        <w:rPr>
          <w:i/>
        </w:rPr>
        <w:t>See</w:t>
      </w:r>
      <w:r w:rsidR="008A4D4D">
        <w:rPr>
          <w:i/>
        </w:rPr>
        <w:t xml:space="preserve"> </w:t>
      </w:r>
      <w:r w:rsidR="008A4D4D" w:rsidRPr="008A4D4D">
        <w:rPr>
          <w:i/>
        </w:rPr>
        <w:t>Consumer &amp; Governmental Affairs Bureau Seeks to Refresh the Record Regarding Misuse of Internet Protocol Relay Service</w:t>
      </w:r>
      <w:r w:rsidR="008A4D4D" w:rsidRPr="008A4D4D">
        <w:t xml:space="preserve">, CG Docket Nos. 12-38 and 03-123, Public Notice, </w:t>
      </w:r>
      <w:r w:rsidR="00422007">
        <w:t>27 FCC Rcd 1569</w:t>
      </w:r>
      <w:r w:rsidR="008A4D4D" w:rsidRPr="008A4D4D">
        <w:t xml:space="preserve"> </w:t>
      </w:r>
      <w:r w:rsidR="00422007">
        <w:t>(</w:t>
      </w:r>
      <w:r w:rsidR="00E80BB1">
        <w:t xml:space="preserve">CGB </w:t>
      </w:r>
      <w:r w:rsidR="008A4D4D" w:rsidRPr="008A4D4D">
        <w:t>2012) (</w:t>
      </w:r>
      <w:r w:rsidR="008A4D4D" w:rsidRPr="008A4D4D">
        <w:rPr>
          <w:i/>
        </w:rPr>
        <w:t>Refresh Public Notice</w:t>
      </w:r>
      <w:r w:rsidR="008A4D4D" w:rsidRPr="008A4D4D">
        <w:t>).</w:t>
      </w:r>
    </w:p>
  </w:footnote>
  <w:footnote w:id="6">
    <w:p w:rsidR="0060155D" w:rsidRDefault="0060155D" w:rsidP="00DC39B0">
      <w:pPr>
        <w:pStyle w:val="FootnoteText"/>
      </w:pPr>
      <w:r>
        <w:rPr>
          <w:rStyle w:val="FootnoteReference"/>
        </w:rPr>
        <w:footnoteRef/>
      </w:r>
      <w:r>
        <w:t xml:space="preserve"> TRS, created by Title IV of the Americans with Disabilities Act of 1990 (ADA), enables an individual with a hearing or speech disability to communicate by telephone or other device through the telephone system with a person without such a disability.  </w:t>
      </w:r>
      <w:r w:rsidRPr="00FC03F8">
        <w:rPr>
          <w:i/>
        </w:rPr>
        <w:t>See</w:t>
      </w:r>
      <w:r>
        <w:t xml:space="preserve"> 47 U.S.C. § 225(a)(3), as amended by the </w:t>
      </w:r>
      <w:r w:rsidR="00C136C9">
        <w:t>Twenty-</w:t>
      </w:r>
      <w:r>
        <w:t>First Century Communications and Video Accessibility Act of 2010 (CVAA), Pub. L. No. 111-260, 124 Stat. 2751</w:t>
      </w:r>
      <w:r w:rsidR="00C136C9">
        <w:t>,</w:t>
      </w:r>
      <w:r>
        <w:t xml:space="preserve"> § 103 (Oct. 8, 2010), technical amendments, Pub. L. No. 111-265, 124 Stat. 2795 (Oct. 8, 2010) (definin</w:t>
      </w:r>
      <w:r w:rsidR="004F5F30">
        <w:t>g TRS).</w:t>
      </w:r>
    </w:p>
  </w:footnote>
  <w:footnote w:id="7">
    <w:p w:rsidR="0060155D" w:rsidRDefault="0060155D">
      <w:pPr>
        <w:pStyle w:val="FootnoteText"/>
      </w:pPr>
      <w:r>
        <w:rPr>
          <w:rStyle w:val="FootnoteReference"/>
        </w:rPr>
        <w:footnoteRef/>
      </w:r>
      <w:r>
        <w:t xml:space="preserve"> </w:t>
      </w:r>
      <w:r w:rsidRPr="0060155D">
        <w:rPr>
          <w:i/>
        </w:rPr>
        <w:t>Provision of Improved TRS and Speech-to-Speech Services for Individuals with Hearing and Speech Disabilities</w:t>
      </w:r>
      <w:r>
        <w:t>, CC Docket No. 98-67, Declaratory Ruling and Second Further Notice of Proposed Rulemaking, 17 FCC Rcd 7779 (2002)</w:t>
      </w:r>
      <w:r w:rsidR="00AB27AB">
        <w:t xml:space="preserve"> </w:t>
      </w:r>
      <w:r>
        <w:t>(</w:t>
      </w:r>
      <w:r w:rsidRPr="005E148C">
        <w:rPr>
          <w:i/>
        </w:rPr>
        <w:t>IP Relay Declaratory Ruling</w:t>
      </w:r>
      <w:r>
        <w:t xml:space="preserve">) (recognizing IP Relay as a form of TRS).  In an IP Relay call, the communication between the person who is deaf, hard of hearing, or has a speech disability and the provider’ s communication assistant (CA) is conveyed in text via an Internet connection, and communication between the CA and the hearing party is conveyed verbally over the public switched telephone network (PSTN).  </w:t>
      </w:r>
    </w:p>
  </w:footnote>
  <w:footnote w:id="8">
    <w:p w:rsidR="0060155D" w:rsidRDefault="0060155D">
      <w:pPr>
        <w:pStyle w:val="FootnoteText"/>
      </w:pPr>
      <w:r>
        <w:rPr>
          <w:rStyle w:val="FootnoteReference"/>
        </w:rPr>
        <w:footnoteRef/>
      </w:r>
      <w:r>
        <w:t xml:space="preserve"> </w:t>
      </w:r>
      <w:r w:rsidR="00DF7F90">
        <w:rPr>
          <w:i/>
        </w:rPr>
        <w:t>See, e.g.,</w:t>
      </w:r>
      <w:r w:rsidR="00E6772F">
        <w:rPr>
          <w:i/>
        </w:rPr>
        <w:t xml:space="preserve"> </w:t>
      </w:r>
      <w:r w:rsidRPr="001A7188">
        <w:rPr>
          <w:i/>
        </w:rPr>
        <w:t>Telecommunications Relay Services and Speech-to-Speech Services for Individuals with Hearing and Speech Disabilities; E911 Requirements for IP-Enabled Service Providers</w:t>
      </w:r>
      <w:r>
        <w:t>, CG Docket No. 03-123, WC Docket No. 05-196, Report and Order and Further Notice of Proposed Rulemaking, 23 FCC Rcd 11591</w:t>
      </w:r>
      <w:r w:rsidR="00A8651F">
        <w:t>, 11625-26, ¶¶ 92-94</w:t>
      </w:r>
      <w:r>
        <w:t xml:space="preserve"> (2008)</w:t>
      </w:r>
      <w:r w:rsidR="00DF7F90">
        <w:t xml:space="preserve"> (</w:t>
      </w:r>
      <w:r w:rsidR="00DF7F90">
        <w:rPr>
          <w:i/>
        </w:rPr>
        <w:t>iTRS Numbering Order I</w:t>
      </w:r>
      <w:r w:rsidR="00DF7F90">
        <w:t>)</w:t>
      </w:r>
      <w:r w:rsidR="00E830ED">
        <w:rPr>
          <w:snapToGrid w:val="0"/>
          <w:kern w:val="28"/>
          <w:sz w:val="22"/>
        </w:rPr>
        <w:t>;</w:t>
      </w:r>
      <w:r w:rsidR="00DF7F90">
        <w:rPr>
          <w:snapToGrid w:val="0"/>
          <w:kern w:val="28"/>
          <w:sz w:val="22"/>
        </w:rPr>
        <w:t xml:space="preserve"> </w:t>
      </w:r>
      <w:r w:rsidR="00E830ED" w:rsidRPr="00E830ED">
        <w:rPr>
          <w:i/>
        </w:rPr>
        <w:t>Telecommunications Relay Services and Speech-to-Speech Services for Individuals with Hearing and Speech Disabilities; E911 Requirements for IP-Enabled Service Providers</w:t>
      </w:r>
      <w:r w:rsidR="00E830ED" w:rsidRPr="005E148C">
        <w:t>, CG Docket No. 03-123, CC Docket No. 98-57, WC Docket No. 05-196, Second Report and Order and Order on Reconsideration, 24 FCC Rcd 791, 809-10, ¶¶ 37-38 (2008) (</w:t>
      </w:r>
      <w:r w:rsidR="00E830ED" w:rsidRPr="00E830ED">
        <w:rPr>
          <w:i/>
        </w:rPr>
        <w:t>iTRS Numbering Order II</w:t>
      </w:r>
      <w:r w:rsidR="00E830ED" w:rsidRPr="005E148C">
        <w:t xml:space="preserve">); </w:t>
      </w:r>
      <w:r w:rsidR="00E830ED">
        <w:rPr>
          <w:i/>
        </w:rPr>
        <w:t>IP Relay Misuse Order</w:t>
      </w:r>
      <w:r w:rsidR="00E830ED" w:rsidRPr="005E148C">
        <w:t>, 27 FCC Rcd 7866.</w:t>
      </w:r>
    </w:p>
  </w:footnote>
  <w:footnote w:id="9">
    <w:p w:rsidR="00171072" w:rsidRDefault="00171072">
      <w:pPr>
        <w:pStyle w:val="FootnoteText"/>
      </w:pPr>
      <w:r>
        <w:rPr>
          <w:rStyle w:val="FootnoteReference"/>
        </w:rPr>
        <w:footnoteRef/>
      </w:r>
      <w:r>
        <w:t xml:space="preserve"> Depending on the circumstance, the CA may also not be able to determine whether the individual is calling from a location outside the United States.</w:t>
      </w:r>
    </w:p>
  </w:footnote>
  <w:footnote w:id="10">
    <w:p w:rsidR="0060155D" w:rsidRDefault="0060155D">
      <w:pPr>
        <w:pStyle w:val="FootnoteText"/>
      </w:pPr>
      <w:r>
        <w:rPr>
          <w:rStyle w:val="FootnoteReference"/>
        </w:rPr>
        <w:footnoteRef/>
      </w:r>
      <w:r>
        <w:t xml:space="preserve"> </w:t>
      </w:r>
      <w:r w:rsidRPr="007F3EEF">
        <w:rPr>
          <w:i/>
        </w:rPr>
        <w:t>iTRS</w:t>
      </w:r>
      <w:r w:rsidRPr="00872F87">
        <w:rPr>
          <w:i/>
        </w:rPr>
        <w:t xml:space="preserve"> Numbering Order</w:t>
      </w:r>
      <w:r w:rsidR="00E830ED">
        <w:rPr>
          <w:i/>
        </w:rPr>
        <w:t xml:space="preserve"> I</w:t>
      </w:r>
      <w:r>
        <w:t xml:space="preserve">, </w:t>
      </w:r>
      <w:r w:rsidR="007F3EEF" w:rsidRPr="007F3EEF">
        <w:t>23 FCC Rcd</w:t>
      </w:r>
      <w:r w:rsidR="00A8651F">
        <w:t xml:space="preserve"> at</w:t>
      </w:r>
      <w:r w:rsidR="007F3EEF" w:rsidRPr="007F3EEF">
        <w:t xml:space="preserve"> 11</w:t>
      </w:r>
      <w:r w:rsidR="00A8651F">
        <w:t>626, ¶ 34</w:t>
      </w:r>
      <w:r w:rsidR="007F3EEF">
        <w:t>.</w:t>
      </w:r>
    </w:p>
  </w:footnote>
  <w:footnote w:id="11">
    <w:p w:rsidR="00E830ED" w:rsidRPr="00E830ED" w:rsidRDefault="00E830ED">
      <w:pPr>
        <w:pStyle w:val="FootnoteText"/>
      </w:pPr>
      <w:r>
        <w:rPr>
          <w:rStyle w:val="FootnoteReference"/>
        </w:rPr>
        <w:footnoteRef/>
      </w:r>
      <w:r>
        <w:t xml:space="preserve"> </w:t>
      </w:r>
      <w:r w:rsidRPr="00E830ED">
        <w:rPr>
          <w:i/>
        </w:rPr>
        <w:t>iTRS Numbering Order II</w:t>
      </w:r>
      <w:r>
        <w:rPr>
          <w:i/>
        </w:rPr>
        <w:t xml:space="preserve">, </w:t>
      </w:r>
      <w:r w:rsidRPr="00E830ED">
        <w:t xml:space="preserve">24 FCC Rcd </w:t>
      </w:r>
      <w:r w:rsidR="00C136C9">
        <w:t>at</w:t>
      </w:r>
      <w:r w:rsidRPr="00E830ED">
        <w:t xml:space="preserve"> 809, ¶ 38.</w:t>
      </w:r>
    </w:p>
  </w:footnote>
  <w:footnote w:id="12">
    <w:p w:rsidR="00EE2C4A" w:rsidRDefault="00EE2C4A">
      <w:pPr>
        <w:pStyle w:val="FootnoteText"/>
      </w:pPr>
      <w:r>
        <w:rPr>
          <w:rStyle w:val="FootnoteReference"/>
        </w:rPr>
        <w:footnoteRef/>
      </w:r>
      <w:r>
        <w:t xml:space="preserve"> </w:t>
      </w:r>
      <w:r>
        <w:rPr>
          <w:i/>
        </w:rPr>
        <w:t xml:space="preserve">iTRS Numbering Order II, </w:t>
      </w:r>
      <w:r>
        <w:t xml:space="preserve">24 FCC Rcd at 803, </w:t>
      </w:r>
      <w:r w:rsidRPr="006B606B">
        <w:rPr>
          <w:i/>
        </w:rPr>
        <w:t>¶</w:t>
      </w:r>
      <w:r>
        <w:rPr>
          <w:i/>
        </w:rPr>
        <w:t xml:space="preserve"> </w:t>
      </w:r>
      <w:r w:rsidRPr="006B606B">
        <w:t>25</w:t>
      </w:r>
      <w:r>
        <w:t>.</w:t>
      </w:r>
    </w:p>
  </w:footnote>
  <w:footnote w:id="13">
    <w:p w:rsidR="0060155D" w:rsidRPr="0044009B" w:rsidRDefault="0060155D">
      <w:pPr>
        <w:pStyle w:val="FootnoteText"/>
      </w:pPr>
      <w:r>
        <w:rPr>
          <w:rStyle w:val="FootnoteReference"/>
        </w:rPr>
        <w:footnoteRef/>
      </w:r>
      <w:r>
        <w:t xml:space="preserve"> </w:t>
      </w:r>
      <w:r w:rsidR="00E830ED" w:rsidRPr="00E830ED">
        <w:rPr>
          <w:i/>
        </w:rPr>
        <w:t xml:space="preserve">iTRS Numbering Order II, </w:t>
      </w:r>
      <w:r w:rsidR="00E830ED" w:rsidRPr="00E830ED">
        <w:t xml:space="preserve">24 FCC Rcd </w:t>
      </w:r>
      <w:r w:rsidR="00EE2C4A">
        <w:t>at 803</w:t>
      </w:r>
      <w:r w:rsidR="00E830ED" w:rsidRPr="00E830ED">
        <w:t xml:space="preserve">, ¶ </w:t>
      </w:r>
      <w:r w:rsidR="00EE2C4A">
        <w:t>25</w:t>
      </w:r>
      <w:r w:rsidR="00E830ED" w:rsidRPr="00E830ED">
        <w:t>.</w:t>
      </w:r>
      <w:r w:rsidR="00E80BB1">
        <w:t xml:space="preserve">  </w:t>
      </w:r>
      <w:r w:rsidR="00E80BB1">
        <w:rPr>
          <w:i/>
        </w:rPr>
        <w:t xml:space="preserve">See also </w:t>
      </w:r>
      <w:r w:rsidR="00E80BB1" w:rsidRPr="006B606B">
        <w:rPr>
          <w:i/>
        </w:rPr>
        <w:t xml:space="preserve">Consumer &amp; Governmental Affairs Bureau Reminds Video Relay Service (VRS) and Internet Protocol (IP) Relay Service Providers of their Outreach Obligations and Clarifies their Call Handling Obligations for Unregistered Users after the November 12, 2009, Ten-Digit Numbering Registration Deadline, </w:t>
      </w:r>
      <w:r w:rsidR="00E80BB1" w:rsidRPr="006B606B">
        <w:t>CG Docket No. 03-123, WC Docket No. 05-196, Public Notice, 24 FCC Rcd 12877</w:t>
      </w:r>
      <w:r w:rsidR="00E80BB1">
        <w:t>, 12878-79</w:t>
      </w:r>
      <w:r w:rsidR="00E80BB1" w:rsidRPr="006B606B">
        <w:t xml:space="preserve"> (CGB 2009)</w:t>
      </w:r>
      <w:r w:rsidR="00E80BB1">
        <w:t xml:space="preserve"> (</w:t>
      </w:r>
      <w:r w:rsidR="00E80BB1" w:rsidRPr="006B606B">
        <w:rPr>
          <w:i/>
        </w:rPr>
        <w:t>iTRS Numbering Implementation PN</w:t>
      </w:r>
      <w:r w:rsidR="00E80BB1">
        <w:t>)</w:t>
      </w:r>
      <w:r w:rsidR="00E80BB1" w:rsidRPr="006B606B">
        <w:t>,</w:t>
      </w:r>
      <w:r w:rsidR="00E80BB1" w:rsidRPr="006B606B">
        <w:rPr>
          <w:i/>
        </w:rPr>
        <w:t xml:space="preserve"> citing  iTRS Numbering Order I, </w:t>
      </w:r>
      <w:r w:rsidR="00E80BB1" w:rsidRPr="006B606B">
        <w:t>23 FCC Rcd at 11610, 11615-16, ¶¶ 44, 60-63;</w:t>
      </w:r>
      <w:r w:rsidR="00E80BB1" w:rsidRPr="006B606B">
        <w:rPr>
          <w:i/>
        </w:rPr>
        <w:t xml:space="preserve"> iTRS Numbering Order II, </w:t>
      </w:r>
      <w:r w:rsidR="00E80BB1" w:rsidRPr="006B606B">
        <w:t>24 FCC Rcd at 803, 808-10, ¶¶ 25, 36-38.</w:t>
      </w:r>
    </w:p>
  </w:footnote>
  <w:footnote w:id="14">
    <w:p w:rsidR="0060155D" w:rsidRDefault="0060155D">
      <w:pPr>
        <w:pStyle w:val="FootnoteText"/>
      </w:pPr>
      <w:r>
        <w:rPr>
          <w:rStyle w:val="FootnoteReference"/>
        </w:rPr>
        <w:footnoteRef/>
      </w:r>
      <w:r w:rsidR="00174C17">
        <w:t xml:space="preserve"> </w:t>
      </w:r>
      <w:r w:rsidR="00174C17">
        <w:rPr>
          <w:i/>
        </w:rPr>
        <w:t>iTRS Numbering Order</w:t>
      </w:r>
      <w:r w:rsidR="00E830ED">
        <w:rPr>
          <w:i/>
        </w:rPr>
        <w:t xml:space="preserve"> II</w:t>
      </w:r>
      <w:r w:rsidR="00174C17">
        <w:rPr>
          <w:i/>
        </w:rPr>
        <w:t xml:space="preserve">, </w:t>
      </w:r>
      <w:r w:rsidR="00174C17">
        <w:t xml:space="preserve">24 FCC Rcd  </w:t>
      </w:r>
      <w:r w:rsidR="006B606B">
        <w:t xml:space="preserve">at 803, </w:t>
      </w:r>
      <w:r w:rsidR="006B606B" w:rsidRPr="006B606B">
        <w:rPr>
          <w:i/>
        </w:rPr>
        <w:t>¶</w:t>
      </w:r>
      <w:r w:rsidR="006B606B">
        <w:rPr>
          <w:i/>
        </w:rPr>
        <w:t xml:space="preserve"> </w:t>
      </w:r>
      <w:r w:rsidR="006B606B" w:rsidRPr="006B606B">
        <w:t>25</w:t>
      </w:r>
      <w:r w:rsidR="00174C17">
        <w:t xml:space="preserve"> (noting that consumers</w:t>
      </w:r>
      <w:r w:rsidR="00174C17" w:rsidRPr="00174C17">
        <w:rPr>
          <w:snapToGrid w:val="0"/>
          <w:kern w:val="28"/>
          <w:sz w:val="22"/>
        </w:rPr>
        <w:t xml:space="preserve"> </w:t>
      </w:r>
      <w:r w:rsidR="00174C17">
        <w:t>expressed concerns</w:t>
      </w:r>
      <w:r w:rsidR="00174C17" w:rsidRPr="00174C17">
        <w:t xml:space="preserve"> that legitimate IP Relay users would be cut off from service</w:t>
      </w:r>
      <w:r w:rsidR="00174C17">
        <w:t xml:space="preserve"> </w:t>
      </w:r>
      <w:r w:rsidR="00174C17" w:rsidRPr="00174C17">
        <w:t>during the transition to the new ten-digit numbering and registration system</w:t>
      </w:r>
      <w:r w:rsidR="00174C17">
        <w:t>)</w:t>
      </w:r>
      <w:r w:rsidR="00EE2C4A">
        <w:t>.</w:t>
      </w:r>
    </w:p>
  </w:footnote>
  <w:footnote w:id="15">
    <w:p w:rsidR="00CB6831" w:rsidRDefault="00CB6831">
      <w:pPr>
        <w:pStyle w:val="FootnoteText"/>
      </w:pPr>
      <w:r>
        <w:rPr>
          <w:rStyle w:val="FootnoteReference"/>
        </w:rPr>
        <w:footnoteRef/>
      </w:r>
      <w:r>
        <w:t xml:space="preserve"> </w:t>
      </w:r>
      <w:r w:rsidR="00E80BB1" w:rsidRPr="00872F87">
        <w:rPr>
          <w:i/>
        </w:rPr>
        <w:t>IP Relay Misuse Order</w:t>
      </w:r>
      <w:r w:rsidR="00E80BB1">
        <w:t xml:space="preserve">, 27 FCC Rcd at 7870-73, ¶¶ </w:t>
      </w:r>
      <w:r w:rsidR="0003136C">
        <w:t>8-</w:t>
      </w:r>
      <w:r w:rsidR="00E80BB1">
        <w:t>13</w:t>
      </w:r>
      <w:r w:rsidR="0003136C">
        <w:t>.</w:t>
      </w:r>
    </w:p>
  </w:footnote>
  <w:footnote w:id="16">
    <w:p w:rsidR="00A51E13" w:rsidRDefault="00A51E13" w:rsidP="00A51E13">
      <w:pPr>
        <w:pStyle w:val="FootnoteText"/>
      </w:pPr>
      <w:r>
        <w:rPr>
          <w:rStyle w:val="FootnoteReference"/>
        </w:rPr>
        <w:footnoteRef/>
      </w:r>
      <w:r>
        <w:t xml:space="preserve"> </w:t>
      </w:r>
      <w:r w:rsidRPr="00872F87">
        <w:rPr>
          <w:i/>
        </w:rPr>
        <w:t>IP Relay Misuse Order</w:t>
      </w:r>
      <w:r>
        <w:t>, 27 FCC Rcd</w:t>
      </w:r>
      <w:r w:rsidR="0003136C">
        <w:t xml:space="preserve"> at 7872, ¶ 13</w:t>
      </w:r>
      <w:r>
        <w:t>.</w:t>
      </w:r>
    </w:p>
  </w:footnote>
  <w:footnote w:id="17">
    <w:p w:rsidR="00872F87" w:rsidRDefault="00872F87" w:rsidP="005E148C">
      <w:pPr>
        <w:pStyle w:val="FootnoteText"/>
      </w:pPr>
      <w:r>
        <w:rPr>
          <w:rStyle w:val="FootnoteReference"/>
        </w:rPr>
        <w:footnoteRef/>
      </w:r>
      <w:r>
        <w:t xml:space="preserve"> </w:t>
      </w:r>
      <w:r w:rsidRPr="00872F87">
        <w:rPr>
          <w:i/>
        </w:rPr>
        <w:t>IP Relay Misuse Order</w:t>
      </w:r>
      <w:r>
        <w:t>, 27 FCC Rcd at 78</w:t>
      </w:r>
      <w:r w:rsidR="004E3C66">
        <w:t>72</w:t>
      </w:r>
      <w:r>
        <w:t xml:space="preserve">, ¶ </w:t>
      </w:r>
      <w:r w:rsidR="004E3C66">
        <w:t>13</w:t>
      </w:r>
      <w:r w:rsidR="0003136C">
        <w:t xml:space="preserve"> and</w:t>
      </w:r>
      <w:r w:rsidR="004E3C66">
        <w:t xml:space="preserve"> n</w:t>
      </w:r>
      <w:r w:rsidR="0003136C">
        <w:t>.</w:t>
      </w:r>
      <w:r w:rsidR="004E3C66">
        <w:t>53</w:t>
      </w:r>
      <w:r>
        <w:t>.</w:t>
      </w:r>
    </w:p>
  </w:footnote>
  <w:footnote w:id="18">
    <w:p w:rsidR="00A14488" w:rsidRDefault="00A14488">
      <w:pPr>
        <w:pStyle w:val="FootnoteText"/>
      </w:pPr>
      <w:r>
        <w:rPr>
          <w:rStyle w:val="FootnoteReference"/>
        </w:rPr>
        <w:footnoteRef/>
      </w:r>
      <w:r>
        <w:t xml:space="preserve"> 47 C.F.R § 1.3.</w:t>
      </w:r>
    </w:p>
  </w:footnote>
  <w:footnote w:id="19">
    <w:p w:rsidR="00ED1ABD" w:rsidRPr="00BD5380" w:rsidRDefault="00615E3C" w:rsidP="005E148C">
      <w:pPr>
        <w:pStyle w:val="FootnoteText"/>
      </w:pPr>
      <w:r w:rsidRPr="00BD5380">
        <w:rPr>
          <w:rStyle w:val="FootnoteReference"/>
        </w:rPr>
        <w:footnoteRef/>
      </w:r>
      <w:r w:rsidRPr="00BD5380">
        <w:t xml:space="preserve"> </w:t>
      </w:r>
      <w:r w:rsidRPr="00BD5380">
        <w:rPr>
          <w:i/>
        </w:rPr>
        <w:t xml:space="preserve">See, e.g., </w:t>
      </w:r>
      <w:r w:rsidRPr="00BD5380">
        <w:t xml:space="preserve">Lazo Technologies, Inc., </w:t>
      </w:r>
      <w:r w:rsidRPr="00BD5380">
        <w:rPr>
          <w:i/>
        </w:rPr>
        <w:t xml:space="preserve">Order on Reconsideration, </w:t>
      </w:r>
      <w:r w:rsidRPr="00BD5380">
        <w:t xml:space="preserve">26 FCC Rcd 16661, 16668 &amp; n.56 (2011); </w:t>
      </w:r>
      <w:r w:rsidRPr="00BD5380">
        <w:rPr>
          <w:i/>
        </w:rPr>
        <w:t>see also Northeast Cellular Te</w:t>
      </w:r>
      <w:r>
        <w:rPr>
          <w:i/>
        </w:rPr>
        <w:t>l</w:t>
      </w:r>
      <w:r w:rsidRPr="00BD5380">
        <w:rPr>
          <w:i/>
        </w:rPr>
        <w:t xml:space="preserve">. Co. v. FCC, </w:t>
      </w:r>
      <w:r>
        <w:t>897 F</w:t>
      </w:r>
      <w:r w:rsidRPr="00BD5380">
        <w:t xml:space="preserve">.2d 1164  (D.C. Cir. 1990).  </w:t>
      </w:r>
      <w:r w:rsidR="00121D81" w:rsidRPr="00615E3C">
        <w:t>Section 1.925 of the Commission’s rules, which pertains to wireless radio services, further provides that “the Commission may grant a request for waiver if it is shown that:  (i) The underlying purpose of the rule(s) would not be served or would be frustrated by application to the instant case, and that a grant of the requested waiver would be in the public interest; or (ii) in view of the unique or unusual factual circumstances of the instant case, application of the rule(s) would be inequitable, unduly burdensome or contrary to the public interest, or the applicant has no reasonable alternative.”</w:t>
      </w:r>
      <w:r w:rsidR="00121D81" w:rsidRPr="00121D81">
        <w:t xml:space="preserve"> </w:t>
      </w:r>
      <w:r w:rsidR="00121D81" w:rsidRPr="00BD5380">
        <w:t xml:space="preserve">47 C.F.R. § 1.925(b)(3).  This rule applicable to wireless services requires “substantially the same” showing as 47 C.F.R. § 1.3.  Barry P. Lunderville, </w:t>
      </w:r>
      <w:r w:rsidR="00121D81" w:rsidRPr="00BD5380">
        <w:rPr>
          <w:i/>
        </w:rPr>
        <w:t xml:space="preserve">Memorandum Opinion and Order, </w:t>
      </w:r>
      <w:r w:rsidR="00121D81" w:rsidRPr="00BD5380">
        <w:t>28 FCC Rcd 665</w:t>
      </w:r>
      <w:r w:rsidR="00F56D24">
        <w:t xml:space="preserve">, </w:t>
      </w:r>
      <w:r w:rsidR="006B1ECD">
        <w:t>671</w:t>
      </w:r>
      <w:r w:rsidR="00F56D24">
        <w:t>,</w:t>
      </w:r>
      <w:r w:rsidR="00121D81" w:rsidRPr="00BD5380">
        <w:t xml:space="preserve"> ¶ 14 n.51 (2013).</w:t>
      </w:r>
      <w:r w:rsidR="00121D81" w:rsidRPr="00615E3C">
        <w:t xml:space="preserve">  </w:t>
      </w:r>
    </w:p>
  </w:footnote>
  <w:footnote w:id="20">
    <w:p w:rsidR="007802B0" w:rsidRPr="00121D81" w:rsidRDefault="007802B0" w:rsidP="007802B0">
      <w:pPr>
        <w:pStyle w:val="FootnoteText"/>
        <w:rPr>
          <w:lang w:val="fr-FR"/>
        </w:rPr>
      </w:pPr>
      <w:r>
        <w:rPr>
          <w:rStyle w:val="FootnoteReference"/>
        </w:rPr>
        <w:footnoteRef/>
      </w:r>
      <w:r w:rsidRPr="00121D81">
        <w:rPr>
          <w:lang w:val="fr-FR"/>
        </w:rPr>
        <w:t xml:space="preserve"> </w:t>
      </w:r>
      <w:r>
        <w:rPr>
          <w:lang w:val="fr-FR"/>
        </w:rPr>
        <w:t>Letter</w:t>
      </w:r>
      <w:r w:rsidR="00640198">
        <w:rPr>
          <w:lang w:val="fr-FR"/>
        </w:rPr>
        <w:t xml:space="preserve"> from Scott R. Freiermuth, Counsel – Government Affairs, Sprint</w:t>
      </w:r>
      <w:r>
        <w:rPr>
          <w:lang w:val="fr-FR"/>
        </w:rPr>
        <w:t>,</w:t>
      </w:r>
      <w:r w:rsidR="00640198">
        <w:rPr>
          <w:lang w:val="fr-FR"/>
        </w:rPr>
        <w:t xml:space="preserve"> CG Docket No. 03-123,</w:t>
      </w:r>
      <w:r>
        <w:rPr>
          <w:lang w:val="fr-FR"/>
        </w:rPr>
        <w:t xml:space="preserve"> March 18, 2014, at 1 (Sprint </w:t>
      </w:r>
      <w:r>
        <w:rPr>
          <w:i/>
          <w:lang w:val="fr-FR"/>
        </w:rPr>
        <w:t>Ex Parte</w:t>
      </w:r>
      <w:r>
        <w:rPr>
          <w:lang w:val="fr-FR"/>
        </w:rPr>
        <w:t>).</w:t>
      </w:r>
      <w:r w:rsidR="0051160D">
        <w:rPr>
          <w:lang w:val="fr-FR"/>
        </w:rPr>
        <w:t xml:space="preserve">  This practice has been referred to as </w:t>
      </w:r>
      <w:r w:rsidR="0051160D">
        <w:t>“spoofing”</w:t>
      </w:r>
      <w:r w:rsidR="0051160D">
        <w:rPr>
          <w:lang w:val="fr-FR"/>
        </w:rPr>
        <w:t xml:space="preserve"> 911 calls.</w:t>
      </w:r>
    </w:p>
  </w:footnote>
  <w:footnote w:id="21">
    <w:p w:rsidR="000B4382" w:rsidRDefault="000B4382">
      <w:pPr>
        <w:pStyle w:val="FootnoteText"/>
      </w:pPr>
      <w:r>
        <w:rPr>
          <w:rStyle w:val="FootnoteReference"/>
        </w:rPr>
        <w:footnoteRef/>
      </w:r>
      <w:r>
        <w:t xml:space="preserve"> Sprint </w:t>
      </w:r>
      <w:r>
        <w:rPr>
          <w:i/>
        </w:rPr>
        <w:t>Ex Parte</w:t>
      </w:r>
      <w:r>
        <w:t xml:space="preserve"> at 1.</w:t>
      </w:r>
    </w:p>
  </w:footnote>
  <w:footnote w:id="22">
    <w:p w:rsidR="000B4382" w:rsidRDefault="000B4382">
      <w:pPr>
        <w:pStyle w:val="FootnoteText"/>
      </w:pPr>
      <w:r>
        <w:rPr>
          <w:rStyle w:val="FootnoteReference"/>
        </w:rPr>
        <w:footnoteRef/>
      </w:r>
      <w:r>
        <w:t xml:space="preserve"> Sprint </w:t>
      </w:r>
      <w:r>
        <w:rPr>
          <w:i/>
        </w:rPr>
        <w:t>Ex Parte</w:t>
      </w:r>
      <w:r>
        <w:t xml:space="preserve"> at 1.</w:t>
      </w:r>
    </w:p>
  </w:footnote>
  <w:footnote w:id="23">
    <w:p w:rsidR="00D9173A" w:rsidRDefault="00D9173A">
      <w:pPr>
        <w:pStyle w:val="FootnoteText"/>
      </w:pPr>
      <w:r>
        <w:rPr>
          <w:rStyle w:val="FootnoteReference"/>
        </w:rPr>
        <w:footnoteRef/>
      </w:r>
      <w:r>
        <w:t xml:space="preserve"> Sprint </w:t>
      </w:r>
      <w:r>
        <w:rPr>
          <w:i/>
        </w:rPr>
        <w:t>Ex Parte</w:t>
      </w:r>
      <w:r>
        <w:t xml:space="preserve"> at 1</w:t>
      </w:r>
      <w:r w:rsidR="002A515C">
        <w:t xml:space="preserve">; </w:t>
      </w:r>
      <w:r w:rsidR="002A515C" w:rsidRPr="005E148C">
        <w:rPr>
          <w:i/>
        </w:rPr>
        <w:t>see</w:t>
      </w:r>
      <w:r w:rsidR="00F2653E">
        <w:rPr>
          <w:i/>
        </w:rPr>
        <w:t xml:space="preserve"> also</w:t>
      </w:r>
      <w:r w:rsidR="002A515C">
        <w:t xml:space="preserve"> ¶ 2, </w:t>
      </w:r>
      <w:r w:rsidR="002A515C" w:rsidRPr="005E148C">
        <w:rPr>
          <w:i/>
        </w:rPr>
        <w:t>supra</w:t>
      </w:r>
      <w:r w:rsidR="00640198">
        <w:t>.</w:t>
      </w:r>
    </w:p>
  </w:footnote>
  <w:footnote w:id="24">
    <w:p w:rsidR="00E00F07" w:rsidRDefault="00E00F07">
      <w:pPr>
        <w:pStyle w:val="FootnoteText"/>
      </w:pPr>
      <w:r>
        <w:rPr>
          <w:rStyle w:val="FootnoteReference"/>
        </w:rPr>
        <w:footnoteRef/>
      </w:r>
      <w:r>
        <w:t xml:space="preserve"> Sprint </w:t>
      </w:r>
      <w:r>
        <w:rPr>
          <w:i/>
        </w:rPr>
        <w:t>Ex Parte</w:t>
      </w:r>
      <w:r>
        <w:t xml:space="preserve"> at 1-2.</w:t>
      </w:r>
    </w:p>
  </w:footnote>
  <w:footnote w:id="25">
    <w:p w:rsidR="00E00F07" w:rsidRDefault="00E00F07">
      <w:pPr>
        <w:pStyle w:val="FootnoteText"/>
      </w:pPr>
      <w:r>
        <w:rPr>
          <w:rStyle w:val="FootnoteReference"/>
        </w:rPr>
        <w:footnoteRef/>
      </w:r>
      <w:r>
        <w:t xml:space="preserve"> Sprint </w:t>
      </w:r>
      <w:r>
        <w:rPr>
          <w:i/>
        </w:rPr>
        <w:t>Ex Parte</w:t>
      </w:r>
      <w:r>
        <w:t xml:space="preserve"> at 2.</w:t>
      </w:r>
    </w:p>
  </w:footnote>
  <w:footnote w:id="26">
    <w:p w:rsidR="00FA1A14" w:rsidRDefault="00FA1A14">
      <w:pPr>
        <w:pStyle w:val="FootnoteText"/>
      </w:pPr>
      <w:r>
        <w:rPr>
          <w:rStyle w:val="FootnoteReference"/>
        </w:rPr>
        <w:footnoteRef/>
      </w:r>
      <w:r>
        <w:t xml:space="preserve"> Sprint </w:t>
      </w:r>
      <w:r>
        <w:rPr>
          <w:i/>
        </w:rPr>
        <w:t>Ex Parte</w:t>
      </w:r>
      <w:r>
        <w:t xml:space="preserve"> at 2.</w:t>
      </w:r>
    </w:p>
  </w:footnote>
  <w:footnote w:id="27">
    <w:p w:rsidR="003F4457" w:rsidRDefault="003F4457">
      <w:pPr>
        <w:pStyle w:val="FootnoteText"/>
      </w:pPr>
      <w:r>
        <w:rPr>
          <w:rStyle w:val="FootnoteReference"/>
        </w:rPr>
        <w:footnoteRef/>
      </w:r>
      <w:r>
        <w:t xml:space="preserve"> </w:t>
      </w:r>
      <w:r w:rsidR="00E02300">
        <w:t xml:space="preserve">The Commission established the EAAC in accordance with the Twenty-First Century Communications and Video Accessibility Act of 2010 (CVAA), Pub. L. No. 111-260, 124 Stat. 2751 (Oct. 8, 2010), technical corrections, Pub. L. 111-265, 124 Stat. 2795 (Oct. 8, 2010), for the purpose of achieving equal access to emergency services by individuals with disabilities as part of our nation’s migration to a national Internet-protocol-enabled emergency network, also known as next generation 911 system (“NG911”).  </w:t>
      </w:r>
      <w:r w:rsidR="008801EB" w:rsidRPr="00BB63DC">
        <w:t>Emergency Access Advisory Committee</w:t>
      </w:r>
      <w:r w:rsidR="008801EB" w:rsidRPr="00E22F80">
        <w:t xml:space="preserve">, </w:t>
      </w:r>
      <w:r w:rsidR="008801EB" w:rsidRPr="00BB63DC">
        <w:rPr>
          <w:i/>
        </w:rPr>
        <w:t>Report on Emergency Calling for Persons with Disabilities Survey Review and Analysis 2011</w:t>
      </w:r>
      <w:r w:rsidR="008801EB" w:rsidRPr="00E22F80">
        <w:t xml:space="preserve"> at </w:t>
      </w:r>
      <w:r w:rsidR="008801EB">
        <w:t>1</w:t>
      </w:r>
      <w:r w:rsidR="008801EB" w:rsidRPr="00E22F80">
        <w:t xml:space="preserve">, July 21, 2011, available at </w:t>
      </w:r>
      <w:hyperlink r:id="rId1" w:history="1">
        <w:r w:rsidR="008801EB" w:rsidRPr="00E22F80">
          <w:rPr>
            <w:rStyle w:val="Hyperlink"/>
          </w:rPr>
          <w:t>http://transition.fcc.gov/cgb/dro/EAAC/EAAC-REPORT.pdf</w:t>
        </w:r>
      </w:hyperlink>
      <w:r w:rsidR="008801EB">
        <w:rPr>
          <w:rStyle w:val="Hyperlink"/>
        </w:rPr>
        <w:t xml:space="preserve"> </w:t>
      </w:r>
      <w:r w:rsidR="008801EB" w:rsidRPr="00E22F80">
        <w:t>(</w:t>
      </w:r>
      <w:r w:rsidR="008801EB" w:rsidRPr="00E22F80">
        <w:rPr>
          <w:i/>
        </w:rPr>
        <w:t>EAAC Survey Report</w:t>
      </w:r>
      <w:r w:rsidR="008801EB" w:rsidRPr="00E22F80">
        <w:t>)</w:t>
      </w:r>
      <w:r w:rsidR="00852B70">
        <w:t>,</w:t>
      </w:r>
      <w:r w:rsidR="00E02300">
        <w:t xml:space="preserve"> </w:t>
      </w:r>
      <w:r w:rsidR="00E02300">
        <w:rPr>
          <w:i/>
        </w:rPr>
        <w:t>citing</w:t>
      </w:r>
      <w:r w:rsidR="00E02300">
        <w:t xml:space="preserve"> CVAA, Pub. L. 111-260, § 106.  T</w:t>
      </w:r>
      <w:r w:rsidR="000D7000">
        <w:t>o fulfill the EAAC’s mission to determine the most effective and efficient technologies and methods by which to enable access to NG</w:t>
      </w:r>
      <w:r w:rsidR="001C42F5">
        <w:t xml:space="preserve"> </w:t>
      </w:r>
      <w:r w:rsidR="000D7000">
        <w:t>911 emergency services by people with disabilities, t</w:t>
      </w:r>
      <w:r w:rsidR="00E02300">
        <w:t>he CVAA directed that the EAAC</w:t>
      </w:r>
      <w:r w:rsidR="000D7000">
        <w:t xml:space="preserve"> to conduct a national survey, after which the EAAC was to develop and submit to the Commission recommendations to implement</w:t>
      </w:r>
      <w:r w:rsidR="00E02300">
        <w:t xml:space="preserve"> </w:t>
      </w:r>
      <w:r w:rsidR="000D7000">
        <w:t>such technologies and methods.</w:t>
      </w:r>
      <w:r w:rsidR="00D96C3B">
        <w:t xml:space="preserve">  </w:t>
      </w:r>
      <w:r w:rsidR="00D96C3B">
        <w:rPr>
          <w:i/>
        </w:rPr>
        <w:t>EAAC Survey Report</w:t>
      </w:r>
      <w:r w:rsidR="00D96C3B">
        <w:t xml:space="preserve"> at 1, </w:t>
      </w:r>
      <w:r w:rsidR="00D96C3B">
        <w:rPr>
          <w:i/>
        </w:rPr>
        <w:t>citing</w:t>
      </w:r>
      <w:r w:rsidR="00D96C3B">
        <w:t xml:space="preserve"> CVAA, Pub. L. 111-260, § 106(c).</w:t>
      </w:r>
      <w:r w:rsidR="00D96C3B" w:rsidDel="00E02300">
        <w:t xml:space="preserve"> </w:t>
      </w:r>
      <w:r w:rsidR="00852B70">
        <w:t xml:space="preserve"> </w:t>
      </w:r>
      <w:r w:rsidR="001E66A7">
        <w:t>The EAAC completed this survey in the spring of 2011, and released its report on the surve</w:t>
      </w:r>
      <w:r w:rsidR="008801EB">
        <w:t>y’</w:t>
      </w:r>
      <w:r w:rsidR="001E66A7">
        <w:t xml:space="preserve">s findings in July 2011.  </w:t>
      </w:r>
      <w:r w:rsidR="00852B70" w:rsidRPr="00E22F80">
        <w:rPr>
          <w:i/>
        </w:rPr>
        <w:t>EAAC Survey Report</w:t>
      </w:r>
      <w:r w:rsidR="00852B70">
        <w:t>.</w:t>
      </w:r>
      <w:r w:rsidR="001E66A7">
        <w:t xml:space="preserve">  The EAAC has since completed its responsibilities under the CVAA and has disbanded. </w:t>
      </w:r>
    </w:p>
  </w:footnote>
  <w:footnote w:id="28">
    <w:p w:rsidR="00E22F80" w:rsidRDefault="00E22F80">
      <w:pPr>
        <w:pStyle w:val="FootnoteText"/>
      </w:pPr>
      <w:r>
        <w:rPr>
          <w:rStyle w:val="FootnoteReference"/>
        </w:rPr>
        <w:footnoteRef/>
      </w:r>
      <w:r>
        <w:t xml:space="preserve"> </w:t>
      </w:r>
      <w:r w:rsidR="00D96C3B">
        <w:rPr>
          <w:i/>
        </w:rPr>
        <w:t>EAAC Survey Report</w:t>
      </w:r>
      <w:r w:rsidR="00D96C3B">
        <w:t xml:space="preserve"> at 30.  Of the survey takers</w:t>
      </w:r>
      <w:r w:rsidR="004E430E">
        <w:t xml:space="preserve"> (97% of all survey takers) </w:t>
      </w:r>
      <w:r w:rsidR="00D96C3B">
        <w:t xml:space="preserve"> responding to the question asking how important </w:t>
      </w:r>
      <w:r w:rsidR="004E430E">
        <w:t xml:space="preserve">is it to be able to call 911 using the same device that the survey taker uses to typically communicate with friends and co-workers every day, 82.8% said it was very important, and 12.1% said it was somewhat important.  </w:t>
      </w:r>
      <w:r w:rsidR="004E430E">
        <w:rPr>
          <w:i/>
        </w:rPr>
        <w:t>Id</w:t>
      </w:r>
      <w:r w:rsidR="004E430E">
        <w:t>.</w:t>
      </w:r>
    </w:p>
  </w:footnote>
  <w:footnote w:id="29">
    <w:p w:rsidR="00E22F80" w:rsidRDefault="00E22F80">
      <w:pPr>
        <w:pStyle w:val="FootnoteText"/>
      </w:pPr>
      <w:r>
        <w:rPr>
          <w:rStyle w:val="FootnoteReference"/>
        </w:rPr>
        <w:footnoteRef/>
      </w:r>
      <w:r>
        <w:t xml:space="preserve"> </w:t>
      </w:r>
      <w:r w:rsidRPr="00E22F80">
        <w:rPr>
          <w:i/>
        </w:rPr>
        <w:t>IP Relay Misuse Order</w:t>
      </w:r>
      <w:r w:rsidRPr="00E22F80">
        <w:t>, 27 FCC Rcd at 7870, ¶ 9.</w:t>
      </w:r>
      <w:r w:rsidR="006A5A1B">
        <w:t xml:space="preserve">  We note that our VoIP 911 rules similarly require that VoIP providers </w:t>
      </w:r>
      <w:r w:rsidR="009008EC">
        <w:t xml:space="preserve">obtain location information from subscribers before any service is initiated.  </w:t>
      </w:r>
      <w:r w:rsidR="009008EC" w:rsidRPr="009008EC">
        <w:rPr>
          <w:i/>
        </w:rPr>
        <w:t>See</w:t>
      </w:r>
      <w:r w:rsidR="009008EC" w:rsidRPr="009008EC">
        <w:t xml:space="preserve"> 47 C</w:t>
      </w:r>
      <w:r w:rsidR="00852B70">
        <w:t>.</w:t>
      </w:r>
      <w:r w:rsidR="009008EC" w:rsidRPr="009008EC">
        <w:t>F</w:t>
      </w:r>
      <w:r w:rsidR="00852B70">
        <w:t>.</w:t>
      </w:r>
      <w:r w:rsidR="009008EC" w:rsidRPr="009008EC">
        <w:t>R</w:t>
      </w:r>
      <w:r w:rsidR="00852B70">
        <w:t>. §</w:t>
      </w:r>
      <w:r w:rsidR="009008EC" w:rsidRPr="009008EC">
        <w:t xml:space="preserve"> 9.5(d)</w:t>
      </w:r>
      <w:r w:rsidR="00852B70">
        <w:t>.</w:t>
      </w:r>
    </w:p>
  </w:footnote>
  <w:footnote w:id="30">
    <w:p w:rsidR="00690BDF" w:rsidRDefault="00690BDF">
      <w:pPr>
        <w:pStyle w:val="FootnoteText"/>
      </w:pPr>
      <w:r>
        <w:rPr>
          <w:rStyle w:val="FootnoteReference"/>
        </w:rPr>
        <w:footnoteRef/>
      </w:r>
      <w:r>
        <w:t xml:space="preserve"> Until this rulemaking is complete, we remind IP Relay providers of their obligation to obtain and complete expeditiously their user verification processes for new registrants of IP Relay.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1C8" w:rsidRDefault="007631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5D" w:rsidRDefault="0060155D" w:rsidP="00810B6F">
    <w:pPr>
      <w:pStyle w:val="Header"/>
      <w:rPr>
        <w:b w:val="0"/>
      </w:rPr>
    </w:pPr>
    <w:r>
      <w:tab/>
      <w:t>Federal Communications Commission</w:t>
    </w:r>
    <w:r>
      <w:tab/>
    </w:r>
    <w:r w:rsidR="009C1EF6">
      <w:t xml:space="preserve">DA </w:t>
    </w:r>
    <w:r w:rsidR="009C1EF6" w:rsidRPr="009C1EF6">
      <w:t>14-564</w:t>
    </w:r>
  </w:p>
  <w:p w:rsidR="0060155D" w:rsidRDefault="0060155D">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31599B9" wp14:editId="5EB72A5E">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60155D" w:rsidRDefault="0060155D">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5D" w:rsidRDefault="0060155D"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9C1EF6">
      <w:rPr>
        <w:spacing w:val="-2"/>
      </w:rPr>
      <w:t xml:space="preserve">DA </w:t>
    </w:r>
    <w:r w:rsidR="009C1EF6" w:rsidRPr="009C1EF6">
      <w:rPr>
        <w:spacing w:val="-2"/>
      </w:rPr>
      <w:t>14-564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EF6"/>
    <w:rsid w:val="000004D2"/>
    <w:rsid w:val="00006C6F"/>
    <w:rsid w:val="0003136C"/>
    <w:rsid w:val="00032514"/>
    <w:rsid w:val="00033995"/>
    <w:rsid w:val="00036039"/>
    <w:rsid w:val="00037056"/>
    <w:rsid w:val="00037F90"/>
    <w:rsid w:val="00061A53"/>
    <w:rsid w:val="00064355"/>
    <w:rsid w:val="00064EAC"/>
    <w:rsid w:val="000730D4"/>
    <w:rsid w:val="00082503"/>
    <w:rsid w:val="00085A0B"/>
    <w:rsid w:val="000875BF"/>
    <w:rsid w:val="000911C5"/>
    <w:rsid w:val="00096D8C"/>
    <w:rsid w:val="000A02E2"/>
    <w:rsid w:val="000B4382"/>
    <w:rsid w:val="000B6EA3"/>
    <w:rsid w:val="000C01F0"/>
    <w:rsid w:val="000C0B65"/>
    <w:rsid w:val="000D2745"/>
    <w:rsid w:val="000D7000"/>
    <w:rsid w:val="000D74F4"/>
    <w:rsid w:val="000E05FE"/>
    <w:rsid w:val="000E3D42"/>
    <w:rsid w:val="000F1560"/>
    <w:rsid w:val="00107490"/>
    <w:rsid w:val="00121D81"/>
    <w:rsid w:val="00122BD5"/>
    <w:rsid w:val="00133F79"/>
    <w:rsid w:val="00171072"/>
    <w:rsid w:val="00174C17"/>
    <w:rsid w:val="00194A66"/>
    <w:rsid w:val="00194A85"/>
    <w:rsid w:val="00194ABD"/>
    <w:rsid w:val="001A7188"/>
    <w:rsid w:val="001C35E3"/>
    <w:rsid w:val="001C42F5"/>
    <w:rsid w:val="001D2636"/>
    <w:rsid w:val="001D5086"/>
    <w:rsid w:val="001D6BCF"/>
    <w:rsid w:val="001E01CA"/>
    <w:rsid w:val="001E66A7"/>
    <w:rsid w:val="001F088E"/>
    <w:rsid w:val="00205558"/>
    <w:rsid w:val="002233C9"/>
    <w:rsid w:val="002508DA"/>
    <w:rsid w:val="00275CF5"/>
    <w:rsid w:val="0028301F"/>
    <w:rsid w:val="00285017"/>
    <w:rsid w:val="0029151E"/>
    <w:rsid w:val="002944D3"/>
    <w:rsid w:val="0029796B"/>
    <w:rsid w:val="002A2D2E"/>
    <w:rsid w:val="002A3448"/>
    <w:rsid w:val="002A515C"/>
    <w:rsid w:val="002C28DE"/>
    <w:rsid w:val="00304CCC"/>
    <w:rsid w:val="00305150"/>
    <w:rsid w:val="00314442"/>
    <w:rsid w:val="003148E9"/>
    <w:rsid w:val="003227E9"/>
    <w:rsid w:val="0033280C"/>
    <w:rsid w:val="00337399"/>
    <w:rsid w:val="00340E14"/>
    <w:rsid w:val="003410D8"/>
    <w:rsid w:val="00343749"/>
    <w:rsid w:val="003567D6"/>
    <w:rsid w:val="003610E7"/>
    <w:rsid w:val="003660ED"/>
    <w:rsid w:val="00370966"/>
    <w:rsid w:val="00374EF6"/>
    <w:rsid w:val="00384C66"/>
    <w:rsid w:val="00395C70"/>
    <w:rsid w:val="003B0550"/>
    <w:rsid w:val="003B0F3C"/>
    <w:rsid w:val="003B694F"/>
    <w:rsid w:val="003D3BA3"/>
    <w:rsid w:val="003F171C"/>
    <w:rsid w:val="003F1EC5"/>
    <w:rsid w:val="003F4457"/>
    <w:rsid w:val="003F6C12"/>
    <w:rsid w:val="004033A0"/>
    <w:rsid w:val="00412FC5"/>
    <w:rsid w:val="00422007"/>
    <w:rsid w:val="00422276"/>
    <w:rsid w:val="004242F1"/>
    <w:rsid w:val="0044009B"/>
    <w:rsid w:val="00440340"/>
    <w:rsid w:val="00444743"/>
    <w:rsid w:val="00445A00"/>
    <w:rsid w:val="004506E7"/>
    <w:rsid w:val="00451B0F"/>
    <w:rsid w:val="00461221"/>
    <w:rsid w:val="004655CA"/>
    <w:rsid w:val="00474E88"/>
    <w:rsid w:val="004955C4"/>
    <w:rsid w:val="004A185C"/>
    <w:rsid w:val="004A338C"/>
    <w:rsid w:val="004A42DC"/>
    <w:rsid w:val="004C2EE3"/>
    <w:rsid w:val="004C4BD3"/>
    <w:rsid w:val="004C59A6"/>
    <w:rsid w:val="004D7D54"/>
    <w:rsid w:val="004E3C66"/>
    <w:rsid w:val="004E430E"/>
    <w:rsid w:val="004E4A22"/>
    <w:rsid w:val="004E64DC"/>
    <w:rsid w:val="004F5F30"/>
    <w:rsid w:val="005062F3"/>
    <w:rsid w:val="0051160D"/>
    <w:rsid w:val="00511968"/>
    <w:rsid w:val="0055429E"/>
    <w:rsid w:val="0055480D"/>
    <w:rsid w:val="0055614C"/>
    <w:rsid w:val="00556C0C"/>
    <w:rsid w:val="005941EB"/>
    <w:rsid w:val="005B2B32"/>
    <w:rsid w:val="005B3B21"/>
    <w:rsid w:val="005B4B6F"/>
    <w:rsid w:val="005C6B98"/>
    <w:rsid w:val="005E148C"/>
    <w:rsid w:val="005E14C2"/>
    <w:rsid w:val="005E3F0E"/>
    <w:rsid w:val="005E7C9B"/>
    <w:rsid w:val="005F0E40"/>
    <w:rsid w:val="0060155D"/>
    <w:rsid w:val="00607BA5"/>
    <w:rsid w:val="006122EF"/>
    <w:rsid w:val="00613B92"/>
    <w:rsid w:val="00615E3C"/>
    <w:rsid w:val="00623BDA"/>
    <w:rsid w:val="00626EB6"/>
    <w:rsid w:val="00633C57"/>
    <w:rsid w:val="00640198"/>
    <w:rsid w:val="0065387C"/>
    <w:rsid w:val="00655D03"/>
    <w:rsid w:val="006606DA"/>
    <w:rsid w:val="00666A12"/>
    <w:rsid w:val="00683388"/>
    <w:rsid w:val="00683F84"/>
    <w:rsid w:val="00684A53"/>
    <w:rsid w:val="00687CE9"/>
    <w:rsid w:val="00690BDF"/>
    <w:rsid w:val="006A5A1B"/>
    <w:rsid w:val="006A6A81"/>
    <w:rsid w:val="006B1ECD"/>
    <w:rsid w:val="006B606B"/>
    <w:rsid w:val="006C127F"/>
    <w:rsid w:val="006C5432"/>
    <w:rsid w:val="006D7F14"/>
    <w:rsid w:val="006E0A8F"/>
    <w:rsid w:val="006F69DF"/>
    <w:rsid w:val="006F7393"/>
    <w:rsid w:val="0070224F"/>
    <w:rsid w:val="007115F7"/>
    <w:rsid w:val="00714A81"/>
    <w:rsid w:val="00731AC1"/>
    <w:rsid w:val="00732A02"/>
    <w:rsid w:val="00735C29"/>
    <w:rsid w:val="00754438"/>
    <w:rsid w:val="00757BDB"/>
    <w:rsid w:val="007631C8"/>
    <w:rsid w:val="00763778"/>
    <w:rsid w:val="00766A11"/>
    <w:rsid w:val="00770BC9"/>
    <w:rsid w:val="00775B43"/>
    <w:rsid w:val="007802B0"/>
    <w:rsid w:val="00785689"/>
    <w:rsid w:val="007915B4"/>
    <w:rsid w:val="0079754B"/>
    <w:rsid w:val="007A1E6D"/>
    <w:rsid w:val="007B02A9"/>
    <w:rsid w:val="007B0EB2"/>
    <w:rsid w:val="007E401E"/>
    <w:rsid w:val="007F3EEF"/>
    <w:rsid w:val="0080521F"/>
    <w:rsid w:val="00810B6F"/>
    <w:rsid w:val="00822CE0"/>
    <w:rsid w:val="0082768D"/>
    <w:rsid w:val="00835133"/>
    <w:rsid w:val="00841AB1"/>
    <w:rsid w:val="008461B9"/>
    <w:rsid w:val="00852B70"/>
    <w:rsid w:val="0086066A"/>
    <w:rsid w:val="00872F87"/>
    <w:rsid w:val="008801EB"/>
    <w:rsid w:val="0088588A"/>
    <w:rsid w:val="008A4D4D"/>
    <w:rsid w:val="008C68F1"/>
    <w:rsid w:val="008D3081"/>
    <w:rsid w:val="008E6857"/>
    <w:rsid w:val="008E7CDA"/>
    <w:rsid w:val="009008EC"/>
    <w:rsid w:val="00921803"/>
    <w:rsid w:val="00926503"/>
    <w:rsid w:val="00952A2D"/>
    <w:rsid w:val="009726D8"/>
    <w:rsid w:val="00996F41"/>
    <w:rsid w:val="009A75B5"/>
    <w:rsid w:val="009C1EF6"/>
    <w:rsid w:val="009D24D5"/>
    <w:rsid w:val="009D50D0"/>
    <w:rsid w:val="009E26E4"/>
    <w:rsid w:val="009F0907"/>
    <w:rsid w:val="009F0EDC"/>
    <w:rsid w:val="009F76DB"/>
    <w:rsid w:val="00A02ABB"/>
    <w:rsid w:val="00A077B8"/>
    <w:rsid w:val="00A14488"/>
    <w:rsid w:val="00A27E6E"/>
    <w:rsid w:val="00A32C3B"/>
    <w:rsid w:val="00A43C4F"/>
    <w:rsid w:val="00A45F4F"/>
    <w:rsid w:val="00A46EFD"/>
    <w:rsid w:val="00A51E13"/>
    <w:rsid w:val="00A562A7"/>
    <w:rsid w:val="00A57115"/>
    <w:rsid w:val="00A600A9"/>
    <w:rsid w:val="00A67ABD"/>
    <w:rsid w:val="00A75041"/>
    <w:rsid w:val="00A8651F"/>
    <w:rsid w:val="00A942CA"/>
    <w:rsid w:val="00AA55B7"/>
    <w:rsid w:val="00AA5B9E"/>
    <w:rsid w:val="00AB2407"/>
    <w:rsid w:val="00AB27AB"/>
    <w:rsid w:val="00AB53DF"/>
    <w:rsid w:val="00B01136"/>
    <w:rsid w:val="00B07E5C"/>
    <w:rsid w:val="00B1773E"/>
    <w:rsid w:val="00B25075"/>
    <w:rsid w:val="00B3036E"/>
    <w:rsid w:val="00B340A4"/>
    <w:rsid w:val="00B470EF"/>
    <w:rsid w:val="00B519B8"/>
    <w:rsid w:val="00B53ECC"/>
    <w:rsid w:val="00B713FA"/>
    <w:rsid w:val="00B811F7"/>
    <w:rsid w:val="00B83B55"/>
    <w:rsid w:val="00B91E23"/>
    <w:rsid w:val="00B96E8D"/>
    <w:rsid w:val="00BA5DC6"/>
    <w:rsid w:val="00BA6196"/>
    <w:rsid w:val="00BB30D2"/>
    <w:rsid w:val="00BB457C"/>
    <w:rsid w:val="00BC594C"/>
    <w:rsid w:val="00BC6D8C"/>
    <w:rsid w:val="00BD433B"/>
    <w:rsid w:val="00BD47C5"/>
    <w:rsid w:val="00BE4CD5"/>
    <w:rsid w:val="00C136C9"/>
    <w:rsid w:val="00C34006"/>
    <w:rsid w:val="00C42575"/>
    <w:rsid w:val="00C426B1"/>
    <w:rsid w:val="00C5057B"/>
    <w:rsid w:val="00C600DC"/>
    <w:rsid w:val="00C66160"/>
    <w:rsid w:val="00C66F8F"/>
    <w:rsid w:val="00C71C6D"/>
    <w:rsid w:val="00C721AC"/>
    <w:rsid w:val="00C72C01"/>
    <w:rsid w:val="00C77D41"/>
    <w:rsid w:val="00C90D6A"/>
    <w:rsid w:val="00C93C49"/>
    <w:rsid w:val="00CA247E"/>
    <w:rsid w:val="00CB1BA7"/>
    <w:rsid w:val="00CB6831"/>
    <w:rsid w:val="00CC5BF0"/>
    <w:rsid w:val="00CC6AF6"/>
    <w:rsid w:val="00CC72B6"/>
    <w:rsid w:val="00CF0CFC"/>
    <w:rsid w:val="00D0218D"/>
    <w:rsid w:val="00D031EF"/>
    <w:rsid w:val="00D1544C"/>
    <w:rsid w:val="00D17E65"/>
    <w:rsid w:val="00D21FFA"/>
    <w:rsid w:val="00D25FB5"/>
    <w:rsid w:val="00D44223"/>
    <w:rsid w:val="00D6016E"/>
    <w:rsid w:val="00D74055"/>
    <w:rsid w:val="00D84728"/>
    <w:rsid w:val="00D9173A"/>
    <w:rsid w:val="00D95731"/>
    <w:rsid w:val="00D96C3B"/>
    <w:rsid w:val="00DA2529"/>
    <w:rsid w:val="00DB130A"/>
    <w:rsid w:val="00DB2EBB"/>
    <w:rsid w:val="00DB775C"/>
    <w:rsid w:val="00DC10A1"/>
    <w:rsid w:val="00DC39B0"/>
    <w:rsid w:val="00DC655F"/>
    <w:rsid w:val="00DD0B59"/>
    <w:rsid w:val="00DD37BD"/>
    <w:rsid w:val="00DD7EBD"/>
    <w:rsid w:val="00DE0182"/>
    <w:rsid w:val="00DE07A2"/>
    <w:rsid w:val="00DF62B6"/>
    <w:rsid w:val="00DF7F90"/>
    <w:rsid w:val="00E00F07"/>
    <w:rsid w:val="00E02300"/>
    <w:rsid w:val="00E07225"/>
    <w:rsid w:val="00E22F80"/>
    <w:rsid w:val="00E2327E"/>
    <w:rsid w:val="00E33C58"/>
    <w:rsid w:val="00E4025F"/>
    <w:rsid w:val="00E4341D"/>
    <w:rsid w:val="00E46A85"/>
    <w:rsid w:val="00E5409F"/>
    <w:rsid w:val="00E5429B"/>
    <w:rsid w:val="00E611CE"/>
    <w:rsid w:val="00E62F86"/>
    <w:rsid w:val="00E6772F"/>
    <w:rsid w:val="00E67BEA"/>
    <w:rsid w:val="00E74F9C"/>
    <w:rsid w:val="00E75455"/>
    <w:rsid w:val="00E80BB1"/>
    <w:rsid w:val="00E830ED"/>
    <w:rsid w:val="00E83D20"/>
    <w:rsid w:val="00EA2B50"/>
    <w:rsid w:val="00EB1ECF"/>
    <w:rsid w:val="00EB49A6"/>
    <w:rsid w:val="00ED1ABD"/>
    <w:rsid w:val="00ED6C5E"/>
    <w:rsid w:val="00EE2C4A"/>
    <w:rsid w:val="00EE6488"/>
    <w:rsid w:val="00EF0FAC"/>
    <w:rsid w:val="00EF11D0"/>
    <w:rsid w:val="00EF1547"/>
    <w:rsid w:val="00F00A3C"/>
    <w:rsid w:val="00F021FA"/>
    <w:rsid w:val="00F25EF9"/>
    <w:rsid w:val="00F2653E"/>
    <w:rsid w:val="00F56D24"/>
    <w:rsid w:val="00F62E97"/>
    <w:rsid w:val="00F64209"/>
    <w:rsid w:val="00F92B36"/>
    <w:rsid w:val="00F93BF5"/>
    <w:rsid w:val="00FA1A14"/>
    <w:rsid w:val="00FA6AD8"/>
    <w:rsid w:val="00FB5D24"/>
    <w:rsid w:val="00FC0141"/>
    <w:rsid w:val="00FC03F8"/>
    <w:rsid w:val="00FC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n,ALTS FOOTNOTE,f"/>
    <w:link w:val="FootnoteTextChar"/>
    <w:rsid w:val="000E3D42"/>
    <w:pPr>
      <w:spacing w:after="120"/>
    </w:pPr>
  </w:style>
  <w:style w:type="character" w:styleId="FootnoteReference">
    <w:name w:val="footnote reference"/>
    <w:aliases w:val="Style 12,(NECG) Footnote Reference,Appel note de bas de p,Style 124,o,fr,Style 3,Style 13,FR,Style 17,Style 6,Footnote Reference/,Style 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1">
    <w:name w:val="ParaNum Char1"/>
    <w:link w:val="ParaNum"/>
    <w:locked/>
    <w:rsid w:val="00374EF6"/>
    <w:rPr>
      <w:snapToGrid w:val="0"/>
      <w:kern w:val="28"/>
      <w:sz w:val="22"/>
    </w:rPr>
  </w:style>
  <w:style w:type="character" w:customStyle="1" w:styleId="FootnoteTextChar">
    <w:name w:val="Footnote Text Char"/>
    <w:aliases w:val="Footnote Text Char3 Char,Footnote Text Char2 Char1 Char,Footnote Text Char Char Char2 Char,Footnote Text Char1 Char2 Char Char1 Char,Footnote Text Char Char Char2 Char Char Char,Footnote Text Char1 Char2 Char Char1 Char Char Char"/>
    <w:link w:val="FootnoteText"/>
    <w:locked/>
    <w:rsid w:val="00374EF6"/>
  </w:style>
  <w:style w:type="paragraph" w:styleId="BalloonText">
    <w:name w:val="Balloon Text"/>
    <w:basedOn w:val="Normal"/>
    <w:link w:val="BalloonTextChar"/>
    <w:semiHidden/>
    <w:unhideWhenUsed/>
    <w:rsid w:val="007B02A9"/>
    <w:rPr>
      <w:rFonts w:ascii="Tahoma" w:hAnsi="Tahoma" w:cs="Tahoma"/>
      <w:sz w:val="16"/>
      <w:szCs w:val="16"/>
    </w:rPr>
  </w:style>
  <w:style w:type="character" w:customStyle="1" w:styleId="BalloonTextChar">
    <w:name w:val="Balloon Text Char"/>
    <w:basedOn w:val="DefaultParagraphFont"/>
    <w:link w:val="BalloonText"/>
    <w:semiHidden/>
    <w:rsid w:val="007B02A9"/>
    <w:rPr>
      <w:rFonts w:ascii="Tahoma" w:hAnsi="Tahoma" w:cs="Tahoma"/>
      <w:snapToGrid w:val="0"/>
      <w:kern w:val="28"/>
      <w:sz w:val="16"/>
      <w:szCs w:val="16"/>
    </w:rPr>
  </w:style>
  <w:style w:type="character" w:styleId="CommentReference">
    <w:name w:val="annotation reference"/>
    <w:basedOn w:val="DefaultParagraphFont"/>
    <w:semiHidden/>
    <w:unhideWhenUsed/>
    <w:rsid w:val="003F6C12"/>
    <w:rPr>
      <w:sz w:val="16"/>
      <w:szCs w:val="16"/>
    </w:rPr>
  </w:style>
  <w:style w:type="paragraph" w:styleId="CommentText">
    <w:name w:val="annotation text"/>
    <w:basedOn w:val="Normal"/>
    <w:link w:val="CommentTextChar"/>
    <w:unhideWhenUsed/>
    <w:rsid w:val="003F6C12"/>
    <w:rPr>
      <w:sz w:val="20"/>
    </w:rPr>
  </w:style>
  <w:style w:type="character" w:customStyle="1" w:styleId="CommentTextChar">
    <w:name w:val="Comment Text Char"/>
    <w:basedOn w:val="DefaultParagraphFont"/>
    <w:link w:val="CommentText"/>
    <w:rsid w:val="003F6C12"/>
    <w:rPr>
      <w:snapToGrid w:val="0"/>
      <w:kern w:val="28"/>
    </w:rPr>
  </w:style>
  <w:style w:type="paragraph" w:styleId="CommentSubject">
    <w:name w:val="annotation subject"/>
    <w:basedOn w:val="CommentText"/>
    <w:next w:val="CommentText"/>
    <w:link w:val="CommentSubjectChar"/>
    <w:semiHidden/>
    <w:unhideWhenUsed/>
    <w:rsid w:val="003F6C12"/>
    <w:rPr>
      <w:b/>
      <w:bCs/>
    </w:rPr>
  </w:style>
  <w:style w:type="character" w:customStyle="1" w:styleId="CommentSubjectChar">
    <w:name w:val="Comment Subject Char"/>
    <w:basedOn w:val="CommentTextChar"/>
    <w:link w:val="CommentSubject"/>
    <w:semiHidden/>
    <w:rsid w:val="003F6C12"/>
    <w:rPr>
      <w:b/>
      <w:bCs/>
      <w:snapToGrid w:val="0"/>
      <w:kern w:val="28"/>
    </w:rPr>
  </w:style>
  <w:style w:type="character" w:styleId="FollowedHyperlink">
    <w:name w:val="FollowedHyperlink"/>
    <w:basedOn w:val="DefaultParagraphFont"/>
    <w:semiHidden/>
    <w:unhideWhenUsed/>
    <w:rsid w:val="000004D2"/>
    <w:rPr>
      <w:color w:val="800080" w:themeColor="followedHyperlink"/>
      <w:u w:val="single"/>
    </w:rPr>
  </w:style>
  <w:style w:type="paragraph" w:styleId="Revision">
    <w:name w:val="Revision"/>
    <w:hidden/>
    <w:uiPriority w:val="99"/>
    <w:semiHidden/>
    <w:rsid w:val="004A42DC"/>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n,ALTS FOOTNOTE,f"/>
    <w:link w:val="FootnoteTextChar"/>
    <w:rsid w:val="000E3D42"/>
    <w:pPr>
      <w:spacing w:after="120"/>
    </w:pPr>
  </w:style>
  <w:style w:type="character" w:styleId="FootnoteReference">
    <w:name w:val="footnote reference"/>
    <w:aliases w:val="Style 12,(NECG) Footnote Reference,Appel note de bas de p,Style 124,o,fr,Style 3,Style 13,FR,Style 17,Style 6,Footnote Reference/,Style 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1">
    <w:name w:val="ParaNum Char1"/>
    <w:link w:val="ParaNum"/>
    <w:locked/>
    <w:rsid w:val="00374EF6"/>
    <w:rPr>
      <w:snapToGrid w:val="0"/>
      <w:kern w:val="28"/>
      <w:sz w:val="22"/>
    </w:rPr>
  </w:style>
  <w:style w:type="character" w:customStyle="1" w:styleId="FootnoteTextChar">
    <w:name w:val="Footnote Text Char"/>
    <w:aliases w:val="Footnote Text Char3 Char,Footnote Text Char2 Char1 Char,Footnote Text Char Char Char2 Char,Footnote Text Char1 Char2 Char Char1 Char,Footnote Text Char Char Char2 Char Char Char,Footnote Text Char1 Char2 Char Char1 Char Char Char"/>
    <w:link w:val="FootnoteText"/>
    <w:locked/>
    <w:rsid w:val="00374EF6"/>
  </w:style>
  <w:style w:type="paragraph" w:styleId="BalloonText">
    <w:name w:val="Balloon Text"/>
    <w:basedOn w:val="Normal"/>
    <w:link w:val="BalloonTextChar"/>
    <w:semiHidden/>
    <w:unhideWhenUsed/>
    <w:rsid w:val="007B02A9"/>
    <w:rPr>
      <w:rFonts w:ascii="Tahoma" w:hAnsi="Tahoma" w:cs="Tahoma"/>
      <w:sz w:val="16"/>
      <w:szCs w:val="16"/>
    </w:rPr>
  </w:style>
  <w:style w:type="character" w:customStyle="1" w:styleId="BalloonTextChar">
    <w:name w:val="Balloon Text Char"/>
    <w:basedOn w:val="DefaultParagraphFont"/>
    <w:link w:val="BalloonText"/>
    <w:semiHidden/>
    <w:rsid w:val="007B02A9"/>
    <w:rPr>
      <w:rFonts w:ascii="Tahoma" w:hAnsi="Tahoma" w:cs="Tahoma"/>
      <w:snapToGrid w:val="0"/>
      <w:kern w:val="28"/>
      <w:sz w:val="16"/>
      <w:szCs w:val="16"/>
    </w:rPr>
  </w:style>
  <w:style w:type="character" w:styleId="CommentReference">
    <w:name w:val="annotation reference"/>
    <w:basedOn w:val="DefaultParagraphFont"/>
    <w:semiHidden/>
    <w:unhideWhenUsed/>
    <w:rsid w:val="003F6C12"/>
    <w:rPr>
      <w:sz w:val="16"/>
      <w:szCs w:val="16"/>
    </w:rPr>
  </w:style>
  <w:style w:type="paragraph" w:styleId="CommentText">
    <w:name w:val="annotation text"/>
    <w:basedOn w:val="Normal"/>
    <w:link w:val="CommentTextChar"/>
    <w:unhideWhenUsed/>
    <w:rsid w:val="003F6C12"/>
    <w:rPr>
      <w:sz w:val="20"/>
    </w:rPr>
  </w:style>
  <w:style w:type="character" w:customStyle="1" w:styleId="CommentTextChar">
    <w:name w:val="Comment Text Char"/>
    <w:basedOn w:val="DefaultParagraphFont"/>
    <w:link w:val="CommentText"/>
    <w:rsid w:val="003F6C12"/>
    <w:rPr>
      <w:snapToGrid w:val="0"/>
      <w:kern w:val="28"/>
    </w:rPr>
  </w:style>
  <w:style w:type="paragraph" w:styleId="CommentSubject">
    <w:name w:val="annotation subject"/>
    <w:basedOn w:val="CommentText"/>
    <w:next w:val="CommentText"/>
    <w:link w:val="CommentSubjectChar"/>
    <w:semiHidden/>
    <w:unhideWhenUsed/>
    <w:rsid w:val="003F6C12"/>
    <w:rPr>
      <w:b/>
      <w:bCs/>
    </w:rPr>
  </w:style>
  <w:style w:type="character" w:customStyle="1" w:styleId="CommentSubjectChar">
    <w:name w:val="Comment Subject Char"/>
    <w:basedOn w:val="CommentTextChar"/>
    <w:link w:val="CommentSubject"/>
    <w:semiHidden/>
    <w:rsid w:val="003F6C12"/>
    <w:rPr>
      <w:b/>
      <w:bCs/>
      <w:snapToGrid w:val="0"/>
      <w:kern w:val="28"/>
    </w:rPr>
  </w:style>
  <w:style w:type="character" w:styleId="FollowedHyperlink">
    <w:name w:val="FollowedHyperlink"/>
    <w:basedOn w:val="DefaultParagraphFont"/>
    <w:semiHidden/>
    <w:unhideWhenUsed/>
    <w:rsid w:val="000004D2"/>
    <w:rPr>
      <w:color w:val="800080" w:themeColor="followedHyperlink"/>
      <w:u w:val="single"/>
    </w:rPr>
  </w:style>
  <w:style w:type="paragraph" w:styleId="Revision">
    <w:name w:val="Revision"/>
    <w:hidden/>
    <w:uiPriority w:val="99"/>
    <w:semiHidden/>
    <w:rsid w:val="004A42D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encyclopedia/telecommunications-relay-services-tr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transition.fcc.gov/cgb/dro/EAAC/EAAC-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1705</Words>
  <Characters>8962</Characters>
  <Application>Microsoft Office Word</Application>
  <DocSecurity>0</DocSecurity>
  <Lines>149</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2014-04-29T15:02:00Z</dcterms:created>
  <dcterms:modified xsi:type="dcterms:W3CDTF">2014-04-29T15:02:00Z</dcterms:modified>
  <cp:category> </cp:category>
  <cp:contentStatus> </cp:contentStatus>
</cp:coreProperties>
</file>