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2611E" w:rsidRDefault="00B2611E" w:rsidP="00B2611E">
      <w:pPr>
        <w:ind w:left="7920"/>
        <w:rPr>
          <w:color w:val="000000"/>
          <w:sz w:val="24"/>
          <w:szCs w:val="24"/>
        </w:rPr>
      </w:pPr>
      <w:r>
        <w:rPr>
          <w:color w:val="000000"/>
          <w:sz w:val="24"/>
          <w:szCs w:val="24"/>
        </w:rPr>
        <w:lastRenderedPageBreak/>
        <w:t xml:space="preserve">   </w:t>
      </w:r>
      <w:r w:rsidR="002D4811">
        <w:rPr>
          <w:color w:val="000000"/>
          <w:sz w:val="24"/>
          <w:szCs w:val="24"/>
        </w:rPr>
        <w:t xml:space="preserve">  DA 14-612</w:t>
      </w:r>
    </w:p>
    <w:p w:rsidR="00B2611E" w:rsidRDefault="00B2611E" w:rsidP="00B2611E">
      <w:pPr>
        <w:jc w:val="right"/>
        <w:rPr>
          <w:color w:val="000000"/>
          <w:sz w:val="24"/>
          <w:szCs w:val="24"/>
        </w:rPr>
      </w:pPr>
      <w:r>
        <w:rPr>
          <w:color w:val="000000"/>
          <w:sz w:val="24"/>
          <w:szCs w:val="24"/>
        </w:rPr>
        <w:t xml:space="preserve">  May 5, 2014</w:t>
      </w:r>
    </w:p>
    <w:p w:rsidR="00B2611E" w:rsidRDefault="00B2611E" w:rsidP="00B2611E">
      <w:pPr>
        <w:spacing w:before="60"/>
        <w:jc w:val="right"/>
        <w:rPr>
          <w:b/>
          <w:color w:val="000000"/>
          <w:szCs w:val="22"/>
        </w:rPr>
      </w:pPr>
    </w:p>
    <w:p w:rsidR="00B2611E" w:rsidRDefault="00B2611E" w:rsidP="00B2611E">
      <w:pPr>
        <w:jc w:val="center"/>
        <w:rPr>
          <w:b/>
          <w:color w:val="000000"/>
          <w:sz w:val="24"/>
          <w:szCs w:val="24"/>
        </w:rPr>
      </w:pPr>
      <w:r>
        <w:rPr>
          <w:b/>
          <w:color w:val="000000"/>
          <w:sz w:val="24"/>
          <w:szCs w:val="24"/>
        </w:rPr>
        <w:t xml:space="preserve">NOTICE OF DOMESTIC SECTION 214 AUTHORIZATIONS GRANTED </w:t>
      </w:r>
    </w:p>
    <w:p w:rsidR="00B2611E" w:rsidRDefault="00B2611E" w:rsidP="00B2611E">
      <w:pPr>
        <w:jc w:val="center"/>
        <w:rPr>
          <w:b/>
          <w:color w:val="000000"/>
          <w:sz w:val="24"/>
          <w:szCs w:val="24"/>
        </w:rPr>
      </w:pPr>
    </w:p>
    <w:p w:rsidR="00B2611E" w:rsidRDefault="00B2611E" w:rsidP="00B2611E">
      <w:pPr>
        <w:pStyle w:val="BodyTextIndent"/>
        <w:rPr>
          <w:color w:val="000000"/>
        </w:rPr>
      </w:pPr>
      <w:r>
        <w:rPr>
          <w:color w:val="000000"/>
        </w:rPr>
        <w:t>WC Docket Nos. 14-51 &amp; 14-55</w:t>
      </w:r>
    </w:p>
    <w:p w:rsidR="00B2611E" w:rsidRDefault="00B2611E" w:rsidP="00B2611E">
      <w:pPr>
        <w:pStyle w:val="BodyTextIndent"/>
        <w:rPr>
          <w:color w:val="000000"/>
          <w:sz w:val="22"/>
          <w:szCs w:val="22"/>
        </w:rPr>
      </w:pPr>
    </w:p>
    <w:p w:rsidR="00B2611E" w:rsidRDefault="00B2611E" w:rsidP="00B2611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B2611E" w:rsidRDefault="00B2611E" w:rsidP="00B2611E">
      <w:pPr>
        <w:rPr>
          <w:b/>
          <w:bCs/>
          <w:color w:val="000000"/>
          <w:szCs w:val="22"/>
          <w:lang w:eastAsia="ja-JP"/>
        </w:rPr>
      </w:pPr>
    </w:p>
    <w:p w:rsidR="00B2611E" w:rsidRDefault="00B2611E" w:rsidP="00B2611E">
      <w:pPr>
        <w:autoSpaceDE w:val="0"/>
        <w:autoSpaceDN w:val="0"/>
        <w:adjustRightInd w:val="0"/>
        <w:ind w:left="720"/>
        <w:rPr>
          <w:szCs w:val="22"/>
        </w:rPr>
      </w:pPr>
      <w:r>
        <w:rPr>
          <w:szCs w:val="22"/>
        </w:rPr>
        <w:t>Domestic Section 214 Application Filed for the Transfer of Control of Conterra Ultra Broadband, LLC to Cub Parent, Inc., WC Docket No. 14-51, DA 14-466 (rel Apr. 4, 2014).</w:t>
      </w:r>
      <w:r>
        <w:t xml:space="preserve"> </w:t>
      </w:r>
    </w:p>
    <w:p w:rsidR="00B2611E" w:rsidRDefault="00B2611E" w:rsidP="00B2611E">
      <w:pPr>
        <w:ind w:left="720" w:right="720"/>
        <w:rPr>
          <w:szCs w:val="22"/>
        </w:rPr>
      </w:pPr>
    </w:p>
    <w:p w:rsidR="00B2611E" w:rsidRDefault="00B2611E" w:rsidP="00B2611E">
      <w:pPr>
        <w:rPr>
          <w:b/>
          <w:bCs/>
          <w:color w:val="000000"/>
          <w:szCs w:val="22"/>
          <w:lang w:eastAsia="ja-JP"/>
        </w:rPr>
      </w:pPr>
      <w:r>
        <w:rPr>
          <w:b/>
          <w:bCs/>
          <w:color w:val="000000"/>
          <w:szCs w:val="22"/>
          <w:lang w:eastAsia="ja-JP"/>
        </w:rPr>
        <w:t>Effective Grant Date:  May 5, 2014</w:t>
      </w:r>
    </w:p>
    <w:p w:rsidR="00B2611E" w:rsidRDefault="00B2611E" w:rsidP="00B2611E">
      <w:pPr>
        <w:rPr>
          <w:b/>
          <w:bCs/>
          <w:color w:val="000000"/>
          <w:szCs w:val="22"/>
          <w:lang w:eastAsia="ja-JP"/>
        </w:rPr>
      </w:pPr>
    </w:p>
    <w:p w:rsidR="00B2611E" w:rsidRDefault="00B2611E" w:rsidP="00B2611E">
      <w:pPr>
        <w:autoSpaceDE w:val="0"/>
        <w:autoSpaceDN w:val="0"/>
        <w:adjustRightInd w:val="0"/>
        <w:ind w:left="720"/>
        <w:rPr>
          <w:szCs w:val="22"/>
        </w:rPr>
      </w:pPr>
      <w:r>
        <w:rPr>
          <w:szCs w:val="22"/>
        </w:rPr>
        <w:t>Domestic Section 214 Application Filed for the Transfer of Control of Detel Wireless, LLC to Cub Parent, Inc., WC Docket No. 14-55, DA 14-465 (rel Apr. 4, 2014).</w:t>
      </w:r>
      <w:r>
        <w:t xml:space="preserve"> </w:t>
      </w:r>
    </w:p>
    <w:p w:rsidR="00B2611E" w:rsidRDefault="00B2611E" w:rsidP="00B2611E">
      <w:pPr>
        <w:ind w:left="720" w:right="720"/>
        <w:rPr>
          <w:szCs w:val="22"/>
        </w:rPr>
      </w:pPr>
    </w:p>
    <w:p w:rsidR="00B2611E" w:rsidRDefault="00B2611E" w:rsidP="00B2611E">
      <w:pPr>
        <w:rPr>
          <w:b/>
          <w:bCs/>
          <w:color w:val="000000"/>
          <w:szCs w:val="22"/>
          <w:lang w:eastAsia="ja-JP"/>
        </w:rPr>
      </w:pPr>
      <w:r>
        <w:rPr>
          <w:b/>
          <w:bCs/>
          <w:color w:val="000000"/>
          <w:szCs w:val="22"/>
          <w:lang w:eastAsia="ja-JP"/>
        </w:rPr>
        <w:t>Effective Grant Date:  May 5, 2014</w:t>
      </w:r>
    </w:p>
    <w:p w:rsidR="00B2611E" w:rsidRDefault="00B2611E" w:rsidP="00B2611E">
      <w:pPr>
        <w:rPr>
          <w:b/>
          <w:bCs/>
          <w:color w:val="000000"/>
          <w:szCs w:val="22"/>
          <w:lang w:eastAsia="ja-JP"/>
        </w:rPr>
      </w:pPr>
    </w:p>
    <w:p w:rsidR="00B2611E" w:rsidRDefault="00B2611E" w:rsidP="00B2611E">
      <w:pPr>
        <w:rPr>
          <w:b/>
          <w:bCs/>
          <w:color w:val="000000"/>
          <w:szCs w:val="22"/>
          <w:lang w:eastAsia="ja-JP"/>
        </w:rPr>
      </w:pPr>
    </w:p>
    <w:p w:rsidR="00B2611E" w:rsidRDefault="00B2611E" w:rsidP="00B2611E">
      <w:pPr>
        <w:ind w:firstLine="720"/>
      </w:pPr>
      <w:r>
        <w:t>For further information, please contact Tracey Wilson at (202) 418-1394, Competition Policy Division, Wireline Competition Bureau.</w:t>
      </w:r>
    </w:p>
    <w:sectPr w:rsidR="00B2611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8A" w:rsidRDefault="00412E8A">
      <w:r>
        <w:separator/>
      </w:r>
    </w:p>
  </w:endnote>
  <w:endnote w:type="continuationSeparator" w:id="0">
    <w:p w:rsidR="00412E8A" w:rsidRDefault="004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5" w:rsidRDefault="00C93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5" w:rsidRDefault="00C93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5" w:rsidRDefault="00C93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8A" w:rsidRDefault="00412E8A">
      <w:r>
        <w:separator/>
      </w:r>
    </w:p>
  </w:footnote>
  <w:footnote w:type="continuationSeparator" w:id="0">
    <w:p w:rsidR="00412E8A" w:rsidRDefault="00412E8A">
      <w:r>
        <w:continuationSeparator/>
      </w:r>
    </w:p>
  </w:footnote>
  <w:footnote w:id="1">
    <w:p w:rsidR="00B2611E" w:rsidRDefault="00B2611E" w:rsidP="00B2611E">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B2611E" w:rsidRDefault="00B2611E" w:rsidP="00B2611E">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5" w:rsidRDefault="00C93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5" w:rsidRDefault="00C93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11D94"/>
    <w:rsid w:val="0016142B"/>
    <w:rsid w:val="00212CF5"/>
    <w:rsid w:val="002937AB"/>
    <w:rsid w:val="002949AE"/>
    <w:rsid w:val="002A6AC9"/>
    <w:rsid w:val="002D4811"/>
    <w:rsid w:val="00324C4A"/>
    <w:rsid w:val="00337F82"/>
    <w:rsid w:val="0038242E"/>
    <w:rsid w:val="003D36AC"/>
    <w:rsid w:val="00412E8A"/>
    <w:rsid w:val="00466E2E"/>
    <w:rsid w:val="0048158D"/>
    <w:rsid w:val="004B6456"/>
    <w:rsid w:val="004D0C58"/>
    <w:rsid w:val="004E378C"/>
    <w:rsid w:val="005E584C"/>
    <w:rsid w:val="0062222E"/>
    <w:rsid w:val="00642DF3"/>
    <w:rsid w:val="006D3786"/>
    <w:rsid w:val="006F136F"/>
    <w:rsid w:val="007E7248"/>
    <w:rsid w:val="00830E7E"/>
    <w:rsid w:val="00845722"/>
    <w:rsid w:val="008563C0"/>
    <w:rsid w:val="00A8101D"/>
    <w:rsid w:val="00B2611E"/>
    <w:rsid w:val="00B43309"/>
    <w:rsid w:val="00B84291"/>
    <w:rsid w:val="00C93905"/>
    <w:rsid w:val="00C93C35"/>
    <w:rsid w:val="00CC331C"/>
    <w:rsid w:val="00CD4BC7"/>
    <w:rsid w:val="00CE7268"/>
    <w:rsid w:val="00D67997"/>
    <w:rsid w:val="00DE29DB"/>
    <w:rsid w:val="00E02C7F"/>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B2611E"/>
    <w:rPr>
      <w:sz w:val="22"/>
    </w:rPr>
  </w:style>
  <w:style w:type="character" w:customStyle="1" w:styleId="BodyTextIndentChar">
    <w:name w:val="Body Text Indent Char"/>
    <w:basedOn w:val="DefaultParagraphFont"/>
    <w:link w:val="BodyTextIndent"/>
    <w:rsid w:val="00B2611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B2611E"/>
    <w:rPr>
      <w:sz w:val="22"/>
    </w:rPr>
  </w:style>
  <w:style w:type="character" w:customStyle="1" w:styleId="BodyTextIndentChar">
    <w:name w:val="Body Text Indent Char"/>
    <w:basedOn w:val="DefaultParagraphFont"/>
    <w:link w:val="BodyTextIndent"/>
    <w:rsid w:val="00B2611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 w:id="1863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994</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2014-05-05T11:42:00Z</dcterms:created>
  <dcterms:modified xsi:type="dcterms:W3CDTF">2014-05-05T11:42:00Z</dcterms:modified>
  <cp:category> </cp:category>
  <cp:contentStatus> </cp:contentStatus>
</cp:coreProperties>
</file>