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93" w:rsidRDefault="0014169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141693" w:rsidRDefault="00141693" w:rsidP="00921803">
      <w:pPr>
        <w:pStyle w:val="StyleBoldCentered"/>
      </w:pPr>
      <w:r>
        <w:t>F</w:t>
      </w:r>
      <w:r>
        <w:rPr>
          <w:caps w:val="0"/>
        </w:rPr>
        <w:t>ederal Communications Commission</w:t>
      </w:r>
    </w:p>
    <w:p w:rsidR="00141693" w:rsidRDefault="00141693" w:rsidP="00096D8C">
      <w:pPr>
        <w:pStyle w:val="StyleBoldCentered"/>
      </w:pPr>
      <w:smartTag w:uri="urn:schemas-microsoft-com:office:smarttags" w:element="City">
        <w:smartTag w:uri="urn:schemas-microsoft-com:office:smarttags" w:element="place">
          <w:r>
            <w:rPr>
              <w:caps w:val="0"/>
            </w:rPr>
            <w:t>Washington</w:t>
          </w:r>
        </w:smartTag>
        <w:r>
          <w:rPr>
            <w:caps w:val="0"/>
          </w:rPr>
          <w:t xml:space="preserve">, </w:t>
        </w:r>
        <w:smartTag w:uri="urn:schemas-microsoft-com:office:smarttags" w:element="PostalCode">
          <w:smartTag w:uri="urn:schemas-microsoft-com:office:smarttags" w:element="State">
            <w:r>
              <w:rPr>
                <w:caps w:val="0"/>
              </w:rPr>
              <w:t>D.C.</w:t>
            </w:r>
          </w:smartTag>
        </w:smartTag>
        <w:r>
          <w:rPr>
            <w:caps w:val="0"/>
          </w:rPr>
          <w:t xml:space="preserve"> </w:t>
        </w:r>
        <w:smartTag w:uri="urn:schemas-microsoft-com:office:smarttags" w:element="place">
          <w:r>
            <w:rPr>
              <w:caps w:val="0"/>
            </w:rPr>
            <w:t>20554</w:t>
          </w:r>
        </w:smartTag>
      </w:smartTag>
    </w:p>
    <w:p w:rsidR="00141693" w:rsidRDefault="00141693" w:rsidP="0070224F"/>
    <w:p w:rsidR="00141693" w:rsidRDefault="00141693" w:rsidP="0070224F"/>
    <w:tbl>
      <w:tblPr>
        <w:tblW w:w="0" w:type="auto"/>
        <w:tblLayout w:type="fixed"/>
        <w:tblLook w:val="0000" w:firstRow="0" w:lastRow="0" w:firstColumn="0" w:lastColumn="0" w:noHBand="0" w:noVBand="0"/>
      </w:tblPr>
      <w:tblGrid>
        <w:gridCol w:w="4698"/>
        <w:gridCol w:w="630"/>
        <w:gridCol w:w="4248"/>
      </w:tblGrid>
      <w:tr w:rsidR="00141693">
        <w:tc>
          <w:tcPr>
            <w:tcW w:w="4698" w:type="dxa"/>
          </w:tcPr>
          <w:p w:rsidR="00141693" w:rsidRDefault="00141693">
            <w:pPr>
              <w:tabs>
                <w:tab w:val="center" w:pos="4680"/>
              </w:tabs>
              <w:suppressAutoHyphens/>
              <w:rPr>
                <w:spacing w:val="-2"/>
              </w:rPr>
            </w:pPr>
            <w:r>
              <w:rPr>
                <w:spacing w:val="-2"/>
              </w:rPr>
              <w:t>In the Matter of</w:t>
            </w:r>
          </w:p>
          <w:p w:rsidR="00141693" w:rsidRDefault="00141693">
            <w:pPr>
              <w:tabs>
                <w:tab w:val="center" w:pos="4680"/>
              </w:tabs>
              <w:suppressAutoHyphens/>
              <w:rPr>
                <w:spacing w:val="-2"/>
              </w:rPr>
            </w:pPr>
          </w:p>
          <w:p w:rsidR="00141693" w:rsidRPr="003B4AF8" w:rsidRDefault="00141693" w:rsidP="007C54DC">
            <w:pPr>
              <w:widowControl/>
              <w:tabs>
                <w:tab w:val="center" w:pos="4680"/>
              </w:tabs>
              <w:suppressAutoHyphens/>
              <w:rPr>
                <w:spacing w:val="-2"/>
              </w:rPr>
            </w:pPr>
            <w:r>
              <w:rPr>
                <w:spacing w:val="-2"/>
              </w:rPr>
              <w:t>East Buchanan Telephone Cooperative</w:t>
            </w:r>
            <w:r w:rsidRPr="003B4AF8">
              <w:rPr>
                <w:spacing w:val="-2"/>
              </w:rPr>
              <w:t xml:space="preserve"> </w:t>
            </w:r>
          </w:p>
          <w:p w:rsidR="00141693" w:rsidRDefault="00141693" w:rsidP="007C54DC">
            <w:pPr>
              <w:widowControl/>
              <w:tabs>
                <w:tab w:val="center" w:pos="4680"/>
              </w:tabs>
              <w:suppressAutoHyphens/>
              <w:rPr>
                <w:spacing w:val="-2"/>
              </w:rPr>
            </w:pPr>
          </w:p>
          <w:p w:rsidR="00141693" w:rsidRDefault="00141693" w:rsidP="007C54DC">
            <w:pPr>
              <w:widowControl/>
              <w:tabs>
                <w:tab w:val="center" w:pos="4680"/>
              </w:tabs>
              <w:suppressAutoHyphens/>
              <w:rPr>
                <w:spacing w:val="-2"/>
              </w:rPr>
            </w:pPr>
          </w:p>
          <w:p w:rsidR="00141693" w:rsidRPr="007115F7" w:rsidRDefault="00141693" w:rsidP="00F7759F">
            <w:pPr>
              <w:widowControl/>
              <w:tabs>
                <w:tab w:val="center" w:pos="4680"/>
              </w:tabs>
              <w:suppressAutoHyphens/>
              <w:rPr>
                <w:spacing w:val="-2"/>
              </w:rPr>
            </w:pPr>
          </w:p>
        </w:tc>
        <w:tc>
          <w:tcPr>
            <w:tcW w:w="630" w:type="dxa"/>
          </w:tcPr>
          <w:p w:rsidR="00141693" w:rsidRDefault="00141693">
            <w:pPr>
              <w:tabs>
                <w:tab w:val="center" w:pos="4680"/>
              </w:tabs>
              <w:suppressAutoHyphens/>
              <w:rPr>
                <w:b/>
                <w:spacing w:val="-2"/>
              </w:rPr>
            </w:pPr>
            <w:r>
              <w:rPr>
                <w:b/>
                <w:spacing w:val="-2"/>
              </w:rPr>
              <w:t>)</w:t>
            </w:r>
          </w:p>
          <w:p w:rsidR="00141693" w:rsidRDefault="00141693">
            <w:pPr>
              <w:tabs>
                <w:tab w:val="center" w:pos="4680"/>
              </w:tabs>
              <w:suppressAutoHyphens/>
              <w:rPr>
                <w:b/>
                <w:spacing w:val="-2"/>
              </w:rPr>
            </w:pPr>
            <w:r>
              <w:rPr>
                <w:b/>
                <w:spacing w:val="-2"/>
              </w:rPr>
              <w:t>)</w:t>
            </w:r>
          </w:p>
          <w:p w:rsidR="00141693" w:rsidRDefault="00141693">
            <w:pPr>
              <w:tabs>
                <w:tab w:val="center" w:pos="4680"/>
              </w:tabs>
              <w:suppressAutoHyphens/>
              <w:rPr>
                <w:b/>
                <w:spacing w:val="-2"/>
              </w:rPr>
            </w:pPr>
            <w:r>
              <w:rPr>
                <w:b/>
                <w:spacing w:val="-2"/>
              </w:rPr>
              <w:t>)</w:t>
            </w:r>
          </w:p>
          <w:p w:rsidR="00141693" w:rsidRDefault="00141693">
            <w:pPr>
              <w:tabs>
                <w:tab w:val="center" w:pos="4680"/>
              </w:tabs>
              <w:suppressAutoHyphens/>
              <w:rPr>
                <w:b/>
                <w:spacing w:val="-2"/>
              </w:rPr>
            </w:pPr>
            <w:r>
              <w:rPr>
                <w:b/>
                <w:spacing w:val="-2"/>
              </w:rPr>
              <w:t>)</w:t>
            </w:r>
          </w:p>
          <w:p w:rsidR="00141693" w:rsidRDefault="00141693">
            <w:pPr>
              <w:tabs>
                <w:tab w:val="center" w:pos="4680"/>
              </w:tabs>
              <w:suppressAutoHyphens/>
              <w:rPr>
                <w:b/>
                <w:spacing w:val="-2"/>
              </w:rPr>
            </w:pPr>
            <w:r>
              <w:rPr>
                <w:b/>
                <w:spacing w:val="-2"/>
              </w:rPr>
              <w:t>)</w:t>
            </w:r>
          </w:p>
          <w:p w:rsidR="00141693" w:rsidRDefault="00141693">
            <w:pPr>
              <w:tabs>
                <w:tab w:val="center" w:pos="4680"/>
              </w:tabs>
              <w:suppressAutoHyphens/>
              <w:rPr>
                <w:b/>
                <w:spacing w:val="-2"/>
              </w:rPr>
            </w:pPr>
            <w:r>
              <w:rPr>
                <w:b/>
                <w:spacing w:val="-2"/>
              </w:rPr>
              <w:t>)</w:t>
            </w:r>
          </w:p>
          <w:p w:rsidR="00141693" w:rsidRDefault="00141693">
            <w:pPr>
              <w:tabs>
                <w:tab w:val="center" w:pos="4680"/>
              </w:tabs>
              <w:suppressAutoHyphens/>
              <w:rPr>
                <w:b/>
                <w:spacing w:val="-2"/>
              </w:rPr>
            </w:pPr>
            <w:r>
              <w:rPr>
                <w:b/>
                <w:spacing w:val="-2"/>
              </w:rPr>
              <w:t>)</w:t>
            </w:r>
          </w:p>
          <w:p w:rsidR="00141693" w:rsidRPr="00F7759F" w:rsidRDefault="00141693">
            <w:pPr>
              <w:tabs>
                <w:tab w:val="center" w:pos="4680"/>
              </w:tabs>
              <w:suppressAutoHyphens/>
              <w:rPr>
                <w:b/>
                <w:spacing w:val="-2"/>
              </w:rPr>
            </w:pPr>
          </w:p>
        </w:tc>
        <w:tc>
          <w:tcPr>
            <w:tcW w:w="4248" w:type="dxa"/>
          </w:tcPr>
          <w:p w:rsidR="00141693" w:rsidRDefault="00141693" w:rsidP="007C54DC">
            <w:pPr>
              <w:pStyle w:val="TOAHeading"/>
              <w:widowControl/>
              <w:tabs>
                <w:tab w:val="clear" w:pos="9360"/>
                <w:tab w:val="center" w:pos="4680"/>
              </w:tabs>
              <w:rPr>
                <w:spacing w:val="-2"/>
                <w:lang w:val="es-ES"/>
              </w:rPr>
            </w:pPr>
          </w:p>
          <w:p w:rsidR="00141693" w:rsidRDefault="00141693" w:rsidP="007C54DC">
            <w:pPr>
              <w:pStyle w:val="TOAHeading"/>
              <w:widowControl/>
              <w:tabs>
                <w:tab w:val="clear" w:pos="9360"/>
                <w:tab w:val="center" w:pos="4680"/>
              </w:tabs>
              <w:rPr>
                <w:spacing w:val="-2"/>
                <w:lang w:val="es-ES"/>
              </w:rPr>
            </w:pPr>
          </w:p>
          <w:p w:rsidR="00141693" w:rsidRDefault="00141693" w:rsidP="00F7759F">
            <w:pPr>
              <w:tabs>
                <w:tab w:val="center" w:pos="4680"/>
              </w:tabs>
              <w:suppressAutoHyphens/>
              <w:rPr>
                <w:spacing w:val="-2"/>
              </w:rPr>
            </w:pPr>
            <w:r>
              <w:rPr>
                <w:spacing w:val="-2"/>
              </w:rPr>
              <w:t>File No.:  EB-SED-13-00008906</w:t>
            </w:r>
            <w:r>
              <w:rPr>
                <w:rStyle w:val="FootnoteReference"/>
                <w:spacing w:val="-2"/>
              </w:rPr>
              <w:footnoteReference w:id="2"/>
            </w:r>
          </w:p>
          <w:p w:rsidR="00141693" w:rsidRDefault="00141693" w:rsidP="00F7759F">
            <w:pPr>
              <w:pStyle w:val="TOAHeading"/>
              <w:tabs>
                <w:tab w:val="clear" w:pos="9360"/>
                <w:tab w:val="center" w:pos="4680"/>
              </w:tabs>
              <w:rPr>
                <w:spacing w:val="-2"/>
              </w:rPr>
            </w:pPr>
          </w:p>
          <w:p w:rsidR="00141693" w:rsidRDefault="00141693" w:rsidP="00F7759F">
            <w:pPr>
              <w:tabs>
                <w:tab w:val="center" w:pos="4680"/>
              </w:tabs>
              <w:suppressAutoHyphens/>
              <w:rPr>
                <w:spacing w:val="-2"/>
              </w:rPr>
            </w:pPr>
            <w:r>
              <w:rPr>
                <w:spacing w:val="-2"/>
              </w:rPr>
              <w:t>NAL/Acct. No.:  201132100011</w:t>
            </w:r>
          </w:p>
          <w:p w:rsidR="00141693" w:rsidRDefault="00141693" w:rsidP="00F7759F">
            <w:pPr>
              <w:tabs>
                <w:tab w:val="center" w:pos="4680"/>
              </w:tabs>
              <w:suppressAutoHyphens/>
              <w:rPr>
                <w:spacing w:val="-2"/>
              </w:rPr>
            </w:pPr>
          </w:p>
          <w:p w:rsidR="00141693" w:rsidRDefault="00141693" w:rsidP="00F7759F">
            <w:pPr>
              <w:tabs>
                <w:tab w:val="center" w:pos="4680"/>
              </w:tabs>
              <w:suppressAutoHyphens/>
              <w:rPr>
                <w:spacing w:val="-2"/>
              </w:rPr>
            </w:pPr>
            <w:r>
              <w:rPr>
                <w:spacing w:val="-2"/>
              </w:rPr>
              <w:t>FRN:  0002557627</w:t>
            </w:r>
          </w:p>
        </w:tc>
      </w:tr>
    </w:tbl>
    <w:p w:rsidR="00141693" w:rsidRDefault="00141693" w:rsidP="0070224F"/>
    <w:p w:rsidR="00141693" w:rsidRDefault="00141693" w:rsidP="00F021FA">
      <w:pPr>
        <w:pStyle w:val="StyleBoldCentered"/>
      </w:pPr>
      <w:r>
        <w:t>ORDER</w:t>
      </w:r>
    </w:p>
    <w:p w:rsidR="00141693" w:rsidRDefault="00141693">
      <w:pPr>
        <w:tabs>
          <w:tab w:val="left" w:pos="-720"/>
        </w:tabs>
        <w:suppressAutoHyphens/>
        <w:spacing w:line="227" w:lineRule="auto"/>
        <w:rPr>
          <w:spacing w:val="-2"/>
        </w:rPr>
      </w:pPr>
    </w:p>
    <w:p w:rsidR="00141693" w:rsidRDefault="00141693" w:rsidP="00133F79">
      <w:pPr>
        <w:tabs>
          <w:tab w:val="left" w:pos="720"/>
          <w:tab w:val="right" w:pos="9360"/>
        </w:tabs>
        <w:suppressAutoHyphens/>
        <w:spacing w:line="227" w:lineRule="auto"/>
        <w:rPr>
          <w:spacing w:val="-2"/>
        </w:rPr>
      </w:pPr>
      <w:r>
        <w:rPr>
          <w:b/>
          <w:spacing w:val="-2"/>
        </w:rPr>
        <w:t xml:space="preserve">Adopted:  May </w:t>
      </w:r>
      <w:r w:rsidR="00D75661">
        <w:rPr>
          <w:b/>
          <w:spacing w:val="-2"/>
        </w:rPr>
        <w:t>9</w:t>
      </w:r>
      <w:r>
        <w:rPr>
          <w:b/>
          <w:spacing w:val="-2"/>
        </w:rPr>
        <w:t>, 2014</w:t>
      </w:r>
      <w:r>
        <w:rPr>
          <w:b/>
          <w:spacing w:val="-2"/>
        </w:rPr>
        <w:tab/>
        <w:t xml:space="preserve">Released:  May </w:t>
      </w:r>
      <w:r w:rsidR="00D75661">
        <w:rPr>
          <w:b/>
          <w:spacing w:val="-2"/>
        </w:rPr>
        <w:t>9</w:t>
      </w:r>
      <w:r>
        <w:rPr>
          <w:b/>
          <w:spacing w:val="-2"/>
        </w:rPr>
        <w:t>, 2014</w:t>
      </w:r>
    </w:p>
    <w:p w:rsidR="00141693" w:rsidRDefault="00141693"/>
    <w:p w:rsidR="00141693" w:rsidRDefault="00141693">
      <w:pPr>
        <w:rPr>
          <w:spacing w:val="-2"/>
        </w:rPr>
      </w:pPr>
      <w:r>
        <w:t xml:space="preserve">By the </w:t>
      </w:r>
      <w:r w:rsidR="00D75661">
        <w:t xml:space="preserve">Acting </w:t>
      </w:r>
      <w:r w:rsidRPr="003B4AF8">
        <w:t xml:space="preserve">Chief, </w:t>
      </w:r>
      <w:r>
        <w:t>Enforcement Bureau</w:t>
      </w:r>
      <w:r w:rsidRPr="003B4AF8">
        <w:rPr>
          <w:spacing w:val="-2"/>
        </w:rPr>
        <w:t>:</w:t>
      </w:r>
    </w:p>
    <w:p w:rsidR="00141693" w:rsidRDefault="00141693">
      <w:pPr>
        <w:rPr>
          <w:spacing w:val="-2"/>
        </w:rPr>
      </w:pPr>
    </w:p>
    <w:p w:rsidR="00141693" w:rsidRPr="002D3087" w:rsidRDefault="00141693" w:rsidP="00CB6C7E">
      <w:pPr>
        <w:pStyle w:val="ParaNum"/>
        <w:widowControl/>
        <w:rPr>
          <w:b/>
        </w:rPr>
      </w:pPr>
      <w:r>
        <w:tab/>
        <w:t xml:space="preserve">Based on our review of the record, including the information that East Buchanan Telephone Cooperative (East Buchanan) provided in response to the </w:t>
      </w:r>
      <w:r w:rsidRPr="002D3087">
        <w:rPr>
          <w:i/>
        </w:rPr>
        <w:t>Notice of Apparent Liability for Forfeiture</w:t>
      </w:r>
      <w:r>
        <w:t xml:space="preserve"> (</w:t>
      </w:r>
      <w:r w:rsidRPr="002D3087">
        <w:rPr>
          <w:i/>
        </w:rPr>
        <w:t>NAL</w:t>
      </w:r>
      <w:r>
        <w:t>) in this proceeding, we find that no forfeiture penalty should be imposed on East Buchanan for potential noncompliance with the Commission’s hearing aid compatibility rules.  The Commission adopted these rules to enhance the ability of consumers with hearing loss to access digital wireless telecommunications.</w:t>
      </w:r>
    </w:p>
    <w:p w:rsidR="00141693" w:rsidRPr="003D0F15" w:rsidRDefault="00141693" w:rsidP="003D0F15">
      <w:pPr>
        <w:pStyle w:val="ParaNum"/>
        <w:widowControl/>
        <w:rPr>
          <w:szCs w:val="22"/>
        </w:rPr>
      </w:pPr>
      <w:r>
        <w:tab/>
        <w:t xml:space="preserve">On November 29, 2010, the Enforcement Bureau (Bureau) issued the </w:t>
      </w:r>
      <w:r>
        <w:rPr>
          <w:i/>
        </w:rPr>
        <w:t>NAL</w:t>
      </w:r>
      <w:r>
        <w:t xml:space="preserve"> to East Buchanan and proposed a $45,000 forfeiture</w:t>
      </w:r>
      <w:r>
        <w:rPr>
          <w:i/>
        </w:rPr>
        <w:t xml:space="preserve"> </w:t>
      </w:r>
      <w:r>
        <w:t>for its apparent failure to provide the requisite number of hearing aid compatible handsets in 2009 based on the hearing aid compatibility status report it filed on January 11, 2010</w:t>
      </w:r>
      <w:r w:rsidRPr="00CF6653">
        <w:t>.</w:t>
      </w:r>
      <w:r w:rsidRPr="00CF6653">
        <w:rPr>
          <w:rStyle w:val="FootnoteReference"/>
        </w:rPr>
        <w:footnoteReference w:id="3"/>
      </w:r>
      <w:r>
        <w:t xml:space="preserve">  In the </w:t>
      </w:r>
      <w:r w:rsidRPr="002D3087">
        <w:rPr>
          <w:i/>
        </w:rPr>
        <w:t>NAL</w:t>
      </w:r>
      <w:r>
        <w:t xml:space="preserve">, the Bureau provided East Buchanan an opportunity to show, in writing, why either no forfeiture or a lower forfeiture should be imposed. </w:t>
      </w:r>
      <w:r w:rsidRPr="00CF6653">
        <w:t xml:space="preserve"> On</w:t>
      </w:r>
      <w:r>
        <w:t xml:space="preserve"> December 29, 2010, East Buchanan filed a response to the </w:t>
      </w:r>
      <w:r w:rsidRPr="00CF6653">
        <w:rPr>
          <w:i/>
        </w:rPr>
        <w:t>NAL</w:t>
      </w:r>
      <w:r>
        <w:t xml:space="preserve"> and explains that inadvertent errors in its hearing aid compatibility status report for the 2009 reporting period “gave the appearance” that the company had not complied with the hearing aid-compatible handset deployment requirements</w:t>
      </w:r>
      <w:r w:rsidRPr="00CF6653">
        <w:rPr>
          <w:kern w:val="0"/>
          <w:szCs w:val="24"/>
        </w:rPr>
        <w:t>.</w:t>
      </w:r>
      <w:r>
        <w:rPr>
          <w:rStyle w:val="FootnoteReference"/>
          <w:kern w:val="0"/>
          <w:szCs w:val="24"/>
        </w:rPr>
        <w:footnoteReference w:id="4"/>
      </w:r>
      <w:r w:rsidRPr="00CF6653">
        <w:rPr>
          <w:kern w:val="0"/>
          <w:szCs w:val="24"/>
        </w:rPr>
        <w:t xml:space="preserve">  </w:t>
      </w:r>
      <w:r>
        <w:t xml:space="preserve">East Buchanan avers that a corrected status report (submitted with its NAL </w:t>
      </w:r>
      <w:r>
        <w:rPr>
          <w:szCs w:val="22"/>
        </w:rPr>
        <w:t>Response) demonstrates that it complied with the hearing aid compatible handset requirements in 2009.</w:t>
      </w:r>
      <w:r>
        <w:rPr>
          <w:rStyle w:val="FootnoteReference"/>
          <w:sz w:val="22"/>
          <w:szCs w:val="22"/>
        </w:rPr>
        <w:footnoteReference w:id="5"/>
      </w:r>
      <w:r>
        <w:rPr>
          <w:szCs w:val="22"/>
        </w:rPr>
        <w:t xml:space="preserve">  </w:t>
      </w:r>
      <w:r w:rsidRPr="002D3087">
        <w:rPr>
          <w:szCs w:val="22"/>
        </w:rPr>
        <w:t xml:space="preserve">Based on </w:t>
      </w:r>
      <w:r>
        <w:rPr>
          <w:szCs w:val="22"/>
        </w:rPr>
        <w:t xml:space="preserve">the </w:t>
      </w:r>
      <w:r w:rsidRPr="002D3087">
        <w:rPr>
          <w:szCs w:val="22"/>
        </w:rPr>
        <w:t xml:space="preserve">corrected status report, we agree </w:t>
      </w:r>
      <w:r>
        <w:rPr>
          <w:szCs w:val="22"/>
        </w:rPr>
        <w:t>that East Buchanan apparently complied with such requirements in 2009</w:t>
      </w:r>
      <w:r w:rsidRPr="002D3087">
        <w:rPr>
          <w:szCs w:val="22"/>
        </w:rPr>
        <w:t>.</w:t>
      </w:r>
      <w:r>
        <w:rPr>
          <w:rStyle w:val="FootnoteReference"/>
          <w:szCs w:val="22"/>
        </w:rPr>
        <w:footnoteReference w:id="6"/>
      </w:r>
      <w:r>
        <w:rPr>
          <w:szCs w:val="22"/>
        </w:rPr>
        <w:t xml:space="preserve">  Thus, we find that no forfeiture should be imposed.  </w:t>
      </w:r>
      <w:r w:rsidRPr="002D3087">
        <w:rPr>
          <w:szCs w:val="22"/>
        </w:rPr>
        <w:t xml:space="preserve">    </w:t>
      </w:r>
    </w:p>
    <w:p w:rsidR="00141693" w:rsidRPr="003B4AF8" w:rsidRDefault="00141693" w:rsidP="00CB6C7E">
      <w:pPr>
        <w:pStyle w:val="ParaNum"/>
        <w:widowControl/>
        <w:numPr>
          <w:ilvl w:val="0"/>
          <w:numId w:val="0"/>
        </w:numPr>
      </w:pPr>
      <w:r>
        <w:lastRenderedPageBreak/>
        <w:tab/>
        <w:t>3.</w:t>
      </w:r>
      <w:r>
        <w:tab/>
      </w:r>
      <w:r w:rsidRPr="003B4AF8">
        <w:t xml:space="preserve">Accordingly, </w:t>
      </w:r>
      <w:r w:rsidRPr="00AE1D7E">
        <w:rPr>
          <w:b/>
        </w:rPr>
        <w:t>IT IS ORDERED</w:t>
      </w:r>
      <w:r w:rsidRPr="003B4AF8">
        <w:t xml:space="preserve"> that, pursuant to Section</w:t>
      </w:r>
      <w:r>
        <w:t>s</w:t>
      </w:r>
      <w:r w:rsidRPr="00D435D7">
        <w:t xml:space="preserve"> </w:t>
      </w:r>
      <w:r>
        <w:t>4(i) and 504(b) of the Communications Act of 1934, as amended,</w:t>
      </w:r>
      <w:r>
        <w:rPr>
          <w:rStyle w:val="FootnoteReference"/>
        </w:rPr>
        <w:footnoteReference w:id="7"/>
      </w:r>
      <w:r w:rsidRPr="003B4AF8">
        <w:t xml:space="preserve"> and Section</w:t>
      </w:r>
      <w:r>
        <w:t>s 0.111, 0.311, and 1.80 of the Commission’s r</w:t>
      </w:r>
      <w:r w:rsidRPr="003B4AF8">
        <w:t>ules,</w:t>
      </w:r>
      <w:r>
        <w:rPr>
          <w:rStyle w:val="FootnoteReference"/>
        </w:rPr>
        <w:footnoteReference w:id="8"/>
      </w:r>
      <w:r w:rsidRPr="00AE1D7E">
        <w:rPr>
          <w:spacing w:val="-2"/>
        </w:rPr>
        <w:t xml:space="preserve"> the</w:t>
      </w:r>
      <w:r w:rsidRPr="003B4AF8">
        <w:t xml:space="preserve"> </w:t>
      </w:r>
      <w:r>
        <w:t>proposed forfeiture in the</w:t>
      </w:r>
      <w:r>
        <w:rPr>
          <w:b/>
        </w:rPr>
        <w:t xml:space="preserve"> </w:t>
      </w:r>
      <w:r w:rsidRPr="002D3087">
        <w:rPr>
          <w:i/>
        </w:rPr>
        <w:t>NAL</w:t>
      </w:r>
      <w:r>
        <w:rPr>
          <w:b/>
        </w:rPr>
        <w:t xml:space="preserve"> </w:t>
      </w:r>
      <w:r>
        <w:t xml:space="preserve">issued to </w:t>
      </w:r>
      <w:r>
        <w:rPr>
          <w:spacing w:val="-2"/>
        </w:rPr>
        <w:t>East Buchanan Telephone Cooperative on</w:t>
      </w:r>
      <w:r>
        <w:rPr>
          <w:szCs w:val="22"/>
        </w:rPr>
        <w:t xml:space="preserve"> November 29, 2010, </w:t>
      </w:r>
      <w:r w:rsidRPr="002D3087">
        <w:rPr>
          <w:b/>
          <w:szCs w:val="22"/>
        </w:rPr>
        <w:t>WILL NOT BE IMPOSED</w:t>
      </w:r>
      <w:r>
        <w:rPr>
          <w:szCs w:val="22"/>
        </w:rPr>
        <w:t>.</w:t>
      </w:r>
      <w:r w:rsidRPr="00AE1D7E">
        <w:rPr>
          <w:szCs w:val="22"/>
        </w:rPr>
        <w:t xml:space="preserve"> </w:t>
      </w:r>
    </w:p>
    <w:p w:rsidR="00141693" w:rsidRPr="005B6763" w:rsidRDefault="00141693" w:rsidP="00D62968">
      <w:pPr>
        <w:pStyle w:val="ParaNum"/>
        <w:widowControl/>
        <w:numPr>
          <w:ilvl w:val="0"/>
          <w:numId w:val="0"/>
        </w:numPr>
        <w:tabs>
          <w:tab w:val="num" w:pos="1170"/>
        </w:tabs>
        <w:ind w:firstLine="720"/>
        <w:rPr>
          <w:szCs w:val="22"/>
        </w:rPr>
      </w:pPr>
      <w:r w:rsidRPr="00567A39">
        <w:t>4.</w:t>
      </w:r>
      <w:r>
        <w:rPr>
          <w:b/>
        </w:rPr>
        <w:tab/>
      </w:r>
      <w:r>
        <w:rPr>
          <w:b/>
        </w:rPr>
        <w:tab/>
      </w:r>
      <w:r w:rsidRPr="005B6763">
        <w:rPr>
          <w:b/>
        </w:rPr>
        <w:t>IT IS FURTHER ORDERED</w:t>
      </w:r>
      <w:r w:rsidRPr="003B4AF8">
        <w:t xml:space="preserve"> that a copy of this </w:t>
      </w:r>
      <w:r>
        <w:t xml:space="preserve">Order </w:t>
      </w:r>
      <w:r w:rsidRPr="003B4AF8">
        <w:t>shall be sent by first class mail and certified mail return receipt requested to</w:t>
      </w:r>
      <w:r>
        <w:t xml:space="preserve"> East Buchanan Telephone Cooperative</w:t>
      </w:r>
      <w:r>
        <w:rPr>
          <w:szCs w:val="22"/>
        </w:rPr>
        <w:t xml:space="preserve"> and its counsel of record.</w:t>
      </w:r>
    </w:p>
    <w:p w:rsidR="00141693" w:rsidRDefault="00141693" w:rsidP="00D62968">
      <w:pPr>
        <w:pStyle w:val="ParaNum"/>
        <w:widowControl/>
        <w:numPr>
          <w:ilvl w:val="0"/>
          <w:numId w:val="0"/>
        </w:numPr>
        <w:ind w:firstLine="720"/>
        <w:rPr>
          <w:szCs w:val="22"/>
        </w:rPr>
      </w:pPr>
    </w:p>
    <w:p w:rsidR="00141693" w:rsidRPr="00FD5727" w:rsidRDefault="00141693" w:rsidP="00D62968">
      <w:pPr>
        <w:widowControl/>
        <w:tabs>
          <w:tab w:val="left" w:pos="720"/>
          <w:tab w:val="left" w:pos="1440"/>
        </w:tabs>
        <w:spacing w:after="120"/>
        <w:rPr>
          <w:szCs w:val="22"/>
        </w:rPr>
      </w:pPr>
      <w:r>
        <w:rPr>
          <w:szCs w:val="22"/>
        </w:rPr>
        <w:tab/>
      </w:r>
      <w:r>
        <w:rPr>
          <w:szCs w:val="22"/>
        </w:rPr>
        <w:tab/>
      </w:r>
      <w:r>
        <w:rPr>
          <w:szCs w:val="22"/>
        </w:rPr>
        <w:tab/>
      </w:r>
      <w:r>
        <w:rPr>
          <w:szCs w:val="22"/>
        </w:rPr>
        <w:tab/>
      </w:r>
      <w:r>
        <w:rPr>
          <w:szCs w:val="22"/>
        </w:rPr>
        <w:tab/>
      </w:r>
      <w:r>
        <w:rPr>
          <w:szCs w:val="22"/>
        </w:rPr>
        <w:tab/>
      </w:r>
      <w:r w:rsidRPr="00FD5727">
        <w:rPr>
          <w:szCs w:val="22"/>
        </w:rPr>
        <w:t>FEDERAL COMMUNICATIONS COMMISSION</w:t>
      </w:r>
    </w:p>
    <w:p w:rsidR="00141693" w:rsidRPr="00D62968" w:rsidRDefault="00141693" w:rsidP="00D62968">
      <w:pPr>
        <w:widowControl/>
        <w:tabs>
          <w:tab w:val="left" w:pos="720"/>
          <w:tab w:val="left" w:pos="1440"/>
        </w:tabs>
        <w:spacing w:after="120"/>
        <w:rPr>
          <w:szCs w:val="22"/>
        </w:rPr>
      </w:pPr>
    </w:p>
    <w:p w:rsidR="00141693" w:rsidRPr="00D62968" w:rsidRDefault="00141693" w:rsidP="00D62968">
      <w:pPr>
        <w:widowControl/>
        <w:tabs>
          <w:tab w:val="left" w:pos="720"/>
          <w:tab w:val="left" w:pos="1440"/>
        </w:tabs>
        <w:spacing w:after="120"/>
        <w:rPr>
          <w:szCs w:val="22"/>
        </w:rPr>
      </w:pPr>
    </w:p>
    <w:p w:rsidR="00D75661" w:rsidRDefault="00141693" w:rsidP="00D62968">
      <w:pPr>
        <w:widowControl/>
        <w:tabs>
          <w:tab w:val="left" w:pos="0"/>
          <w:tab w:val="left" w:pos="720"/>
          <w:tab w:val="left" w:pos="1440"/>
        </w:tabs>
        <w:suppressAutoHyphens/>
        <w:spacing w:line="240" w:lineRule="atLeast"/>
        <w:rPr>
          <w:szCs w:val="22"/>
        </w:rPr>
      </w:pPr>
      <w:r w:rsidRPr="00D62968">
        <w:rPr>
          <w:szCs w:val="22"/>
        </w:rPr>
        <w:tab/>
      </w:r>
      <w:r w:rsidRPr="00D62968">
        <w:rPr>
          <w:szCs w:val="22"/>
        </w:rPr>
        <w:tab/>
      </w:r>
      <w:r w:rsidRPr="00D62968">
        <w:rPr>
          <w:szCs w:val="22"/>
        </w:rPr>
        <w:tab/>
      </w:r>
      <w:r w:rsidRPr="00D62968">
        <w:rPr>
          <w:szCs w:val="22"/>
        </w:rPr>
        <w:tab/>
      </w:r>
      <w:r w:rsidRPr="00D62968">
        <w:rPr>
          <w:szCs w:val="22"/>
        </w:rPr>
        <w:tab/>
      </w:r>
      <w:r w:rsidRPr="00D62968">
        <w:rPr>
          <w:szCs w:val="22"/>
        </w:rPr>
        <w:tab/>
      </w:r>
      <w:r w:rsidR="00D75661">
        <w:rPr>
          <w:szCs w:val="22"/>
        </w:rPr>
        <w:t>Travis LeBlanc</w:t>
      </w:r>
    </w:p>
    <w:p w:rsidR="00141693" w:rsidRPr="00D62968" w:rsidRDefault="00D75661" w:rsidP="00D75661">
      <w:pPr>
        <w:widowControl/>
        <w:tabs>
          <w:tab w:val="left" w:pos="0"/>
          <w:tab w:val="left" w:pos="720"/>
          <w:tab w:val="left" w:pos="1440"/>
        </w:tabs>
        <w:suppressAutoHyphens/>
        <w:spacing w:line="240" w:lineRule="atLeast"/>
      </w:pPr>
      <w:r>
        <w:rPr>
          <w:szCs w:val="22"/>
        </w:rPr>
        <w:tab/>
      </w:r>
      <w:r>
        <w:rPr>
          <w:szCs w:val="22"/>
        </w:rPr>
        <w:tab/>
      </w:r>
      <w:r>
        <w:rPr>
          <w:szCs w:val="22"/>
        </w:rPr>
        <w:tab/>
      </w:r>
      <w:r>
        <w:rPr>
          <w:szCs w:val="22"/>
        </w:rPr>
        <w:tab/>
      </w:r>
      <w:r>
        <w:rPr>
          <w:szCs w:val="22"/>
        </w:rPr>
        <w:tab/>
      </w:r>
      <w:r>
        <w:rPr>
          <w:szCs w:val="22"/>
        </w:rPr>
        <w:tab/>
        <w:t xml:space="preserve">Acting Chief </w:t>
      </w:r>
    </w:p>
    <w:p w:rsidR="00141693" w:rsidRPr="00D62968" w:rsidRDefault="00141693" w:rsidP="00D62968">
      <w:pPr>
        <w:widowControl/>
        <w:ind w:left="3600" w:firstLine="720"/>
      </w:pPr>
      <w:r w:rsidRPr="00D62968">
        <w:t>Enforcement Bureau</w:t>
      </w:r>
    </w:p>
    <w:p w:rsidR="00141693" w:rsidRPr="00AE1D7E" w:rsidRDefault="00141693" w:rsidP="00D62968">
      <w:pPr>
        <w:pStyle w:val="ParaNum"/>
        <w:widowControl/>
        <w:numPr>
          <w:ilvl w:val="0"/>
          <w:numId w:val="0"/>
        </w:numPr>
        <w:ind w:firstLine="720"/>
        <w:rPr>
          <w:color w:val="000000"/>
          <w:szCs w:val="22"/>
        </w:rPr>
      </w:pPr>
    </w:p>
    <w:sectPr w:rsidR="00141693" w:rsidRPr="00AE1D7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FB" w:rsidRDefault="00410AFB">
      <w:pPr>
        <w:spacing w:line="20" w:lineRule="exact"/>
      </w:pPr>
    </w:p>
  </w:endnote>
  <w:endnote w:type="continuationSeparator" w:id="0">
    <w:p w:rsidR="00410AFB" w:rsidRDefault="00410AFB">
      <w:r>
        <w:t xml:space="preserve"> </w:t>
      </w:r>
    </w:p>
  </w:endnote>
  <w:endnote w:type="continuationNotice" w:id="1">
    <w:p w:rsidR="00410AFB" w:rsidRDefault="00410A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3" w:rsidRDefault="00141693" w:rsidP="0055614C">
    <w:pPr>
      <w:pStyle w:val="Footer"/>
      <w:framePr w:wrap="around" w:vAnchor="text" w:hAnchor="margin" w:xAlign="center" w:y="1"/>
    </w:pPr>
    <w:r>
      <w:fldChar w:fldCharType="begin"/>
    </w:r>
    <w:r>
      <w:instrText xml:space="preserve">PAGE  </w:instrText>
    </w:r>
    <w:r>
      <w:fldChar w:fldCharType="end"/>
    </w:r>
  </w:p>
  <w:p w:rsidR="00141693" w:rsidRDefault="00141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3" w:rsidRDefault="00410AFB" w:rsidP="0055614C">
    <w:pPr>
      <w:pStyle w:val="Footer"/>
      <w:framePr w:wrap="around" w:vAnchor="text" w:hAnchor="margin" w:xAlign="center" w:y="1"/>
    </w:pPr>
    <w:r>
      <w:fldChar w:fldCharType="begin"/>
    </w:r>
    <w:r>
      <w:instrText xml:space="preserve">PAGE  </w:instrText>
    </w:r>
    <w:r>
      <w:fldChar w:fldCharType="separate"/>
    </w:r>
    <w:r w:rsidR="00EE0FF9">
      <w:rPr>
        <w:noProof/>
      </w:rPr>
      <w:t>2</w:t>
    </w:r>
    <w:r>
      <w:rPr>
        <w:noProof/>
      </w:rPr>
      <w:fldChar w:fldCharType="end"/>
    </w:r>
  </w:p>
  <w:p w:rsidR="00141693" w:rsidRDefault="0014169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3" w:rsidRDefault="001416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FB" w:rsidRDefault="00410AFB">
      <w:r>
        <w:separator/>
      </w:r>
    </w:p>
  </w:footnote>
  <w:footnote w:type="continuationSeparator" w:id="0">
    <w:p w:rsidR="00410AFB" w:rsidRDefault="00410AFB" w:rsidP="00C721AC">
      <w:pPr>
        <w:spacing w:before="120"/>
        <w:rPr>
          <w:sz w:val="20"/>
        </w:rPr>
      </w:pPr>
      <w:r>
        <w:rPr>
          <w:sz w:val="20"/>
        </w:rPr>
        <w:t xml:space="preserve">(Continued from previous page)  </w:t>
      </w:r>
      <w:r>
        <w:rPr>
          <w:sz w:val="20"/>
        </w:rPr>
        <w:separator/>
      </w:r>
    </w:p>
  </w:footnote>
  <w:footnote w:type="continuationNotice" w:id="1">
    <w:p w:rsidR="00410AFB" w:rsidRDefault="00410AFB" w:rsidP="00C721AC">
      <w:pPr>
        <w:jc w:val="right"/>
        <w:rPr>
          <w:sz w:val="20"/>
        </w:rPr>
      </w:pPr>
      <w:r>
        <w:rPr>
          <w:sz w:val="20"/>
        </w:rPr>
        <w:t>(continued….)</w:t>
      </w:r>
    </w:p>
  </w:footnote>
  <w:footnote w:id="2">
    <w:p w:rsidR="00141693" w:rsidRDefault="00141693" w:rsidP="00F7759F">
      <w:pPr>
        <w:pStyle w:val="FootnoteText"/>
      </w:pPr>
      <w:r>
        <w:rPr>
          <w:rStyle w:val="FootnoteReference"/>
        </w:rPr>
        <w:footnoteRef/>
      </w:r>
      <w:r>
        <w:t xml:space="preserve"> The investigation initiated under File No. EB-10-SE-110 was subsequently assigned File No. EB-SED-13-00008906.  Any future correspondence with the Commission concerning this matter should refer to the new case number.</w:t>
      </w:r>
    </w:p>
  </w:footnote>
  <w:footnote w:id="3">
    <w:p w:rsidR="00141693" w:rsidRDefault="00141693">
      <w:pPr>
        <w:pStyle w:val="FootnoteText"/>
      </w:pPr>
      <w:r>
        <w:rPr>
          <w:rStyle w:val="FootnoteReference"/>
        </w:rPr>
        <w:footnoteRef/>
      </w:r>
      <w:r>
        <w:t xml:space="preserve"> </w:t>
      </w:r>
      <w:r>
        <w:rPr>
          <w:i/>
        </w:rPr>
        <w:t xml:space="preserve">See </w:t>
      </w:r>
      <w:r w:rsidRPr="00B12B03">
        <w:rPr>
          <w:i/>
        </w:rPr>
        <w:t>East Buchanan Telephone Cooperative</w:t>
      </w:r>
      <w:r>
        <w:t xml:space="preserve">, Notice of Apparent Liability for Forfeiture, 25 FCC Rcd 16282 (Enf. Bur. 2010).  </w:t>
      </w:r>
      <w:r w:rsidRPr="00CF5600">
        <w:rPr>
          <w:i/>
        </w:rPr>
        <w:t>See also</w:t>
      </w:r>
      <w:r>
        <w:t xml:space="preserve"> 47 C.F.R. </w:t>
      </w:r>
      <w:r w:rsidRPr="009E5CB4">
        <w:t>§</w:t>
      </w:r>
      <w:r>
        <w:t xml:space="preserve"> 20.19(c)(3)(ii), (d)(3)(ii).  </w:t>
      </w:r>
      <w:r>
        <w:rPr>
          <w:iCs/>
          <w:color w:val="000000"/>
        </w:rPr>
        <w:t>T</w:t>
      </w:r>
      <w:r w:rsidRPr="00BF0CB5">
        <w:rPr>
          <w:iCs/>
          <w:color w:val="000000"/>
        </w:rPr>
        <w:t xml:space="preserve">he </w:t>
      </w:r>
      <w:r w:rsidRPr="00BF0CB5">
        <w:rPr>
          <w:i/>
          <w:iCs/>
          <w:color w:val="000000"/>
        </w:rPr>
        <w:t>NAL</w:t>
      </w:r>
      <w:r>
        <w:rPr>
          <w:iCs/>
          <w:color w:val="000000"/>
        </w:rPr>
        <w:t xml:space="preserve"> includes a </w:t>
      </w:r>
      <w:r w:rsidRPr="00BF0CB5">
        <w:rPr>
          <w:iCs/>
          <w:color w:val="000000"/>
        </w:rPr>
        <w:t xml:space="preserve">more complete recitation </w:t>
      </w:r>
      <w:r>
        <w:rPr>
          <w:iCs/>
          <w:color w:val="000000"/>
        </w:rPr>
        <w:t>of the facts of this case and is</w:t>
      </w:r>
      <w:r w:rsidRPr="00BF0CB5">
        <w:rPr>
          <w:iCs/>
          <w:color w:val="000000"/>
        </w:rPr>
        <w:t xml:space="preserve"> incorporated herein by reference.  </w:t>
      </w:r>
    </w:p>
  </w:footnote>
  <w:footnote w:id="4">
    <w:p w:rsidR="00141693" w:rsidRDefault="00141693" w:rsidP="00AE1D7E">
      <w:pPr>
        <w:pStyle w:val="FootnoteText"/>
      </w:pPr>
      <w:r>
        <w:rPr>
          <w:rStyle w:val="FootnoteReference"/>
        </w:rPr>
        <w:footnoteRef/>
      </w:r>
      <w:r>
        <w:t xml:space="preserve"> Response to Notice of Apparent Liability for Forfeiture (Dec. 29, 2010) (on file in EB-SED-13-00008906) (NAL Response).</w:t>
      </w:r>
    </w:p>
  </w:footnote>
  <w:footnote w:id="5">
    <w:p w:rsidR="00141693" w:rsidRDefault="00141693" w:rsidP="006A77D2">
      <w:pPr>
        <w:pStyle w:val="FootnoteText"/>
      </w:pPr>
      <w:r>
        <w:rPr>
          <w:rStyle w:val="FootnoteReference"/>
        </w:rPr>
        <w:footnoteRef/>
      </w:r>
      <w:r>
        <w:t xml:space="preserve"> </w:t>
      </w:r>
      <w:r w:rsidRPr="00C67C02">
        <w:rPr>
          <w:i/>
        </w:rPr>
        <w:t>See id</w:t>
      </w:r>
      <w:r>
        <w:t>. at 6–7.</w:t>
      </w:r>
    </w:p>
  </w:footnote>
  <w:footnote w:id="6">
    <w:p w:rsidR="00141693" w:rsidRDefault="00141693">
      <w:pPr>
        <w:pStyle w:val="FootnoteText"/>
      </w:pPr>
      <w:r>
        <w:rPr>
          <w:rStyle w:val="FootnoteReference"/>
        </w:rPr>
        <w:footnoteRef/>
      </w:r>
      <w:r>
        <w:t xml:space="preserve"> We remind every filer that it must accurately report its handset offerings in its annual status reports.  Inaccurate or incomplete reports hamper the Commission’s ability to monitor the deployment of hearing aid-compatible handsets and impede compliance with the hearing aid compatibility rules.</w:t>
      </w:r>
      <w:r w:rsidRPr="002D3087">
        <w:t xml:space="preserve">  </w:t>
      </w:r>
      <w:r>
        <w:t xml:space="preserve">The </w:t>
      </w:r>
      <w:r w:rsidRPr="002D3087">
        <w:t xml:space="preserve">Commission will consider taking </w:t>
      </w:r>
      <w:r>
        <w:t>separate enforcement action</w:t>
      </w:r>
      <w:r w:rsidRPr="002D3087">
        <w:t xml:space="preserve"> to address the filing of inaccurate or incomplete reports if this problem persists.</w:t>
      </w:r>
    </w:p>
  </w:footnote>
  <w:footnote w:id="7">
    <w:p w:rsidR="00141693" w:rsidRDefault="00141693" w:rsidP="00D435D7">
      <w:pPr>
        <w:pStyle w:val="FootnoteText"/>
      </w:pPr>
      <w:r w:rsidRPr="009E5CB4">
        <w:rPr>
          <w:rStyle w:val="FootnoteReference"/>
        </w:rPr>
        <w:footnoteRef/>
      </w:r>
      <w:r w:rsidRPr="009E5CB4">
        <w:t xml:space="preserve"> 47 U.S.C. §§ 154(i), 504(b).</w:t>
      </w:r>
    </w:p>
  </w:footnote>
  <w:footnote w:id="8">
    <w:p w:rsidR="00141693" w:rsidRDefault="00141693">
      <w:pPr>
        <w:pStyle w:val="FootnoteText"/>
      </w:pPr>
      <w:r>
        <w:rPr>
          <w:rStyle w:val="FootnoteReference"/>
        </w:rPr>
        <w:footnoteRef/>
      </w:r>
      <w:r>
        <w:t xml:space="preserve"> 47 C.F.R. §§ 0.111, 0.311, 1.80</w:t>
      </w:r>
      <w:r w:rsidRPr="009E5CB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F9" w:rsidRDefault="00EE0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3" w:rsidRDefault="00141693" w:rsidP="00810B6F">
    <w:pPr>
      <w:pStyle w:val="Header"/>
      <w:rPr>
        <w:b w:val="0"/>
      </w:rPr>
    </w:pPr>
    <w:r>
      <w:tab/>
      <w:t>Federal Communications Commission</w:t>
    </w:r>
    <w:r>
      <w:tab/>
      <w:t>DA 14-</w:t>
    </w:r>
    <w:r w:rsidR="00D75661">
      <w:t>625</w:t>
    </w:r>
  </w:p>
  <w:p w:rsidR="00141693" w:rsidRDefault="006E0C11">
    <w:pPr>
      <w:tabs>
        <w:tab w:val="left" w:pos="-720"/>
      </w:tabs>
      <w:suppressAutoHyphens/>
      <w:spacing w:line="19" w:lineRule="exact"/>
      <w:rPr>
        <w:spacing w:val="-2"/>
      </w:rPr>
    </w:pPr>
    <w:r>
      <w:rPr>
        <w:noProof/>
      </w:rPr>
      <w:pict>
        <v:rect id="Rectangle 1" o:spid="_x0000_s2049"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141693" w:rsidRDefault="0014169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93" w:rsidRDefault="006E0C11" w:rsidP="00810B6F">
    <w:pPr>
      <w:pStyle w:val="Header"/>
      <w:rPr>
        <w:b w:val="0"/>
      </w:rPr>
    </w:pPr>
    <w:r>
      <w:rPr>
        <w:noProof/>
      </w:rPr>
      <w:pict>
        <v:rect id="Rectangle 3" o:spid="_x0000_s2050"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141693">
      <w:tab/>
      <w:t>Federal Communications Commission</w:t>
    </w:r>
    <w:r w:rsidR="00141693">
      <w:tab/>
    </w:r>
    <w:r w:rsidR="00141693">
      <w:rPr>
        <w:spacing w:val="-2"/>
      </w:rPr>
      <w:t>DA 14-</w:t>
    </w:r>
    <w:r w:rsidR="00D75661">
      <w:rPr>
        <w:spacing w:val="-2"/>
      </w:rPr>
      <w:t>625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2FAA3A71"/>
    <w:multiLevelType w:val="hybridMultilevel"/>
    <w:tmpl w:val="05305D66"/>
    <w:lvl w:ilvl="0" w:tplc="0CCC60A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61182925"/>
    <w:multiLevelType w:val="singleLevel"/>
    <w:tmpl w:val="AAF29D88"/>
    <w:lvl w:ilvl="0">
      <w:start w:val="1"/>
      <w:numFmt w:val="decimal"/>
      <w:pStyle w:val="ParaNum"/>
      <w:lvlText w:val="%1."/>
      <w:lvlJc w:val="left"/>
      <w:pPr>
        <w:tabs>
          <w:tab w:val="num" w:pos="1080"/>
        </w:tabs>
        <w:ind w:firstLine="720"/>
      </w:pPr>
      <w:rPr>
        <w:rFonts w:cs="Times New Roman"/>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lvlOverride w:ilvl="0">
      <w:startOverride w:val="1"/>
    </w:lvlOverride>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lvlOverride w:ilvl="0">
      <w:startOverride w:val="1"/>
    </w:lvlOverride>
  </w:num>
  <w:num w:numId="27">
    <w:abstractNumId w:val="6"/>
  </w:num>
  <w:num w:numId="28">
    <w:abstractNumId w:val="6"/>
  </w:num>
  <w:num w:numId="29">
    <w:abstractNumId w:val="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A35"/>
    <w:rsid w:val="00010F6A"/>
    <w:rsid w:val="00012137"/>
    <w:rsid w:val="000205A5"/>
    <w:rsid w:val="00036039"/>
    <w:rsid w:val="00037F90"/>
    <w:rsid w:val="00081047"/>
    <w:rsid w:val="000875BF"/>
    <w:rsid w:val="00096D8C"/>
    <w:rsid w:val="000A01C6"/>
    <w:rsid w:val="000A0233"/>
    <w:rsid w:val="000B58C5"/>
    <w:rsid w:val="000C0B65"/>
    <w:rsid w:val="000C7573"/>
    <w:rsid w:val="000D7A26"/>
    <w:rsid w:val="000E05FE"/>
    <w:rsid w:val="000E3D42"/>
    <w:rsid w:val="001109AD"/>
    <w:rsid w:val="0011267A"/>
    <w:rsid w:val="00122BD5"/>
    <w:rsid w:val="00133F79"/>
    <w:rsid w:val="00141693"/>
    <w:rsid w:val="0015175F"/>
    <w:rsid w:val="00175FAA"/>
    <w:rsid w:val="00181744"/>
    <w:rsid w:val="00182039"/>
    <w:rsid w:val="00194A66"/>
    <w:rsid w:val="001971D2"/>
    <w:rsid w:val="001B4189"/>
    <w:rsid w:val="001C02FD"/>
    <w:rsid w:val="001C6101"/>
    <w:rsid w:val="001D6BCF"/>
    <w:rsid w:val="001E01CA"/>
    <w:rsid w:val="00266DF5"/>
    <w:rsid w:val="002759F5"/>
    <w:rsid w:val="00275CF5"/>
    <w:rsid w:val="0028301F"/>
    <w:rsid w:val="00285017"/>
    <w:rsid w:val="00296FC2"/>
    <w:rsid w:val="002A2D2E"/>
    <w:rsid w:val="002A62BB"/>
    <w:rsid w:val="002C00E8"/>
    <w:rsid w:val="002D0C4B"/>
    <w:rsid w:val="002D3087"/>
    <w:rsid w:val="002E2087"/>
    <w:rsid w:val="002E5814"/>
    <w:rsid w:val="00343749"/>
    <w:rsid w:val="003660ED"/>
    <w:rsid w:val="0039208B"/>
    <w:rsid w:val="003A79A0"/>
    <w:rsid w:val="003B0550"/>
    <w:rsid w:val="003B4AF8"/>
    <w:rsid w:val="003B66A6"/>
    <w:rsid w:val="003B694F"/>
    <w:rsid w:val="003D0F15"/>
    <w:rsid w:val="003F171C"/>
    <w:rsid w:val="003F524D"/>
    <w:rsid w:val="00410AFB"/>
    <w:rsid w:val="00412FC5"/>
    <w:rsid w:val="00422276"/>
    <w:rsid w:val="004242F1"/>
    <w:rsid w:val="00445A00"/>
    <w:rsid w:val="00451B0F"/>
    <w:rsid w:val="00460569"/>
    <w:rsid w:val="00496EBA"/>
    <w:rsid w:val="004C2EE3"/>
    <w:rsid w:val="004E2612"/>
    <w:rsid w:val="004E4A22"/>
    <w:rsid w:val="004E6B02"/>
    <w:rsid w:val="00511968"/>
    <w:rsid w:val="005153BC"/>
    <w:rsid w:val="00546DA4"/>
    <w:rsid w:val="0055614C"/>
    <w:rsid w:val="00563EDD"/>
    <w:rsid w:val="00567A39"/>
    <w:rsid w:val="005B5737"/>
    <w:rsid w:val="005B6763"/>
    <w:rsid w:val="005C45AD"/>
    <w:rsid w:val="005E118A"/>
    <w:rsid w:val="005E14C2"/>
    <w:rsid w:val="005F39E9"/>
    <w:rsid w:val="00607BA5"/>
    <w:rsid w:val="0061180A"/>
    <w:rsid w:val="00626EB6"/>
    <w:rsid w:val="00634452"/>
    <w:rsid w:val="00635A9F"/>
    <w:rsid w:val="006406B1"/>
    <w:rsid w:val="006549C8"/>
    <w:rsid w:val="00655D03"/>
    <w:rsid w:val="006614C1"/>
    <w:rsid w:val="00663337"/>
    <w:rsid w:val="00671230"/>
    <w:rsid w:val="00671BCF"/>
    <w:rsid w:val="00680376"/>
    <w:rsid w:val="00683388"/>
    <w:rsid w:val="00683F84"/>
    <w:rsid w:val="006A6A81"/>
    <w:rsid w:val="006A77D2"/>
    <w:rsid w:val="006B7286"/>
    <w:rsid w:val="006C2575"/>
    <w:rsid w:val="006C6216"/>
    <w:rsid w:val="006E0C11"/>
    <w:rsid w:val="006F2901"/>
    <w:rsid w:val="006F7393"/>
    <w:rsid w:val="00701788"/>
    <w:rsid w:val="0070224F"/>
    <w:rsid w:val="007115F7"/>
    <w:rsid w:val="007344E9"/>
    <w:rsid w:val="00737CA6"/>
    <w:rsid w:val="00741230"/>
    <w:rsid w:val="00741AD5"/>
    <w:rsid w:val="0074237A"/>
    <w:rsid w:val="00755956"/>
    <w:rsid w:val="0076464D"/>
    <w:rsid w:val="00785689"/>
    <w:rsid w:val="00794FBD"/>
    <w:rsid w:val="0079754B"/>
    <w:rsid w:val="007A1E6D"/>
    <w:rsid w:val="007B0EB2"/>
    <w:rsid w:val="007B3A03"/>
    <w:rsid w:val="007C11B7"/>
    <w:rsid w:val="007C54DC"/>
    <w:rsid w:val="007D573F"/>
    <w:rsid w:val="007E25D2"/>
    <w:rsid w:val="008027FB"/>
    <w:rsid w:val="00810B6F"/>
    <w:rsid w:val="00822CE0"/>
    <w:rsid w:val="00841AB1"/>
    <w:rsid w:val="008C68F1"/>
    <w:rsid w:val="008F6977"/>
    <w:rsid w:val="00904E82"/>
    <w:rsid w:val="00921803"/>
    <w:rsid w:val="00926503"/>
    <w:rsid w:val="00927EE0"/>
    <w:rsid w:val="009726D8"/>
    <w:rsid w:val="00976461"/>
    <w:rsid w:val="00997B0A"/>
    <w:rsid w:val="009C0253"/>
    <w:rsid w:val="009E5CB4"/>
    <w:rsid w:val="009F76DB"/>
    <w:rsid w:val="00A13163"/>
    <w:rsid w:val="00A32C3B"/>
    <w:rsid w:val="00A45F4F"/>
    <w:rsid w:val="00A600A9"/>
    <w:rsid w:val="00AA4728"/>
    <w:rsid w:val="00AA55B7"/>
    <w:rsid w:val="00AA5B9E"/>
    <w:rsid w:val="00AB2407"/>
    <w:rsid w:val="00AB53DF"/>
    <w:rsid w:val="00AE1D7E"/>
    <w:rsid w:val="00AE7AD9"/>
    <w:rsid w:val="00B0498B"/>
    <w:rsid w:val="00B07E5C"/>
    <w:rsid w:val="00B12B03"/>
    <w:rsid w:val="00B40E24"/>
    <w:rsid w:val="00B429ED"/>
    <w:rsid w:val="00B45B3F"/>
    <w:rsid w:val="00B60CDB"/>
    <w:rsid w:val="00B72AFA"/>
    <w:rsid w:val="00B811F7"/>
    <w:rsid w:val="00BA5DC6"/>
    <w:rsid w:val="00BA6196"/>
    <w:rsid w:val="00BC6D8C"/>
    <w:rsid w:val="00BD024A"/>
    <w:rsid w:val="00BE716E"/>
    <w:rsid w:val="00BF06FF"/>
    <w:rsid w:val="00BF0CB5"/>
    <w:rsid w:val="00BF3A0C"/>
    <w:rsid w:val="00C148EA"/>
    <w:rsid w:val="00C257B1"/>
    <w:rsid w:val="00C34006"/>
    <w:rsid w:val="00C424B9"/>
    <w:rsid w:val="00C426B1"/>
    <w:rsid w:val="00C64712"/>
    <w:rsid w:val="00C66160"/>
    <w:rsid w:val="00C67C02"/>
    <w:rsid w:val="00C721AC"/>
    <w:rsid w:val="00C77C2F"/>
    <w:rsid w:val="00C90D6A"/>
    <w:rsid w:val="00CA247E"/>
    <w:rsid w:val="00CB6C7E"/>
    <w:rsid w:val="00CC72B6"/>
    <w:rsid w:val="00CF04DF"/>
    <w:rsid w:val="00CF5600"/>
    <w:rsid w:val="00CF6653"/>
    <w:rsid w:val="00D0218D"/>
    <w:rsid w:val="00D042F8"/>
    <w:rsid w:val="00D04A33"/>
    <w:rsid w:val="00D25FB5"/>
    <w:rsid w:val="00D435D7"/>
    <w:rsid w:val="00D44223"/>
    <w:rsid w:val="00D62968"/>
    <w:rsid w:val="00D75661"/>
    <w:rsid w:val="00DA17D5"/>
    <w:rsid w:val="00DA2529"/>
    <w:rsid w:val="00DB130A"/>
    <w:rsid w:val="00DB2EBB"/>
    <w:rsid w:val="00DB35C2"/>
    <w:rsid w:val="00DC10A1"/>
    <w:rsid w:val="00DC655F"/>
    <w:rsid w:val="00DD0B59"/>
    <w:rsid w:val="00DD24D1"/>
    <w:rsid w:val="00DD7EBD"/>
    <w:rsid w:val="00DE4BD8"/>
    <w:rsid w:val="00DE6514"/>
    <w:rsid w:val="00DF04BF"/>
    <w:rsid w:val="00DF62B6"/>
    <w:rsid w:val="00E07225"/>
    <w:rsid w:val="00E5409F"/>
    <w:rsid w:val="00E725E4"/>
    <w:rsid w:val="00E82920"/>
    <w:rsid w:val="00EE0FF9"/>
    <w:rsid w:val="00EE6488"/>
    <w:rsid w:val="00F021FA"/>
    <w:rsid w:val="00F33A35"/>
    <w:rsid w:val="00F62E97"/>
    <w:rsid w:val="00F632A3"/>
    <w:rsid w:val="00F64209"/>
    <w:rsid w:val="00F74B01"/>
    <w:rsid w:val="00F765E2"/>
    <w:rsid w:val="00F7759F"/>
    <w:rsid w:val="00F828B0"/>
    <w:rsid w:val="00F93BF5"/>
    <w:rsid w:val="00FC4412"/>
    <w:rsid w:val="00FD5727"/>
    <w:rsid w:val="00FD69F8"/>
    <w:rsid w:val="00FF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25FB5"/>
    <w:pPr>
      <w:widowControl w:val="0"/>
    </w:pPr>
    <w:rPr>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54DC"/>
    <w:rPr>
      <w:rFonts w:ascii="Times New Roman Bold" w:hAnsi="Times New Roman Bold" w:cs="Times New Roman"/>
      <w:b/>
      <w:caps/>
      <w:snapToGrid w:val="0"/>
      <w:kern w:val="28"/>
      <w:sz w:val="22"/>
    </w:rPr>
  </w:style>
  <w:style w:type="character" w:customStyle="1" w:styleId="Heading2Char">
    <w:name w:val="Heading 2 Char"/>
    <w:link w:val="Heading2"/>
    <w:uiPriority w:val="99"/>
    <w:semiHidden/>
    <w:locked/>
    <w:rsid w:val="00B40E24"/>
    <w:rPr>
      <w:rFonts w:ascii="Cambria" w:hAnsi="Cambria" w:cs="Times New Roman"/>
      <w:b/>
      <w:bCs/>
      <w:i/>
      <w:iCs/>
      <w:kern w:val="28"/>
      <w:sz w:val="28"/>
      <w:szCs w:val="28"/>
    </w:rPr>
  </w:style>
  <w:style w:type="character" w:customStyle="1" w:styleId="Heading3Char">
    <w:name w:val="Heading 3 Char"/>
    <w:link w:val="Heading3"/>
    <w:uiPriority w:val="99"/>
    <w:semiHidden/>
    <w:locked/>
    <w:rsid w:val="00B40E24"/>
    <w:rPr>
      <w:rFonts w:ascii="Cambria" w:hAnsi="Cambria" w:cs="Times New Roman"/>
      <w:b/>
      <w:bCs/>
      <w:kern w:val="28"/>
      <w:sz w:val="26"/>
      <w:szCs w:val="26"/>
    </w:rPr>
  </w:style>
  <w:style w:type="character" w:customStyle="1" w:styleId="Heading4Char">
    <w:name w:val="Heading 4 Char"/>
    <w:link w:val="Heading4"/>
    <w:uiPriority w:val="99"/>
    <w:semiHidden/>
    <w:locked/>
    <w:rsid w:val="00B40E24"/>
    <w:rPr>
      <w:rFonts w:ascii="Calibri" w:hAnsi="Calibri" w:cs="Times New Roman"/>
      <w:b/>
      <w:bCs/>
      <w:kern w:val="28"/>
      <w:sz w:val="28"/>
      <w:szCs w:val="28"/>
    </w:rPr>
  </w:style>
  <w:style w:type="character" w:customStyle="1" w:styleId="Heading5Char">
    <w:name w:val="Heading 5 Char"/>
    <w:link w:val="Heading5"/>
    <w:uiPriority w:val="99"/>
    <w:semiHidden/>
    <w:locked/>
    <w:rsid w:val="00B40E24"/>
    <w:rPr>
      <w:rFonts w:ascii="Calibri" w:hAnsi="Calibri" w:cs="Times New Roman"/>
      <w:b/>
      <w:bCs/>
      <w:i/>
      <w:iCs/>
      <w:kern w:val="28"/>
      <w:sz w:val="26"/>
      <w:szCs w:val="26"/>
    </w:rPr>
  </w:style>
  <w:style w:type="character" w:customStyle="1" w:styleId="Heading6Char">
    <w:name w:val="Heading 6 Char"/>
    <w:link w:val="Heading6"/>
    <w:uiPriority w:val="99"/>
    <w:semiHidden/>
    <w:locked/>
    <w:rsid w:val="00B40E24"/>
    <w:rPr>
      <w:rFonts w:ascii="Calibri" w:hAnsi="Calibri" w:cs="Times New Roman"/>
      <w:b/>
      <w:bCs/>
      <w:kern w:val="28"/>
    </w:rPr>
  </w:style>
  <w:style w:type="character" w:customStyle="1" w:styleId="Heading7Char">
    <w:name w:val="Heading 7 Char"/>
    <w:link w:val="Heading7"/>
    <w:uiPriority w:val="99"/>
    <w:semiHidden/>
    <w:locked/>
    <w:rsid w:val="00B40E24"/>
    <w:rPr>
      <w:rFonts w:ascii="Calibri" w:hAnsi="Calibri" w:cs="Times New Roman"/>
      <w:kern w:val="28"/>
      <w:sz w:val="24"/>
      <w:szCs w:val="24"/>
    </w:rPr>
  </w:style>
  <w:style w:type="character" w:customStyle="1" w:styleId="Heading8Char">
    <w:name w:val="Heading 8 Char"/>
    <w:link w:val="Heading8"/>
    <w:uiPriority w:val="99"/>
    <w:semiHidden/>
    <w:locked/>
    <w:rsid w:val="00B40E24"/>
    <w:rPr>
      <w:rFonts w:ascii="Calibri" w:hAnsi="Calibri" w:cs="Times New Roman"/>
      <w:i/>
      <w:iCs/>
      <w:kern w:val="28"/>
      <w:sz w:val="24"/>
      <w:szCs w:val="24"/>
    </w:rPr>
  </w:style>
  <w:style w:type="character" w:customStyle="1" w:styleId="Heading9Char">
    <w:name w:val="Heading 9 Char"/>
    <w:link w:val="Heading9"/>
    <w:uiPriority w:val="99"/>
    <w:semiHidden/>
    <w:locked/>
    <w:rsid w:val="00B40E24"/>
    <w:rPr>
      <w:rFonts w:ascii="Cambria" w:hAnsi="Cambria" w:cs="Times New Roman"/>
      <w:kern w:val="28"/>
    </w:rPr>
  </w:style>
  <w:style w:type="paragraph" w:styleId="BalloonText">
    <w:name w:val="Balloon Text"/>
    <w:basedOn w:val="Normal"/>
    <w:link w:val="BalloonTextChar"/>
    <w:uiPriority w:val="99"/>
    <w:rsid w:val="00460569"/>
    <w:rPr>
      <w:rFonts w:ascii="Tahoma" w:hAnsi="Tahoma" w:cs="Tahoma"/>
      <w:sz w:val="16"/>
      <w:szCs w:val="16"/>
    </w:rPr>
  </w:style>
  <w:style w:type="character" w:customStyle="1" w:styleId="BalloonTextChar">
    <w:name w:val="Balloon Text Char"/>
    <w:link w:val="BalloonText"/>
    <w:uiPriority w:val="99"/>
    <w:locked/>
    <w:rsid w:val="00460569"/>
    <w:rPr>
      <w:rFonts w:ascii="Tahoma" w:hAnsi="Tahoma" w:cs="Tahoma"/>
      <w:snapToGrid w:val="0"/>
      <w:kern w:val="28"/>
      <w:sz w:val="16"/>
      <w:szCs w:val="16"/>
    </w:rPr>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link w:val="EndnoteTextChar"/>
    <w:uiPriority w:val="99"/>
    <w:semiHidden/>
    <w:rsid w:val="003A79A0"/>
    <w:rPr>
      <w:sz w:val="20"/>
    </w:rPr>
  </w:style>
  <w:style w:type="character" w:customStyle="1" w:styleId="EndnoteTextChar">
    <w:name w:val="Endnote Text Char"/>
    <w:link w:val="EndnoteText"/>
    <w:uiPriority w:val="99"/>
    <w:semiHidden/>
    <w:locked/>
    <w:rsid w:val="00B40E24"/>
    <w:rPr>
      <w:rFonts w:cs="Times New Roman"/>
      <w:kern w:val="28"/>
      <w:sz w:val="20"/>
      <w:szCs w:val="20"/>
    </w:rPr>
  </w:style>
  <w:style w:type="character" w:styleId="EndnoteReference">
    <w:name w:val="endnote reference"/>
    <w:uiPriority w:val="99"/>
    <w:semiHidden/>
    <w:rsid w:val="003A79A0"/>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rsid w:val="000E3D42"/>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uiPriority w:val="99"/>
    <w:locked/>
    <w:rsid w:val="007C54DC"/>
    <w:rPr>
      <w:rFonts w:cs="Times New Roman"/>
      <w:lang w:val="en-US" w:eastAsia="en-US"/>
    </w:rPr>
  </w:style>
  <w:style w:type="character" w:styleId="FootnoteReference">
    <w:name w:val="footnote reference"/>
    <w:aliases w:val="Style 4,Appel note de bas de p,Style 12,(NECG) Footnote Reference,Style 124,Style 13,o,fr,Style 3,Footnote Reference1"/>
    <w:uiPriority w:val="99"/>
    <w:rsid w:val="00A32C3B"/>
    <w:rPr>
      <w:rFonts w:ascii="Times New Roman" w:hAnsi="Times New Roman" w:cs="Times New Roman"/>
      <w:color w:val="auto"/>
      <w:sz w:val="20"/>
      <w:vertAlign w:val="superscript"/>
    </w:rPr>
  </w:style>
  <w:style w:type="paragraph" w:styleId="TOC1">
    <w:name w:val="toc 1"/>
    <w:basedOn w:val="Normal"/>
    <w:next w:val="Normal"/>
    <w:uiPriority w:val="99"/>
    <w:semiHidden/>
    <w:rsid w:val="003A79A0"/>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3A79A0"/>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3A79A0"/>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3A79A0"/>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3A79A0"/>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3A79A0"/>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3A79A0"/>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3A79A0"/>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3A79A0"/>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3A79A0"/>
    <w:pPr>
      <w:tabs>
        <w:tab w:val="right" w:pos="9360"/>
      </w:tabs>
      <w:suppressAutoHyphens/>
    </w:pPr>
  </w:style>
  <w:style w:type="character" w:customStyle="1" w:styleId="EquationCaption">
    <w:name w:val="_Equation Caption"/>
    <w:uiPriority w:val="99"/>
    <w:rsid w:val="003A79A0"/>
  </w:style>
  <w:style w:type="paragraph" w:styleId="Header">
    <w:name w:val="header"/>
    <w:basedOn w:val="Normal"/>
    <w:link w:val="HeaderChar"/>
    <w:autoRedefine/>
    <w:uiPriority w:val="99"/>
    <w:rsid w:val="003A79A0"/>
    <w:pPr>
      <w:tabs>
        <w:tab w:val="center" w:pos="4680"/>
        <w:tab w:val="right" w:pos="9360"/>
      </w:tabs>
    </w:pPr>
    <w:rPr>
      <w:b/>
    </w:rPr>
  </w:style>
  <w:style w:type="character" w:customStyle="1" w:styleId="HeaderChar">
    <w:name w:val="Header Char"/>
    <w:link w:val="Header"/>
    <w:uiPriority w:val="99"/>
    <w:semiHidden/>
    <w:locked/>
    <w:rsid w:val="00B40E24"/>
    <w:rPr>
      <w:rFonts w:cs="Times New Roman"/>
      <w:kern w:val="28"/>
      <w:sz w:val="20"/>
      <w:szCs w:val="20"/>
    </w:rPr>
  </w:style>
  <w:style w:type="paragraph" w:styleId="Footer">
    <w:name w:val="footer"/>
    <w:basedOn w:val="Normal"/>
    <w:link w:val="FooterChar"/>
    <w:uiPriority w:val="99"/>
    <w:rsid w:val="003A79A0"/>
    <w:pPr>
      <w:tabs>
        <w:tab w:val="center" w:pos="4320"/>
        <w:tab w:val="right" w:pos="8640"/>
      </w:tabs>
    </w:pPr>
  </w:style>
  <w:style w:type="character" w:customStyle="1" w:styleId="FooterChar">
    <w:name w:val="Footer Char"/>
    <w:link w:val="Footer"/>
    <w:uiPriority w:val="99"/>
    <w:semiHidden/>
    <w:locked/>
    <w:rsid w:val="00B40E24"/>
    <w:rPr>
      <w:rFonts w:cs="Times New Roman"/>
      <w:kern w:val="28"/>
      <w:sz w:val="20"/>
      <w:szCs w:val="20"/>
    </w:rPr>
  </w:style>
  <w:style w:type="character" w:styleId="PageNumber">
    <w:name w:val="page number"/>
    <w:uiPriority w:val="99"/>
    <w:rsid w:val="003A79A0"/>
    <w:rPr>
      <w:rFonts w:cs="Times New Roman"/>
    </w:rPr>
  </w:style>
  <w:style w:type="paragraph" w:styleId="BlockText">
    <w:name w:val="Block Text"/>
    <w:basedOn w:val="Normal"/>
    <w:uiPriority w:val="99"/>
    <w:rsid w:val="003A79A0"/>
    <w:pPr>
      <w:spacing w:after="240"/>
      <w:ind w:left="1440" w:right="1440"/>
    </w:pPr>
  </w:style>
  <w:style w:type="paragraph" w:customStyle="1" w:styleId="Paratitle">
    <w:name w:val="Para title"/>
    <w:basedOn w:val="Normal"/>
    <w:uiPriority w:val="99"/>
    <w:rsid w:val="003A79A0"/>
    <w:pPr>
      <w:tabs>
        <w:tab w:val="center" w:pos="9270"/>
      </w:tabs>
      <w:spacing w:after="240"/>
    </w:pPr>
    <w:rPr>
      <w:spacing w:val="-2"/>
    </w:rPr>
  </w:style>
  <w:style w:type="paragraph" w:customStyle="1" w:styleId="Bullet">
    <w:name w:val="Bullet"/>
    <w:basedOn w:val="Normal"/>
    <w:uiPriority w:val="99"/>
    <w:rsid w:val="003A79A0"/>
    <w:pPr>
      <w:tabs>
        <w:tab w:val="left" w:pos="2160"/>
      </w:tabs>
      <w:spacing w:after="220"/>
      <w:ind w:left="2160" w:hanging="720"/>
    </w:pPr>
  </w:style>
  <w:style w:type="paragraph" w:customStyle="1" w:styleId="TableFormat">
    <w:name w:val="TableFormat"/>
    <w:basedOn w:val="Bullet"/>
    <w:uiPriority w:val="99"/>
    <w:rsid w:val="003A79A0"/>
    <w:pPr>
      <w:tabs>
        <w:tab w:val="clear" w:pos="2160"/>
        <w:tab w:val="left" w:pos="5040"/>
      </w:tabs>
      <w:ind w:left="5040" w:hanging="3600"/>
    </w:pPr>
  </w:style>
  <w:style w:type="paragraph" w:customStyle="1" w:styleId="TOCTitle">
    <w:name w:val="TOC Title"/>
    <w:basedOn w:val="Normal"/>
    <w:uiPriority w:val="99"/>
    <w:rsid w:val="003A79A0"/>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uiPriority w:val="99"/>
    <w:rsid w:val="002A2D2E"/>
    <w:rPr>
      <w:rFonts w:cs="Times New Roman"/>
      <w:color w:val="0000FF"/>
      <w:u w:val="single"/>
    </w:rPr>
  </w:style>
  <w:style w:type="character" w:customStyle="1" w:styleId="ParaNumChar">
    <w:name w:val="ParaNum Char"/>
    <w:link w:val="ParaNum"/>
    <w:uiPriority w:val="99"/>
    <w:locked/>
    <w:rsid w:val="007C54D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386</Words>
  <Characters>2110</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2014-05-08T22:41:00Z</cp:lastPrinted>
  <dcterms:created xsi:type="dcterms:W3CDTF">2014-05-09T19:08:00Z</dcterms:created>
  <dcterms:modified xsi:type="dcterms:W3CDTF">2014-05-09T19:08:00Z</dcterms:modified>
  <cp:category> </cp:category>
  <cp:contentStatus> </cp:contentStatus>
</cp:coreProperties>
</file>