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CF" w:rsidRDefault="001535CF" w:rsidP="001535CF">
      <w:pPr>
        <w:jc w:val="right"/>
        <w:rPr>
          <w:b/>
        </w:rPr>
      </w:pPr>
      <w:bookmarkStart w:id="0" w:name="_GoBack"/>
      <w:bookmarkEnd w:id="0"/>
      <w:r w:rsidRPr="007674BF">
        <w:rPr>
          <w:b/>
        </w:rPr>
        <w:t xml:space="preserve">DA </w:t>
      </w:r>
      <w:r w:rsidR="004F3AC0" w:rsidRPr="004F3AC0">
        <w:rPr>
          <w:b/>
        </w:rPr>
        <w:t>14-659</w:t>
      </w:r>
    </w:p>
    <w:p w:rsidR="00B05F11" w:rsidRDefault="00B05F11" w:rsidP="001535CF">
      <w:pPr>
        <w:jc w:val="right"/>
        <w:rPr>
          <w:b/>
        </w:rPr>
      </w:pPr>
    </w:p>
    <w:p w:rsidR="00B05F11" w:rsidRPr="001535CF" w:rsidRDefault="00B05F11" w:rsidP="001535CF">
      <w:pPr>
        <w:jc w:val="right"/>
        <w:rPr>
          <w:b/>
        </w:rPr>
      </w:pPr>
    </w:p>
    <w:p w:rsidR="00177843" w:rsidRPr="00B05F11" w:rsidRDefault="00177843" w:rsidP="00177843">
      <w:pPr>
        <w:jc w:val="center"/>
        <w:rPr>
          <w:b/>
          <w:sz w:val="36"/>
          <w:szCs w:val="36"/>
        </w:rPr>
      </w:pPr>
      <w:r w:rsidRPr="00B05F11">
        <w:rPr>
          <w:b/>
          <w:sz w:val="36"/>
          <w:szCs w:val="36"/>
        </w:rPr>
        <w:t>Small Entity Compliance Guide</w:t>
      </w:r>
    </w:p>
    <w:p w:rsidR="00177843" w:rsidRDefault="00177843" w:rsidP="00177843">
      <w:pPr>
        <w:jc w:val="center"/>
      </w:pPr>
    </w:p>
    <w:p w:rsidR="005F17DE" w:rsidRPr="00B05F11" w:rsidRDefault="005F17DE" w:rsidP="005F17DE">
      <w:pPr>
        <w:jc w:val="center"/>
        <w:rPr>
          <w:b/>
          <w:sz w:val="28"/>
          <w:szCs w:val="28"/>
        </w:rPr>
      </w:pPr>
      <w:r w:rsidRPr="00B05F11">
        <w:rPr>
          <w:b/>
          <w:sz w:val="28"/>
          <w:szCs w:val="28"/>
        </w:rPr>
        <w:t>Improving Public Safety Communications in the 800 MHz Band</w:t>
      </w:r>
    </w:p>
    <w:p w:rsidR="00177843" w:rsidRPr="009D4B27" w:rsidRDefault="005F17DE" w:rsidP="005F17DE">
      <w:pPr>
        <w:jc w:val="center"/>
      </w:pPr>
      <w:r w:rsidRPr="00B05F11">
        <w:rPr>
          <w:b/>
          <w:sz w:val="28"/>
          <w:szCs w:val="28"/>
        </w:rPr>
        <w:t xml:space="preserve">New 800 MHz Band Plan for U.S. – </w:t>
      </w:r>
      <w:r w:rsidR="00EF7444" w:rsidRPr="00B05F11">
        <w:rPr>
          <w:b/>
          <w:sz w:val="28"/>
          <w:szCs w:val="28"/>
        </w:rPr>
        <w:t>Mexico</w:t>
      </w:r>
      <w:r w:rsidRPr="00B05F11">
        <w:rPr>
          <w:b/>
          <w:sz w:val="28"/>
          <w:szCs w:val="28"/>
        </w:rPr>
        <w:t xml:space="preserve"> Border Regions</w:t>
      </w:r>
    </w:p>
    <w:p w:rsidR="00177843" w:rsidRPr="009D4B27" w:rsidRDefault="00177843" w:rsidP="00177843">
      <w:pPr>
        <w:jc w:val="center"/>
        <w:rPr>
          <w:b/>
        </w:rPr>
      </w:pPr>
    </w:p>
    <w:p w:rsidR="00177843" w:rsidRPr="00B05F11" w:rsidRDefault="00177843" w:rsidP="00177843">
      <w:pPr>
        <w:jc w:val="center"/>
      </w:pPr>
      <w:r w:rsidRPr="00B05F11">
        <w:rPr>
          <w:spacing w:val="-2"/>
        </w:rPr>
        <w:t>WT Docket No. 0</w:t>
      </w:r>
      <w:r w:rsidR="005F17DE" w:rsidRPr="00B05F11">
        <w:rPr>
          <w:spacing w:val="-2"/>
        </w:rPr>
        <w:t>2-55</w:t>
      </w:r>
    </w:p>
    <w:p w:rsidR="00177843" w:rsidRPr="009D4B27" w:rsidRDefault="00177843" w:rsidP="00177843"/>
    <w:p w:rsidR="003F774E" w:rsidRDefault="003F774E" w:rsidP="003F774E">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3F774E" w:rsidRDefault="003F774E" w:rsidP="003F774E">
      <w:pPr>
        <w:tabs>
          <w:tab w:val="left" w:pos="360"/>
        </w:tabs>
        <w:ind w:left="1080" w:right="720"/>
        <w:jc w:val="both"/>
        <w:rPr>
          <w:b/>
          <w:sz w:val="22"/>
          <w:szCs w:val="22"/>
        </w:rPr>
      </w:pPr>
    </w:p>
    <w:p w:rsidR="003F774E" w:rsidRDefault="003F774E" w:rsidP="003F774E">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3F774E" w:rsidRDefault="003F774E" w:rsidP="003F774E">
      <w:pPr>
        <w:rPr>
          <w:b/>
          <w:sz w:val="22"/>
          <w:szCs w:val="22"/>
        </w:rPr>
      </w:pPr>
    </w:p>
    <w:p w:rsidR="003F774E" w:rsidRDefault="003F774E" w:rsidP="003F774E">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3F774E" w:rsidRDefault="001D2DCB" w:rsidP="003F774E">
      <w:pPr>
        <w:jc w:val="center"/>
        <w:rPr>
          <w:b/>
          <w:color w:val="000000"/>
          <w:sz w:val="22"/>
          <w:szCs w:val="22"/>
        </w:rPr>
      </w:pPr>
      <w:hyperlink r:id="rId8" w:history="1">
        <w:r w:rsidR="003F774E">
          <w:rPr>
            <w:rStyle w:val="Hyperlink"/>
            <w:b/>
            <w:sz w:val="22"/>
            <w:szCs w:val="22"/>
          </w:rPr>
          <w:t>fccinfo@fcc.gov</w:t>
        </w:r>
      </w:hyperlink>
    </w:p>
    <w:p w:rsidR="00B05F11" w:rsidRDefault="00B05F11">
      <w:pPr>
        <w:rPr>
          <w:rStyle w:val="Hyperlink"/>
          <w:b/>
          <w:lang w:val="fr-FR"/>
        </w:rPr>
      </w:pPr>
      <w:r>
        <w:rPr>
          <w:rStyle w:val="Hyperlink"/>
          <w:b/>
          <w:lang w:val="fr-FR"/>
        </w:rPr>
        <w:br w:type="page"/>
      </w:r>
    </w:p>
    <w:p w:rsidR="0042605A" w:rsidRPr="00177843" w:rsidRDefault="00153421" w:rsidP="00177843">
      <w:pPr>
        <w:rPr>
          <w:lang w:val="fr-FR"/>
        </w:rPr>
      </w:pPr>
      <w:r w:rsidRPr="00177843">
        <w:rPr>
          <w:b/>
          <w:i/>
          <w:u w:val="single"/>
          <w:lang w:val="fr-FR"/>
        </w:rPr>
        <w:lastRenderedPageBreak/>
        <w:t>Background</w:t>
      </w:r>
      <w:r w:rsidR="00CA72BC" w:rsidRPr="00177843">
        <w:rPr>
          <w:b/>
          <w:i/>
          <w:u w:val="single"/>
          <w:lang w:val="fr-FR"/>
        </w:rPr>
        <w:t>.</w:t>
      </w:r>
    </w:p>
    <w:p w:rsidR="00153421" w:rsidRPr="00177843" w:rsidRDefault="00153421">
      <w:pPr>
        <w:rPr>
          <w:lang w:val="fr-FR"/>
        </w:rPr>
      </w:pPr>
    </w:p>
    <w:p w:rsidR="00153421" w:rsidRDefault="00EF7444">
      <w:r>
        <w:t xml:space="preserve">In 2002, </w:t>
      </w:r>
      <w:r w:rsidR="00153421">
        <w:t>the Federal Communications Commission</w:t>
      </w:r>
      <w:r>
        <w:t xml:space="preserve"> (FCC or Commission) initiated a rulemaking proceeding (</w:t>
      </w:r>
      <w:r w:rsidR="00153421">
        <w:t xml:space="preserve">WT Docket </w:t>
      </w:r>
      <w:r>
        <w:t xml:space="preserve">No. </w:t>
      </w:r>
      <w:r w:rsidR="00153421">
        <w:t>02-55</w:t>
      </w:r>
      <w:r>
        <w:t xml:space="preserve">) </w:t>
      </w:r>
      <w:r w:rsidR="00153421">
        <w:t xml:space="preserve">to </w:t>
      </w:r>
      <w:r>
        <w:t xml:space="preserve">address </w:t>
      </w:r>
      <w:r w:rsidR="00153421">
        <w:t xml:space="preserve">an ongoing problem of interference to public safety and other land mobile communication systems operating in the 800 MHz band.  </w:t>
      </w:r>
      <w:r>
        <w:t xml:space="preserve">The problem stemmed from the </w:t>
      </w:r>
      <w:r w:rsidR="00DA799F">
        <w:t xml:space="preserve">close spectral proximity </w:t>
      </w:r>
      <w:r w:rsidR="00A41036">
        <w:t xml:space="preserve">throughout </w:t>
      </w:r>
      <w:r w:rsidR="00DA799F">
        <w:t xml:space="preserve">the band of </w:t>
      </w:r>
      <w:r w:rsidR="00E06032">
        <w:t xml:space="preserve">systems using </w:t>
      </w:r>
      <w:r w:rsidR="00A55E83">
        <w:t xml:space="preserve">inherently incompatible types of </w:t>
      </w:r>
      <w:r w:rsidR="00E06032">
        <w:t xml:space="preserve">technology </w:t>
      </w:r>
      <w:r w:rsidR="008C4755">
        <w:t xml:space="preserve">– commercial mobile radio services (CMRS) </w:t>
      </w:r>
      <w:r w:rsidR="00C71185">
        <w:t xml:space="preserve">that had developed </w:t>
      </w:r>
      <w:r w:rsidR="008C4755">
        <w:t xml:space="preserve">a cellular-based network architecture, on the one hand, and public safety and certain other private services </w:t>
      </w:r>
      <w:r w:rsidR="00C71185">
        <w:t xml:space="preserve">that employed </w:t>
      </w:r>
      <w:r w:rsidR="008C4755">
        <w:t>high-site,</w:t>
      </w:r>
      <w:r w:rsidR="00DA799F">
        <w:t xml:space="preserve"> high power transmitters (</w:t>
      </w:r>
      <w:r w:rsidR="00E06032">
        <w:t xml:space="preserve">in </w:t>
      </w:r>
      <w:r w:rsidR="00DA799F">
        <w:t xml:space="preserve">a </w:t>
      </w:r>
      <w:r w:rsidR="008C4755">
        <w:t>non-cellular</w:t>
      </w:r>
      <w:r w:rsidR="00DA799F">
        <w:t xml:space="preserve"> array), on the other.  </w:t>
      </w:r>
      <w:r w:rsidR="00C71185">
        <w:t xml:space="preserve">The Commission </w:t>
      </w:r>
      <w:r w:rsidR="00D830BB">
        <w:t xml:space="preserve">generally </w:t>
      </w:r>
      <w:r w:rsidR="00C71185">
        <w:t>resolved this problem by</w:t>
      </w:r>
      <w:r w:rsidR="00D830BB">
        <w:t xml:space="preserve"> reconfiguring </w:t>
      </w:r>
      <w:r w:rsidR="00C71185">
        <w:t xml:space="preserve">the 800 MHz band </w:t>
      </w:r>
      <w:r w:rsidR="00D830BB">
        <w:t xml:space="preserve">to </w:t>
      </w:r>
      <w:r w:rsidR="00153421">
        <w:t>separat</w:t>
      </w:r>
      <w:r w:rsidR="00C71185">
        <w:t xml:space="preserve">e, </w:t>
      </w:r>
      <w:r w:rsidR="00153421">
        <w:t>to the extent possible</w:t>
      </w:r>
      <w:r w:rsidR="00C71185">
        <w:t xml:space="preserve">, </w:t>
      </w:r>
      <w:r w:rsidR="00153421">
        <w:t>public safety and other non-cellular licensees from licensees that employ cellular technology</w:t>
      </w:r>
      <w:r w:rsidR="00D830BB">
        <w:t xml:space="preserve">.  With respect to the U.S.-Mexico and U.S.-Canada border areas, however, the Commission deferred adopting band reconfiguration plans until the applicable international agreements for use of the 800 </w:t>
      </w:r>
      <w:r w:rsidR="00F40580">
        <w:t xml:space="preserve">MHz </w:t>
      </w:r>
      <w:r w:rsidR="00D830BB">
        <w:t>Band in these areas could be modified.</w:t>
      </w:r>
      <w:r w:rsidR="00A41036">
        <w:t xml:space="preserve">  To this end, the Commission delegated authority to the Public Safety and Homeland Security Bureau (Bureau) to propose and adopt border area band plans once the United States reached the required agreements with Mexico and Canada.</w:t>
      </w:r>
    </w:p>
    <w:p w:rsidR="00153421" w:rsidRDefault="00153421"/>
    <w:p w:rsidR="00153421" w:rsidRDefault="00FB1D21">
      <w:r>
        <w:t xml:space="preserve">The United States and Mexico revised the relevant agreement – a 1994 Protocol – by signing an amended Protocol on June 8, 2012.  </w:t>
      </w:r>
      <w:r w:rsidR="00A41036">
        <w:t xml:space="preserve">On April 1, 2013, </w:t>
      </w:r>
      <w:r>
        <w:t xml:space="preserve">after obtaining public comment, </w:t>
      </w:r>
      <w:r w:rsidR="00A41036">
        <w:t xml:space="preserve">the Bureau released a </w:t>
      </w:r>
      <w:r w:rsidR="00E162E9">
        <w:rPr>
          <w:i/>
        </w:rPr>
        <w:t xml:space="preserve">Fifth </w:t>
      </w:r>
      <w:r w:rsidR="00153421">
        <w:rPr>
          <w:i/>
        </w:rPr>
        <w:t>Report and Order</w:t>
      </w:r>
      <w:r w:rsidR="00153421">
        <w:t xml:space="preserve"> </w:t>
      </w:r>
      <w:r w:rsidR="00A41036">
        <w:t xml:space="preserve">in </w:t>
      </w:r>
      <w:r>
        <w:t xml:space="preserve">WT Docket No. 02-55, </w:t>
      </w:r>
      <w:r w:rsidR="00A41036">
        <w:t xml:space="preserve">which </w:t>
      </w:r>
      <w:r w:rsidR="00E162E9" w:rsidRPr="00E162E9">
        <w:t>establishe</w:t>
      </w:r>
      <w:r w:rsidR="00A41036">
        <w:t>d</w:t>
      </w:r>
      <w:r w:rsidR="00E162E9" w:rsidRPr="00E162E9">
        <w:t xml:space="preserve"> a reconfigured 800 MHz band plan for the National Public Safety Planning Advisory Committee Regions bordering Mexico</w:t>
      </w:r>
      <w:r w:rsidR="00A41036">
        <w:t xml:space="preserve">, thereby </w:t>
      </w:r>
      <w:r w:rsidR="00E162E9" w:rsidRPr="00E162E9">
        <w:t>ensur</w:t>
      </w:r>
      <w:r w:rsidR="00A41036">
        <w:t xml:space="preserve">ing </w:t>
      </w:r>
      <w:r w:rsidR="00E162E9" w:rsidRPr="00E162E9">
        <w:t>an orderly and efficient transition to the new 800 MHz band plan along the Mexico border.</w:t>
      </w:r>
      <w:r w:rsidR="00153421">
        <w:t xml:space="preserve">  </w:t>
      </w:r>
    </w:p>
    <w:p w:rsidR="00153421" w:rsidRDefault="00153421"/>
    <w:p w:rsidR="00153421" w:rsidRDefault="00CA72BC">
      <w:r w:rsidRPr="00CA72BC">
        <w:rPr>
          <w:b/>
          <w:i/>
          <w:u w:val="single"/>
        </w:rPr>
        <w:t>Compliance Requirements</w:t>
      </w:r>
      <w:r>
        <w:rPr>
          <w:b/>
          <w:u w:val="single"/>
        </w:rPr>
        <w:t>.</w:t>
      </w:r>
    </w:p>
    <w:p w:rsidR="00CA72BC" w:rsidRDefault="00CA72BC"/>
    <w:p w:rsidR="00B46539" w:rsidRDefault="00BD24B6">
      <w:pPr>
        <w:rPr>
          <w:spacing w:val="-2"/>
        </w:rPr>
      </w:pPr>
      <w:r>
        <w:rPr>
          <w:spacing w:val="-2"/>
        </w:rPr>
        <w:t xml:space="preserve">The </w:t>
      </w:r>
      <w:r w:rsidRPr="00500F02">
        <w:rPr>
          <w:i/>
          <w:spacing w:val="-2"/>
        </w:rPr>
        <w:t>Fifth Report and Order</w:t>
      </w:r>
      <w:r>
        <w:rPr>
          <w:spacing w:val="-2"/>
        </w:rPr>
        <w:t xml:space="preserve"> </w:t>
      </w:r>
      <w:r w:rsidRPr="00BD24B6">
        <w:rPr>
          <w:spacing w:val="-2"/>
        </w:rPr>
        <w:t>establishe</w:t>
      </w:r>
      <w:r>
        <w:rPr>
          <w:spacing w:val="-2"/>
        </w:rPr>
        <w:t>s</w:t>
      </w:r>
      <w:r w:rsidRPr="00BD24B6">
        <w:rPr>
          <w:spacing w:val="-2"/>
        </w:rPr>
        <w:t xml:space="preserve"> a 30-month period for licensees </w:t>
      </w:r>
      <w:r>
        <w:rPr>
          <w:spacing w:val="-2"/>
        </w:rPr>
        <w:t xml:space="preserve">along the Mexico border </w:t>
      </w:r>
      <w:r w:rsidRPr="00BD24B6">
        <w:rPr>
          <w:spacing w:val="-2"/>
        </w:rPr>
        <w:t xml:space="preserve">to complete </w:t>
      </w:r>
      <w:r>
        <w:rPr>
          <w:spacing w:val="-2"/>
        </w:rPr>
        <w:t xml:space="preserve">the transition to the reconfigured 800 MHz band plan.  </w:t>
      </w:r>
      <w:r w:rsidRPr="00BD24B6">
        <w:rPr>
          <w:spacing w:val="-2"/>
        </w:rPr>
        <w:t xml:space="preserve">The </w:t>
      </w:r>
      <w:r w:rsidRPr="00500F02">
        <w:rPr>
          <w:i/>
          <w:spacing w:val="-2"/>
        </w:rPr>
        <w:t>Fifth Report and Order</w:t>
      </w:r>
      <w:r>
        <w:rPr>
          <w:spacing w:val="-2"/>
        </w:rPr>
        <w:t xml:space="preserve"> </w:t>
      </w:r>
      <w:r w:rsidRPr="00BD24B6">
        <w:rPr>
          <w:spacing w:val="-2"/>
        </w:rPr>
        <w:t>provide</w:t>
      </w:r>
      <w:r w:rsidR="003751C7">
        <w:rPr>
          <w:spacing w:val="-2"/>
        </w:rPr>
        <w:t>s</w:t>
      </w:r>
      <w:r w:rsidRPr="00BD24B6">
        <w:rPr>
          <w:spacing w:val="-2"/>
        </w:rPr>
        <w:t xml:space="preserve"> that the 30-month period would begin 60 days after the effective date of the order.  The order became effective on June 24, 2013, establishing August 23, 2013 as the start date for the transition period.</w:t>
      </w:r>
      <w:r w:rsidR="00530486">
        <w:rPr>
          <w:spacing w:val="-2"/>
        </w:rPr>
        <w:t xml:space="preserve">  </w:t>
      </w:r>
    </w:p>
    <w:p w:rsidR="00BD24B6" w:rsidRDefault="00BD24B6">
      <w:pPr>
        <w:rPr>
          <w:spacing w:val="-2"/>
        </w:rPr>
      </w:pPr>
    </w:p>
    <w:p w:rsidR="00BD24B6" w:rsidRDefault="00B44FF7">
      <w:pPr>
        <w:rPr>
          <w:spacing w:val="-2"/>
        </w:rPr>
      </w:pPr>
      <w:r>
        <w:rPr>
          <w:spacing w:val="-2"/>
        </w:rPr>
        <w:t>T</w:t>
      </w:r>
      <w:r w:rsidRPr="00B44FF7">
        <w:rPr>
          <w:spacing w:val="-2"/>
        </w:rPr>
        <w:t xml:space="preserve">he </w:t>
      </w:r>
      <w:r w:rsidRPr="00B44FF7">
        <w:rPr>
          <w:i/>
          <w:spacing w:val="-2"/>
        </w:rPr>
        <w:t>Fifth Report and Order</w:t>
      </w:r>
      <w:r w:rsidRPr="00B44FF7">
        <w:rPr>
          <w:spacing w:val="-2"/>
        </w:rPr>
        <w:t xml:space="preserve"> creates no significant economic impact on </w:t>
      </w:r>
      <w:r w:rsidR="00027001">
        <w:rPr>
          <w:spacing w:val="-2"/>
        </w:rPr>
        <w:t xml:space="preserve">most </w:t>
      </w:r>
      <w:r w:rsidRPr="00B44FF7">
        <w:rPr>
          <w:spacing w:val="-2"/>
        </w:rPr>
        <w:t xml:space="preserve">small entities because Sprint Nextel Corporation </w:t>
      </w:r>
      <w:r w:rsidR="005A2E8A">
        <w:rPr>
          <w:spacing w:val="-2"/>
        </w:rPr>
        <w:t>must</w:t>
      </w:r>
      <w:r w:rsidRPr="00B44FF7">
        <w:rPr>
          <w:spacing w:val="-2"/>
        </w:rPr>
        <w:t xml:space="preserve"> pay all reasonable costs associated with retuning incumbent licensees to the post-reconfiguration channel plan adopted by the Bureau.</w:t>
      </w:r>
      <w:r>
        <w:rPr>
          <w:spacing w:val="-2"/>
        </w:rPr>
        <w:t xml:space="preserve">  However, relocating licensees must engage in the following processes: </w:t>
      </w:r>
      <w:r w:rsidR="003D69CA">
        <w:rPr>
          <w:spacing w:val="-2"/>
        </w:rPr>
        <w:t xml:space="preserve">(a) plan for reconfiguration, (b) prepare and submit a rebanding cost estimate to Sprint, (c) negotiate a Frequency Reconfiguration Agreement (FRA) with Sprint, and (d) physically retune their 800 MHz systems.  In the event that Sprint and the licensee cannot agree on the cost of reconfiguring the licensee’s system, Sprint and the licensee must engage in mediation for a period of 20 days.  If mediation proves unsuccessful, either party may seek </w:t>
      </w:r>
      <w:r w:rsidR="003D69CA">
        <w:rPr>
          <w:i/>
          <w:spacing w:val="-2"/>
        </w:rPr>
        <w:t>de novo</w:t>
      </w:r>
      <w:r w:rsidR="003D69CA">
        <w:rPr>
          <w:spacing w:val="-2"/>
        </w:rPr>
        <w:t xml:space="preserve"> review of the mediation record by the Bureau.  </w:t>
      </w:r>
      <w:r w:rsidR="005A2E8A">
        <w:rPr>
          <w:spacing w:val="-2"/>
        </w:rPr>
        <w:t>A</w:t>
      </w:r>
      <w:r w:rsidR="003D69CA">
        <w:rPr>
          <w:spacing w:val="-2"/>
        </w:rPr>
        <w:t xml:space="preserve"> licensee must bear its own expenses </w:t>
      </w:r>
      <w:r w:rsidR="00027001">
        <w:rPr>
          <w:spacing w:val="-2"/>
        </w:rPr>
        <w:t xml:space="preserve">associated with the </w:t>
      </w:r>
      <w:r w:rsidR="003D69CA" w:rsidRPr="005A2E8A">
        <w:rPr>
          <w:i/>
          <w:spacing w:val="-2"/>
        </w:rPr>
        <w:t>de novo</w:t>
      </w:r>
      <w:r w:rsidR="003D69CA">
        <w:rPr>
          <w:spacing w:val="-2"/>
        </w:rPr>
        <w:t xml:space="preserve"> </w:t>
      </w:r>
      <w:r w:rsidR="00027001">
        <w:rPr>
          <w:spacing w:val="-2"/>
        </w:rPr>
        <w:t xml:space="preserve">review </w:t>
      </w:r>
      <w:r w:rsidR="003D69CA">
        <w:rPr>
          <w:spacing w:val="-2"/>
        </w:rPr>
        <w:t>and any appeals therefrom</w:t>
      </w:r>
      <w:r w:rsidR="00992B6F">
        <w:rPr>
          <w:spacing w:val="-2"/>
        </w:rPr>
        <w:t xml:space="preserve">. </w:t>
      </w:r>
      <w:r w:rsidRPr="00B44FF7">
        <w:rPr>
          <w:spacing w:val="-2"/>
        </w:rPr>
        <w:t xml:space="preserve"> </w:t>
      </w:r>
      <w:r w:rsidR="00530486" w:rsidRPr="00530486">
        <w:rPr>
          <w:spacing w:val="-2"/>
        </w:rPr>
        <w:t xml:space="preserve">Furthermore, licensees must retain cost support documentation and records for 24 months after the closing of a Planning </w:t>
      </w:r>
      <w:r w:rsidR="00530486" w:rsidRPr="00530486">
        <w:rPr>
          <w:spacing w:val="-2"/>
        </w:rPr>
        <w:lastRenderedPageBreak/>
        <w:t>Funding Agreement (PFA) or 18 months after the closing of an FRA, or for such longer period as may be required by the licensee's established record retention policy or applicable laws.</w:t>
      </w:r>
      <w:r>
        <w:rPr>
          <w:rStyle w:val="FootnoteReference"/>
          <w:spacing w:val="-2"/>
        </w:rPr>
        <w:footnoteReference w:id="1"/>
      </w:r>
      <w:r w:rsidR="00530486" w:rsidRPr="00530486">
        <w:rPr>
          <w:spacing w:val="-2"/>
        </w:rPr>
        <w:t xml:space="preserve">  </w:t>
      </w:r>
    </w:p>
    <w:p w:rsidR="00B46539" w:rsidRDefault="00B46539">
      <w:pPr>
        <w:rPr>
          <w:spacing w:val="-2"/>
        </w:rPr>
      </w:pPr>
    </w:p>
    <w:p w:rsidR="00500F02" w:rsidRDefault="00500F02">
      <w:pPr>
        <w:rPr>
          <w:spacing w:val="-2"/>
        </w:rPr>
      </w:pPr>
    </w:p>
    <w:p w:rsidR="00E80970" w:rsidRDefault="00E80970">
      <w:r>
        <w:rPr>
          <w:b/>
          <w:i/>
          <w:u w:val="single"/>
        </w:rPr>
        <w:t>Intern</w:t>
      </w:r>
      <w:r w:rsidR="003D024F">
        <w:rPr>
          <w:b/>
          <w:i/>
          <w:u w:val="single"/>
        </w:rPr>
        <w:t>e</w:t>
      </w:r>
      <w:r>
        <w:rPr>
          <w:b/>
          <w:i/>
          <w:u w:val="single"/>
        </w:rPr>
        <w:t>t Link.</w:t>
      </w:r>
    </w:p>
    <w:p w:rsidR="00E80970" w:rsidRDefault="00E80970"/>
    <w:p w:rsidR="00E80970" w:rsidRDefault="00E80970">
      <w:r>
        <w:t xml:space="preserve">A copy of the </w:t>
      </w:r>
      <w:r w:rsidR="00026076" w:rsidRPr="00500F02">
        <w:rPr>
          <w:i/>
          <w:spacing w:val="-2"/>
        </w:rPr>
        <w:t>Fifth Report and Order</w:t>
      </w:r>
      <w:r w:rsidR="00026076" w:rsidRPr="00500F02">
        <w:rPr>
          <w:spacing w:val="-2"/>
        </w:rPr>
        <w:t xml:space="preserve"> </w:t>
      </w:r>
      <w:r>
        <w:t xml:space="preserve">is available at </w:t>
      </w:r>
      <w:hyperlink r:id="rId9" w:history="1">
        <w:r w:rsidR="00026076" w:rsidRPr="007E119B">
          <w:rPr>
            <w:rStyle w:val="Hyperlink"/>
          </w:rPr>
          <w:t>http://transition.fcc.gov/Daily_Releases/Daily_Business/2013/db0401/DA-13-586A1.doc</w:t>
        </w:r>
      </w:hyperlink>
    </w:p>
    <w:p w:rsidR="00026076" w:rsidRDefault="00026076"/>
    <w:p w:rsidR="00ED4FA7" w:rsidRPr="00ED4FA7" w:rsidRDefault="00ED4FA7"/>
    <w:sectPr w:rsidR="00ED4FA7" w:rsidRPr="00ED4FA7" w:rsidSect="00B05F11">
      <w:headerReference w:type="even" r:id="rId10"/>
      <w:headerReference w:type="default" r:id="rId11"/>
      <w:footerReference w:type="even" r:id="rId12"/>
      <w:footerReference w:type="default" r:id="rId13"/>
      <w:headerReference w:type="first" r:id="rId14"/>
      <w:footerReference w:type="first" r:id="rId15"/>
      <w:pgSz w:w="12240" w:h="15840" w:code="1"/>
      <w:pgMar w:top="1987"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56" w:rsidRDefault="00912E56">
      <w:r>
        <w:separator/>
      </w:r>
    </w:p>
  </w:endnote>
  <w:endnote w:type="continuationSeparator" w:id="0">
    <w:p w:rsidR="00912E56" w:rsidRDefault="00912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3" w:rsidRDefault="001F1C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3" w:rsidRDefault="001F1C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3" w:rsidRDefault="001F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56" w:rsidRDefault="00912E56">
      <w:r>
        <w:separator/>
      </w:r>
    </w:p>
  </w:footnote>
  <w:footnote w:type="continuationSeparator" w:id="0">
    <w:p w:rsidR="00912E56" w:rsidRDefault="00912E56">
      <w:r>
        <w:continuationSeparator/>
      </w:r>
    </w:p>
  </w:footnote>
  <w:footnote w:id="1">
    <w:p w:rsidR="00B44FF7" w:rsidRDefault="00B44FF7">
      <w:pPr>
        <w:pStyle w:val="FootnoteText"/>
      </w:pPr>
      <w:r>
        <w:rPr>
          <w:rStyle w:val="FootnoteReference"/>
        </w:rPr>
        <w:footnoteRef/>
      </w:r>
      <w:r>
        <w:t xml:space="preserve"> </w:t>
      </w:r>
      <w:r w:rsidR="00D4665E">
        <w:t>While licensees made subject</w:t>
      </w:r>
      <w:r w:rsidR="006C3D2F">
        <w:t xml:space="preserve"> </w:t>
      </w:r>
      <w:r w:rsidR="00D4665E">
        <w:t>to the new band plan for the border areas with Mexico</w:t>
      </w:r>
      <w:r w:rsidR="000F5DA2">
        <w:t xml:space="preserve"> will now have to comply with the above-described requirements for relocating to different frequencies and obtaining reimbursement from Sprint, the </w:t>
      </w:r>
      <w:r w:rsidRPr="00B44FF7">
        <w:t xml:space="preserve">reporting, recordkeeping, and/or third-party consultation or other compliance </w:t>
      </w:r>
      <w:r w:rsidR="000F5DA2">
        <w:t xml:space="preserve">requirements </w:t>
      </w:r>
      <w:r w:rsidR="006C3D2F">
        <w:t xml:space="preserve">that the </w:t>
      </w:r>
      <w:r w:rsidR="006C3D2F">
        <w:rPr>
          <w:i/>
        </w:rPr>
        <w:t xml:space="preserve">Fifth Report and Order </w:t>
      </w:r>
      <w:r w:rsidR="006C3D2F">
        <w:t>applied to them had been approved earlier in this proceeding</w:t>
      </w:r>
      <w:r w:rsidR="00A50770">
        <w:t xml:space="preserve"> for purposes of agency compliance with the applicable federal paperwork reduction and regulatory flexibility statutes.  </w:t>
      </w:r>
      <w:r w:rsidRPr="007674BF">
        <w:rPr>
          <w:i/>
        </w:rPr>
        <w:t>See</w:t>
      </w:r>
      <w:r w:rsidRPr="00B44FF7">
        <w:t xml:space="preserve"> OMB Control No. 3060-1080 for Improving Public Safety Communications in the 800 MHz Band (exp</w:t>
      </w:r>
      <w:r w:rsidR="00A50770">
        <w:t>ires</w:t>
      </w:r>
      <w:r w:rsidRPr="00B44FF7">
        <w:t xml:space="preserve"> September 30,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3" w:rsidRDefault="001F1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13" w:rsidRDefault="001F1C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B6" w:rsidRDefault="001D2DCB" w:rsidP="00177843">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51" DrawAspect="Content" ObjectID="_1461673002" r:id="rId2"/>
      </w:pict>
    </w:r>
    <w:r w:rsidR="00BD24B6">
      <w:rPr>
        <w:rFonts w:ascii="CG Times (W1)" w:hAnsi="CG Times (W1)"/>
        <w:sz w:val="28"/>
      </w:rPr>
      <w:t>Federal Communications Commission</w:t>
    </w:r>
  </w:p>
  <w:p w:rsidR="00BD24B6" w:rsidRDefault="00BD24B6" w:rsidP="0017784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BD24B6" w:rsidRDefault="00BD24B6" w:rsidP="00177843">
    <w:pPr>
      <w:pStyle w:val="Header"/>
      <w:tabs>
        <w:tab w:val="clear" w:pos="4320"/>
      </w:tabs>
      <w:jc w:val="center"/>
      <w:rPr>
        <w:sz w:val="22"/>
      </w:rPr>
    </w:pPr>
  </w:p>
  <w:p w:rsidR="00BD24B6" w:rsidRPr="004F3AC0" w:rsidRDefault="004F3AC0" w:rsidP="00177843">
    <w:pPr>
      <w:pStyle w:val="Header"/>
      <w:tabs>
        <w:tab w:val="clear" w:pos="4320"/>
      </w:tabs>
      <w:jc w:val="center"/>
    </w:pPr>
    <w:r w:rsidRPr="004F3AC0">
      <w:rPr>
        <w:color w:val="FFFFFF" w:themeColor="background1"/>
      </w:rPr>
      <w:t xml:space="preserve">‘  </w:t>
    </w:r>
    <w:r w:rsidR="00BD24B6" w:rsidRPr="004F3AC0">
      <w:t xml:space="preserve">May </w:t>
    </w:r>
    <w:r w:rsidR="007674BF" w:rsidRPr="004F3AC0">
      <w:t>1</w:t>
    </w:r>
    <w:r w:rsidRPr="004F3AC0">
      <w:t>5</w:t>
    </w:r>
    <w:r w:rsidR="00BD24B6" w:rsidRPr="004F3AC0">
      <w:t>, 201</w:t>
    </w:r>
    <w:r w:rsidR="007674BF" w:rsidRPr="004F3AC0">
      <w:t>4</w:t>
    </w:r>
  </w:p>
  <w:p w:rsidR="00BD24B6" w:rsidRDefault="00BD2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21"/>
    <w:rsid w:val="00026076"/>
    <w:rsid w:val="00027001"/>
    <w:rsid w:val="000820DD"/>
    <w:rsid w:val="000F5DA2"/>
    <w:rsid w:val="00153421"/>
    <w:rsid w:val="001535CF"/>
    <w:rsid w:val="00166902"/>
    <w:rsid w:val="00176E7C"/>
    <w:rsid w:val="00177843"/>
    <w:rsid w:val="001D2DCB"/>
    <w:rsid w:val="001F1C13"/>
    <w:rsid w:val="00255827"/>
    <w:rsid w:val="002F42BF"/>
    <w:rsid w:val="00356D5D"/>
    <w:rsid w:val="003671A1"/>
    <w:rsid w:val="003751C7"/>
    <w:rsid w:val="00380181"/>
    <w:rsid w:val="00397098"/>
    <w:rsid w:val="003C75E1"/>
    <w:rsid w:val="003D024F"/>
    <w:rsid w:val="003D69CA"/>
    <w:rsid w:val="003F774E"/>
    <w:rsid w:val="004067FA"/>
    <w:rsid w:val="0042605A"/>
    <w:rsid w:val="0048655F"/>
    <w:rsid w:val="004F3AC0"/>
    <w:rsid w:val="004F6EA2"/>
    <w:rsid w:val="00500F02"/>
    <w:rsid w:val="00524C1A"/>
    <w:rsid w:val="00530486"/>
    <w:rsid w:val="005839A9"/>
    <w:rsid w:val="00593FCB"/>
    <w:rsid w:val="005A06E5"/>
    <w:rsid w:val="005A2E8A"/>
    <w:rsid w:val="005A3130"/>
    <w:rsid w:val="005F06E0"/>
    <w:rsid w:val="005F17DE"/>
    <w:rsid w:val="00625345"/>
    <w:rsid w:val="006548A1"/>
    <w:rsid w:val="006C3D2F"/>
    <w:rsid w:val="00701D26"/>
    <w:rsid w:val="007307B8"/>
    <w:rsid w:val="00736CEA"/>
    <w:rsid w:val="00746E50"/>
    <w:rsid w:val="0076578C"/>
    <w:rsid w:val="007674BF"/>
    <w:rsid w:val="00781E7B"/>
    <w:rsid w:val="007B65FE"/>
    <w:rsid w:val="007D587B"/>
    <w:rsid w:val="00821E34"/>
    <w:rsid w:val="00887682"/>
    <w:rsid w:val="008C4755"/>
    <w:rsid w:val="008F0F8F"/>
    <w:rsid w:val="008F49DC"/>
    <w:rsid w:val="00912E56"/>
    <w:rsid w:val="00970806"/>
    <w:rsid w:val="0098417F"/>
    <w:rsid w:val="00992B6F"/>
    <w:rsid w:val="009A1079"/>
    <w:rsid w:val="009A38BB"/>
    <w:rsid w:val="009B17B8"/>
    <w:rsid w:val="00A36EA6"/>
    <w:rsid w:val="00A41036"/>
    <w:rsid w:val="00A50770"/>
    <w:rsid w:val="00A51DF0"/>
    <w:rsid w:val="00A52423"/>
    <w:rsid w:val="00A55E83"/>
    <w:rsid w:val="00B05F11"/>
    <w:rsid w:val="00B44FF7"/>
    <w:rsid w:val="00B46539"/>
    <w:rsid w:val="00B72D8A"/>
    <w:rsid w:val="00BA57BC"/>
    <w:rsid w:val="00BC151A"/>
    <w:rsid w:val="00BD24B6"/>
    <w:rsid w:val="00BD6151"/>
    <w:rsid w:val="00BE013D"/>
    <w:rsid w:val="00BE02CB"/>
    <w:rsid w:val="00C044B7"/>
    <w:rsid w:val="00C3020C"/>
    <w:rsid w:val="00C40FA5"/>
    <w:rsid w:val="00C71185"/>
    <w:rsid w:val="00CA72BC"/>
    <w:rsid w:val="00CC61D2"/>
    <w:rsid w:val="00D416D8"/>
    <w:rsid w:val="00D4665E"/>
    <w:rsid w:val="00D830BB"/>
    <w:rsid w:val="00DA799F"/>
    <w:rsid w:val="00DC183B"/>
    <w:rsid w:val="00DC29BD"/>
    <w:rsid w:val="00DD0D90"/>
    <w:rsid w:val="00E06032"/>
    <w:rsid w:val="00E162E9"/>
    <w:rsid w:val="00E27E63"/>
    <w:rsid w:val="00E4069C"/>
    <w:rsid w:val="00E65AB0"/>
    <w:rsid w:val="00E80970"/>
    <w:rsid w:val="00E80E64"/>
    <w:rsid w:val="00ED4FA7"/>
    <w:rsid w:val="00EF7444"/>
    <w:rsid w:val="00F13577"/>
    <w:rsid w:val="00F40580"/>
    <w:rsid w:val="00FB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E34"/>
    <w:pPr>
      <w:keepNext/>
      <w:widowControl w:val="0"/>
      <w:numPr>
        <w:numId w:val="3"/>
      </w:numPr>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Normal"/>
    <w:autoRedefine/>
    <w:qFormat/>
    <w:rsid w:val="00821E34"/>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Normal"/>
    <w:qFormat/>
    <w:rsid w:val="00821E34"/>
    <w:pPr>
      <w:keepNext/>
      <w:widowControl w:val="0"/>
      <w:numPr>
        <w:ilvl w:val="2"/>
        <w:numId w:val="3"/>
      </w:numPr>
      <w:spacing w:after="120"/>
      <w:outlineLvl w:val="2"/>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FA7"/>
    <w:rPr>
      <w:color w:val="0000FF"/>
      <w:u w:val="single"/>
    </w:rPr>
  </w:style>
  <w:style w:type="paragraph" w:styleId="Header">
    <w:name w:val="header"/>
    <w:basedOn w:val="Normal"/>
    <w:rsid w:val="001535CF"/>
    <w:pPr>
      <w:tabs>
        <w:tab w:val="center" w:pos="4320"/>
        <w:tab w:val="right" w:pos="8640"/>
      </w:tabs>
    </w:pPr>
  </w:style>
  <w:style w:type="paragraph" w:styleId="Footer">
    <w:name w:val="footer"/>
    <w:basedOn w:val="Normal"/>
    <w:rsid w:val="001535CF"/>
    <w:pPr>
      <w:tabs>
        <w:tab w:val="center" w:pos="4320"/>
        <w:tab w:val="right" w:pos="8640"/>
      </w:tabs>
    </w:pPr>
  </w:style>
  <w:style w:type="paragraph" w:styleId="BalloonText">
    <w:name w:val="Balloon Text"/>
    <w:basedOn w:val="Normal"/>
    <w:link w:val="BalloonTextChar"/>
    <w:rsid w:val="00C044B7"/>
    <w:rPr>
      <w:rFonts w:ascii="Tahoma" w:hAnsi="Tahoma" w:cs="Tahoma"/>
      <w:sz w:val="16"/>
      <w:szCs w:val="16"/>
    </w:rPr>
  </w:style>
  <w:style w:type="character" w:customStyle="1" w:styleId="BalloonTextChar">
    <w:name w:val="Balloon Text Char"/>
    <w:link w:val="BalloonText"/>
    <w:rsid w:val="00C044B7"/>
    <w:rPr>
      <w:rFonts w:ascii="Tahoma" w:hAnsi="Tahoma" w:cs="Tahoma"/>
      <w:sz w:val="16"/>
      <w:szCs w:val="16"/>
    </w:rPr>
  </w:style>
  <w:style w:type="character" w:styleId="FollowedHyperlink">
    <w:name w:val="FollowedHyperlink"/>
    <w:rsid w:val="00E27E63"/>
    <w:rPr>
      <w:color w:val="800080"/>
      <w:u w:val="single"/>
    </w:rPr>
  </w:style>
  <w:style w:type="character" w:styleId="CommentReference">
    <w:name w:val="annotation reference"/>
    <w:rsid w:val="00F40580"/>
    <w:rPr>
      <w:sz w:val="16"/>
      <w:szCs w:val="16"/>
    </w:rPr>
  </w:style>
  <w:style w:type="paragraph" w:styleId="CommentText">
    <w:name w:val="annotation text"/>
    <w:basedOn w:val="Normal"/>
    <w:link w:val="CommentTextChar"/>
    <w:rsid w:val="00F40580"/>
    <w:rPr>
      <w:sz w:val="20"/>
      <w:szCs w:val="20"/>
    </w:rPr>
  </w:style>
  <w:style w:type="character" w:customStyle="1" w:styleId="CommentTextChar">
    <w:name w:val="Comment Text Char"/>
    <w:basedOn w:val="DefaultParagraphFont"/>
    <w:link w:val="CommentText"/>
    <w:rsid w:val="00F40580"/>
  </w:style>
  <w:style w:type="paragraph" w:styleId="CommentSubject">
    <w:name w:val="annotation subject"/>
    <w:basedOn w:val="CommentText"/>
    <w:next w:val="CommentText"/>
    <w:link w:val="CommentSubjectChar"/>
    <w:rsid w:val="00F40580"/>
    <w:rPr>
      <w:b/>
      <w:bCs/>
    </w:rPr>
  </w:style>
  <w:style w:type="character" w:customStyle="1" w:styleId="CommentSubjectChar">
    <w:name w:val="Comment Subject Char"/>
    <w:link w:val="CommentSubject"/>
    <w:rsid w:val="00F40580"/>
    <w:rPr>
      <w:b/>
      <w:bCs/>
    </w:rPr>
  </w:style>
  <w:style w:type="paragraph" w:styleId="FootnoteText">
    <w:name w:val="footnote text"/>
    <w:basedOn w:val="Normal"/>
    <w:link w:val="FootnoteTextChar"/>
    <w:rsid w:val="00B44FF7"/>
    <w:rPr>
      <w:sz w:val="20"/>
      <w:szCs w:val="20"/>
    </w:rPr>
  </w:style>
  <w:style w:type="character" w:customStyle="1" w:styleId="FootnoteTextChar">
    <w:name w:val="Footnote Text Char"/>
    <w:basedOn w:val="DefaultParagraphFont"/>
    <w:link w:val="FootnoteText"/>
    <w:rsid w:val="00B44FF7"/>
  </w:style>
  <w:style w:type="character" w:styleId="FootnoteReference">
    <w:name w:val="footnote reference"/>
    <w:rsid w:val="00B44F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821E34"/>
    <w:pPr>
      <w:keepNext/>
      <w:widowControl w:val="0"/>
      <w:numPr>
        <w:numId w:val="3"/>
      </w:numPr>
      <w:suppressAutoHyphens/>
      <w:spacing w:after="120"/>
      <w:outlineLvl w:val="0"/>
    </w:pPr>
    <w:rPr>
      <w:rFonts w:ascii="Times New Roman Bold" w:hAnsi="Times New Roman Bold"/>
      <w:b/>
      <w:caps/>
      <w:snapToGrid w:val="0"/>
      <w:kern w:val="28"/>
      <w:sz w:val="22"/>
      <w:szCs w:val="20"/>
    </w:rPr>
  </w:style>
  <w:style w:type="paragraph" w:styleId="Heading2">
    <w:name w:val="heading 2"/>
    <w:basedOn w:val="Normal"/>
    <w:next w:val="Normal"/>
    <w:autoRedefine/>
    <w:qFormat/>
    <w:rsid w:val="00821E34"/>
    <w:pPr>
      <w:keepNext/>
      <w:widowControl w:val="0"/>
      <w:numPr>
        <w:ilvl w:val="1"/>
        <w:numId w:val="3"/>
      </w:numPr>
      <w:spacing w:after="120"/>
      <w:outlineLvl w:val="1"/>
    </w:pPr>
    <w:rPr>
      <w:b/>
      <w:snapToGrid w:val="0"/>
      <w:kern w:val="28"/>
      <w:sz w:val="22"/>
      <w:szCs w:val="20"/>
    </w:rPr>
  </w:style>
  <w:style w:type="paragraph" w:styleId="Heading3">
    <w:name w:val="heading 3"/>
    <w:basedOn w:val="Normal"/>
    <w:next w:val="Normal"/>
    <w:qFormat/>
    <w:rsid w:val="00821E34"/>
    <w:pPr>
      <w:keepNext/>
      <w:widowControl w:val="0"/>
      <w:numPr>
        <w:ilvl w:val="2"/>
        <w:numId w:val="3"/>
      </w:numPr>
      <w:spacing w:after="120"/>
      <w:outlineLvl w:val="2"/>
    </w:pPr>
    <w:rPr>
      <w:b/>
      <w:snapToGrid w:val="0"/>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4FA7"/>
    <w:rPr>
      <w:color w:val="0000FF"/>
      <w:u w:val="single"/>
    </w:rPr>
  </w:style>
  <w:style w:type="paragraph" w:styleId="Header">
    <w:name w:val="header"/>
    <w:basedOn w:val="Normal"/>
    <w:rsid w:val="001535CF"/>
    <w:pPr>
      <w:tabs>
        <w:tab w:val="center" w:pos="4320"/>
        <w:tab w:val="right" w:pos="8640"/>
      </w:tabs>
    </w:pPr>
  </w:style>
  <w:style w:type="paragraph" w:styleId="Footer">
    <w:name w:val="footer"/>
    <w:basedOn w:val="Normal"/>
    <w:rsid w:val="001535CF"/>
    <w:pPr>
      <w:tabs>
        <w:tab w:val="center" w:pos="4320"/>
        <w:tab w:val="right" w:pos="8640"/>
      </w:tabs>
    </w:pPr>
  </w:style>
  <w:style w:type="paragraph" w:styleId="BalloonText">
    <w:name w:val="Balloon Text"/>
    <w:basedOn w:val="Normal"/>
    <w:link w:val="BalloonTextChar"/>
    <w:rsid w:val="00C044B7"/>
    <w:rPr>
      <w:rFonts w:ascii="Tahoma" w:hAnsi="Tahoma" w:cs="Tahoma"/>
      <w:sz w:val="16"/>
      <w:szCs w:val="16"/>
    </w:rPr>
  </w:style>
  <w:style w:type="character" w:customStyle="1" w:styleId="BalloonTextChar">
    <w:name w:val="Balloon Text Char"/>
    <w:link w:val="BalloonText"/>
    <w:rsid w:val="00C044B7"/>
    <w:rPr>
      <w:rFonts w:ascii="Tahoma" w:hAnsi="Tahoma" w:cs="Tahoma"/>
      <w:sz w:val="16"/>
      <w:szCs w:val="16"/>
    </w:rPr>
  </w:style>
  <w:style w:type="character" w:styleId="FollowedHyperlink">
    <w:name w:val="FollowedHyperlink"/>
    <w:rsid w:val="00E27E63"/>
    <w:rPr>
      <w:color w:val="800080"/>
      <w:u w:val="single"/>
    </w:rPr>
  </w:style>
  <w:style w:type="character" w:styleId="CommentReference">
    <w:name w:val="annotation reference"/>
    <w:rsid w:val="00F40580"/>
    <w:rPr>
      <w:sz w:val="16"/>
      <w:szCs w:val="16"/>
    </w:rPr>
  </w:style>
  <w:style w:type="paragraph" w:styleId="CommentText">
    <w:name w:val="annotation text"/>
    <w:basedOn w:val="Normal"/>
    <w:link w:val="CommentTextChar"/>
    <w:rsid w:val="00F40580"/>
    <w:rPr>
      <w:sz w:val="20"/>
      <w:szCs w:val="20"/>
    </w:rPr>
  </w:style>
  <w:style w:type="character" w:customStyle="1" w:styleId="CommentTextChar">
    <w:name w:val="Comment Text Char"/>
    <w:basedOn w:val="DefaultParagraphFont"/>
    <w:link w:val="CommentText"/>
    <w:rsid w:val="00F40580"/>
  </w:style>
  <w:style w:type="paragraph" w:styleId="CommentSubject">
    <w:name w:val="annotation subject"/>
    <w:basedOn w:val="CommentText"/>
    <w:next w:val="CommentText"/>
    <w:link w:val="CommentSubjectChar"/>
    <w:rsid w:val="00F40580"/>
    <w:rPr>
      <w:b/>
      <w:bCs/>
    </w:rPr>
  </w:style>
  <w:style w:type="character" w:customStyle="1" w:styleId="CommentSubjectChar">
    <w:name w:val="Comment Subject Char"/>
    <w:link w:val="CommentSubject"/>
    <w:rsid w:val="00F40580"/>
    <w:rPr>
      <w:b/>
      <w:bCs/>
    </w:rPr>
  </w:style>
  <w:style w:type="paragraph" w:styleId="FootnoteText">
    <w:name w:val="footnote text"/>
    <w:basedOn w:val="Normal"/>
    <w:link w:val="FootnoteTextChar"/>
    <w:rsid w:val="00B44FF7"/>
    <w:rPr>
      <w:sz w:val="20"/>
      <w:szCs w:val="20"/>
    </w:rPr>
  </w:style>
  <w:style w:type="character" w:customStyle="1" w:styleId="FootnoteTextChar">
    <w:name w:val="Footnote Text Char"/>
    <w:basedOn w:val="DefaultParagraphFont"/>
    <w:link w:val="FootnoteText"/>
    <w:rsid w:val="00B44FF7"/>
  </w:style>
  <w:style w:type="character" w:styleId="FootnoteReference">
    <w:name w:val="footnote reference"/>
    <w:rsid w:val="00B44F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76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ition.fcc.gov/Daily_Releases/Daily_Business/2013/db0401/DA-13-586A1.doc"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4787</Characters>
  <Application>Microsoft Office Word</Application>
  <DocSecurity>0</DocSecurity>
  <Lines>93</Lines>
  <Paragraphs>17</Paragraphs>
  <ScaleCrop>false</ScaleCrop>
  <HeadingPairs>
    <vt:vector size="2" baseType="variant">
      <vt:variant>
        <vt:lpstr>Title</vt:lpstr>
      </vt:variant>
      <vt:variant>
        <vt:i4>1</vt:i4>
      </vt:variant>
    </vt:vector>
  </HeadingPairs>
  <TitlesOfParts>
    <vt:vector size="1" baseType="lpstr">
      <vt:lpstr>Background</vt:lpstr>
    </vt:vector>
  </TitlesOfParts>
  <Manager/>
  <Company/>
  <LinksUpToDate>false</LinksUpToDate>
  <CharactersWithSpaces>5659</CharactersWithSpaces>
  <SharedDoc>false</SharedDoc>
  <HyperlinkBase> </HyperlinkBase>
  <HLinks>
    <vt:vector size="12" baseType="variant">
      <vt:variant>
        <vt:i4>6094865</vt:i4>
      </vt:variant>
      <vt:variant>
        <vt:i4>3</vt:i4>
      </vt:variant>
      <vt:variant>
        <vt:i4>0</vt:i4>
      </vt:variant>
      <vt:variant>
        <vt:i4>5</vt:i4>
      </vt:variant>
      <vt:variant>
        <vt:lpwstr>http://transition.fcc.gov/Daily_Releases/Daily_Business/2013/db0401/DA-13-586A1.doc</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2014-05-15T13:34:00Z</cp:lastPrinted>
  <dcterms:created xsi:type="dcterms:W3CDTF">2014-05-15T19:30:00Z</dcterms:created>
  <dcterms:modified xsi:type="dcterms:W3CDTF">2014-05-15T19:30:00Z</dcterms:modified>
  <cp:category> </cp:category>
  <cp:contentStatus> </cp:contentStatus>
</cp:coreProperties>
</file>