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4BA9" w14:textId="77777777" w:rsidR="002268D8" w:rsidRDefault="002268D8">
      <w:pPr>
        <w:jc w:val="center"/>
      </w:pPr>
      <w:bookmarkStart w:id="0" w:name="_GoBack"/>
      <w:bookmarkEnd w:id="0"/>
    </w:p>
    <w:p w14:paraId="59564B44" w14:textId="77777777" w:rsidR="002268D8" w:rsidRDefault="002268D8">
      <w:pPr>
        <w:jc w:val="center"/>
        <w:rPr>
          <w:rFonts w:ascii="Arial" w:hAnsi="Arial" w:cs="Arial"/>
          <w:color w:val="0000FF"/>
          <w:sz w:val="27"/>
          <w:szCs w:val="27"/>
          <w:lang w:val="en"/>
        </w:rPr>
      </w:pPr>
    </w:p>
    <w:p w14:paraId="5E92445F" w14:textId="77777777" w:rsidR="002268D8" w:rsidRDefault="002268D8">
      <w:pPr>
        <w:jc w:val="center"/>
        <w:rPr>
          <w:rFonts w:ascii="Arial" w:hAnsi="Arial" w:cs="Arial"/>
          <w:color w:val="0000FF"/>
          <w:sz w:val="27"/>
          <w:szCs w:val="27"/>
          <w:lang w:val="en"/>
        </w:rPr>
      </w:pPr>
    </w:p>
    <w:p w14:paraId="2C55D418" w14:textId="77777777" w:rsidR="002268D8" w:rsidRDefault="002268D8">
      <w:pPr>
        <w:jc w:val="center"/>
        <w:rPr>
          <w:rFonts w:ascii="Arial" w:hAnsi="Arial" w:cs="Arial"/>
          <w:color w:val="0000FF"/>
          <w:sz w:val="27"/>
          <w:szCs w:val="27"/>
          <w:lang w:val="en"/>
        </w:rPr>
      </w:pPr>
    </w:p>
    <w:p w14:paraId="73B65F8D" w14:textId="77777777" w:rsidR="002268D8" w:rsidRDefault="002268D8">
      <w:pPr>
        <w:jc w:val="center"/>
        <w:rPr>
          <w:rFonts w:ascii="Arial" w:hAnsi="Arial" w:cs="Arial"/>
          <w:color w:val="0000FF"/>
          <w:sz w:val="27"/>
          <w:szCs w:val="27"/>
          <w:lang w:val="en"/>
        </w:rPr>
      </w:pPr>
    </w:p>
    <w:p w14:paraId="367CA553" w14:textId="77777777" w:rsidR="002268D8" w:rsidRDefault="002268D8">
      <w:pPr>
        <w:jc w:val="center"/>
        <w:rPr>
          <w:rFonts w:ascii="Arial" w:hAnsi="Arial" w:cs="Arial"/>
          <w:color w:val="0000FF"/>
          <w:sz w:val="27"/>
          <w:szCs w:val="27"/>
          <w:lang w:val="en"/>
        </w:rPr>
      </w:pPr>
    </w:p>
    <w:p w14:paraId="66DF39CA" w14:textId="77777777" w:rsidR="002268D8" w:rsidRDefault="00DA3053">
      <w:pPr>
        <w:jc w:val="center"/>
        <w:rPr>
          <w:rFonts w:ascii="Arial" w:hAnsi="Arial" w:cs="Arial"/>
          <w:color w:val="0000FF"/>
          <w:sz w:val="27"/>
          <w:szCs w:val="27"/>
          <w:lang w:val="en"/>
        </w:rPr>
      </w:pPr>
      <w:r>
        <w:rPr>
          <w:noProof/>
        </w:rPr>
        <w:drawing>
          <wp:anchor distT="0" distB="0" distL="114300" distR="114300" simplePos="0" relativeHeight="251651584" behindDoc="0" locked="0" layoutInCell="1" allowOverlap="1" wp14:anchorId="234B5FE6" wp14:editId="3BFA0381">
            <wp:simplePos x="0" y="0"/>
            <wp:positionH relativeFrom="column">
              <wp:align>center</wp:align>
            </wp:positionH>
            <wp:positionV relativeFrom="paragraph">
              <wp:posOffset>448945</wp:posOffset>
            </wp:positionV>
            <wp:extent cx="1552575" cy="1552575"/>
            <wp:effectExtent l="0" t="0" r="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B8F604" w14:textId="77777777" w:rsidR="002268D8" w:rsidRDefault="002268D8">
      <w:pPr>
        <w:jc w:val="center"/>
        <w:rPr>
          <w:rFonts w:ascii="Arial" w:hAnsi="Arial" w:cs="Arial"/>
          <w:color w:val="0000FF"/>
          <w:sz w:val="27"/>
          <w:szCs w:val="27"/>
          <w:lang w:val="en"/>
        </w:rPr>
      </w:pPr>
    </w:p>
    <w:p w14:paraId="7EC2C60D" w14:textId="77777777" w:rsidR="002268D8" w:rsidRDefault="002268D8">
      <w:pPr>
        <w:jc w:val="center"/>
        <w:rPr>
          <w:rFonts w:ascii="Arial" w:hAnsi="Arial" w:cs="Arial"/>
          <w:color w:val="0000FF"/>
          <w:sz w:val="27"/>
          <w:szCs w:val="27"/>
          <w:lang w:val="en"/>
        </w:rPr>
      </w:pPr>
    </w:p>
    <w:p w14:paraId="1134CF52" w14:textId="77777777" w:rsidR="002268D8" w:rsidRDefault="002268D8">
      <w:pPr>
        <w:jc w:val="center"/>
        <w:rPr>
          <w:rFonts w:ascii="Arial" w:hAnsi="Arial" w:cs="Arial"/>
          <w:color w:val="0000FF"/>
          <w:sz w:val="27"/>
          <w:szCs w:val="27"/>
          <w:lang w:val="en"/>
        </w:rPr>
      </w:pPr>
    </w:p>
    <w:p w14:paraId="3202342A" w14:textId="77777777" w:rsidR="002268D8" w:rsidRDefault="002268D8">
      <w:pPr>
        <w:jc w:val="center"/>
        <w:rPr>
          <w:rFonts w:ascii="Arial" w:hAnsi="Arial" w:cs="Arial"/>
          <w:color w:val="0000FF"/>
          <w:sz w:val="27"/>
          <w:szCs w:val="27"/>
          <w:lang w:val="en"/>
        </w:rPr>
      </w:pPr>
    </w:p>
    <w:p w14:paraId="1997EBA7" w14:textId="77777777" w:rsidR="002268D8" w:rsidRDefault="002268D8">
      <w:pPr>
        <w:jc w:val="center"/>
        <w:rPr>
          <w:rFonts w:ascii="Arial" w:hAnsi="Arial" w:cs="Arial"/>
          <w:color w:val="0000FF"/>
          <w:sz w:val="27"/>
          <w:szCs w:val="27"/>
          <w:lang w:val="en"/>
        </w:rPr>
      </w:pPr>
    </w:p>
    <w:p w14:paraId="74382893" w14:textId="77777777" w:rsidR="002268D8" w:rsidRDefault="00DA3053">
      <w:pPr>
        <w:jc w:val="center"/>
        <w:rPr>
          <w:rFonts w:ascii="Verdana" w:hAnsi="Verdana"/>
          <w:color w:val="336699"/>
          <w:sz w:val="48"/>
          <w:szCs w:val="48"/>
        </w:rPr>
      </w:pPr>
      <w:r>
        <w:rPr>
          <w:rFonts w:ascii="Arial" w:hAnsi="Arial" w:cs="Arial"/>
          <w:noProof/>
          <w:vanish/>
          <w:color w:val="0000FF"/>
          <w:sz w:val="27"/>
          <w:szCs w:val="27"/>
        </w:rPr>
        <w:drawing>
          <wp:inline distT="0" distB="0" distL="0" distR="0" wp14:anchorId="3CF3A041" wp14:editId="6957A5D8">
            <wp:extent cx="1144905" cy="1144905"/>
            <wp:effectExtent l="0" t="0" r="0" b="0"/>
            <wp:docPr id="3" name="rg_hi" descr="Description: ANd9GcT-ZKV-IxLyuysc3lmC84E3XJUEW2G2zA1VieYqLBzStIh4zv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ANd9GcT-ZKV-IxLyuysc3lmC84E3XJUEW2G2zA1VieYqLBzStIh4zv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14:anchorId="62822D34" wp14:editId="370D06A6">
            <wp:extent cx="1144905" cy="1144905"/>
            <wp:effectExtent l="0" t="0" r="0" b="0"/>
            <wp:docPr id="2" name="rg_hi" descr="Description: ANd9GcT-ZKV-IxLyuysc3lmC84E3XJUEW2G2zA1VieYqLBzStIh4zv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ANd9GcT-ZKV-IxLyuysc3lmC84E3XJUEW2G2zA1VieYqLBzStIh4zv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p w14:paraId="29799779" w14:textId="77777777" w:rsidR="002268D8" w:rsidRDefault="008D6F06">
      <w:pPr>
        <w:jc w:val="center"/>
        <w:rPr>
          <w:b/>
          <w:bCs/>
          <w:sz w:val="48"/>
          <w:szCs w:val="48"/>
        </w:rPr>
      </w:pPr>
      <w:r>
        <w:rPr>
          <w:b/>
          <w:bCs/>
          <w:sz w:val="48"/>
          <w:szCs w:val="48"/>
        </w:rPr>
        <w:t xml:space="preserve">Appendix:  </w:t>
      </w:r>
    </w:p>
    <w:p w14:paraId="38B4D167" w14:textId="77777777" w:rsidR="002268D8" w:rsidRDefault="002D20EF">
      <w:pPr>
        <w:jc w:val="center"/>
        <w:rPr>
          <w:b/>
          <w:bCs/>
          <w:sz w:val="48"/>
          <w:szCs w:val="48"/>
        </w:rPr>
      </w:pPr>
      <w:r>
        <w:rPr>
          <w:b/>
          <w:bCs/>
          <w:sz w:val="48"/>
          <w:szCs w:val="48"/>
        </w:rPr>
        <w:t xml:space="preserve">Analysis of Potential </w:t>
      </w:r>
      <w:r w:rsidR="00330434">
        <w:rPr>
          <w:b/>
          <w:bCs/>
          <w:sz w:val="48"/>
          <w:szCs w:val="48"/>
        </w:rPr>
        <w:t xml:space="preserve">Aggregate </w:t>
      </w:r>
      <w:r>
        <w:rPr>
          <w:b/>
          <w:bCs/>
          <w:sz w:val="48"/>
          <w:szCs w:val="48"/>
        </w:rPr>
        <w:t>Interference</w:t>
      </w:r>
    </w:p>
    <w:p w14:paraId="0BD22B19" w14:textId="77777777" w:rsidR="002268D8" w:rsidRDefault="002268D8">
      <w:pPr>
        <w:jc w:val="center"/>
        <w:rPr>
          <w:b/>
          <w:bCs/>
          <w:sz w:val="52"/>
          <w:szCs w:val="52"/>
        </w:rPr>
      </w:pPr>
    </w:p>
    <w:p w14:paraId="18CC06EC" w14:textId="77777777" w:rsidR="002268D8" w:rsidRDefault="002268D8" w:rsidP="00330434">
      <w:pPr>
        <w:spacing w:line="360" w:lineRule="auto"/>
      </w:pPr>
    </w:p>
    <w:p w14:paraId="66323EFC" w14:textId="77777777" w:rsidR="002268D8" w:rsidRPr="00197BCD" w:rsidRDefault="00330434" w:rsidP="00541275">
      <w:pPr>
        <w:pStyle w:val="Heading1"/>
      </w:pPr>
      <w:bookmarkStart w:id="1" w:name="_Toc358374305"/>
      <w:bookmarkStart w:id="2" w:name="_Toc358374466"/>
      <w:bookmarkStart w:id="3" w:name="_Toc361990507"/>
      <w:r>
        <w:br w:type="page"/>
      </w:r>
      <w:r w:rsidR="008D6F06" w:rsidRPr="00197BCD">
        <w:lastRenderedPageBreak/>
        <w:t xml:space="preserve">Introduction to </w:t>
      </w:r>
      <w:r w:rsidR="008C18AD" w:rsidRPr="00197BCD">
        <w:t xml:space="preserve">the </w:t>
      </w:r>
      <w:r w:rsidR="008D6F06" w:rsidRPr="00197BCD">
        <w:t>Appendix</w:t>
      </w:r>
      <w:bookmarkEnd w:id="1"/>
      <w:bookmarkEnd w:id="2"/>
      <w:bookmarkEnd w:id="3"/>
    </w:p>
    <w:p w14:paraId="30A72CAE" w14:textId="388B4AAF" w:rsidR="00FF4E78" w:rsidRDefault="008D6F06" w:rsidP="008B4230">
      <w:pPr>
        <w:pStyle w:val="Para"/>
        <w:jc w:val="both"/>
      </w:pPr>
      <w:r>
        <w:t>The Incentive Auction Task Force, which is comprised of staff from the Commission’s Office of Engineering and Technology, Office of Strategic Planning and Policy Analysis, and the International, Media, and Wireless Telecommunications Bureaus</w:t>
      </w:r>
      <w:r>
        <w:rPr>
          <w:szCs w:val="22"/>
        </w:rPr>
        <w:t>,</w:t>
      </w:r>
      <w:r>
        <w:t xml:space="preserve"> is releasing</w:t>
      </w:r>
      <w:r w:rsidR="00B82BD2">
        <w:t>,</w:t>
      </w:r>
      <w:r>
        <w:t xml:space="preserve"> in conjunction with today’s </w:t>
      </w:r>
      <w:r w:rsidRPr="00B82BD2">
        <w:t>Public Notice</w:t>
      </w:r>
      <w:r w:rsidR="00B82BD2">
        <w:t>,</w:t>
      </w:r>
      <w:r>
        <w:rPr>
          <w:b/>
        </w:rPr>
        <w:t xml:space="preserve"> </w:t>
      </w:r>
      <w:r>
        <w:t>a</w:t>
      </w:r>
      <w:r w:rsidR="002D20EF">
        <w:t xml:space="preserve"> staff analysis of </w:t>
      </w:r>
      <w:r w:rsidR="00FF4E78" w:rsidRPr="00E10EFB">
        <w:rPr>
          <w:rFonts w:eastAsia="Calibri"/>
          <w:szCs w:val="22"/>
        </w:rPr>
        <w:t>potential impact</w:t>
      </w:r>
      <w:r w:rsidR="007F1271">
        <w:rPr>
          <w:rFonts w:eastAsia="Calibri"/>
          <w:szCs w:val="22"/>
        </w:rPr>
        <w:t>s</w:t>
      </w:r>
      <w:r w:rsidR="00FF4E78" w:rsidRPr="00E10EFB">
        <w:rPr>
          <w:rFonts w:eastAsia="Calibri"/>
          <w:szCs w:val="22"/>
        </w:rPr>
        <w:t xml:space="preserve"> of a</w:t>
      </w:r>
      <w:r w:rsidR="00FF4E78" w:rsidRPr="00B23F85">
        <w:rPr>
          <w:rFonts w:eastAsia="Calibri"/>
          <w:szCs w:val="22"/>
        </w:rPr>
        <w:t>ggregate interference on television</w:t>
      </w:r>
      <w:r w:rsidR="00FF4E78" w:rsidRPr="004542DD">
        <w:rPr>
          <w:rFonts w:eastAsia="Calibri"/>
          <w:szCs w:val="22"/>
        </w:rPr>
        <w:t xml:space="preserve"> stations as a result of the repacking process</w:t>
      </w:r>
      <w:r w:rsidR="00E875C3">
        <w:t xml:space="preserve">.  </w:t>
      </w:r>
      <w:r w:rsidR="005A289C">
        <w:t xml:space="preserve">This Appendix describes the </w:t>
      </w:r>
      <w:r w:rsidR="008A09B9">
        <w:t xml:space="preserve">approach </w:t>
      </w:r>
      <w:r w:rsidR="005A289C">
        <w:t xml:space="preserve">followed in conducting this analysis, including various preliminary staff assumptions necessary to complete this </w:t>
      </w:r>
      <w:r w:rsidR="00E543BC">
        <w:t>study</w:t>
      </w:r>
      <w:r w:rsidR="005A289C">
        <w:t>.</w:t>
      </w:r>
    </w:p>
    <w:p w14:paraId="1869CE9A" w14:textId="45AAC0EB" w:rsidR="00FD06D3" w:rsidRDefault="00BE0C27" w:rsidP="008B4230">
      <w:pPr>
        <w:pStyle w:val="Para"/>
        <w:jc w:val="both"/>
      </w:pPr>
      <w:r>
        <w:t xml:space="preserve">FCC staff </w:t>
      </w:r>
      <w:r w:rsidR="00EB13C5" w:rsidRPr="00596F4B">
        <w:t>create</w:t>
      </w:r>
      <w:r w:rsidR="00EB13C5">
        <w:t>d a large set of</w:t>
      </w:r>
      <w:r w:rsidR="00EB13C5" w:rsidRPr="00596F4B">
        <w:t xml:space="preserve"> representative repacking scenarios by simulating </w:t>
      </w:r>
      <w:r w:rsidR="00EB13C5">
        <w:t xml:space="preserve">the reverse auction using a diverse set of station selection methodologies which facilitated the generation of </w:t>
      </w:r>
      <w:r w:rsidR="00E543BC">
        <w:t>a broad range of possible post-auction channel plans</w:t>
      </w:r>
      <w:r w:rsidR="003E74B2">
        <w:t xml:space="preserve">.  Each plan of tentative channel assignments was then run through </w:t>
      </w:r>
      <w:r w:rsidR="003E74B2" w:rsidRPr="00197BCD">
        <w:rPr>
          <w:i/>
        </w:rPr>
        <w:t>TVStudy</w:t>
      </w:r>
      <w:r w:rsidR="003E74B2">
        <w:t xml:space="preserve"> to determine how much </w:t>
      </w:r>
      <w:r w:rsidR="00A64B5D">
        <w:t xml:space="preserve">new </w:t>
      </w:r>
      <w:r w:rsidR="003E74B2">
        <w:t xml:space="preserve">aggregate interference individual stations were predicted to experience.  </w:t>
      </w:r>
      <w:r w:rsidR="00FD06D3">
        <w:t xml:space="preserve">The </w:t>
      </w:r>
      <w:r w:rsidR="008A09B9">
        <w:t xml:space="preserve">approach </w:t>
      </w:r>
      <w:r w:rsidR="00FD06D3">
        <w:t xml:space="preserve">used to generate these post-auction channel plans is described in detail in </w:t>
      </w:r>
      <w:r w:rsidR="00FD06D3" w:rsidRPr="00197BCD">
        <w:rPr>
          <w:b/>
        </w:rPr>
        <w:t>Section 4</w:t>
      </w:r>
      <w:r w:rsidR="00FD06D3">
        <w:t xml:space="preserve">, and the results are shared in </w:t>
      </w:r>
      <w:r w:rsidR="00FD06D3" w:rsidRPr="00197BCD">
        <w:rPr>
          <w:b/>
        </w:rPr>
        <w:t>Section 5</w:t>
      </w:r>
      <w:r w:rsidR="00FD06D3">
        <w:t>.</w:t>
      </w:r>
    </w:p>
    <w:p w14:paraId="2E27B70C" w14:textId="78390E5A" w:rsidR="00570F02" w:rsidRDefault="00E543BC" w:rsidP="008B4230">
      <w:pPr>
        <w:pStyle w:val="Para"/>
        <w:jc w:val="both"/>
      </w:pPr>
      <w:r>
        <w:t xml:space="preserve">Guiding the repacking process in these simulations were </w:t>
      </w:r>
      <w:r w:rsidR="00BE0C27">
        <w:t>pairwise constraints consistent with Option 2 in the NPRM</w:t>
      </w:r>
      <w:r w:rsidR="003E189E">
        <w:t>,</w:t>
      </w:r>
      <w:r w:rsidR="00EB081A">
        <w:rPr>
          <w:rStyle w:val="FootnoteReference"/>
        </w:rPr>
        <w:footnoteReference w:id="1"/>
      </w:r>
      <w:r w:rsidR="003E189E">
        <w:t xml:space="preserve"> adopted by the Commission in the </w:t>
      </w:r>
      <w:r w:rsidR="003E189E" w:rsidRPr="003E189E">
        <w:rPr>
          <w:i/>
        </w:rPr>
        <w:t xml:space="preserve">Report </w:t>
      </w:r>
      <w:r w:rsidR="003E189E">
        <w:rPr>
          <w:i/>
        </w:rPr>
        <w:t>and</w:t>
      </w:r>
      <w:r w:rsidR="003E189E" w:rsidRPr="003E189E">
        <w:rPr>
          <w:i/>
        </w:rPr>
        <w:t xml:space="preserve"> Order</w:t>
      </w:r>
      <w:r w:rsidR="003E189E">
        <w:t>.</w:t>
      </w:r>
      <w:r w:rsidR="003E189E">
        <w:rPr>
          <w:rStyle w:val="FootnoteReference"/>
        </w:rPr>
        <w:footnoteReference w:id="2"/>
      </w:r>
      <w:r w:rsidR="00B82BD2">
        <w:t xml:space="preserve">  </w:t>
      </w:r>
      <w:r w:rsidR="00BE0C27">
        <w:t xml:space="preserve">The approach outlined in Option 2 is also consistent with the </w:t>
      </w:r>
      <w:r w:rsidR="008A09B9">
        <w:t xml:space="preserve">approach </w:t>
      </w:r>
      <w:r w:rsidR="00BE0C27">
        <w:t xml:space="preserve">described in the </w:t>
      </w:r>
      <w:r w:rsidR="00BE0C27" w:rsidRPr="00197BCD">
        <w:rPr>
          <w:i/>
        </w:rPr>
        <w:t>Repacking Data PN</w:t>
      </w:r>
      <w:r w:rsidR="00BE0C27">
        <w:t xml:space="preserve"> released in July of 20</w:t>
      </w:r>
      <w:r w:rsidR="00FF4E78">
        <w:t>13</w:t>
      </w:r>
      <w:r w:rsidR="003E74B2">
        <w:t xml:space="preserve">, as well as the pairwise constraints which were released in conjunction with the </w:t>
      </w:r>
      <w:r w:rsidR="00C253AD">
        <w:t xml:space="preserve">July </w:t>
      </w:r>
      <w:r w:rsidR="003E74B2">
        <w:t>Notice.</w:t>
      </w:r>
      <w:r w:rsidR="00FF4E78">
        <w:rPr>
          <w:rStyle w:val="FootnoteReference"/>
        </w:rPr>
        <w:footnoteReference w:id="3"/>
      </w:r>
    </w:p>
    <w:p w14:paraId="44A61DAD" w14:textId="1A005AE3" w:rsidR="006D7C80" w:rsidRDefault="00DB53F3" w:rsidP="008B4230">
      <w:pPr>
        <w:pStyle w:val="Para"/>
        <w:jc w:val="both"/>
      </w:pPr>
      <w:r>
        <w:t>The study of aggregate interference</w:t>
      </w:r>
      <w:r w:rsidR="00570F02">
        <w:t xml:space="preserve">, however, also required FCC staff to make </w:t>
      </w:r>
      <w:r w:rsidR="00FB5114">
        <w:t>several</w:t>
      </w:r>
      <w:r w:rsidR="00570F02">
        <w:t xml:space="preserve"> new preliminary assumptions because they were not </w:t>
      </w:r>
      <w:r w:rsidR="00FB5114">
        <w:t>addressed</w:t>
      </w:r>
      <w:r w:rsidR="00570F02">
        <w:t xml:space="preserve"> in the </w:t>
      </w:r>
      <w:r w:rsidR="00570F02" w:rsidRPr="00197BCD">
        <w:rPr>
          <w:i/>
        </w:rPr>
        <w:t>Repacking Data PN</w:t>
      </w:r>
      <w:r w:rsidR="00570F02">
        <w:t xml:space="preserve">.  </w:t>
      </w:r>
      <w:r w:rsidR="00FB5114">
        <w:t xml:space="preserve">For example, the specific </w:t>
      </w:r>
      <w:r w:rsidR="008A09B9">
        <w:t xml:space="preserve">approach </w:t>
      </w:r>
      <w:r w:rsidR="00FB5114">
        <w:t xml:space="preserve">to calculate aggregate interference was not addressed in the </w:t>
      </w:r>
      <w:r w:rsidR="00FB5114" w:rsidRPr="00197BCD">
        <w:rPr>
          <w:i/>
        </w:rPr>
        <w:t>Repacking Data PN</w:t>
      </w:r>
      <w:r w:rsidR="00FB5114">
        <w:t>.  Moreover, FCC staff used this opportunity to take advantage of recent improvements to the FCC’s</w:t>
      </w:r>
      <w:r>
        <w:t xml:space="preserve"> </w:t>
      </w:r>
      <w:r w:rsidR="00F77199">
        <w:t>constraint generation approach for use in repacking</w:t>
      </w:r>
      <w:r>
        <w:t>, as well as to update</w:t>
      </w:r>
      <w:r w:rsidR="00FB5114">
        <w:t xml:space="preserve"> </w:t>
      </w:r>
      <w:r>
        <w:t xml:space="preserve">preliminary </w:t>
      </w:r>
      <w:r w:rsidR="00A64B5D">
        <w:t xml:space="preserve">assumptions </w:t>
      </w:r>
      <w:r>
        <w:t xml:space="preserve">about </w:t>
      </w:r>
      <w:r w:rsidR="00FD7F54">
        <w:t>which</w:t>
      </w:r>
      <w:r w:rsidR="00FB5114">
        <w:t xml:space="preserve"> </w:t>
      </w:r>
      <w:r>
        <w:t>f</w:t>
      </w:r>
      <w:r w:rsidR="00FD7F54">
        <w:t xml:space="preserve">acilities </w:t>
      </w:r>
      <w:r w:rsidR="00A64B5D">
        <w:t xml:space="preserve">the Commission will </w:t>
      </w:r>
      <w:r w:rsidR="00FD7F54">
        <w:t>protect</w:t>
      </w:r>
      <w:r w:rsidR="00A64B5D">
        <w:t xml:space="preserve"> in the repacking process</w:t>
      </w:r>
      <w:r w:rsidR="00FB5114">
        <w:t xml:space="preserve">.  These changes are detailed in </w:t>
      </w:r>
      <w:r w:rsidR="00FB5114" w:rsidRPr="00197BCD">
        <w:rPr>
          <w:b/>
        </w:rPr>
        <w:t>Section 2</w:t>
      </w:r>
      <w:r w:rsidR="00FB5114">
        <w:t xml:space="preserve"> and </w:t>
      </w:r>
      <w:r w:rsidR="00FB5114" w:rsidRPr="00197BCD">
        <w:rPr>
          <w:b/>
        </w:rPr>
        <w:t>Section 3</w:t>
      </w:r>
      <w:r w:rsidR="00FB5114">
        <w:t xml:space="preserve"> of this Appendix.</w:t>
      </w:r>
    </w:p>
    <w:p w14:paraId="33CD5947" w14:textId="7A435A94" w:rsidR="00713A25" w:rsidRDefault="006D7C80" w:rsidP="003E189E">
      <w:pPr>
        <w:pStyle w:val="Para"/>
        <w:widowControl/>
        <w:jc w:val="both"/>
      </w:pPr>
      <w:r>
        <w:t xml:space="preserve">The primary change resulting from recent improvements to the FCC’s </w:t>
      </w:r>
      <w:r w:rsidR="00F77199">
        <w:t>constraint generation</w:t>
      </w:r>
      <w:r>
        <w:t xml:space="preserve"> was the ability to calculate interference using </w:t>
      </w:r>
      <w:r w:rsidR="0050262D">
        <w:t xml:space="preserve">actual (or </w:t>
      </w:r>
      <w:r w:rsidR="00FD7F54">
        <w:t>specific</w:t>
      </w:r>
      <w:r w:rsidR="0050262D">
        <w:t>)</w:t>
      </w:r>
      <w:r>
        <w:t xml:space="preserve"> channels rather than proxy channels</w:t>
      </w:r>
      <w:r w:rsidR="00FF3B40">
        <w:t>, which were intended to be representative of each television broadcast band</w:t>
      </w:r>
      <w:r w:rsidR="003E189E">
        <w:t xml:space="preserve">.  </w:t>
      </w:r>
      <w:r w:rsidR="00FD7F54">
        <w:t xml:space="preserve">This differs from the approach taken in the </w:t>
      </w:r>
      <w:r w:rsidRPr="00197BCD">
        <w:rPr>
          <w:i/>
        </w:rPr>
        <w:t>Repacking Data PN</w:t>
      </w:r>
      <w:r w:rsidR="00FD7F54">
        <w:t>, where proxy channels were used to reduce complexity.</w:t>
      </w:r>
      <w:r>
        <w:rPr>
          <w:rStyle w:val="FootnoteReference"/>
        </w:rPr>
        <w:footnoteReference w:id="4"/>
      </w:r>
      <w:r w:rsidR="00FD7F54">
        <w:t xml:space="preserve">  </w:t>
      </w:r>
      <w:r w:rsidR="00713A25">
        <w:t xml:space="preserve">Recent improvements to </w:t>
      </w:r>
      <w:r w:rsidR="00713A25" w:rsidRPr="00197BCD">
        <w:rPr>
          <w:i/>
        </w:rPr>
        <w:t>TVStudy</w:t>
      </w:r>
      <w:r w:rsidR="00713A25">
        <w:t xml:space="preserve"> and </w:t>
      </w:r>
      <w:r w:rsidR="00F77199">
        <w:t>constraint generation approaches</w:t>
      </w:r>
      <w:r w:rsidR="00713A25">
        <w:t xml:space="preserve"> now make the consideration of </w:t>
      </w:r>
      <w:r w:rsidR="0050262D">
        <w:t>actual-channel</w:t>
      </w:r>
      <w:r w:rsidR="00713A25">
        <w:t xml:space="preserve"> constraints feasible.  Staff believes that these </w:t>
      </w:r>
      <w:r w:rsidR="0050262D">
        <w:t>actual-channel</w:t>
      </w:r>
      <w:r w:rsidR="00713A25">
        <w:t xml:space="preserve"> constraints will be more accurate than constraints based on proxy channels.</w:t>
      </w:r>
      <w:r w:rsidR="00713A25">
        <w:rPr>
          <w:rStyle w:val="FootnoteReference"/>
        </w:rPr>
        <w:footnoteReference w:id="5"/>
      </w:r>
      <w:r w:rsidR="003E189E">
        <w:t xml:space="preserve">  Building upon this, the Commission adopted the use of actual channels in the </w:t>
      </w:r>
      <w:r w:rsidR="003E189E" w:rsidRPr="003E189E">
        <w:rPr>
          <w:i/>
        </w:rPr>
        <w:t>Report and Order</w:t>
      </w:r>
      <w:r w:rsidR="003E189E">
        <w:t>.</w:t>
      </w:r>
      <w:r w:rsidR="003E189E">
        <w:rPr>
          <w:rStyle w:val="FootnoteReference"/>
        </w:rPr>
        <w:footnoteReference w:id="6"/>
      </w:r>
    </w:p>
    <w:p w14:paraId="67E6D40E" w14:textId="49753C66" w:rsidR="006E0A12" w:rsidRDefault="006E0A12" w:rsidP="008B4230">
      <w:pPr>
        <w:pStyle w:val="Para"/>
        <w:jc w:val="both"/>
      </w:pPr>
      <w:r>
        <w:t>Staff is now</w:t>
      </w:r>
      <w:r w:rsidR="00FD7F54">
        <w:t xml:space="preserve"> releasing</w:t>
      </w:r>
      <w:r w:rsidR="00713A25">
        <w:t xml:space="preserve"> these new </w:t>
      </w:r>
      <w:r w:rsidR="0050262D">
        <w:t>actual-channel</w:t>
      </w:r>
      <w:r w:rsidR="00713A25">
        <w:t xml:space="preserve"> constraint files (both an updated </w:t>
      </w:r>
      <w:r w:rsidR="00713A25" w:rsidRPr="00197BCD">
        <w:rPr>
          <w:i/>
        </w:rPr>
        <w:t>Interference_Paired</w:t>
      </w:r>
      <w:r w:rsidR="00713A25">
        <w:t xml:space="preserve"> file and</w:t>
      </w:r>
      <w:r w:rsidR="00FF3B40">
        <w:t xml:space="preserve"> a</w:t>
      </w:r>
      <w:r w:rsidR="00713A25">
        <w:t xml:space="preserve"> </w:t>
      </w:r>
      <w:r w:rsidR="00713A25" w:rsidRPr="00197BCD">
        <w:rPr>
          <w:i/>
        </w:rPr>
        <w:t>Domain</w:t>
      </w:r>
      <w:r w:rsidR="00713A25">
        <w:t xml:space="preserve"> file)</w:t>
      </w:r>
      <w:r w:rsidR="00FD7F54">
        <w:t>.</w:t>
      </w:r>
      <w:r w:rsidR="00DE703B">
        <w:t xml:space="preserve">  </w:t>
      </w:r>
      <w:r>
        <w:t>These updated constraint files</w:t>
      </w:r>
      <w:r w:rsidR="00FD06D3">
        <w:t xml:space="preserve"> can be used by interested parties as an input into third party repacking software packages so that new post-auction channel plans can be generated which are consistent with these new constraints.  T</w:t>
      </w:r>
      <w:r>
        <w:t xml:space="preserve">ogether with the </w:t>
      </w:r>
      <w:r w:rsidR="008A09B9">
        <w:t xml:space="preserve">approach </w:t>
      </w:r>
      <w:r>
        <w:t xml:space="preserve">for calculating aggregate interference detailed in </w:t>
      </w:r>
      <w:r w:rsidRPr="00197BCD">
        <w:rPr>
          <w:b/>
        </w:rPr>
        <w:t>Section 3</w:t>
      </w:r>
      <w:r>
        <w:t xml:space="preserve">, </w:t>
      </w:r>
      <w:r w:rsidR="00FD06D3">
        <w:t>interested parties can then assess the impact of aggregate interference under various scenarios or validate the FCC’s own results</w:t>
      </w:r>
      <w:r>
        <w:t>.</w:t>
      </w:r>
    </w:p>
    <w:p w14:paraId="1D620012" w14:textId="319AF052" w:rsidR="002268D8" w:rsidRDefault="008C18AD" w:rsidP="00330434">
      <w:pPr>
        <w:pStyle w:val="Para"/>
      </w:pPr>
      <w:r>
        <w:t>The updated</w:t>
      </w:r>
      <w:r w:rsidR="008D6F06">
        <w:t xml:space="preserve"> constraint files consist of two files for each station:</w:t>
      </w:r>
    </w:p>
    <w:p w14:paraId="53A963FE" w14:textId="0A3EC415" w:rsidR="002268D8" w:rsidRPr="00330434" w:rsidRDefault="008D6F06" w:rsidP="008B4230">
      <w:pPr>
        <w:pStyle w:val="Para"/>
        <w:numPr>
          <w:ilvl w:val="0"/>
          <w:numId w:val="7"/>
        </w:numPr>
        <w:jc w:val="both"/>
      </w:pPr>
      <w:r w:rsidRPr="00330434">
        <w:t xml:space="preserve">A </w:t>
      </w:r>
      <w:r w:rsidRPr="00330434">
        <w:rPr>
          <w:b/>
          <w:i/>
        </w:rPr>
        <w:t>Domain file</w:t>
      </w:r>
      <w:r w:rsidRPr="00330434">
        <w:t xml:space="preserve"> (</w:t>
      </w:r>
      <w:r w:rsidRPr="00330434">
        <w:rPr>
          <w:color w:val="FF0000"/>
        </w:rPr>
        <w:t>called Domain_</w:t>
      </w:r>
      <w:r w:rsidR="00DE703B" w:rsidRPr="00330434">
        <w:rPr>
          <w:color w:val="FF0000"/>
        </w:rPr>
        <w:t>2014</w:t>
      </w:r>
      <w:r w:rsidR="003E189E">
        <w:rPr>
          <w:color w:val="FF0000"/>
        </w:rPr>
        <w:t>May20</w:t>
      </w:r>
      <w:r w:rsidRPr="00330434">
        <w:rPr>
          <w:color w:val="FF0000"/>
        </w:rPr>
        <w:t>.csv</w:t>
      </w:r>
      <w:r w:rsidRPr="00330434">
        <w:t>) defining the domain of available channels of any station given certain fixed constraints.</w:t>
      </w:r>
    </w:p>
    <w:p w14:paraId="246DDC9E" w14:textId="6A773A49" w:rsidR="002268D8" w:rsidRPr="00330434" w:rsidRDefault="008D6F06" w:rsidP="008B4230">
      <w:pPr>
        <w:pStyle w:val="Para"/>
        <w:numPr>
          <w:ilvl w:val="0"/>
          <w:numId w:val="7"/>
        </w:numPr>
        <w:jc w:val="both"/>
      </w:pPr>
      <w:r w:rsidRPr="00330434">
        <w:t xml:space="preserve">An </w:t>
      </w:r>
      <w:r w:rsidRPr="00330434">
        <w:rPr>
          <w:b/>
          <w:i/>
        </w:rPr>
        <w:t>Interference_Paired file</w:t>
      </w:r>
      <w:r w:rsidRPr="00330434">
        <w:t xml:space="preserve"> (</w:t>
      </w:r>
      <w:r w:rsidRPr="00330434">
        <w:rPr>
          <w:color w:val="FF0000"/>
        </w:rPr>
        <w:t>called Interference_Paired_</w:t>
      </w:r>
      <w:r w:rsidR="00DE703B" w:rsidRPr="00330434">
        <w:rPr>
          <w:color w:val="FF0000"/>
        </w:rPr>
        <w:t>2014</w:t>
      </w:r>
      <w:r w:rsidR="003E189E">
        <w:rPr>
          <w:color w:val="FF0000"/>
        </w:rPr>
        <w:t>May20</w:t>
      </w:r>
      <w:r w:rsidRPr="00330434">
        <w:rPr>
          <w:color w:val="FF0000"/>
        </w:rPr>
        <w:t>.csv</w:t>
      </w:r>
      <w:r w:rsidRPr="00330434">
        <w:t>) defining which pairs of stations cannot operate co-channel, upper-adjacent channel, or lower-adjacent channel to each other given the amount of potential interference between them</w:t>
      </w:r>
      <w:r w:rsidR="003415BD">
        <w:t>, calculated using actual channels</w:t>
      </w:r>
      <w:r w:rsidRPr="00330434">
        <w:t>.</w:t>
      </w:r>
    </w:p>
    <w:p w14:paraId="25B56EF8" w14:textId="0EE542FD" w:rsidR="002268D8" w:rsidRDefault="008D6F06" w:rsidP="008B4230">
      <w:pPr>
        <w:pStyle w:val="Para"/>
        <w:jc w:val="both"/>
      </w:pPr>
      <w:r>
        <w:t xml:space="preserve">The constraint files will be accessible via a link on the FCC’s LEARN website under the Repacking Section, which can be found at </w:t>
      </w:r>
      <w:hyperlink r:id="rId10" w:history="1">
        <w:r>
          <w:rPr>
            <w:rStyle w:val="Hyperlink"/>
          </w:rPr>
          <w:t>http://wireless.fcc.gov/incentiveauctions/learn-program/repacking.html</w:t>
        </w:r>
      </w:hyperlink>
      <w:r>
        <w:t>.  Alternatively, these files will be posted at</w:t>
      </w:r>
      <w:r w:rsidR="0030303F">
        <w:t xml:space="preserve"> </w:t>
      </w:r>
      <w:hyperlink r:id="rId11" w:history="1">
        <w:r w:rsidR="0030303F" w:rsidRPr="0030303F">
          <w:rPr>
            <w:rStyle w:val="Hyperlink"/>
          </w:rPr>
          <w:t>http://data.fcc.gov/download/incentive-auctions/</w:t>
        </w:r>
        <w:r w:rsidR="0030303F" w:rsidRPr="0030303F">
          <w:rPr>
            <w:rStyle w:val="Hyperlink"/>
          </w:rPr>
          <w:br/>
          <w:t>Constraint_Files/</w:t>
        </w:r>
      </w:hyperlink>
      <w:r>
        <w:t>.</w:t>
      </w:r>
    </w:p>
    <w:p w14:paraId="2F24FA78" w14:textId="77777777" w:rsidR="00DE703B" w:rsidRDefault="00DE703B">
      <w:r>
        <w:br w:type="page"/>
      </w:r>
    </w:p>
    <w:p w14:paraId="38A98AF6" w14:textId="77777777" w:rsidR="00DE703B" w:rsidRPr="00A64933" w:rsidRDefault="00DE703B" w:rsidP="00541275">
      <w:pPr>
        <w:pStyle w:val="Heading1"/>
      </w:pPr>
      <w:r>
        <w:t xml:space="preserve">Key Changes to </w:t>
      </w:r>
      <w:r w:rsidRPr="00541275">
        <w:t>Constraint</w:t>
      </w:r>
      <w:r>
        <w:t xml:space="preserve"> Files</w:t>
      </w:r>
    </w:p>
    <w:p w14:paraId="5B44D023" w14:textId="718E489A" w:rsidR="00FD06D3" w:rsidRDefault="00DE703B" w:rsidP="000369B0">
      <w:pPr>
        <w:spacing w:after="220"/>
        <w:jc w:val="both"/>
        <w:rPr>
          <w:sz w:val="22"/>
          <w:szCs w:val="22"/>
        </w:rPr>
      </w:pPr>
      <w:r>
        <w:rPr>
          <w:sz w:val="22"/>
          <w:szCs w:val="22"/>
        </w:rPr>
        <w:t xml:space="preserve">As described in </w:t>
      </w:r>
      <w:r w:rsidRPr="00197BCD">
        <w:rPr>
          <w:b/>
          <w:sz w:val="22"/>
          <w:szCs w:val="22"/>
        </w:rPr>
        <w:t>Section 1</w:t>
      </w:r>
      <w:r>
        <w:rPr>
          <w:sz w:val="22"/>
          <w:szCs w:val="22"/>
        </w:rPr>
        <w:t>, FCC staff needed to revisit certain assumptions made to create the initial pairwise constraint files released in conjunction with the</w:t>
      </w:r>
      <w:r w:rsidR="00C253AD">
        <w:rPr>
          <w:sz w:val="22"/>
          <w:szCs w:val="22"/>
        </w:rPr>
        <w:t xml:space="preserve"> July 2013</w:t>
      </w:r>
      <w:r>
        <w:rPr>
          <w:sz w:val="22"/>
          <w:szCs w:val="22"/>
        </w:rPr>
        <w:t xml:space="preserve"> </w:t>
      </w:r>
      <w:r w:rsidRPr="00197BCD">
        <w:rPr>
          <w:i/>
          <w:sz w:val="22"/>
          <w:szCs w:val="22"/>
        </w:rPr>
        <w:t>Repacking Data PN</w:t>
      </w:r>
      <w:r>
        <w:rPr>
          <w:sz w:val="22"/>
          <w:szCs w:val="22"/>
        </w:rPr>
        <w:t xml:space="preserve"> to reflect recent improvements to the </w:t>
      </w:r>
      <w:r w:rsidR="00F77199">
        <w:rPr>
          <w:sz w:val="22"/>
          <w:szCs w:val="22"/>
        </w:rPr>
        <w:t>constraint generation</w:t>
      </w:r>
      <w:r>
        <w:rPr>
          <w:sz w:val="22"/>
          <w:szCs w:val="22"/>
        </w:rPr>
        <w:t xml:space="preserve"> capabilities and to update</w:t>
      </w:r>
      <w:r w:rsidR="00A64B5D">
        <w:rPr>
          <w:sz w:val="22"/>
          <w:szCs w:val="22"/>
        </w:rPr>
        <w:t xml:space="preserve"> preliminary</w:t>
      </w:r>
      <w:r>
        <w:rPr>
          <w:sz w:val="22"/>
          <w:szCs w:val="22"/>
        </w:rPr>
        <w:t xml:space="preserve"> staff assumptions regarding protected facilit</w:t>
      </w:r>
      <w:r w:rsidR="00FF3B40">
        <w:rPr>
          <w:sz w:val="22"/>
          <w:szCs w:val="22"/>
        </w:rPr>
        <w:t>ies</w:t>
      </w:r>
      <w:r>
        <w:rPr>
          <w:sz w:val="22"/>
          <w:szCs w:val="22"/>
        </w:rPr>
        <w:t xml:space="preserve">.  The primary change was the </w:t>
      </w:r>
      <w:r w:rsidR="005F0893">
        <w:rPr>
          <w:sz w:val="22"/>
          <w:szCs w:val="22"/>
        </w:rPr>
        <w:t xml:space="preserve">FCC staff’s </w:t>
      </w:r>
      <w:r w:rsidR="00F77199">
        <w:rPr>
          <w:sz w:val="22"/>
          <w:szCs w:val="22"/>
        </w:rPr>
        <w:t xml:space="preserve">ability </w:t>
      </w:r>
      <w:r w:rsidR="005F0893">
        <w:rPr>
          <w:sz w:val="22"/>
          <w:szCs w:val="22"/>
        </w:rPr>
        <w:t xml:space="preserve">to </w:t>
      </w:r>
      <w:r>
        <w:rPr>
          <w:sz w:val="22"/>
          <w:szCs w:val="22"/>
        </w:rPr>
        <w:t xml:space="preserve">transition from constraint files based on interference calculations </w:t>
      </w:r>
      <w:r w:rsidR="005F0893">
        <w:rPr>
          <w:sz w:val="22"/>
          <w:szCs w:val="22"/>
        </w:rPr>
        <w:t>using “proxy channels”</w:t>
      </w:r>
      <w:r w:rsidR="005F0893">
        <w:rPr>
          <w:rStyle w:val="FootnoteReference"/>
          <w:sz w:val="22"/>
          <w:szCs w:val="22"/>
        </w:rPr>
        <w:footnoteReference w:id="7"/>
      </w:r>
      <w:r w:rsidR="005F0893">
        <w:rPr>
          <w:sz w:val="22"/>
          <w:szCs w:val="22"/>
        </w:rPr>
        <w:t xml:space="preserve"> to constraint files based on interference calculations using </w:t>
      </w:r>
      <w:r w:rsidR="0050262D">
        <w:rPr>
          <w:sz w:val="22"/>
          <w:szCs w:val="22"/>
        </w:rPr>
        <w:t>actual (or specific)</w:t>
      </w:r>
      <w:r w:rsidR="005F0893">
        <w:rPr>
          <w:sz w:val="22"/>
          <w:szCs w:val="22"/>
        </w:rPr>
        <w:t xml:space="preserve"> channels.</w:t>
      </w:r>
      <w:r w:rsidR="003D51C5">
        <w:rPr>
          <w:sz w:val="22"/>
          <w:szCs w:val="22"/>
        </w:rPr>
        <w:t xml:space="preserve">  </w:t>
      </w:r>
      <w:r w:rsidR="005F0893">
        <w:rPr>
          <w:sz w:val="22"/>
          <w:szCs w:val="22"/>
        </w:rPr>
        <w:t>Th</w:t>
      </w:r>
      <w:r w:rsidR="009641F3">
        <w:rPr>
          <w:sz w:val="22"/>
          <w:szCs w:val="22"/>
        </w:rPr>
        <w:t>ese</w:t>
      </w:r>
      <w:r w:rsidR="005F0893">
        <w:rPr>
          <w:sz w:val="22"/>
          <w:szCs w:val="22"/>
        </w:rPr>
        <w:t xml:space="preserve"> new constraints should be more accurate than constraints based on proxy channels because the interference and coverage determinations</w:t>
      </w:r>
      <w:r w:rsidR="00073A20">
        <w:rPr>
          <w:sz w:val="22"/>
          <w:szCs w:val="22"/>
        </w:rPr>
        <w:t xml:space="preserve"> (using </w:t>
      </w:r>
      <w:r w:rsidR="00073A20" w:rsidRPr="00197BCD">
        <w:rPr>
          <w:i/>
          <w:sz w:val="22"/>
          <w:szCs w:val="22"/>
        </w:rPr>
        <w:t>TVStudy</w:t>
      </w:r>
      <w:r w:rsidR="00073A20">
        <w:rPr>
          <w:sz w:val="22"/>
          <w:szCs w:val="22"/>
        </w:rPr>
        <w:t xml:space="preserve"> software)</w:t>
      </w:r>
      <w:r w:rsidR="005F0893">
        <w:rPr>
          <w:sz w:val="22"/>
          <w:szCs w:val="22"/>
        </w:rPr>
        <w:t xml:space="preserve"> are made for every channel within </w:t>
      </w:r>
      <w:r w:rsidR="00FF3B40">
        <w:rPr>
          <w:sz w:val="22"/>
          <w:szCs w:val="22"/>
        </w:rPr>
        <w:t xml:space="preserve">each </w:t>
      </w:r>
      <w:r w:rsidR="005F0893">
        <w:rPr>
          <w:sz w:val="22"/>
          <w:szCs w:val="22"/>
        </w:rPr>
        <w:t xml:space="preserve">band rather than on one representative proxy channel.  These </w:t>
      </w:r>
      <w:r w:rsidR="0050262D">
        <w:rPr>
          <w:sz w:val="22"/>
          <w:szCs w:val="22"/>
        </w:rPr>
        <w:t xml:space="preserve">actual-channel </w:t>
      </w:r>
      <w:r w:rsidR="005F0893">
        <w:rPr>
          <w:sz w:val="22"/>
          <w:szCs w:val="22"/>
        </w:rPr>
        <w:t xml:space="preserve">constraints </w:t>
      </w:r>
      <w:r w:rsidR="00C253AD">
        <w:rPr>
          <w:sz w:val="22"/>
          <w:szCs w:val="22"/>
        </w:rPr>
        <w:t>also address</w:t>
      </w:r>
      <w:r w:rsidR="005F0893">
        <w:rPr>
          <w:sz w:val="22"/>
          <w:szCs w:val="22"/>
        </w:rPr>
        <w:t xml:space="preserve"> concerns with the use of proxy channels raised by the NAB.</w:t>
      </w:r>
      <w:r w:rsidR="005F0893">
        <w:rPr>
          <w:rStyle w:val="FootnoteReference"/>
          <w:sz w:val="22"/>
          <w:szCs w:val="22"/>
        </w:rPr>
        <w:footnoteReference w:id="8"/>
      </w:r>
    </w:p>
    <w:p w14:paraId="5BD3F919" w14:textId="7A841FAC" w:rsidR="009641F3" w:rsidRPr="007051AC" w:rsidRDefault="009641F3" w:rsidP="000369B0">
      <w:pPr>
        <w:pStyle w:val="Heading2"/>
      </w:pPr>
      <w:r w:rsidRPr="00541275">
        <w:t xml:space="preserve">Reading </w:t>
      </w:r>
      <w:r w:rsidR="0050262D" w:rsidRPr="00E029A6">
        <w:t>Actual Channel</w:t>
      </w:r>
      <w:r w:rsidR="00367793" w:rsidRPr="00E029A6">
        <w:t xml:space="preserve"> </w:t>
      </w:r>
      <w:r w:rsidR="00367793" w:rsidRPr="00E029A6">
        <w:rPr>
          <w:i/>
        </w:rPr>
        <w:t>Interference_Paired</w:t>
      </w:r>
      <w:r w:rsidRPr="007051AC">
        <w:t xml:space="preserve"> File Format</w:t>
      </w:r>
    </w:p>
    <w:p w14:paraId="6E082A51" w14:textId="1B6AF0E8" w:rsidR="009641F3" w:rsidRDefault="000D5986" w:rsidP="000369B0">
      <w:pPr>
        <w:spacing w:after="220"/>
        <w:jc w:val="both"/>
        <w:rPr>
          <w:sz w:val="22"/>
          <w:szCs w:val="22"/>
        </w:rPr>
      </w:pPr>
      <w:r w:rsidRPr="00197BCD">
        <w:rPr>
          <w:noProof/>
          <w:sz w:val="22"/>
          <w:szCs w:val="22"/>
        </w:rPr>
        <mc:AlternateContent>
          <mc:Choice Requires="wps">
            <w:drawing>
              <wp:anchor distT="0" distB="0" distL="114300" distR="114300" simplePos="0" relativeHeight="251678720" behindDoc="0" locked="0" layoutInCell="1" allowOverlap="1" wp14:anchorId="7D429061" wp14:editId="72304FC5">
                <wp:simplePos x="0" y="0"/>
                <wp:positionH relativeFrom="column">
                  <wp:posOffset>2512060</wp:posOffset>
                </wp:positionH>
                <wp:positionV relativeFrom="paragraph">
                  <wp:posOffset>663575</wp:posOffset>
                </wp:positionV>
                <wp:extent cx="351790" cy="2465070"/>
                <wp:effectExtent l="0" t="8890" r="20320" b="20320"/>
                <wp:wrapNone/>
                <wp:docPr id="21" name="Right Brace 9"/>
                <wp:cNvGraphicFramePr/>
                <a:graphic xmlns:a="http://schemas.openxmlformats.org/drawingml/2006/main">
                  <a:graphicData uri="http://schemas.microsoft.com/office/word/2010/wordprocessingShape">
                    <wps:wsp>
                      <wps:cNvSpPr/>
                      <wps:spPr>
                        <a:xfrm rot="16200000">
                          <a:off x="0" y="0"/>
                          <a:ext cx="351790" cy="2465070"/>
                        </a:xfrm>
                        <a:prstGeom prst="rightBrace">
                          <a:avLst>
                            <a:gd name="adj1" fmla="val 8333"/>
                            <a:gd name="adj2" fmla="val 42408"/>
                          </a:avLst>
                        </a:prstGeom>
                        <a:noFill/>
                        <a:ln>
                          <a:solidFill>
                            <a:schemeClr val="tx1"/>
                          </a:solidFill>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97.8pt;margin-top:52.25pt;width:27.7pt;height:194.1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" adj="257,9160" strokecolor="black [3213]" strokeweight="2pt"/>
            </w:pict>
          </mc:Fallback>
        </mc:AlternateContent>
      </w:r>
      <w:r w:rsidR="00367793" w:rsidRPr="00197BCD">
        <w:rPr>
          <w:sz w:val="22"/>
          <w:szCs w:val="22"/>
        </w:rPr>
        <w:t xml:space="preserve">Moving to </w:t>
      </w:r>
      <w:r w:rsidR="0050262D">
        <w:rPr>
          <w:sz w:val="22"/>
          <w:szCs w:val="22"/>
        </w:rPr>
        <w:t>actual-channel</w:t>
      </w:r>
      <w:r w:rsidR="00367793">
        <w:rPr>
          <w:sz w:val="22"/>
          <w:szCs w:val="22"/>
        </w:rPr>
        <w:t xml:space="preserve"> constraints </w:t>
      </w:r>
      <w:r w:rsidR="00F77199">
        <w:rPr>
          <w:sz w:val="22"/>
          <w:szCs w:val="22"/>
        </w:rPr>
        <w:t xml:space="preserve">did </w:t>
      </w:r>
      <w:r w:rsidR="00F51345">
        <w:rPr>
          <w:sz w:val="22"/>
          <w:szCs w:val="22"/>
        </w:rPr>
        <w:t xml:space="preserve">not </w:t>
      </w:r>
      <w:r w:rsidR="00F77199">
        <w:rPr>
          <w:sz w:val="22"/>
          <w:szCs w:val="22"/>
        </w:rPr>
        <w:t xml:space="preserve">cause </w:t>
      </w:r>
      <w:r w:rsidR="00367793">
        <w:rPr>
          <w:sz w:val="22"/>
          <w:szCs w:val="22"/>
        </w:rPr>
        <w:t xml:space="preserve">any format changes to the existing </w:t>
      </w:r>
      <w:r w:rsidR="00367793" w:rsidRPr="00197BCD">
        <w:rPr>
          <w:i/>
          <w:sz w:val="22"/>
          <w:szCs w:val="22"/>
        </w:rPr>
        <w:t>Domain</w:t>
      </w:r>
      <w:r w:rsidR="00367793">
        <w:rPr>
          <w:sz w:val="22"/>
          <w:szCs w:val="22"/>
        </w:rPr>
        <w:t xml:space="preserve"> file, though</w:t>
      </w:r>
      <w:r w:rsidR="00F77199">
        <w:rPr>
          <w:sz w:val="22"/>
          <w:szCs w:val="22"/>
        </w:rPr>
        <w:t>, as described in the following section,</w:t>
      </w:r>
      <w:r w:rsidR="00367793">
        <w:rPr>
          <w:sz w:val="22"/>
          <w:szCs w:val="22"/>
        </w:rPr>
        <w:t xml:space="preserve"> the </w:t>
      </w:r>
      <w:r w:rsidR="00F77199">
        <w:rPr>
          <w:sz w:val="22"/>
          <w:szCs w:val="22"/>
        </w:rPr>
        <w:t xml:space="preserve">attached files reflect an update to the </w:t>
      </w:r>
      <w:r w:rsidR="00367793">
        <w:rPr>
          <w:sz w:val="22"/>
          <w:szCs w:val="22"/>
        </w:rPr>
        <w:t>underlying data from</w:t>
      </w:r>
      <w:r w:rsidR="00C253AD">
        <w:rPr>
          <w:sz w:val="22"/>
          <w:szCs w:val="22"/>
        </w:rPr>
        <w:t xml:space="preserve"> </w:t>
      </w:r>
      <w:r w:rsidR="00367793">
        <w:rPr>
          <w:sz w:val="22"/>
          <w:szCs w:val="22"/>
        </w:rPr>
        <w:t xml:space="preserve">the </w:t>
      </w:r>
      <w:r w:rsidR="00367793" w:rsidRPr="00197BCD">
        <w:rPr>
          <w:i/>
          <w:sz w:val="22"/>
          <w:szCs w:val="22"/>
        </w:rPr>
        <w:t>Domain</w:t>
      </w:r>
      <w:r w:rsidR="00367793">
        <w:rPr>
          <w:sz w:val="22"/>
          <w:szCs w:val="22"/>
        </w:rPr>
        <w:t xml:space="preserve"> file </w:t>
      </w:r>
      <w:r w:rsidR="00F77199">
        <w:rPr>
          <w:sz w:val="22"/>
          <w:szCs w:val="22"/>
        </w:rPr>
        <w:t xml:space="preserve">that was </w:t>
      </w:r>
      <w:r w:rsidR="00367793">
        <w:rPr>
          <w:sz w:val="22"/>
          <w:szCs w:val="22"/>
        </w:rPr>
        <w:t>released in July 2013.</w:t>
      </w:r>
      <w:r w:rsidR="00704BC4">
        <w:rPr>
          <w:rStyle w:val="FootnoteReference"/>
          <w:sz w:val="22"/>
          <w:szCs w:val="22"/>
        </w:rPr>
        <w:footnoteReference w:id="9"/>
      </w:r>
      <w:r w:rsidR="00367793">
        <w:rPr>
          <w:sz w:val="22"/>
          <w:szCs w:val="22"/>
        </w:rPr>
        <w:t xml:space="preserve">  However, the </w:t>
      </w:r>
      <w:r w:rsidR="00367793" w:rsidRPr="00197BCD">
        <w:rPr>
          <w:i/>
          <w:sz w:val="22"/>
          <w:szCs w:val="22"/>
        </w:rPr>
        <w:t>Interference_Paired</w:t>
      </w:r>
      <w:r w:rsidR="00367793">
        <w:rPr>
          <w:sz w:val="22"/>
          <w:szCs w:val="22"/>
        </w:rPr>
        <w:t xml:space="preserve"> file’s format </w:t>
      </w:r>
      <w:r w:rsidR="00F77199">
        <w:rPr>
          <w:sz w:val="22"/>
          <w:szCs w:val="22"/>
        </w:rPr>
        <w:t xml:space="preserve">does change slightly </w:t>
      </w:r>
      <w:r w:rsidR="003205CC">
        <w:rPr>
          <w:sz w:val="22"/>
          <w:szCs w:val="22"/>
        </w:rPr>
        <w:t xml:space="preserve">with respect to the way that the considered channels are expressed </w:t>
      </w:r>
      <w:r w:rsidR="00FF3B40">
        <w:rPr>
          <w:sz w:val="22"/>
          <w:szCs w:val="22"/>
        </w:rPr>
        <w:t>due to the</w:t>
      </w:r>
      <w:r w:rsidR="00367793">
        <w:rPr>
          <w:sz w:val="22"/>
          <w:szCs w:val="22"/>
        </w:rPr>
        <w:t xml:space="preserve"> move to </w:t>
      </w:r>
      <w:r w:rsidR="0050262D">
        <w:rPr>
          <w:sz w:val="22"/>
          <w:szCs w:val="22"/>
        </w:rPr>
        <w:t>actual-channel</w:t>
      </w:r>
      <w:r w:rsidR="00367793">
        <w:rPr>
          <w:sz w:val="22"/>
          <w:szCs w:val="22"/>
        </w:rPr>
        <w:t xml:space="preserve"> constraints:</w:t>
      </w:r>
    </w:p>
    <w:p w14:paraId="32B77DEE" w14:textId="5FA5A57E" w:rsidR="00367793" w:rsidRDefault="00367793" w:rsidP="00197BCD">
      <w:pPr>
        <w:rPr>
          <w:sz w:val="22"/>
          <w:szCs w:val="22"/>
        </w:rPr>
      </w:pPr>
    </w:p>
    <w:p w14:paraId="4466E31C" w14:textId="2A47B156" w:rsidR="00367793" w:rsidRDefault="00C253AD" w:rsidP="00197BCD">
      <w:pPr>
        <w:rPr>
          <w:sz w:val="22"/>
          <w:szCs w:val="22"/>
        </w:rPr>
      </w:pPr>
      <w:r w:rsidRPr="00197BCD">
        <w:rPr>
          <w:noProof/>
          <w:sz w:val="22"/>
          <w:szCs w:val="22"/>
        </w:rPr>
        <mc:AlternateContent>
          <mc:Choice Requires="wps">
            <w:drawing>
              <wp:anchor distT="0" distB="0" distL="114300" distR="114300" simplePos="0" relativeHeight="251675648" behindDoc="0" locked="0" layoutInCell="1" allowOverlap="1" wp14:anchorId="09C4D138" wp14:editId="70A8C4C0">
                <wp:simplePos x="0" y="0"/>
                <wp:positionH relativeFrom="column">
                  <wp:posOffset>22860</wp:posOffset>
                </wp:positionH>
                <wp:positionV relativeFrom="paragraph">
                  <wp:posOffset>5715</wp:posOffset>
                </wp:positionV>
                <wp:extent cx="1136015" cy="222885"/>
                <wp:effectExtent l="0" t="0" r="0" b="0"/>
                <wp:wrapNone/>
                <wp:docPr id="18" name="TextBox 5"/>
                <wp:cNvGraphicFramePr/>
                <a:graphic xmlns:a="http://schemas.openxmlformats.org/drawingml/2006/main">
                  <a:graphicData uri="http://schemas.microsoft.com/office/word/2010/wordprocessingShape">
                    <wps:wsp>
                      <wps:cNvSpPr txBox="1"/>
                      <wps:spPr>
                        <a:xfrm>
                          <a:off x="0" y="0"/>
                          <a:ext cx="1136015" cy="222885"/>
                        </a:xfrm>
                        <a:prstGeom prst="rect">
                          <a:avLst/>
                        </a:prstGeom>
                        <a:noFill/>
                      </wps:spPr>
                      <wps:txbx>
                        <w:txbxContent>
                          <w:p w14:paraId="02A1F79D" w14:textId="77777777" w:rsidR="00417A3E" w:rsidRPr="00197BCD" w:rsidRDefault="00417A3E" w:rsidP="00367793">
                            <w:pPr>
                              <w:pStyle w:val="NormalWeb"/>
                              <w:spacing w:before="0" w:beforeAutospacing="0" w:after="0" w:afterAutospacing="0"/>
                              <w:jc w:val="center"/>
                              <w:textAlignment w:val="baseline"/>
                              <w:rPr>
                                <w:sz w:val="18"/>
                                <w:szCs w:val="18"/>
                              </w:rPr>
                            </w:pPr>
                            <w:r w:rsidRPr="00197BCD">
                              <w:rPr>
                                <w:rFonts w:ascii="Arial" w:hAnsi="Arial" w:cstheme="minorBidi"/>
                                <w:b/>
                                <w:bCs/>
                                <w:color w:val="FF0000"/>
                                <w:kern w:val="24"/>
                                <w:sz w:val="18"/>
                                <w:szCs w:val="18"/>
                              </w:rPr>
                              <w:t>Interference Type</w:t>
                            </w:r>
                          </w:p>
                        </w:txbxContent>
                      </wps:txbx>
                      <wps:bodyPr wrap="none" rtlCol="0">
                        <a:sp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Box 5" o:spid="_x0000_s1026" type="#_x0000_t202" style="position:absolute;margin-left:1.8pt;margin-top:.45pt;width:89.45pt;height:17.55pt;z-index:2516756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" filled="f" stroked="f">
                <v:textbox style="mso-fit-shape-to-text:t">
                  <w:txbxContent>
                    <w:p w14:paraId="02A1F79D" w14:textId="77777777" w:rsidR="00417A3E" w:rsidRPr="00197BCD" w:rsidRDefault="00417A3E" w:rsidP="00367793">
                      <w:pPr>
                        <w:pStyle w:val="NormalWeb"/>
                        <w:spacing w:before="0" w:beforeAutospacing="0" w:after="0" w:afterAutospacing="0"/>
                        <w:jc w:val="center"/>
                        <w:textAlignment w:val="baseline"/>
                        <w:rPr>
                          <w:sz w:val="18"/>
                          <w:szCs w:val="18"/>
                        </w:rPr>
                      </w:pPr>
                      <w:r w:rsidRPr="00197BCD">
                        <w:rPr>
                          <w:rFonts w:ascii="Arial" w:hAnsi="Arial" w:cstheme="minorBidi"/>
                          <w:b/>
                          <w:bCs/>
                          <w:color w:val="FF0000"/>
                          <w:kern w:val="24"/>
                          <w:sz w:val="18"/>
                          <w:szCs w:val="18"/>
                        </w:rPr>
                        <w:t>Interference Type</w:t>
                      </w:r>
                    </w:p>
                  </w:txbxContent>
                </v:textbox>
              </v:shape>
            </w:pict>
          </mc:Fallback>
        </mc:AlternateContent>
      </w:r>
    </w:p>
    <w:p w14:paraId="3A23863C" w14:textId="7714D85A" w:rsidR="00367793" w:rsidRDefault="000D5986" w:rsidP="00197BCD">
      <w:pPr>
        <w:rPr>
          <w:sz w:val="22"/>
          <w:szCs w:val="22"/>
        </w:rPr>
      </w:pPr>
      <w:r w:rsidRPr="00197BCD">
        <w:rPr>
          <w:noProof/>
          <w:sz w:val="22"/>
          <w:szCs w:val="22"/>
        </w:rPr>
        <mc:AlternateContent>
          <mc:Choice Requires="wps">
            <w:drawing>
              <wp:anchor distT="0" distB="0" distL="114300" distR="114300" simplePos="0" relativeHeight="251676672" behindDoc="0" locked="0" layoutInCell="1" allowOverlap="1" wp14:anchorId="4666B68A" wp14:editId="1FA1EAE4">
                <wp:simplePos x="0" y="0"/>
                <wp:positionH relativeFrom="column">
                  <wp:posOffset>1867865</wp:posOffset>
                </wp:positionH>
                <wp:positionV relativeFrom="paragraph">
                  <wp:posOffset>153035</wp:posOffset>
                </wp:positionV>
                <wp:extent cx="1231265" cy="314325"/>
                <wp:effectExtent l="0" t="0" r="0" b="0"/>
                <wp:wrapNone/>
                <wp:docPr id="19" name="TextBox 7"/>
                <wp:cNvGraphicFramePr/>
                <a:graphic xmlns:a="http://schemas.openxmlformats.org/drawingml/2006/main">
                  <a:graphicData uri="http://schemas.microsoft.com/office/word/2010/wordprocessingShape">
                    <wps:wsp>
                      <wps:cNvSpPr txBox="1"/>
                      <wps:spPr>
                        <a:xfrm>
                          <a:off x="0" y="0"/>
                          <a:ext cx="1231265" cy="314325"/>
                        </a:xfrm>
                        <a:prstGeom prst="rect">
                          <a:avLst/>
                        </a:prstGeom>
                        <a:noFill/>
                      </wps:spPr>
                      <wps:txbx>
                        <w:txbxContent>
                          <w:p w14:paraId="388A3B7C" w14:textId="77777777" w:rsidR="00417A3E" w:rsidRPr="00197BCD" w:rsidRDefault="00417A3E" w:rsidP="00367793">
                            <w:pPr>
                              <w:pStyle w:val="NormalWeb"/>
                              <w:spacing w:before="144" w:beforeAutospacing="0" w:after="0" w:afterAutospacing="0"/>
                              <w:jc w:val="center"/>
                              <w:textAlignment w:val="baseline"/>
                              <w:rPr>
                                <w:sz w:val="18"/>
                                <w:szCs w:val="18"/>
                              </w:rPr>
                            </w:pPr>
                            <w:r w:rsidRPr="00197BCD">
                              <w:rPr>
                                <w:rFonts w:ascii="Arial" w:hAnsi="Arial" w:cstheme="minorBidi"/>
                                <w:b/>
                                <w:bCs/>
                                <w:color w:val="FF0000"/>
                                <w:kern w:val="24"/>
                                <w:sz w:val="18"/>
                                <w:szCs w:val="18"/>
                              </w:rPr>
                              <w:t>Interfering Stations</w:t>
                            </w:r>
                          </w:p>
                        </w:txbxContent>
                      </wps:txbx>
                      <wps:bodyPr wrap="none" rtlCol="0">
                        <a:spAutoFit/>
                      </wps:bodyPr>
                    </wps:wsp>
                  </a:graphicData>
                </a:graphic>
                <wp14:sizeRelH relativeFrom="margin">
                  <wp14:pctWidth>0</wp14:pctWidth>
                </wp14:sizeRelH>
              </wp:anchor>
            </w:drawing>
          </mc:Choice>
          <mc:Fallback xmlns:mo="http://schemas.microsoft.com/office/mac/office/2008/main" xmlns:mv="urn:schemas-microsoft-com:mac:vml">
            <w:pict>
              <v:shape id="TextBox 7" o:spid="_x0000_s1027" type="#_x0000_t202" style="position:absolute;margin-left:147.1pt;margin-top:12.05pt;width:96.95pt;height:24.75pt;z-index:2516766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" filled="f" stroked="f">
                <v:textbox style="mso-fit-shape-to-text:t">
                  <w:txbxContent>
                    <w:p w14:paraId="388A3B7C" w14:textId="77777777" w:rsidR="00417A3E" w:rsidRPr="00197BCD" w:rsidRDefault="00417A3E" w:rsidP="00367793">
                      <w:pPr>
                        <w:pStyle w:val="NormalWeb"/>
                        <w:spacing w:before="144" w:beforeAutospacing="0" w:after="0" w:afterAutospacing="0"/>
                        <w:jc w:val="center"/>
                        <w:textAlignment w:val="baseline"/>
                        <w:rPr>
                          <w:sz w:val="18"/>
                          <w:szCs w:val="18"/>
                        </w:rPr>
                      </w:pPr>
                      <w:r w:rsidRPr="00197BCD">
                        <w:rPr>
                          <w:rFonts w:ascii="Arial" w:hAnsi="Arial" w:cstheme="minorBidi"/>
                          <w:b/>
                          <w:bCs/>
                          <w:color w:val="FF0000"/>
                          <w:kern w:val="24"/>
                          <w:sz w:val="18"/>
                          <w:szCs w:val="18"/>
                        </w:rPr>
                        <w:t>Interfering Stations</w:t>
                      </w:r>
                    </w:p>
                  </w:txbxContent>
                </v:textbox>
              </v:shape>
            </w:pict>
          </mc:Fallback>
        </mc:AlternateContent>
      </w:r>
      <w:r w:rsidR="00C253AD" w:rsidRPr="00197BCD">
        <w:rPr>
          <w:noProof/>
          <w:sz w:val="22"/>
          <w:szCs w:val="22"/>
        </w:rPr>
        <mc:AlternateContent>
          <mc:Choice Requires="wps">
            <w:drawing>
              <wp:anchor distT="0" distB="0" distL="114300" distR="114300" simplePos="0" relativeHeight="251677696" behindDoc="0" locked="0" layoutInCell="1" allowOverlap="1" wp14:anchorId="765B4924" wp14:editId="2711D1B5">
                <wp:simplePos x="0" y="0"/>
                <wp:positionH relativeFrom="column">
                  <wp:posOffset>465455</wp:posOffset>
                </wp:positionH>
                <wp:positionV relativeFrom="paragraph">
                  <wp:posOffset>47625</wp:posOffset>
                </wp:positionV>
                <wp:extent cx="0" cy="753110"/>
                <wp:effectExtent l="76200" t="0" r="57150" b="66040"/>
                <wp:wrapNone/>
                <wp:docPr id="20" name="Straight Arrow Connector 8"/>
                <wp:cNvGraphicFramePr/>
                <a:graphic xmlns:a="http://schemas.openxmlformats.org/drawingml/2006/main">
                  <a:graphicData uri="http://schemas.microsoft.com/office/word/2010/wordprocessingShape">
                    <wps:wsp>
                      <wps:cNvCnPr/>
                      <wps:spPr>
                        <a:xfrm>
                          <a:off x="0" y="0"/>
                          <a:ext cx="0" cy="753110"/>
                        </a:xfrm>
                        <a:prstGeom prst="straightConnector1">
                          <a:avLst/>
                        </a:prstGeom>
                        <a:ln>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8" o:spid="_x0000_s1026" type="#_x0000_t32" style="position:absolute;margin-left:36.65pt;margin-top:3.75pt;width:0;height:59.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" strokecolor="black [3213]" strokeweight="2pt">
                <v:stroke endarrow="block"/>
              </v:shape>
            </w:pict>
          </mc:Fallback>
        </mc:AlternateContent>
      </w:r>
      <w:r w:rsidR="00073A20" w:rsidRPr="00197BCD">
        <w:rPr>
          <w:noProof/>
          <w:sz w:val="22"/>
          <w:szCs w:val="22"/>
        </w:rPr>
        <mc:AlternateContent>
          <mc:Choice Requires="wps">
            <w:drawing>
              <wp:anchor distT="0" distB="0" distL="114300" distR="114300" simplePos="0" relativeHeight="251682816" behindDoc="0" locked="0" layoutInCell="1" allowOverlap="1" wp14:anchorId="71A6C852" wp14:editId="75BCF50B">
                <wp:simplePos x="0" y="0"/>
                <wp:positionH relativeFrom="column">
                  <wp:posOffset>1007110</wp:posOffset>
                </wp:positionH>
                <wp:positionV relativeFrom="paragraph">
                  <wp:posOffset>10160</wp:posOffset>
                </wp:positionV>
                <wp:extent cx="570230" cy="354330"/>
                <wp:effectExtent l="0" t="0" r="0" b="0"/>
                <wp:wrapNone/>
                <wp:docPr id="25" name="TextBox 14"/>
                <wp:cNvGraphicFramePr/>
                <a:graphic xmlns:a="http://schemas.openxmlformats.org/drawingml/2006/main">
                  <a:graphicData uri="http://schemas.microsoft.com/office/word/2010/wordprocessingShape">
                    <wps:wsp>
                      <wps:cNvSpPr txBox="1"/>
                      <wps:spPr>
                        <a:xfrm>
                          <a:off x="0" y="0"/>
                          <a:ext cx="570230" cy="354330"/>
                        </a:xfrm>
                        <a:prstGeom prst="rect">
                          <a:avLst/>
                        </a:prstGeom>
                        <a:noFill/>
                      </wps:spPr>
                      <wps:txbx>
                        <w:txbxContent>
                          <w:p w14:paraId="46122CC3" w14:textId="77777777" w:rsidR="00417A3E" w:rsidRPr="00197BCD" w:rsidRDefault="00417A3E" w:rsidP="00367793">
                            <w:pPr>
                              <w:pStyle w:val="NormalWeb"/>
                              <w:spacing w:before="0" w:beforeAutospacing="0" w:after="0" w:afterAutospacing="0"/>
                              <w:jc w:val="center"/>
                              <w:textAlignment w:val="baseline"/>
                              <w:rPr>
                                <w:sz w:val="18"/>
                                <w:szCs w:val="18"/>
                              </w:rPr>
                            </w:pPr>
                            <w:r w:rsidRPr="00197BCD">
                              <w:rPr>
                                <w:rFonts w:ascii="Arial" w:hAnsi="Arial" w:cstheme="minorBidi"/>
                                <w:b/>
                                <w:bCs/>
                                <w:color w:val="FF0000"/>
                                <w:kern w:val="24"/>
                                <w:sz w:val="18"/>
                                <w:szCs w:val="18"/>
                              </w:rPr>
                              <w:t>Study</w:t>
                            </w:r>
                          </w:p>
                          <w:p w14:paraId="424C1C64" w14:textId="77777777" w:rsidR="00417A3E" w:rsidRPr="00197BCD" w:rsidRDefault="00417A3E" w:rsidP="00367793">
                            <w:pPr>
                              <w:pStyle w:val="NormalWeb"/>
                              <w:spacing w:before="0" w:beforeAutospacing="0" w:after="0" w:afterAutospacing="0"/>
                              <w:jc w:val="center"/>
                              <w:textAlignment w:val="baseline"/>
                              <w:rPr>
                                <w:sz w:val="18"/>
                                <w:szCs w:val="18"/>
                              </w:rPr>
                            </w:pPr>
                            <w:r w:rsidRPr="00197BCD">
                              <w:rPr>
                                <w:rFonts w:ascii="Arial" w:hAnsi="Arial" w:cstheme="minorBidi"/>
                                <w:b/>
                                <w:bCs/>
                                <w:color w:val="FF0000"/>
                                <w:kern w:val="24"/>
                                <w:sz w:val="18"/>
                                <w:szCs w:val="18"/>
                              </w:rPr>
                              <w:t>Station</w:t>
                            </w:r>
                          </w:p>
                        </w:txbxContent>
                      </wps:txbx>
                      <wps:bodyPr wrap="none" rtlCol="0">
                        <a:spAutoFit/>
                      </wps:bodyPr>
                    </wps:wsp>
                  </a:graphicData>
                </a:graphic>
                <wp14:sizeRelH relativeFrom="margin">
                  <wp14:pctWidth>0</wp14:pctWidth>
                </wp14:sizeRelH>
              </wp:anchor>
            </w:drawing>
          </mc:Choice>
          <mc:Fallback xmlns:mo="http://schemas.microsoft.com/office/mac/office/2008/main" xmlns:mv="urn:schemas-microsoft-com:mac:vml">
            <w:pict>
              <v:shape id="TextBox 14" o:spid="_x0000_s1028" type="#_x0000_t202" style="position:absolute;margin-left:79.3pt;margin-top:.8pt;width:44.9pt;height:27.9pt;z-index:251682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" filled="f" stroked="f">
                <v:textbox style="mso-fit-shape-to-text:t">
                  <w:txbxContent>
                    <w:p w14:paraId="46122CC3" w14:textId="77777777" w:rsidR="00417A3E" w:rsidRPr="00197BCD" w:rsidRDefault="00417A3E" w:rsidP="00367793">
                      <w:pPr>
                        <w:pStyle w:val="NormalWeb"/>
                        <w:spacing w:before="0" w:beforeAutospacing="0" w:after="0" w:afterAutospacing="0"/>
                        <w:jc w:val="center"/>
                        <w:textAlignment w:val="baseline"/>
                        <w:rPr>
                          <w:sz w:val="18"/>
                          <w:szCs w:val="18"/>
                        </w:rPr>
                      </w:pPr>
                      <w:r w:rsidRPr="00197BCD">
                        <w:rPr>
                          <w:rFonts w:ascii="Arial" w:hAnsi="Arial" w:cstheme="minorBidi"/>
                          <w:b/>
                          <w:bCs/>
                          <w:color w:val="FF0000"/>
                          <w:kern w:val="24"/>
                          <w:sz w:val="18"/>
                          <w:szCs w:val="18"/>
                        </w:rPr>
                        <w:t>Study</w:t>
                      </w:r>
                    </w:p>
                    <w:p w14:paraId="424C1C64" w14:textId="77777777" w:rsidR="00417A3E" w:rsidRPr="00197BCD" w:rsidRDefault="00417A3E" w:rsidP="00367793">
                      <w:pPr>
                        <w:pStyle w:val="NormalWeb"/>
                        <w:spacing w:before="0" w:beforeAutospacing="0" w:after="0" w:afterAutospacing="0"/>
                        <w:jc w:val="center"/>
                        <w:textAlignment w:val="baseline"/>
                        <w:rPr>
                          <w:sz w:val="18"/>
                          <w:szCs w:val="18"/>
                        </w:rPr>
                      </w:pPr>
                      <w:r w:rsidRPr="00197BCD">
                        <w:rPr>
                          <w:rFonts w:ascii="Arial" w:hAnsi="Arial" w:cstheme="minorBidi"/>
                          <w:b/>
                          <w:bCs/>
                          <w:color w:val="FF0000"/>
                          <w:kern w:val="24"/>
                          <w:sz w:val="18"/>
                          <w:szCs w:val="18"/>
                        </w:rPr>
                        <w:t>Station</w:t>
                      </w:r>
                    </w:p>
                  </w:txbxContent>
                </v:textbox>
              </v:shape>
            </w:pict>
          </mc:Fallback>
        </mc:AlternateContent>
      </w:r>
    </w:p>
    <w:p w14:paraId="7FE17632" w14:textId="77777777" w:rsidR="00367793" w:rsidRDefault="00F51345" w:rsidP="00197BCD">
      <w:pPr>
        <w:rPr>
          <w:sz w:val="22"/>
          <w:szCs w:val="22"/>
        </w:rPr>
      </w:pPr>
      <w:r w:rsidRPr="00197BCD">
        <w:rPr>
          <w:noProof/>
          <w:sz w:val="22"/>
          <w:szCs w:val="22"/>
        </w:rPr>
        <mc:AlternateContent>
          <mc:Choice Requires="wps">
            <w:drawing>
              <wp:anchor distT="0" distB="0" distL="114300" distR="114300" simplePos="0" relativeHeight="251681792" behindDoc="0" locked="0" layoutInCell="1" allowOverlap="1" wp14:anchorId="5616AB7F" wp14:editId="3EBE1A01">
                <wp:simplePos x="0" y="0"/>
                <wp:positionH relativeFrom="column">
                  <wp:posOffset>484505</wp:posOffset>
                </wp:positionH>
                <wp:positionV relativeFrom="paragraph">
                  <wp:posOffset>96520</wp:posOffset>
                </wp:positionV>
                <wp:extent cx="812165" cy="354330"/>
                <wp:effectExtent l="0" t="0" r="0" b="0"/>
                <wp:wrapNone/>
                <wp:docPr id="24" name="TextBox 13"/>
                <wp:cNvGraphicFramePr/>
                <a:graphic xmlns:a="http://schemas.openxmlformats.org/drawingml/2006/main">
                  <a:graphicData uri="http://schemas.microsoft.com/office/word/2010/wordprocessingShape">
                    <wps:wsp>
                      <wps:cNvSpPr txBox="1"/>
                      <wps:spPr>
                        <a:xfrm>
                          <a:off x="0" y="0"/>
                          <a:ext cx="812165" cy="354330"/>
                        </a:xfrm>
                        <a:prstGeom prst="rect">
                          <a:avLst/>
                        </a:prstGeom>
                        <a:noFill/>
                      </wps:spPr>
                      <wps:txbx>
                        <w:txbxContent>
                          <w:p w14:paraId="140E4148" w14:textId="77777777" w:rsidR="00417A3E" w:rsidRPr="00197BCD" w:rsidRDefault="00417A3E" w:rsidP="00367793">
                            <w:pPr>
                              <w:pStyle w:val="NormalWeb"/>
                              <w:spacing w:before="0" w:beforeAutospacing="0" w:after="0" w:afterAutospacing="0"/>
                              <w:jc w:val="center"/>
                              <w:textAlignment w:val="baseline"/>
                              <w:rPr>
                                <w:rFonts w:ascii="Arial" w:hAnsi="Arial" w:cstheme="minorBidi"/>
                                <w:b/>
                                <w:bCs/>
                                <w:color w:val="FF0000"/>
                                <w:kern w:val="24"/>
                                <w:sz w:val="18"/>
                                <w:szCs w:val="18"/>
                              </w:rPr>
                            </w:pPr>
                            <w:r w:rsidRPr="00197BCD">
                              <w:rPr>
                                <w:rFonts w:ascii="Arial" w:hAnsi="Arial" w:cstheme="minorBidi"/>
                                <w:b/>
                                <w:bCs/>
                                <w:color w:val="FF0000"/>
                                <w:kern w:val="24"/>
                                <w:sz w:val="18"/>
                                <w:szCs w:val="18"/>
                              </w:rPr>
                              <w:t xml:space="preserve">Channels </w:t>
                            </w:r>
                          </w:p>
                          <w:p w14:paraId="01EB27F9" w14:textId="77777777" w:rsidR="00417A3E" w:rsidRPr="00197BCD" w:rsidRDefault="00417A3E" w:rsidP="00367793">
                            <w:pPr>
                              <w:pStyle w:val="NormalWeb"/>
                              <w:spacing w:before="0" w:beforeAutospacing="0" w:after="0" w:afterAutospacing="0"/>
                              <w:jc w:val="center"/>
                              <w:textAlignment w:val="baseline"/>
                              <w:rPr>
                                <w:sz w:val="18"/>
                                <w:szCs w:val="18"/>
                              </w:rPr>
                            </w:pPr>
                            <w:r w:rsidRPr="00197BCD">
                              <w:rPr>
                                <w:rFonts w:ascii="Arial" w:hAnsi="Arial" w:cstheme="minorBidi"/>
                                <w:b/>
                                <w:bCs/>
                                <w:color w:val="FF0000"/>
                                <w:kern w:val="24"/>
                                <w:sz w:val="18"/>
                                <w:szCs w:val="18"/>
                              </w:rPr>
                              <w:t>Considered</w:t>
                            </w:r>
                          </w:p>
                        </w:txbxContent>
                      </wps:txbx>
                      <wps:bodyPr wrap="none" rtlCol="0">
                        <a:spAutoFit/>
                      </wps:bodyPr>
                    </wps:wsp>
                  </a:graphicData>
                </a:graphic>
                <wp14:sizeRelH relativeFrom="margin">
                  <wp14:pctWidth>0</wp14:pctWidth>
                </wp14:sizeRelH>
              </wp:anchor>
            </w:drawing>
          </mc:Choice>
          <mc:Fallback xmlns:mo="http://schemas.microsoft.com/office/mac/office/2008/main" xmlns:mv="urn:schemas-microsoft-com:mac:vml">
            <w:pict>
              <v:shape id="TextBox 13" o:spid="_x0000_s1029" type="#_x0000_t202" style="position:absolute;margin-left:38.15pt;margin-top:7.6pt;width:63.95pt;height:27.9pt;z-index:2516817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" filled="f" stroked="f">
                <v:textbox style="mso-fit-shape-to-text:t">
                  <w:txbxContent>
                    <w:p w14:paraId="140E4148" w14:textId="77777777" w:rsidR="00417A3E" w:rsidRPr="00197BCD" w:rsidRDefault="00417A3E" w:rsidP="00367793">
                      <w:pPr>
                        <w:pStyle w:val="NormalWeb"/>
                        <w:spacing w:before="0" w:beforeAutospacing="0" w:after="0" w:afterAutospacing="0"/>
                        <w:jc w:val="center"/>
                        <w:textAlignment w:val="baseline"/>
                        <w:rPr>
                          <w:rFonts w:ascii="Arial" w:hAnsi="Arial" w:cstheme="minorBidi"/>
                          <w:b/>
                          <w:bCs/>
                          <w:color w:val="FF0000"/>
                          <w:kern w:val="24"/>
                          <w:sz w:val="18"/>
                          <w:szCs w:val="18"/>
                        </w:rPr>
                      </w:pPr>
                      <w:r w:rsidRPr="00197BCD">
                        <w:rPr>
                          <w:rFonts w:ascii="Arial" w:hAnsi="Arial" w:cstheme="minorBidi"/>
                          <w:b/>
                          <w:bCs/>
                          <w:color w:val="FF0000"/>
                          <w:kern w:val="24"/>
                          <w:sz w:val="18"/>
                          <w:szCs w:val="18"/>
                        </w:rPr>
                        <w:t xml:space="preserve">Channels </w:t>
                      </w:r>
                    </w:p>
                    <w:p w14:paraId="01EB27F9" w14:textId="77777777" w:rsidR="00417A3E" w:rsidRPr="00197BCD" w:rsidRDefault="00417A3E" w:rsidP="00367793">
                      <w:pPr>
                        <w:pStyle w:val="NormalWeb"/>
                        <w:spacing w:before="0" w:beforeAutospacing="0" w:after="0" w:afterAutospacing="0"/>
                        <w:jc w:val="center"/>
                        <w:textAlignment w:val="baseline"/>
                        <w:rPr>
                          <w:sz w:val="18"/>
                          <w:szCs w:val="18"/>
                        </w:rPr>
                      </w:pPr>
                      <w:r w:rsidRPr="00197BCD">
                        <w:rPr>
                          <w:rFonts w:ascii="Arial" w:hAnsi="Arial" w:cstheme="minorBidi"/>
                          <w:b/>
                          <w:bCs/>
                          <w:color w:val="FF0000"/>
                          <w:kern w:val="24"/>
                          <w:sz w:val="18"/>
                          <w:szCs w:val="18"/>
                        </w:rPr>
                        <w:t>Considered</w:t>
                      </w:r>
                    </w:p>
                  </w:txbxContent>
                </v:textbox>
              </v:shape>
            </w:pict>
          </mc:Fallback>
        </mc:AlternateContent>
      </w:r>
    </w:p>
    <w:p w14:paraId="07806A88" w14:textId="77777777" w:rsidR="00367793" w:rsidRPr="00197BCD" w:rsidRDefault="00F51345" w:rsidP="00197BCD">
      <w:pPr>
        <w:rPr>
          <w:b/>
          <w:sz w:val="22"/>
          <w:szCs w:val="22"/>
        </w:rPr>
      </w:pPr>
      <w:r w:rsidRPr="00197BCD">
        <w:rPr>
          <w:b/>
          <w:noProof/>
          <w:sz w:val="22"/>
          <w:szCs w:val="22"/>
        </w:rPr>
        <mc:AlternateContent>
          <mc:Choice Requires="wps">
            <w:drawing>
              <wp:anchor distT="0" distB="0" distL="114300" distR="114300" simplePos="0" relativeHeight="251680768" behindDoc="0" locked="0" layoutInCell="1" allowOverlap="1" wp14:anchorId="1DF85D4D" wp14:editId="5C200AA5">
                <wp:simplePos x="0" y="0"/>
                <wp:positionH relativeFrom="column">
                  <wp:posOffset>1295400</wp:posOffset>
                </wp:positionH>
                <wp:positionV relativeFrom="paragraph">
                  <wp:posOffset>-1905</wp:posOffset>
                </wp:positionV>
                <wp:extent cx="0" cy="486962"/>
                <wp:effectExtent l="76200" t="0" r="57150" b="66040"/>
                <wp:wrapNone/>
                <wp:docPr id="23" name="Straight Arrow Connector 12"/>
                <wp:cNvGraphicFramePr/>
                <a:graphic xmlns:a="http://schemas.openxmlformats.org/drawingml/2006/main">
                  <a:graphicData uri="http://schemas.microsoft.com/office/word/2010/wordprocessingShape">
                    <wps:wsp>
                      <wps:cNvCnPr/>
                      <wps:spPr>
                        <a:xfrm>
                          <a:off x="0" y="0"/>
                          <a:ext cx="0" cy="486962"/>
                        </a:xfrm>
                        <a:prstGeom prst="straightConnector1">
                          <a:avLst/>
                        </a:prstGeom>
                        <a:ln>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12" o:spid="_x0000_s1026" type="#_x0000_t32" style="position:absolute;margin-left:102pt;margin-top:-.15pt;width:0;height:38.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" strokecolor="black [3213]" strokeweight="2pt">
                <v:stroke endarrow="block"/>
              </v:shape>
            </w:pict>
          </mc:Fallback>
        </mc:AlternateContent>
      </w:r>
    </w:p>
    <w:p w14:paraId="64839B60" w14:textId="77777777" w:rsidR="00367793" w:rsidRDefault="00F51345" w:rsidP="00197BCD">
      <w:pPr>
        <w:rPr>
          <w:sz w:val="22"/>
          <w:szCs w:val="22"/>
        </w:rPr>
      </w:pPr>
      <w:r w:rsidRPr="00197BCD">
        <w:rPr>
          <w:noProof/>
          <w:sz w:val="22"/>
          <w:szCs w:val="22"/>
        </w:rPr>
        <mc:AlternateContent>
          <mc:Choice Requires="wps">
            <w:drawing>
              <wp:anchor distT="0" distB="0" distL="114300" distR="114300" simplePos="0" relativeHeight="251679744" behindDoc="0" locked="0" layoutInCell="1" allowOverlap="1" wp14:anchorId="54453435" wp14:editId="7DF0AE0A">
                <wp:simplePos x="0" y="0"/>
                <wp:positionH relativeFrom="column">
                  <wp:posOffset>830580</wp:posOffset>
                </wp:positionH>
                <wp:positionV relativeFrom="paragraph">
                  <wp:posOffset>100330</wp:posOffset>
                </wp:positionV>
                <wp:extent cx="257175" cy="206695"/>
                <wp:effectExtent l="6350" t="0" r="15875" b="15875"/>
                <wp:wrapNone/>
                <wp:docPr id="22" name="Right Brace 11"/>
                <wp:cNvGraphicFramePr/>
                <a:graphic xmlns:a="http://schemas.openxmlformats.org/drawingml/2006/main">
                  <a:graphicData uri="http://schemas.microsoft.com/office/word/2010/wordprocessingShape">
                    <wps:wsp>
                      <wps:cNvSpPr/>
                      <wps:spPr>
                        <a:xfrm rot="16200000">
                          <a:off x="0" y="0"/>
                          <a:ext cx="257175" cy="206695"/>
                        </a:xfrm>
                        <a:prstGeom prst="rightBrace">
                          <a:avLst/>
                        </a:prstGeom>
                        <a:noFill/>
                        <a:ln>
                          <a:solidFill>
                            <a:schemeClr val="tx1"/>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14:sizeRelV relativeFrom="margin">
                  <wp14:pctHeight>0</wp14:pctHeight>
                </wp14:sizeRelV>
              </wp:anchor>
            </w:drawing>
          </mc:Choice>
          <mc:Fallback xmlns:mo="http://schemas.microsoft.com/office/mac/office/2008/main" xmlns:mv="urn:schemas-microsoft-com:mac:v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65.4pt;margin-top:7.9pt;width:20.25pt;height:16.3pt;rotation:-9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" strokecolor="black [3213]" strokeweight="2pt"/>
            </w:pict>
          </mc:Fallback>
        </mc:AlternateContent>
      </w:r>
    </w:p>
    <w:p w14:paraId="27ECA604" w14:textId="32E52C01" w:rsidR="00367793" w:rsidRDefault="00367793" w:rsidP="00197BCD">
      <w:pPr>
        <w:rPr>
          <w:sz w:val="22"/>
          <w:szCs w:val="22"/>
        </w:rPr>
      </w:pPr>
    </w:p>
    <w:p w14:paraId="3CA9AFC2" w14:textId="77777777" w:rsidR="00367793" w:rsidRDefault="00367793" w:rsidP="00197BCD">
      <w:pPr>
        <w:rPr>
          <w:sz w:val="22"/>
          <w:szCs w:val="22"/>
        </w:rPr>
      </w:pPr>
      <w:r w:rsidRPr="00197BCD">
        <w:rPr>
          <w:noProof/>
          <w:sz w:val="22"/>
          <w:szCs w:val="22"/>
        </w:rPr>
        <mc:AlternateContent>
          <mc:Choice Requires="wps">
            <w:drawing>
              <wp:anchor distT="0" distB="0" distL="114300" distR="114300" simplePos="0" relativeHeight="251674624" behindDoc="0" locked="0" layoutInCell="1" allowOverlap="1" wp14:anchorId="1551BF34" wp14:editId="7C20F43F">
                <wp:simplePos x="0" y="0"/>
                <wp:positionH relativeFrom="column">
                  <wp:posOffset>309880</wp:posOffset>
                </wp:positionH>
                <wp:positionV relativeFrom="paragraph">
                  <wp:posOffset>8890</wp:posOffset>
                </wp:positionV>
                <wp:extent cx="4754880" cy="803910"/>
                <wp:effectExtent l="0" t="0" r="26670" b="22860"/>
                <wp:wrapNone/>
                <wp:docPr id="15" name="Rectangle 6"/>
                <wp:cNvGraphicFramePr/>
                <a:graphic xmlns:a="http://schemas.openxmlformats.org/drawingml/2006/main">
                  <a:graphicData uri="http://schemas.microsoft.com/office/word/2010/wordprocessingShape">
                    <wps:wsp>
                      <wps:cNvSpPr/>
                      <wps:spPr>
                        <a:xfrm>
                          <a:off x="0" y="0"/>
                          <a:ext cx="4754880" cy="803910"/>
                        </a:xfrm>
                        <a:prstGeom prst="rect">
                          <a:avLst/>
                        </a:prstGeom>
                        <a:ln>
                          <a:solidFill>
                            <a:schemeClr val="tx1"/>
                          </a:solidFill>
                        </a:ln>
                      </wps:spPr>
                      <wps:txbx>
                        <w:txbxContent>
                          <w:p w14:paraId="1FE9B09D" w14:textId="77777777" w:rsidR="00417A3E" w:rsidRPr="00197BCD" w:rsidRDefault="00417A3E" w:rsidP="00367793">
                            <w:pPr>
                              <w:pStyle w:val="NormalWeb"/>
                              <w:spacing w:before="144" w:beforeAutospacing="0" w:after="0" w:afterAutospacing="0"/>
                              <w:textAlignment w:val="baseline"/>
                              <w:rPr>
                                <w:sz w:val="20"/>
                                <w:szCs w:val="20"/>
                              </w:rPr>
                            </w:pPr>
                            <w:r w:rsidRPr="00197BCD">
                              <w:rPr>
                                <w:rFonts w:ascii="Arial" w:hAnsi="Arial" w:cstheme="minorBidi"/>
                                <w:color w:val="000000" w:themeColor="text1"/>
                                <w:kern w:val="24"/>
                                <w:sz w:val="20"/>
                                <w:szCs w:val="20"/>
                              </w:rPr>
                              <w:t xml:space="preserve">CO,      </w:t>
                            </w:r>
                            <w:r>
                              <w:rPr>
                                <w:rFonts w:ascii="Arial" w:hAnsi="Arial" w:cstheme="minorBidi"/>
                                <w:color w:val="000000" w:themeColor="text1"/>
                                <w:kern w:val="24"/>
                                <w:sz w:val="20"/>
                                <w:szCs w:val="20"/>
                              </w:rPr>
                              <w:tab/>
                            </w:r>
                            <w:r w:rsidRPr="00197BCD">
                              <w:rPr>
                                <w:rFonts w:ascii="Arial" w:hAnsi="Arial" w:cstheme="minorBidi"/>
                                <w:color w:val="000000" w:themeColor="text1"/>
                                <w:kern w:val="24"/>
                                <w:sz w:val="20"/>
                                <w:szCs w:val="20"/>
                              </w:rPr>
                              <w:t xml:space="preserve">2, </w:t>
                            </w:r>
                            <w:r>
                              <w:rPr>
                                <w:rFonts w:ascii="Arial" w:hAnsi="Arial" w:cstheme="minorBidi"/>
                                <w:color w:val="000000" w:themeColor="text1"/>
                                <w:kern w:val="24"/>
                                <w:sz w:val="20"/>
                                <w:szCs w:val="20"/>
                              </w:rPr>
                              <w:t>2</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5243</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5237</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17680</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35694</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35724, 47670, 169030</w:t>
                            </w:r>
                          </w:p>
                          <w:p w14:paraId="63292BDC" w14:textId="77777777" w:rsidR="00417A3E" w:rsidRPr="00197BCD" w:rsidRDefault="00417A3E" w:rsidP="00367793">
                            <w:pPr>
                              <w:pStyle w:val="NormalWeb"/>
                              <w:spacing w:before="144" w:beforeAutospacing="0" w:after="0" w:afterAutospacing="0"/>
                              <w:textAlignment w:val="baseline"/>
                              <w:rPr>
                                <w:sz w:val="20"/>
                                <w:szCs w:val="20"/>
                              </w:rPr>
                            </w:pPr>
                            <w:r w:rsidRPr="00197BCD">
                              <w:rPr>
                                <w:rFonts w:ascii="Arial" w:hAnsi="Arial" w:cstheme="minorBidi"/>
                                <w:color w:val="000000" w:themeColor="text1"/>
                                <w:kern w:val="24"/>
                                <w:sz w:val="20"/>
                                <w:szCs w:val="20"/>
                              </w:rPr>
                              <w:t xml:space="preserve">ADJ+1, </w:t>
                            </w:r>
                            <w:r>
                              <w:rPr>
                                <w:rFonts w:ascii="Arial" w:hAnsi="Arial" w:cstheme="minorBidi"/>
                                <w:color w:val="000000" w:themeColor="text1"/>
                                <w:kern w:val="24"/>
                                <w:sz w:val="20"/>
                                <w:szCs w:val="20"/>
                              </w:rPr>
                              <w:t>2</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3</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5243, 47670</w:t>
                            </w:r>
                          </w:p>
                          <w:p w14:paraId="3D8472EF" w14:textId="77777777" w:rsidR="00417A3E" w:rsidRPr="00197BCD" w:rsidRDefault="00417A3E" w:rsidP="00367793">
                            <w:pPr>
                              <w:pStyle w:val="NormalWeb"/>
                              <w:spacing w:before="144" w:beforeAutospacing="0" w:after="0" w:afterAutospacing="0"/>
                              <w:textAlignment w:val="baseline"/>
                              <w:rPr>
                                <w:sz w:val="20"/>
                                <w:szCs w:val="20"/>
                              </w:rPr>
                            </w:pPr>
                            <w:r w:rsidRPr="00197BCD">
                              <w:rPr>
                                <w:rFonts w:ascii="Arial" w:hAnsi="Arial" w:cstheme="minorBidi"/>
                                <w:color w:val="000000" w:themeColor="text1"/>
                                <w:kern w:val="24"/>
                                <w:sz w:val="20"/>
                                <w:szCs w:val="20"/>
                              </w:rPr>
                              <w:t xml:space="preserve">ADJ-1, </w:t>
                            </w:r>
                            <w:r>
                              <w:rPr>
                                <w:rFonts w:ascii="Arial" w:hAnsi="Arial" w:cstheme="minorBidi"/>
                                <w:color w:val="000000" w:themeColor="text1"/>
                                <w:kern w:val="24"/>
                                <w:sz w:val="20"/>
                                <w:szCs w:val="20"/>
                              </w:rPr>
                              <w:tab/>
                              <w:t>3</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2</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5243</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47670</w:t>
                            </w:r>
                          </w:p>
                        </w:txbxContent>
                      </wps:txbx>
                      <wps:bodyPr wrap="square">
                        <a:spAutoFit/>
                      </wps:bodyPr>
                    </wps:wsp>
                  </a:graphicData>
                </a:graphic>
                <wp14:sizeRelH relativeFrom="margin">
                  <wp14:pctWidth>0</wp14:pctWidth>
                </wp14:sizeRelH>
              </wp:anchor>
            </w:drawing>
          </mc:Choice>
          <mc:Fallback xmlns:mo="http://schemas.microsoft.com/office/mac/office/2008/main" xmlns:mv="urn:schemas-microsoft-com:mac:vml">
            <w:pict>
              <v:rect id="Rectangle 6" o:spid="_x0000_s1030" style="position:absolute;margin-left:24.4pt;margin-top:.7pt;width:374.4pt;height:63.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" filled="f" strokecolor="black [3213]">
                <v:textbox style="mso-fit-shape-to-text:t">
                  <w:txbxContent>
                    <w:p w14:paraId="1FE9B09D" w14:textId="77777777" w:rsidR="00417A3E" w:rsidRPr="00197BCD" w:rsidRDefault="00417A3E" w:rsidP="00367793">
                      <w:pPr>
                        <w:pStyle w:val="NormalWeb"/>
                        <w:spacing w:before="144" w:beforeAutospacing="0" w:after="0" w:afterAutospacing="0"/>
                        <w:textAlignment w:val="baseline"/>
                        <w:rPr>
                          <w:sz w:val="20"/>
                          <w:szCs w:val="20"/>
                        </w:rPr>
                      </w:pPr>
                      <w:r w:rsidRPr="00197BCD">
                        <w:rPr>
                          <w:rFonts w:ascii="Arial" w:hAnsi="Arial" w:cstheme="minorBidi"/>
                          <w:color w:val="000000" w:themeColor="text1"/>
                          <w:kern w:val="24"/>
                          <w:sz w:val="20"/>
                          <w:szCs w:val="20"/>
                        </w:rPr>
                        <w:t xml:space="preserve">CO,      </w:t>
                      </w:r>
                      <w:r>
                        <w:rPr>
                          <w:rFonts w:ascii="Arial" w:hAnsi="Arial" w:cstheme="minorBidi"/>
                          <w:color w:val="000000" w:themeColor="text1"/>
                          <w:kern w:val="24"/>
                          <w:sz w:val="20"/>
                          <w:szCs w:val="20"/>
                        </w:rPr>
                        <w:tab/>
                      </w:r>
                      <w:r w:rsidRPr="00197BCD">
                        <w:rPr>
                          <w:rFonts w:ascii="Arial" w:hAnsi="Arial" w:cstheme="minorBidi"/>
                          <w:color w:val="000000" w:themeColor="text1"/>
                          <w:kern w:val="24"/>
                          <w:sz w:val="20"/>
                          <w:szCs w:val="20"/>
                        </w:rPr>
                        <w:t xml:space="preserve">2, </w:t>
                      </w:r>
                      <w:r>
                        <w:rPr>
                          <w:rFonts w:ascii="Arial" w:hAnsi="Arial" w:cstheme="minorBidi"/>
                          <w:color w:val="000000" w:themeColor="text1"/>
                          <w:kern w:val="24"/>
                          <w:sz w:val="20"/>
                          <w:szCs w:val="20"/>
                        </w:rPr>
                        <w:t>2</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5243</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5237</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17680</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35694</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35724, 47670, 169030</w:t>
                      </w:r>
                    </w:p>
                    <w:p w14:paraId="63292BDC" w14:textId="77777777" w:rsidR="00417A3E" w:rsidRPr="00197BCD" w:rsidRDefault="00417A3E" w:rsidP="00367793">
                      <w:pPr>
                        <w:pStyle w:val="NormalWeb"/>
                        <w:spacing w:before="144" w:beforeAutospacing="0" w:after="0" w:afterAutospacing="0"/>
                        <w:textAlignment w:val="baseline"/>
                        <w:rPr>
                          <w:sz w:val="20"/>
                          <w:szCs w:val="20"/>
                        </w:rPr>
                      </w:pPr>
                      <w:r w:rsidRPr="00197BCD">
                        <w:rPr>
                          <w:rFonts w:ascii="Arial" w:hAnsi="Arial" w:cstheme="minorBidi"/>
                          <w:color w:val="000000" w:themeColor="text1"/>
                          <w:kern w:val="24"/>
                          <w:sz w:val="20"/>
                          <w:szCs w:val="20"/>
                        </w:rPr>
                        <w:t xml:space="preserve">ADJ+1, </w:t>
                      </w:r>
                      <w:r>
                        <w:rPr>
                          <w:rFonts w:ascii="Arial" w:hAnsi="Arial" w:cstheme="minorBidi"/>
                          <w:color w:val="000000" w:themeColor="text1"/>
                          <w:kern w:val="24"/>
                          <w:sz w:val="20"/>
                          <w:szCs w:val="20"/>
                        </w:rPr>
                        <w:t>2</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3</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5243, 47670</w:t>
                      </w:r>
                    </w:p>
                    <w:p w14:paraId="3D8472EF" w14:textId="77777777" w:rsidR="00417A3E" w:rsidRPr="00197BCD" w:rsidRDefault="00417A3E" w:rsidP="00367793">
                      <w:pPr>
                        <w:pStyle w:val="NormalWeb"/>
                        <w:spacing w:before="144" w:beforeAutospacing="0" w:after="0" w:afterAutospacing="0"/>
                        <w:textAlignment w:val="baseline"/>
                        <w:rPr>
                          <w:sz w:val="20"/>
                          <w:szCs w:val="20"/>
                        </w:rPr>
                      </w:pPr>
                      <w:r w:rsidRPr="00197BCD">
                        <w:rPr>
                          <w:rFonts w:ascii="Arial" w:hAnsi="Arial" w:cstheme="minorBidi"/>
                          <w:color w:val="000000" w:themeColor="text1"/>
                          <w:kern w:val="24"/>
                          <w:sz w:val="20"/>
                          <w:szCs w:val="20"/>
                        </w:rPr>
                        <w:t xml:space="preserve">ADJ-1, </w:t>
                      </w:r>
                      <w:r>
                        <w:rPr>
                          <w:rFonts w:ascii="Arial" w:hAnsi="Arial" w:cstheme="minorBidi"/>
                          <w:color w:val="000000" w:themeColor="text1"/>
                          <w:kern w:val="24"/>
                          <w:sz w:val="20"/>
                          <w:szCs w:val="20"/>
                        </w:rPr>
                        <w:tab/>
                        <w:t>3</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2</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5243</w:t>
                      </w:r>
                      <w:r w:rsidRPr="00197BCD">
                        <w:rPr>
                          <w:rFonts w:ascii="Arial" w:hAnsi="Arial" w:cstheme="minorBidi"/>
                          <w:color w:val="000000" w:themeColor="text1"/>
                          <w:kern w:val="24"/>
                          <w:sz w:val="20"/>
                          <w:szCs w:val="20"/>
                        </w:rPr>
                        <w:t xml:space="preserve">, </w:t>
                      </w:r>
                      <w:r>
                        <w:rPr>
                          <w:rFonts w:ascii="Arial" w:hAnsi="Arial" w:cstheme="minorBidi"/>
                          <w:color w:val="000000" w:themeColor="text1"/>
                          <w:kern w:val="24"/>
                          <w:sz w:val="20"/>
                          <w:szCs w:val="20"/>
                        </w:rPr>
                        <w:t>47670</w:t>
                      </w:r>
                    </w:p>
                  </w:txbxContent>
                </v:textbox>
              </v:rect>
            </w:pict>
          </mc:Fallback>
        </mc:AlternateContent>
      </w:r>
    </w:p>
    <w:p w14:paraId="54C88A2E" w14:textId="77777777" w:rsidR="00367793" w:rsidRDefault="00367793" w:rsidP="00197BCD">
      <w:pPr>
        <w:rPr>
          <w:sz w:val="22"/>
          <w:szCs w:val="22"/>
        </w:rPr>
      </w:pPr>
    </w:p>
    <w:p w14:paraId="2C69E559" w14:textId="77777777" w:rsidR="00367793" w:rsidRDefault="00367793" w:rsidP="00197BCD">
      <w:pPr>
        <w:rPr>
          <w:sz w:val="22"/>
          <w:szCs w:val="22"/>
        </w:rPr>
      </w:pPr>
    </w:p>
    <w:p w14:paraId="75904A9D" w14:textId="77777777" w:rsidR="00367793" w:rsidRDefault="00367793" w:rsidP="00197BCD">
      <w:pPr>
        <w:rPr>
          <w:sz w:val="22"/>
          <w:szCs w:val="22"/>
        </w:rPr>
      </w:pPr>
    </w:p>
    <w:p w14:paraId="3B8B6D95" w14:textId="77777777" w:rsidR="00367793" w:rsidRDefault="00367793" w:rsidP="00197BCD">
      <w:pPr>
        <w:rPr>
          <w:sz w:val="22"/>
          <w:szCs w:val="22"/>
        </w:rPr>
      </w:pPr>
    </w:p>
    <w:p w14:paraId="6EF7D367" w14:textId="77777777" w:rsidR="00367793" w:rsidRDefault="00367793" w:rsidP="00197BCD">
      <w:pPr>
        <w:rPr>
          <w:sz w:val="22"/>
          <w:szCs w:val="22"/>
        </w:rPr>
      </w:pPr>
    </w:p>
    <w:p w14:paraId="3476144C" w14:textId="77777777" w:rsidR="00367793" w:rsidRDefault="00367793" w:rsidP="00197BCD">
      <w:pPr>
        <w:rPr>
          <w:sz w:val="22"/>
          <w:szCs w:val="22"/>
        </w:rPr>
      </w:pPr>
    </w:p>
    <w:p w14:paraId="5659E01A" w14:textId="77777777" w:rsidR="00F51345" w:rsidRPr="00D56AAC" w:rsidRDefault="00F51345" w:rsidP="000369B0">
      <w:pPr>
        <w:keepNext/>
        <w:spacing w:after="220"/>
        <w:contextualSpacing/>
        <w:rPr>
          <w:b/>
          <w:i/>
        </w:rPr>
      </w:pPr>
      <w:r>
        <w:rPr>
          <w:b/>
          <w:i/>
        </w:rPr>
        <w:t>I</w:t>
      </w:r>
      <w:r w:rsidRPr="00D56AAC">
        <w:rPr>
          <w:b/>
          <w:i/>
        </w:rPr>
        <w:t>n words, the first line reads:</w:t>
      </w:r>
    </w:p>
    <w:p w14:paraId="50F72E6B" w14:textId="5C5228AA" w:rsidR="00F51345" w:rsidRDefault="00F51345" w:rsidP="000369B0">
      <w:pPr>
        <w:spacing w:after="220"/>
        <w:jc w:val="both"/>
      </w:pPr>
      <w:r>
        <w:t>After re-packing, if Station #</w:t>
      </w:r>
      <w:r w:rsidR="008E2923">
        <w:t>5243</w:t>
      </w:r>
      <w:r>
        <w:t xml:space="preserve"> is placed on channel 2, then Stations #</w:t>
      </w:r>
      <w:r w:rsidR="008E2923">
        <w:t>5237</w:t>
      </w:r>
      <w:r>
        <w:t>, #</w:t>
      </w:r>
      <w:r w:rsidR="008E2923">
        <w:t>17680</w:t>
      </w:r>
      <w:r>
        <w:t>, #</w:t>
      </w:r>
      <w:r w:rsidR="008E2923">
        <w:t>35694</w:t>
      </w:r>
      <w:r>
        <w:t>, #</w:t>
      </w:r>
      <w:r w:rsidR="008E2923">
        <w:t>35724</w:t>
      </w:r>
      <w:r>
        <w:t>, #</w:t>
      </w:r>
      <w:r w:rsidR="008E2923">
        <w:t>47670</w:t>
      </w:r>
      <w:r>
        <w:t>, and #</w:t>
      </w:r>
      <w:r w:rsidR="008E2923">
        <w:t>169030</w:t>
      </w:r>
      <w:r>
        <w:t xml:space="preserve"> cannot be placed on </w:t>
      </w:r>
      <w:r w:rsidR="00DE6426">
        <w:t>channel 2</w:t>
      </w:r>
      <w:r>
        <w:t xml:space="preserve"> (co-channel).</w:t>
      </w:r>
    </w:p>
    <w:p w14:paraId="4AD428FC" w14:textId="77777777" w:rsidR="00F51345" w:rsidRPr="00D56AAC" w:rsidRDefault="00073A20" w:rsidP="000369B0">
      <w:pPr>
        <w:keepNext/>
        <w:spacing w:after="220"/>
        <w:contextualSpacing/>
        <w:rPr>
          <w:b/>
          <w:i/>
        </w:rPr>
      </w:pPr>
      <w:r>
        <w:rPr>
          <w:b/>
          <w:i/>
        </w:rPr>
        <w:t>I</w:t>
      </w:r>
      <w:r w:rsidR="00F51345" w:rsidRPr="00D56AAC">
        <w:rPr>
          <w:b/>
          <w:i/>
        </w:rPr>
        <w:t xml:space="preserve">n words, the </w:t>
      </w:r>
      <w:r w:rsidR="008E2923">
        <w:rPr>
          <w:b/>
          <w:i/>
        </w:rPr>
        <w:t>second</w:t>
      </w:r>
      <w:r w:rsidR="00F51345" w:rsidRPr="00D56AAC">
        <w:rPr>
          <w:b/>
          <w:i/>
        </w:rPr>
        <w:t xml:space="preserve"> line reads:</w:t>
      </w:r>
    </w:p>
    <w:p w14:paraId="483528D5" w14:textId="56EEDF44" w:rsidR="00F51345" w:rsidRDefault="00F51345" w:rsidP="000369B0">
      <w:pPr>
        <w:spacing w:after="220"/>
        <w:jc w:val="both"/>
      </w:pPr>
      <w:r>
        <w:t>After re-packing, if Station #</w:t>
      </w:r>
      <w:r w:rsidR="008E2923">
        <w:t>5243</w:t>
      </w:r>
      <w:r>
        <w:t xml:space="preserve"> is placed</w:t>
      </w:r>
      <w:r w:rsidR="008E2923">
        <w:t xml:space="preserve"> on channel 2, then Station</w:t>
      </w:r>
      <w:r>
        <w:t xml:space="preserve"> #</w:t>
      </w:r>
      <w:r w:rsidR="008E2923">
        <w:t>47670</w:t>
      </w:r>
      <w:r>
        <w:t xml:space="preserve"> cannot be placed on </w:t>
      </w:r>
      <w:r w:rsidR="00DE6426">
        <w:t>channel 3</w:t>
      </w:r>
      <w:r>
        <w:t xml:space="preserve"> </w:t>
      </w:r>
      <w:r w:rsidRPr="005112A7">
        <w:t>(</w:t>
      </w:r>
      <w:r w:rsidRPr="00DE35B5">
        <w:rPr>
          <w:i/>
        </w:rPr>
        <w:t>meaning cannot be upper-adjacent to Station #</w:t>
      </w:r>
      <w:r w:rsidR="008E2923">
        <w:rPr>
          <w:i/>
        </w:rPr>
        <w:t>5243</w:t>
      </w:r>
      <w:r w:rsidRPr="00DE35B5">
        <w:rPr>
          <w:i/>
        </w:rPr>
        <w:t>)</w:t>
      </w:r>
      <w:r>
        <w:t>.</w:t>
      </w:r>
    </w:p>
    <w:p w14:paraId="68AD0593" w14:textId="77777777" w:rsidR="00F51345" w:rsidRPr="00D56AAC" w:rsidRDefault="00073A20" w:rsidP="000369B0">
      <w:pPr>
        <w:keepNext/>
        <w:spacing w:after="220"/>
        <w:contextualSpacing/>
        <w:rPr>
          <w:b/>
          <w:i/>
        </w:rPr>
      </w:pPr>
      <w:r>
        <w:rPr>
          <w:b/>
          <w:i/>
        </w:rPr>
        <w:t>In</w:t>
      </w:r>
      <w:r w:rsidR="00F51345" w:rsidRPr="00D56AAC">
        <w:rPr>
          <w:b/>
          <w:i/>
        </w:rPr>
        <w:t xml:space="preserve"> words</w:t>
      </w:r>
      <w:r w:rsidR="00F51345">
        <w:rPr>
          <w:b/>
          <w:i/>
        </w:rPr>
        <w:t xml:space="preserve">, the </w:t>
      </w:r>
      <w:r w:rsidR="008E2923">
        <w:rPr>
          <w:b/>
          <w:i/>
        </w:rPr>
        <w:t>third</w:t>
      </w:r>
      <w:r w:rsidR="00F51345">
        <w:rPr>
          <w:b/>
          <w:i/>
        </w:rPr>
        <w:t xml:space="preserve"> (last)</w:t>
      </w:r>
      <w:r w:rsidR="00F51345" w:rsidRPr="00D56AAC">
        <w:rPr>
          <w:b/>
          <w:i/>
        </w:rPr>
        <w:t xml:space="preserve"> line reads:</w:t>
      </w:r>
    </w:p>
    <w:p w14:paraId="50BBB7DC" w14:textId="24F827EB" w:rsidR="00F51345" w:rsidRDefault="00F51345" w:rsidP="000369B0">
      <w:pPr>
        <w:spacing w:after="220"/>
        <w:jc w:val="both"/>
      </w:pPr>
      <w:r>
        <w:t>After re-packing, if Station #</w:t>
      </w:r>
      <w:r w:rsidR="008E2923">
        <w:t>5243</w:t>
      </w:r>
      <w:r>
        <w:t xml:space="preserve"> is placed </w:t>
      </w:r>
      <w:r w:rsidR="008E2923">
        <w:t xml:space="preserve">on channel </w:t>
      </w:r>
      <w:r w:rsidR="00070B7B">
        <w:t>3</w:t>
      </w:r>
      <w:r>
        <w:t>, then Station #</w:t>
      </w:r>
      <w:r w:rsidR="008E2923">
        <w:t>47670</w:t>
      </w:r>
      <w:r>
        <w:t xml:space="preserve"> cannot be placed on </w:t>
      </w:r>
      <w:r w:rsidR="00DE6426">
        <w:t>channel 2</w:t>
      </w:r>
      <w:r>
        <w:t xml:space="preserve"> (</w:t>
      </w:r>
      <w:r w:rsidRPr="00DE35B5">
        <w:rPr>
          <w:i/>
        </w:rPr>
        <w:t>meaning cannot be lower-adjacent to Station #</w:t>
      </w:r>
      <w:r w:rsidR="00704BC4">
        <w:rPr>
          <w:i/>
        </w:rPr>
        <w:t>5243</w:t>
      </w:r>
      <w:r>
        <w:t>).</w:t>
      </w:r>
    </w:p>
    <w:p w14:paraId="558DA604" w14:textId="5F2031A5" w:rsidR="00704BC4" w:rsidRPr="00E029A6" w:rsidRDefault="00704BC4" w:rsidP="000369B0">
      <w:pPr>
        <w:pStyle w:val="Heading2"/>
      </w:pPr>
      <w:r w:rsidRPr="00541275">
        <w:t xml:space="preserve">Changes to the </w:t>
      </w:r>
      <w:r w:rsidR="004B345F" w:rsidRPr="00E029A6">
        <w:t>Station/Allotment Lists</w:t>
      </w:r>
      <w:r w:rsidRPr="00E029A6">
        <w:t xml:space="preserve"> Underlying the Constraint Files</w:t>
      </w:r>
    </w:p>
    <w:p w14:paraId="3626DDFE" w14:textId="2CFA67DC" w:rsidR="005166BE" w:rsidRPr="003228E1" w:rsidRDefault="00704BC4" w:rsidP="000369B0">
      <w:pPr>
        <w:spacing w:after="220"/>
        <w:jc w:val="both"/>
        <w:rPr>
          <w:sz w:val="22"/>
          <w:szCs w:val="22"/>
        </w:rPr>
      </w:pPr>
      <w:r w:rsidRPr="007051AC">
        <w:rPr>
          <w:sz w:val="22"/>
          <w:szCs w:val="22"/>
        </w:rPr>
        <w:t xml:space="preserve">In addition to moving to </w:t>
      </w:r>
      <w:r w:rsidR="0050262D" w:rsidRPr="007051AC">
        <w:rPr>
          <w:sz w:val="22"/>
          <w:szCs w:val="22"/>
        </w:rPr>
        <w:t>actual-channel</w:t>
      </w:r>
      <w:r w:rsidRPr="007051AC">
        <w:rPr>
          <w:sz w:val="22"/>
          <w:szCs w:val="22"/>
        </w:rPr>
        <w:t xml:space="preserve"> constraints, FCC staff also updated the underlying data which are used in creating the constraint files.  The changes </w:t>
      </w:r>
      <w:r w:rsidRPr="002E0B0C">
        <w:rPr>
          <w:sz w:val="22"/>
          <w:szCs w:val="22"/>
        </w:rPr>
        <w:t>update</w:t>
      </w:r>
      <w:r w:rsidR="00A64B5D" w:rsidRPr="002E0B0C">
        <w:rPr>
          <w:sz w:val="22"/>
          <w:szCs w:val="22"/>
        </w:rPr>
        <w:t xml:space="preserve"> preliminary</w:t>
      </w:r>
      <w:r w:rsidRPr="003228E1">
        <w:rPr>
          <w:sz w:val="22"/>
          <w:szCs w:val="22"/>
        </w:rPr>
        <w:t xml:space="preserve"> staff </w:t>
      </w:r>
      <w:r w:rsidR="00A64B5D" w:rsidRPr="003228E1">
        <w:rPr>
          <w:sz w:val="22"/>
          <w:szCs w:val="22"/>
        </w:rPr>
        <w:t>assumptions regarding</w:t>
      </w:r>
      <w:r w:rsidRPr="003228E1">
        <w:rPr>
          <w:sz w:val="22"/>
          <w:szCs w:val="22"/>
        </w:rPr>
        <w:t xml:space="preserve"> </w:t>
      </w:r>
      <w:r w:rsidR="00E53F85" w:rsidRPr="003228E1">
        <w:rPr>
          <w:sz w:val="22"/>
          <w:szCs w:val="22"/>
        </w:rPr>
        <w:t>the universe of stations that will</w:t>
      </w:r>
      <w:r w:rsidRPr="003228E1">
        <w:rPr>
          <w:sz w:val="22"/>
          <w:szCs w:val="22"/>
        </w:rPr>
        <w:t xml:space="preserve"> be protected during the auction.  </w:t>
      </w:r>
      <w:r w:rsidR="005166BE" w:rsidRPr="003228E1">
        <w:rPr>
          <w:sz w:val="22"/>
          <w:szCs w:val="22"/>
        </w:rPr>
        <w:t xml:space="preserve">However, we emphasize that </w:t>
      </w:r>
      <w:r w:rsidR="00F77199" w:rsidRPr="003228E1">
        <w:rPr>
          <w:sz w:val="22"/>
          <w:szCs w:val="22"/>
        </w:rPr>
        <w:t>the</w:t>
      </w:r>
      <w:r w:rsidR="00A64B5D" w:rsidRPr="003228E1">
        <w:rPr>
          <w:sz w:val="22"/>
          <w:szCs w:val="22"/>
        </w:rPr>
        <w:t xml:space="preserve"> </w:t>
      </w:r>
      <w:r w:rsidR="005166BE" w:rsidRPr="003228E1">
        <w:rPr>
          <w:sz w:val="22"/>
          <w:szCs w:val="22"/>
        </w:rPr>
        <w:t xml:space="preserve">facilities </w:t>
      </w:r>
      <w:r w:rsidR="00E3187A" w:rsidRPr="003228E1">
        <w:rPr>
          <w:sz w:val="22"/>
          <w:szCs w:val="22"/>
        </w:rPr>
        <w:t>or allotments</w:t>
      </w:r>
      <w:r w:rsidR="00073A20" w:rsidRPr="003228E1">
        <w:rPr>
          <w:sz w:val="22"/>
          <w:szCs w:val="22"/>
        </w:rPr>
        <w:t xml:space="preserve"> (including foreign allotments along the U.S. border)</w:t>
      </w:r>
      <w:r w:rsidR="00E3187A" w:rsidRPr="003228E1">
        <w:rPr>
          <w:sz w:val="22"/>
          <w:szCs w:val="22"/>
        </w:rPr>
        <w:t xml:space="preserve"> </w:t>
      </w:r>
      <w:r w:rsidR="00F77199" w:rsidRPr="003228E1">
        <w:rPr>
          <w:sz w:val="22"/>
          <w:szCs w:val="22"/>
        </w:rPr>
        <w:t xml:space="preserve">that </w:t>
      </w:r>
      <w:r w:rsidR="005166BE" w:rsidRPr="003228E1">
        <w:rPr>
          <w:sz w:val="22"/>
          <w:szCs w:val="22"/>
        </w:rPr>
        <w:t>will ultimately be protect</w:t>
      </w:r>
      <w:r w:rsidR="00A64B5D" w:rsidRPr="003228E1">
        <w:rPr>
          <w:sz w:val="22"/>
          <w:szCs w:val="22"/>
        </w:rPr>
        <w:t>ed</w:t>
      </w:r>
      <w:r w:rsidR="00E3187A" w:rsidRPr="003228E1">
        <w:rPr>
          <w:sz w:val="22"/>
          <w:szCs w:val="22"/>
        </w:rPr>
        <w:t xml:space="preserve"> </w:t>
      </w:r>
      <w:r w:rsidR="005166BE" w:rsidRPr="003228E1">
        <w:rPr>
          <w:sz w:val="22"/>
          <w:szCs w:val="22"/>
        </w:rPr>
        <w:t>will be decided by the Commission</w:t>
      </w:r>
      <w:r w:rsidR="000D5986">
        <w:rPr>
          <w:sz w:val="22"/>
          <w:szCs w:val="22"/>
        </w:rPr>
        <w:t xml:space="preserve"> in the </w:t>
      </w:r>
      <w:r w:rsidR="000D5986" w:rsidRPr="004829E3">
        <w:rPr>
          <w:i/>
          <w:sz w:val="22"/>
          <w:szCs w:val="22"/>
        </w:rPr>
        <w:t>Report and Order</w:t>
      </w:r>
      <w:r w:rsidR="000D5986">
        <w:rPr>
          <w:sz w:val="22"/>
          <w:szCs w:val="22"/>
        </w:rPr>
        <w:t xml:space="preserve"> or at a later date</w:t>
      </w:r>
      <w:r w:rsidR="005166BE" w:rsidRPr="003228E1">
        <w:rPr>
          <w:sz w:val="22"/>
          <w:szCs w:val="22"/>
        </w:rPr>
        <w:t>, and that these lists are for illustrative purposes only.</w:t>
      </w:r>
    </w:p>
    <w:p w14:paraId="20441BE3" w14:textId="527B1AAC" w:rsidR="00704BC4" w:rsidRPr="003228E1" w:rsidRDefault="00704BC4" w:rsidP="000369B0">
      <w:pPr>
        <w:spacing w:after="220"/>
        <w:rPr>
          <w:sz w:val="22"/>
          <w:szCs w:val="22"/>
        </w:rPr>
      </w:pPr>
      <w:r w:rsidRPr="003228E1">
        <w:rPr>
          <w:sz w:val="22"/>
          <w:szCs w:val="22"/>
        </w:rPr>
        <w:t xml:space="preserve">The key </w:t>
      </w:r>
      <w:r w:rsidR="00073A20" w:rsidRPr="003228E1">
        <w:rPr>
          <w:sz w:val="22"/>
          <w:szCs w:val="22"/>
        </w:rPr>
        <w:t xml:space="preserve">updates to the data released with the </w:t>
      </w:r>
      <w:r w:rsidR="00073A20" w:rsidRPr="003228E1">
        <w:rPr>
          <w:i/>
          <w:sz w:val="22"/>
          <w:szCs w:val="22"/>
        </w:rPr>
        <w:t>Repacking Data PN</w:t>
      </w:r>
      <w:r w:rsidR="00073A20" w:rsidRPr="003228E1">
        <w:rPr>
          <w:sz w:val="22"/>
          <w:szCs w:val="22"/>
        </w:rPr>
        <w:t xml:space="preserve"> includ</w:t>
      </w:r>
      <w:r w:rsidR="00E53F85" w:rsidRPr="003228E1">
        <w:rPr>
          <w:sz w:val="22"/>
          <w:szCs w:val="22"/>
        </w:rPr>
        <w:t>e</w:t>
      </w:r>
      <w:r w:rsidR="00073A20" w:rsidRPr="003228E1">
        <w:rPr>
          <w:sz w:val="22"/>
          <w:szCs w:val="22"/>
        </w:rPr>
        <w:t xml:space="preserve"> the following</w:t>
      </w:r>
      <w:r w:rsidRPr="003228E1">
        <w:rPr>
          <w:sz w:val="22"/>
          <w:szCs w:val="22"/>
        </w:rPr>
        <w:t>:</w:t>
      </w:r>
    </w:p>
    <w:p w14:paraId="2F3F8041" w14:textId="071F2F91" w:rsidR="00FD06D3" w:rsidRDefault="00704BC4" w:rsidP="00FD06D3">
      <w:pPr>
        <w:pStyle w:val="ListParagraph"/>
        <w:numPr>
          <w:ilvl w:val="0"/>
          <w:numId w:val="10"/>
        </w:numPr>
        <w:spacing w:after="200" w:line="276" w:lineRule="auto"/>
        <w:contextualSpacing/>
        <w:jc w:val="both"/>
        <w:rPr>
          <w:sz w:val="22"/>
          <w:szCs w:val="22"/>
        </w:rPr>
      </w:pPr>
      <w:r w:rsidRPr="00197BCD">
        <w:rPr>
          <w:b/>
          <w:sz w:val="22"/>
          <w:szCs w:val="22"/>
        </w:rPr>
        <w:t xml:space="preserve">An update to the </w:t>
      </w:r>
      <w:r w:rsidR="00A64B5D">
        <w:rPr>
          <w:b/>
          <w:sz w:val="22"/>
          <w:szCs w:val="22"/>
        </w:rPr>
        <w:t xml:space="preserve">illustrative </w:t>
      </w:r>
      <w:r w:rsidRPr="00197BCD">
        <w:rPr>
          <w:b/>
          <w:sz w:val="22"/>
          <w:szCs w:val="22"/>
        </w:rPr>
        <w:t>list of protected U.S. facilities</w:t>
      </w:r>
      <w:r w:rsidR="005166BE">
        <w:rPr>
          <w:sz w:val="22"/>
          <w:szCs w:val="22"/>
        </w:rPr>
        <w:t>:</w:t>
      </w:r>
    </w:p>
    <w:p w14:paraId="322814C2" w14:textId="6B4F335E" w:rsidR="005166BE" w:rsidRDefault="005166BE" w:rsidP="00197BCD">
      <w:pPr>
        <w:pStyle w:val="ListParagraph"/>
        <w:spacing w:after="200"/>
        <w:jc w:val="both"/>
        <w:rPr>
          <w:szCs w:val="22"/>
        </w:rPr>
      </w:pPr>
      <w:r>
        <w:rPr>
          <w:sz w:val="22"/>
          <w:szCs w:val="22"/>
        </w:rPr>
        <w:t xml:space="preserve">In the </w:t>
      </w:r>
      <w:r w:rsidRPr="00197BCD">
        <w:rPr>
          <w:i/>
          <w:sz w:val="22"/>
          <w:szCs w:val="22"/>
        </w:rPr>
        <w:t>Repacking Data PN</w:t>
      </w:r>
      <w:r>
        <w:rPr>
          <w:sz w:val="22"/>
          <w:szCs w:val="22"/>
        </w:rPr>
        <w:t xml:space="preserve">, staff used criteria consistent with the </w:t>
      </w:r>
      <w:r w:rsidRPr="004829E3">
        <w:rPr>
          <w:i/>
          <w:sz w:val="22"/>
          <w:szCs w:val="22"/>
        </w:rPr>
        <w:t>NPRM</w:t>
      </w:r>
      <w:r>
        <w:rPr>
          <w:sz w:val="22"/>
          <w:szCs w:val="22"/>
        </w:rPr>
        <w:t xml:space="preserve"> to establish a</w:t>
      </w:r>
      <w:r w:rsidR="00A64B5D">
        <w:rPr>
          <w:sz w:val="22"/>
          <w:szCs w:val="22"/>
        </w:rPr>
        <w:t>n illustrative</w:t>
      </w:r>
      <w:r>
        <w:rPr>
          <w:sz w:val="22"/>
          <w:szCs w:val="22"/>
        </w:rPr>
        <w:t xml:space="preserve"> U.S. Station Baseline List.</w:t>
      </w:r>
      <w:r w:rsidRPr="004829E3">
        <w:rPr>
          <w:rStyle w:val="FootnoteReference"/>
          <w:sz w:val="22"/>
          <w:szCs w:val="22"/>
        </w:rPr>
        <w:footnoteReference w:id="10"/>
      </w:r>
      <w:r>
        <w:rPr>
          <w:sz w:val="22"/>
          <w:szCs w:val="22"/>
        </w:rPr>
        <w:t xml:space="preserve">  </w:t>
      </w:r>
      <w:r w:rsidR="00417A3E">
        <w:rPr>
          <w:sz w:val="22"/>
          <w:szCs w:val="22"/>
        </w:rPr>
        <w:t>For</w:t>
      </w:r>
      <w:r>
        <w:rPr>
          <w:sz w:val="22"/>
          <w:szCs w:val="22"/>
        </w:rPr>
        <w:t xml:space="preserve"> purposes of this </w:t>
      </w:r>
      <w:r w:rsidR="00794ABD">
        <w:rPr>
          <w:sz w:val="22"/>
          <w:szCs w:val="22"/>
        </w:rPr>
        <w:t xml:space="preserve">aggregate interference </w:t>
      </w:r>
      <w:r>
        <w:rPr>
          <w:sz w:val="22"/>
          <w:szCs w:val="22"/>
        </w:rPr>
        <w:t>analysis</w:t>
      </w:r>
      <w:r w:rsidR="00417A3E">
        <w:rPr>
          <w:sz w:val="22"/>
          <w:szCs w:val="22"/>
        </w:rPr>
        <w:t xml:space="preserve">, and consistent </w:t>
      </w:r>
      <w:r w:rsidR="004829E3">
        <w:rPr>
          <w:sz w:val="22"/>
          <w:szCs w:val="22"/>
        </w:rPr>
        <w:t xml:space="preserve">with </w:t>
      </w:r>
      <w:r w:rsidR="00417A3E">
        <w:rPr>
          <w:sz w:val="22"/>
          <w:szCs w:val="22"/>
        </w:rPr>
        <w:t xml:space="preserve">protections adopted by the Commission in the </w:t>
      </w:r>
      <w:r w:rsidR="00417A3E" w:rsidRPr="004829E3">
        <w:rPr>
          <w:i/>
          <w:sz w:val="22"/>
          <w:szCs w:val="22"/>
        </w:rPr>
        <w:t>Report and Order</w:t>
      </w:r>
      <w:r w:rsidR="00E3187A">
        <w:rPr>
          <w:sz w:val="22"/>
          <w:szCs w:val="22"/>
        </w:rPr>
        <w:t xml:space="preserve">, FCC staff </w:t>
      </w:r>
      <w:r w:rsidR="00794ABD">
        <w:rPr>
          <w:sz w:val="22"/>
          <w:szCs w:val="22"/>
        </w:rPr>
        <w:t>included</w:t>
      </w:r>
      <w:r w:rsidR="00E3187A">
        <w:rPr>
          <w:sz w:val="22"/>
          <w:szCs w:val="22"/>
        </w:rPr>
        <w:t xml:space="preserve"> all stations that were already in operation as of February 22, 2012</w:t>
      </w:r>
      <w:r w:rsidR="001033A6">
        <w:rPr>
          <w:sz w:val="22"/>
          <w:szCs w:val="22"/>
        </w:rPr>
        <w:t xml:space="preserve"> in its new U.S. Station Baseline List</w:t>
      </w:r>
      <w:r w:rsidR="00E3187A">
        <w:rPr>
          <w:sz w:val="22"/>
          <w:szCs w:val="22"/>
        </w:rPr>
        <w:t>.</w:t>
      </w:r>
      <w:r w:rsidR="00417A3E">
        <w:rPr>
          <w:rStyle w:val="FootnoteReference"/>
          <w:sz w:val="22"/>
          <w:szCs w:val="22"/>
        </w:rPr>
        <w:footnoteReference w:id="11"/>
      </w:r>
      <w:r w:rsidR="00E3187A">
        <w:rPr>
          <w:sz w:val="22"/>
          <w:szCs w:val="22"/>
        </w:rPr>
        <w:t xml:space="preserve">  </w:t>
      </w:r>
      <w:r w:rsidR="004829E3">
        <w:rPr>
          <w:sz w:val="22"/>
          <w:szCs w:val="22"/>
        </w:rPr>
        <w:t xml:space="preserve">We </w:t>
      </w:r>
      <w:r w:rsidR="00E3187A">
        <w:rPr>
          <w:sz w:val="22"/>
          <w:szCs w:val="22"/>
        </w:rPr>
        <w:t xml:space="preserve">also </w:t>
      </w:r>
      <w:r w:rsidR="001033A6">
        <w:rPr>
          <w:sz w:val="22"/>
          <w:szCs w:val="22"/>
        </w:rPr>
        <w:t>protected</w:t>
      </w:r>
      <w:r w:rsidR="001033A6" w:rsidRPr="00197BCD">
        <w:rPr>
          <w:sz w:val="22"/>
          <w:szCs w:val="22"/>
        </w:rPr>
        <w:t xml:space="preserve"> </w:t>
      </w:r>
      <w:r w:rsidR="00E3187A" w:rsidRPr="00197BCD">
        <w:rPr>
          <w:sz w:val="22"/>
          <w:szCs w:val="22"/>
        </w:rPr>
        <w:t>certain categories of facilities that were not licensed or the subject of a pending license to cover application as of February 22, 2012.</w:t>
      </w:r>
      <w:r w:rsidR="001033A6">
        <w:rPr>
          <w:rStyle w:val="FootnoteReference"/>
          <w:sz w:val="22"/>
          <w:szCs w:val="22"/>
        </w:rPr>
        <w:footnoteReference w:id="12"/>
      </w:r>
      <w:r w:rsidR="00E3187A" w:rsidRPr="00197BCD">
        <w:rPr>
          <w:sz w:val="22"/>
          <w:szCs w:val="22"/>
        </w:rPr>
        <w:t xml:space="preserve">  More specifically,</w:t>
      </w:r>
      <w:r w:rsidR="00794ABD">
        <w:rPr>
          <w:sz w:val="22"/>
          <w:szCs w:val="22"/>
        </w:rPr>
        <w:t xml:space="preserve"> consistent with the </w:t>
      </w:r>
      <w:r w:rsidR="00794ABD" w:rsidRPr="00850E53">
        <w:rPr>
          <w:i/>
          <w:sz w:val="22"/>
          <w:szCs w:val="22"/>
        </w:rPr>
        <w:t>Report and Order</w:t>
      </w:r>
      <w:r w:rsidR="00794ABD">
        <w:rPr>
          <w:sz w:val="22"/>
          <w:szCs w:val="22"/>
        </w:rPr>
        <w:t xml:space="preserve">, </w:t>
      </w:r>
      <w:r w:rsidR="00E3187A">
        <w:rPr>
          <w:sz w:val="22"/>
          <w:szCs w:val="22"/>
        </w:rPr>
        <w:t xml:space="preserve">staff </w:t>
      </w:r>
      <w:r w:rsidR="00A64B5D">
        <w:rPr>
          <w:sz w:val="22"/>
          <w:szCs w:val="22"/>
        </w:rPr>
        <w:t>included</w:t>
      </w:r>
      <w:r w:rsidR="00E3187A" w:rsidRPr="00197BCD">
        <w:rPr>
          <w:sz w:val="22"/>
          <w:szCs w:val="22"/>
        </w:rPr>
        <w:t>: (1) the small number of new full power television stations that were authorized, but not constructed or licensed, as of February 22, 2012; (2) full power facilities authorized in outstanding construction permits issued to effectuate a channel substitution for a licensed station; (3) modified facilities of full power and Class A stations that were authorized by construction permits granted on or before April 5, 2013, the date the Media Bureau issued a freeze on the processing of certain applications; and (4) Class A facilities authorized by construction permits to implement Class A stations’ mandated transition to digital operations.</w:t>
      </w:r>
      <w:r w:rsidR="001033A6">
        <w:rPr>
          <w:rStyle w:val="FootnoteReference"/>
          <w:sz w:val="22"/>
          <w:szCs w:val="22"/>
        </w:rPr>
        <w:footnoteReference w:id="13"/>
      </w:r>
    </w:p>
    <w:p w14:paraId="1244B6E4" w14:textId="133EECEB" w:rsidR="00E3187A" w:rsidRPr="00197BCD" w:rsidRDefault="00E3187A" w:rsidP="004E4295">
      <w:pPr>
        <w:pStyle w:val="ListParagraph"/>
        <w:numPr>
          <w:ilvl w:val="0"/>
          <w:numId w:val="10"/>
        </w:numPr>
        <w:spacing w:after="200" w:line="276" w:lineRule="auto"/>
        <w:contextualSpacing/>
        <w:jc w:val="both"/>
        <w:rPr>
          <w:b/>
          <w:sz w:val="22"/>
          <w:szCs w:val="22"/>
        </w:rPr>
      </w:pPr>
      <w:r w:rsidRPr="00197BCD">
        <w:rPr>
          <w:b/>
          <w:szCs w:val="22"/>
        </w:rPr>
        <w:t xml:space="preserve">An update to the </w:t>
      </w:r>
      <w:r w:rsidR="00A64B5D">
        <w:rPr>
          <w:b/>
          <w:szCs w:val="22"/>
        </w:rPr>
        <w:t xml:space="preserve">illustrative </w:t>
      </w:r>
      <w:r w:rsidRPr="00197BCD">
        <w:rPr>
          <w:b/>
          <w:szCs w:val="22"/>
        </w:rPr>
        <w:t>list of Canadian allotments:</w:t>
      </w:r>
    </w:p>
    <w:p w14:paraId="71290990" w14:textId="3D4D522D" w:rsidR="00E3187A" w:rsidRDefault="00E3187A" w:rsidP="00197BCD">
      <w:pPr>
        <w:pStyle w:val="ListParagraph"/>
        <w:spacing w:after="200"/>
        <w:jc w:val="both"/>
        <w:rPr>
          <w:sz w:val="22"/>
          <w:szCs w:val="22"/>
        </w:rPr>
      </w:pPr>
      <w:r w:rsidRPr="00197BCD">
        <w:rPr>
          <w:sz w:val="22"/>
          <w:szCs w:val="22"/>
        </w:rPr>
        <w:t xml:space="preserve">The </w:t>
      </w:r>
      <w:r w:rsidRPr="00197BCD">
        <w:rPr>
          <w:i/>
          <w:sz w:val="22"/>
          <w:szCs w:val="22"/>
        </w:rPr>
        <w:t>Repacking Data PN</w:t>
      </w:r>
      <w:r w:rsidRPr="00197BCD">
        <w:rPr>
          <w:sz w:val="22"/>
          <w:szCs w:val="22"/>
        </w:rPr>
        <w:t xml:space="preserve"> also included a</w:t>
      </w:r>
      <w:r w:rsidR="00A64B5D">
        <w:rPr>
          <w:sz w:val="22"/>
          <w:szCs w:val="22"/>
        </w:rPr>
        <w:t>n illustrative</w:t>
      </w:r>
      <w:r w:rsidRPr="00197BCD">
        <w:rPr>
          <w:sz w:val="22"/>
          <w:szCs w:val="22"/>
        </w:rPr>
        <w:t xml:space="preserve"> list of Canadian allotments </w:t>
      </w:r>
      <w:r w:rsidR="00A64B5D">
        <w:rPr>
          <w:sz w:val="22"/>
          <w:szCs w:val="22"/>
        </w:rPr>
        <w:t>that</w:t>
      </w:r>
      <w:r w:rsidR="00A64B5D" w:rsidRPr="00197BCD">
        <w:rPr>
          <w:sz w:val="22"/>
          <w:szCs w:val="22"/>
        </w:rPr>
        <w:t xml:space="preserve"> </w:t>
      </w:r>
      <w:r w:rsidR="00A64B5D">
        <w:rPr>
          <w:sz w:val="22"/>
          <w:szCs w:val="22"/>
        </w:rPr>
        <w:t>would</w:t>
      </w:r>
      <w:r w:rsidRPr="00197BCD">
        <w:rPr>
          <w:sz w:val="22"/>
          <w:szCs w:val="22"/>
        </w:rPr>
        <w:t xml:space="preserve"> be protected during the repacking process.</w:t>
      </w:r>
      <w:r w:rsidRPr="00197BCD">
        <w:rPr>
          <w:rStyle w:val="FootnoteReference"/>
          <w:sz w:val="22"/>
          <w:szCs w:val="22"/>
        </w:rPr>
        <w:footnoteReference w:id="14"/>
      </w:r>
      <w:r w:rsidRPr="000369B0">
        <w:rPr>
          <w:rStyle w:val="FootnoteReference"/>
          <w:vertAlign w:val="baseline"/>
        </w:rPr>
        <w:t xml:space="preserve"> </w:t>
      </w:r>
      <w:r w:rsidRPr="000369B0">
        <w:rPr>
          <w:sz w:val="22"/>
          <w:szCs w:val="22"/>
        </w:rPr>
        <w:t xml:space="preserve"> </w:t>
      </w:r>
      <w:r w:rsidR="00A64B5D">
        <w:rPr>
          <w:sz w:val="22"/>
          <w:szCs w:val="22"/>
        </w:rPr>
        <w:t>Based on</w:t>
      </w:r>
      <w:r w:rsidR="00A64B5D" w:rsidRPr="00197BCD">
        <w:rPr>
          <w:sz w:val="22"/>
          <w:szCs w:val="22"/>
        </w:rPr>
        <w:t xml:space="preserve"> </w:t>
      </w:r>
      <w:r w:rsidRPr="00197BCD">
        <w:rPr>
          <w:sz w:val="22"/>
          <w:szCs w:val="22"/>
        </w:rPr>
        <w:t xml:space="preserve">subsequent discussions internally and with Canada, </w:t>
      </w:r>
      <w:r w:rsidR="00E0570B">
        <w:rPr>
          <w:sz w:val="22"/>
          <w:szCs w:val="22"/>
        </w:rPr>
        <w:t xml:space="preserve">FCC staff </w:t>
      </w:r>
      <w:r w:rsidR="00A64B5D">
        <w:rPr>
          <w:sz w:val="22"/>
          <w:szCs w:val="22"/>
        </w:rPr>
        <w:t>has</w:t>
      </w:r>
      <w:r w:rsidR="00A64B5D" w:rsidRPr="00197BCD">
        <w:rPr>
          <w:sz w:val="22"/>
          <w:szCs w:val="22"/>
        </w:rPr>
        <w:t xml:space="preserve"> </w:t>
      </w:r>
      <w:r w:rsidR="00A64B5D">
        <w:rPr>
          <w:sz w:val="22"/>
          <w:szCs w:val="22"/>
        </w:rPr>
        <w:t>made</w:t>
      </w:r>
      <w:r w:rsidRPr="00197BCD">
        <w:rPr>
          <w:sz w:val="22"/>
          <w:szCs w:val="22"/>
        </w:rPr>
        <w:t xml:space="preserve"> a few minor changes to this list of allotments.</w:t>
      </w:r>
    </w:p>
    <w:p w14:paraId="742972D6" w14:textId="3DC84B35" w:rsidR="00E3187A" w:rsidRPr="00BD4DD9" w:rsidRDefault="00E3187A" w:rsidP="004829E3">
      <w:pPr>
        <w:pStyle w:val="ListParagraph"/>
        <w:keepNext/>
        <w:numPr>
          <w:ilvl w:val="0"/>
          <w:numId w:val="10"/>
        </w:numPr>
        <w:spacing w:after="200" w:line="276" w:lineRule="auto"/>
        <w:contextualSpacing/>
        <w:jc w:val="both"/>
        <w:rPr>
          <w:b/>
          <w:sz w:val="22"/>
          <w:szCs w:val="22"/>
        </w:rPr>
      </w:pPr>
      <w:r w:rsidRPr="00BD4DD9">
        <w:rPr>
          <w:b/>
          <w:szCs w:val="22"/>
        </w:rPr>
        <w:t xml:space="preserve">An update to the </w:t>
      </w:r>
      <w:r w:rsidR="00A64B5D">
        <w:rPr>
          <w:b/>
          <w:szCs w:val="22"/>
        </w:rPr>
        <w:t xml:space="preserve">illustrative </w:t>
      </w:r>
      <w:r w:rsidRPr="00BD4DD9">
        <w:rPr>
          <w:b/>
          <w:szCs w:val="22"/>
        </w:rPr>
        <w:t xml:space="preserve">list of </w:t>
      </w:r>
      <w:r>
        <w:rPr>
          <w:b/>
          <w:szCs w:val="22"/>
        </w:rPr>
        <w:t>Mexican</w:t>
      </w:r>
      <w:r w:rsidRPr="00BD4DD9">
        <w:rPr>
          <w:b/>
          <w:szCs w:val="22"/>
        </w:rPr>
        <w:t xml:space="preserve"> allotments:</w:t>
      </w:r>
    </w:p>
    <w:p w14:paraId="75276CE2" w14:textId="038223A4" w:rsidR="00E3187A" w:rsidRDefault="00E3187A" w:rsidP="00197BCD">
      <w:pPr>
        <w:pStyle w:val="ListParagraph"/>
        <w:spacing w:after="200"/>
        <w:jc w:val="both"/>
        <w:rPr>
          <w:sz w:val="22"/>
          <w:szCs w:val="22"/>
        </w:rPr>
      </w:pPr>
      <w:r w:rsidRPr="00BD4DD9">
        <w:rPr>
          <w:sz w:val="22"/>
          <w:szCs w:val="22"/>
        </w:rPr>
        <w:t xml:space="preserve">The </w:t>
      </w:r>
      <w:r w:rsidRPr="00197BCD">
        <w:rPr>
          <w:i/>
          <w:sz w:val="22"/>
          <w:szCs w:val="22"/>
        </w:rPr>
        <w:t>Repacking Data PN</w:t>
      </w:r>
      <w:r w:rsidRPr="00BD4DD9">
        <w:rPr>
          <w:sz w:val="22"/>
          <w:szCs w:val="22"/>
        </w:rPr>
        <w:t xml:space="preserve"> also included a</w:t>
      </w:r>
      <w:r w:rsidR="00A64B5D">
        <w:rPr>
          <w:sz w:val="22"/>
          <w:szCs w:val="22"/>
        </w:rPr>
        <w:t>n illustrative</w:t>
      </w:r>
      <w:r w:rsidRPr="00BD4DD9">
        <w:rPr>
          <w:sz w:val="22"/>
          <w:szCs w:val="22"/>
        </w:rPr>
        <w:t xml:space="preserve"> list of </w:t>
      </w:r>
      <w:r>
        <w:rPr>
          <w:sz w:val="22"/>
          <w:szCs w:val="22"/>
        </w:rPr>
        <w:t>Mexican</w:t>
      </w:r>
      <w:r w:rsidRPr="00BD4DD9">
        <w:rPr>
          <w:sz w:val="22"/>
          <w:szCs w:val="22"/>
        </w:rPr>
        <w:t xml:space="preserve"> allotments </w:t>
      </w:r>
      <w:r w:rsidR="00A64B5D">
        <w:rPr>
          <w:sz w:val="22"/>
          <w:szCs w:val="22"/>
        </w:rPr>
        <w:t>that</w:t>
      </w:r>
      <w:r w:rsidR="00A64B5D" w:rsidRPr="00BD4DD9">
        <w:rPr>
          <w:sz w:val="22"/>
          <w:szCs w:val="22"/>
        </w:rPr>
        <w:t xml:space="preserve"> </w:t>
      </w:r>
      <w:r w:rsidR="00A64B5D">
        <w:rPr>
          <w:sz w:val="22"/>
          <w:szCs w:val="22"/>
        </w:rPr>
        <w:t>would</w:t>
      </w:r>
      <w:r w:rsidRPr="00BD4DD9">
        <w:rPr>
          <w:sz w:val="22"/>
          <w:szCs w:val="22"/>
        </w:rPr>
        <w:t xml:space="preserve"> be protected during the repacking process.</w:t>
      </w:r>
      <w:r w:rsidRPr="00197BCD">
        <w:rPr>
          <w:rStyle w:val="FootnoteReference"/>
          <w:szCs w:val="22"/>
        </w:rPr>
        <w:footnoteReference w:id="15"/>
      </w:r>
      <w:r w:rsidRPr="000369B0">
        <w:rPr>
          <w:sz w:val="22"/>
          <w:szCs w:val="22"/>
        </w:rPr>
        <w:t xml:space="preserve"> </w:t>
      </w:r>
      <w:r w:rsidR="00E0570B" w:rsidRPr="000369B0">
        <w:rPr>
          <w:sz w:val="22"/>
          <w:szCs w:val="22"/>
        </w:rPr>
        <w:t xml:space="preserve"> </w:t>
      </w:r>
      <w:r w:rsidRPr="00BD4DD9">
        <w:rPr>
          <w:sz w:val="22"/>
          <w:szCs w:val="22"/>
        </w:rPr>
        <w:t xml:space="preserve">In subsequent discussions internally and with </w:t>
      </w:r>
      <w:r w:rsidR="00E0570B">
        <w:rPr>
          <w:sz w:val="22"/>
          <w:szCs w:val="22"/>
        </w:rPr>
        <w:t>Mexico</w:t>
      </w:r>
      <w:r w:rsidRPr="00BD4DD9">
        <w:rPr>
          <w:sz w:val="22"/>
          <w:szCs w:val="22"/>
        </w:rPr>
        <w:t xml:space="preserve">, </w:t>
      </w:r>
      <w:r w:rsidR="00E0570B">
        <w:rPr>
          <w:sz w:val="22"/>
          <w:szCs w:val="22"/>
        </w:rPr>
        <w:t xml:space="preserve">FCC staff has </w:t>
      </w:r>
      <w:r w:rsidR="00A64B5D">
        <w:rPr>
          <w:sz w:val="22"/>
          <w:szCs w:val="22"/>
        </w:rPr>
        <w:t>made</w:t>
      </w:r>
      <w:r w:rsidRPr="00BD4DD9">
        <w:rPr>
          <w:sz w:val="22"/>
          <w:szCs w:val="22"/>
        </w:rPr>
        <w:t xml:space="preserve"> a few minor changes to this list of allotments.</w:t>
      </w:r>
    </w:p>
    <w:p w14:paraId="623F4103" w14:textId="31D9F774" w:rsidR="00E0570B" w:rsidRPr="00BD4DD9" w:rsidRDefault="00E0570B" w:rsidP="000369B0">
      <w:pPr>
        <w:pStyle w:val="ListParagraph"/>
        <w:keepNext/>
        <w:numPr>
          <w:ilvl w:val="0"/>
          <w:numId w:val="10"/>
        </w:numPr>
        <w:spacing w:after="200" w:line="276" w:lineRule="auto"/>
        <w:contextualSpacing/>
        <w:jc w:val="both"/>
        <w:rPr>
          <w:b/>
          <w:sz w:val="22"/>
          <w:szCs w:val="22"/>
        </w:rPr>
      </w:pPr>
      <w:r w:rsidRPr="00BD4DD9">
        <w:rPr>
          <w:b/>
          <w:szCs w:val="22"/>
        </w:rPr>
        <w:t xml:space="preserve">An update to the </w:t>
      </w:r>
      <w:r w:rsidR="00A64B5D">
        <w:rPr>
          <w:b/>
          <w:szCs w:val="22"/>
        </w:rPr>
        <w:t xml:space="preserve">illustrative </w:t>
      </w:r>
      <w:r w:rsidRPr="00BD4DD9">
        <w:rPr>
          <w:b/>
          <w:szCs w:val="22"/>
        </w:rPr>
        <w:t xml:space="preserve">list of </w:t>
      </w:r>
      <w:r>
        <w:rPr>
          <w:b/>
          <w:szCs w:val="22"/>
        </w:rPr>
        <w:t>Land Mobile Stations</w:t>
      </w:r>
      <w:r w:rsidRPr="00BD4DD9">
        <w:rPr>
          <w:b/>
          <w:szCs w:val="22"/>
        </w:rPr>
        <w:t xml:space="preserve"> protected:</w:t>
      </w:r>
    </w:p>
    <w:p w14:paraId="2FAE03EE" w14:textId="3DA66ABA" w:rsidR="00E0570B" w:rsidRDefault="00E0570B" w:rsidP="00197BCD">
      <w:pPr>
        <w:pStyle w:val="ListParagraph"/>
        <w:spacing w:after="200"/>
        <w:jc w:val="both"/>
        <w:rPr>
          <w:sz w:val="22"/>
          <w:szCs w:val="22"/>
        </w:rPr>
      </w:pPr>
      <w:r w:rsidRPr="00BD4DD9">
        <w:rPr>
          <w:sz w:val="22"/>
          <w:szCs w:val="22"/>
        </w:rPr>
        <w:t xml:space="preserve">The </w:t>
      </w:r>
      <w:r w:rsidRPr="00197BCD">
        <w:rPr>
          <w:i/>
          <w:sz w:val="22"/>
          <w:szCs w:val="22"/>
        </w:rPr>
        <w:t>Repacking Data PN</w:t>
      </w:r>
      <w:r w:rsidRPr="00BD4DD9">
        <w:rPr>
          <w:sz w:val="22"/>
          <w:szCs w:val="22"/>
        </w:rPr>
        <w:t xml:space="preserve"> also included a</w:t>
      </w:r>
      <w:r w:rsidR="00A64B5D">
        <w:rPr>
          <w:sz w:val="22"/>
          <w:szCs w:val="22"/>
        </w:rPr>
        <w:t>n illustrative</w:t>
      </w:r>
      <w:r w:rsidRPr="00BD4DD9">
        <w:rPr>
          <w:sz w:val="22"/>
          <w:szCs w:val="22"/>
        </w:rPr>
        <w:t xml:space="preserve"> list of </w:t>
      </w:r>
      <w:r>
        <w:rPr>
          <w:sz w:val="22"/>
          <w:szCs w:val="22"/>
        </w:rPr>
        <w:t>Land Mobile City Centers and Land Mobile Waiver Stations</w:t>
      </w:r>
      <w:r w:rsidRPr="00BD4DD9">
        <w:rPr>
          <w:sz w:val="22"/>
          <w:szCs w:val="22"/>
        </w:rPr>
        <w:t xml:space="preserve"> </w:t>
      </w:r>
      <w:r w:rsidR="00A64B5D">
        <w:rPr>
          <w:sz w:val="22"/>
          <w:szCs w:val="22"/>
        </w:rPr>
        <w:t>that</w:t>
      </w:r>
      <w:r w:rsidR="00A64B5D" w:rsidRPr="00BD4DD9">
        <w:rPr>
          <w:sz w:val="22"/>
          <w:szCs w:val="22"/>
        </w:rPr>
        <w:t xml:space="preserve"> </w:t>
      </w:r>
      <w:r w:rsidR="00A64B5D">
        <w:rPr>
          <w:sz w:val="22"/>
          <w:szCs w:val="22"/>
        </w:rPr>
        <w:t>would</w:t>
      </w:r>
      <w:r w:rsidRPr="00BD4DD9">
        <w:rPr>
          <w:sz w:val="22"/>
          <w:szCs w:val="22"/>
        </w:rPr>
        <w:t xml:space="preserve"> be protected during the repacking process.</w:t>
      </w:r>
      <w:r w:rsidRPr="00197BCD">
        <w:rPr>
          <w:sz w:val="22"/>
          <w:szCs w:val="22"/>
          <w:vertAlign w:val="superscript"/>
        </w:rPr>
        <w:footnoteReference w:id="16"/>
      </w:r>
      <w:r w:rsidRPr="00BD4DD9">
        <w:rPr>
          <w:sz w:val="22"/>
          <w:szCs w:val="22"/>
        </w:rPr>
        <w:t xml:space="preserve">  </w:t>
      </w:r>
      <w:r>
        <w:rPr>
          <w:sz w:val="22"/>
          <w:szCs w:val="22"/>
        </w:rPr>
        <w:t>These lists have also been updated to reflect recent updates to these operating facilities</w:t>
      </w:r>
      <w:r w:rsidRPr="00BD4DD9">
        <w:rPr>
          <w:sz w:val="22"/>
          <w:szCs w:val="22"/>
        </w:rPr>
        <w:t>.</w:t>
      </w:r>
      <w:r w:rsidR="004E5B4E">
        <w:rPr>
          <w:rStyle w:val="FootnoteReference"/>
          <w:sz w:val="22"/>
          <w:szCs w:val="22"/>
        </w:rPr>
        <w:footnoteReference w:id="17"/>
      </w:r>
    </w:p>
    <w:p w14:paraId="41D99442" w14:textId="11859379" w:rsidR="00CC798B" w:rsidRDefault="00CC798B" w:rsidP="008B4230">
      <w:pPr>
        <w:pStyle w:val="Para"/>
        <w:jc w:val="both"/>
      </w:pPr>
      <w:r>
        <w:rPr>
          <w:szCs w:val="22"/>
        </w:rPr>
        <w:t>These illustrative protec</w:t>
      </w:r>
      <w:r w:rsidR="00BF0F07">
        <w:rPr>
          <w:szCs w:val="22"/>
        </w:rPr>
        <w:t>ted</w:t>
      </w:r>
      <w:r>
        <w:rPr>
          <w:szCs w:val="22"/>
        </w:rPr>
        <w:t xml:space="preserve"> facilities lists used in the creation of the </w:t>
      </w:r>
      <w:r w:rsidR="0050262D">
        <w:rPr>
          <w:szCs w:val="22"/>
        </w:rPr>
        <w:t>actual-channel</w:t>
      </w:r>
      <w:r>
        <w:rPr>
          <w:szCs w:val="22"/>
        </w:rPr>
        <w:t xml:space="preserve"> constraints </w:t>
      </w:r>
      <w:r>
        <w:t xml:space="preserve">will be accessible via a link on the FCC’s LEARN website under the Repacking Section, which can be found at </w:t>
      </w:r>
      <w:hyperlink r:id="rId12" w:history="1">
        <w:r>
          <w:rPr>
            <w:rStyle w:val="Hyperlink"/>
          </w:rPr>
          <w:t>http://wireless.fcc.gov/incentiveauctions/learn-program/repacking.html</w:t>
        </w:r>
      </w:hyperlink>
      <w:r>
        <w:t xml:space="preserve">.  Alternatively, these files will be posted at </w:t>
      </w:r>
      <w:hyperlink r:id="rId13" w:history="1">
        <w:r w:rsidR="00BF0F07" w:rsidRPr="00197BCD">
          <w:rPr>
            <w:rStyle w:val="Hyperlink"/>
          </w:rPr>
          <w:t>http://data.fcc.gov/download/incentive-auctions/Constraint_Files/</w:t>
        </w:r>
      </w:hyperlink>
      <w:r>
        <w:t>.</w:t>
      </w:r>
    </w:p>
    <w:p w14:paraId="12EF739D" w14:textId="5C12B64B" w:rsidR="00CC798B" w:rsidRDefault="00CC798B" w:rsidP="000369B0">
      <w:pPr>
        <w:spacing w:after="200"/>
        <w:contextualSpacing/>
        <w:jc w:val="both"/>
        <w:rPr>
          <w:sz w:val="22"/>
          <w:szCs w:val="22"/>
        </w:rPr>
      </w:pPr>
      <w:r>
        <w:rPr>
          <w:sz w:val="22"/>
          <w:szCs w:val="22"/>
        </w:rPr>
        <w:t xml:space="preserve">Additional details regarding how this data was used in the constraint generation process can be found in the </w:t>
      </w:r>
      <w:r w:rsidRPr="00197BCD">
        <w:rPr>
          <w:i/>
          <w:sz w:val="22"/>
          <w:szCs w:val="22"/>
        </w:rPr>
        <w:t>Repacking Data PN</w:t>
      </w:r>
      <w:r>
        <w:rPr>
          <w:sz w:val="22"/>
          <w:szCs w:val="22"/>
        </w:rPr>
        <w:t>.</w:t>
      </w:r>
    </w:p>
    <w:p w14:paraId="0732F90C" w14:textId="54E83ADB" w:rsidR="00D7777F" w:rsidRPr="00D7777F" w:rsidRDefault="00D7777F" w:rsidP="000369B0">
      <w:pPr>
        <w:pStyle w:val="Heading2"/>
      </w:pPr>
      <w:r>
        <w:t xml:space="preserve">Parameters Selected in </w:t>
      </w:r>
      <w:r w:rsidRPr="00374D70">
        <w:rPr>
          <w:i/>
        </w:rPr>
        <w:t>TVStudy</w:t>
      </w:r>
      <w:r>
        <w:t xml:space="preserve"> to Generate Data Underlying the Constraint Files</w:t>
      </w:r>
    </w:p>
    <w:p w14:paraId="4988FEE0" w14:textId="23EF52BB" w:rsidR="00D7777F" w:rsidRPr="00E53F85" w:rsidRDefault="00395C04" w:rsidP="000369B0">
      <w:pPr>
        <w:spacing w:after="220"/>
        <w:jc w:val="both"/>
        <w:rPr>
          <w:sz w:val="22"/>
          <w:szCs w:val="22"/>
        </w:rPr>
      </w:pPr>
      <w:r w:rsidRPr="008B4230">
        <w:rPr>
          <w:sz w:val="22"/>
          <w:szCs w:val="22"/>
        </w:rPr>
        <w:t xml:space="preserve">As was the case in producing the constraint files that </w:t>
      </w:r>
      <w:r w:rsidR="0074258A" w:rsidRPr="008B4230">
        <w:rPr>
          <w:sz w:val="22"/>
          <w:szCs w:val="22"/>
        </w:rPr>
        <w:t xml:space="preserve">accompanied </w:t>
      </w:r>
      <w:r w:rsidRPr="008B4230">
        <w:rPr>
          <w:sz w:val="22"/>
          <w:szCs w:val="22"/>
        </w:rPr>
        <w:t>the July 2013</w:t>
      </w:r>
      <w:r w:rsidRPr="00E53F85">
        <w:rPr>
          <w:i/>
          <w:sz w:val="22"/>
          <w:szCs w:val="22"/>
        </w:rPr>
        <w:t xml:space="preserve"> Repacking Data PN, </w:t>
      </w:r>
      <w:r w:rsidRPr="00E53F85">
        <w:rPr>
          <w:sz w:val="22"/>
          <w:szCs w:val="22"/>
        </w:rPr>
        <w:t xml:space="preserve">FCC staff had to select study parameters in </w:t>
      </w:r>
      <w:r w:rsidRPr="00E53F85">
        <w:rPr>
          <w:i/>
          <w:sz w:val="22"/>
          <w:szCs w:val="22"/>
        </w:rPr>
        <w:t>TVStudy</w:t>
      </w:r>
      <w:r w:rsidRPr="00E53F85">
        <w:rPr>
          <w:sz w:val="22"/>
          <w:szCs w:val="22"/>
        </w:rPr>
        <w:t xml:space="preserve"> to generate the underlying cell-level interference data.</w:t>
      </w:r>
      <w:r w:rsidRPr="00E53F85">
        <w:rPr>
          <w:rStyle w:val="FootnoteReference"/>
          <w:sz w:val="22"/>
          <w:szCs w:val="22"/>
        </w:rPr>
        <w:footnoteReference w:id="18"/>
      </w:r>
      <w:r w:rsidRPr="00E53F85">
        <w:rPr>
          <w:sz w:val="22"/>
          <w:szCs w:val="22"/>
        </w:rPr>
        <w:t xml:space="preserve">  </w:t>
      </w:r>
      <w:r w:rsidRPr="008B4230">
        <w:rPr>
          <w:sz w:val="22"/>
          <w:szCs w:val="22"/>
        </w:rPr>
        <w:t xml:space="preserve"> The updated set of parameters chosen to create the actual-channel constraints are listed below.  </w:t>
      </w:r>
      <w:r w:rsidR="00D96F22">
        <w:rPr>
          <w:sz w:val="22"/>
          <w:szCs w:val="22"/>
        </w:rPr>
        <w:t>T</w:t>
      </w:r>
      <w:r w:rsidRPr="008B4230">
        <w:rPr>
          <w:sz w:val="22"/>
          <w:szCs w:val="22"/>
        </w:rPr>
        <w:t>he use of these parameters does not reflect any final determination by the Commission</w:t>
      </w:r>
      <w:r w:rsidR="00D7777F" w:rsidRPr="00E53F85">
        <w:rPr>
          <w:sz w:val="22"/>
          <w:szCs w:val="22"/>
        </w:rPr>
        <w:t>.</w:t>
      </w:r>
    </w:p>
    <w:p w14:paraId="17A299FB" w14:textId="77777777" w:rsidR="00AD5943" w:rsidRDefault="00AD5943" w:rsidP="00AD5943">
      <w:pPr>
        <w:spacing w:after="220"/>
        <w:rPr>
          <w:b/>
          <w:u w:val="single"/>
        </w:rPr>
      </w:pPr>
      <w:r w:rsidRPr="00DE35B5">
        <w:rPr>
          <w:b/>
          <w:u w:val="single"/>
        </w:rPr>
        <w:t>Study parameter settings: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AD5943" w:rsidRPr="002B7912" w14:paraId="3778D8B6" w14:textId="77777777" w:rsidTr="003E189E">
        <w:tc>
          <w:tcPr>
            <w:tcW w:w="9090" w:type="dxa"/>
            <w:shd w:val="clear" w:color="auto" w:fill="auto"/>
          </w:tcPr>
          <w:p w14:paraId="53F9F6AB" w14:textId="77777777" w:rsidR="00AD5943" w:rsidRPr="00237F1A" w:rsidRDefault="00AD5943" w:rsidP="003E189E">
            <w:pPr>
              <w:rPr>
                <w:rFonts w:ascii="Courier" w:hAnsi="Courier"/>
                <w:b/>
              </w:rPr>
            </w:pPr>
            <w:r w:rsidRPr="00237F1A">
              <w:rPr>
                <w:rFonts w:ascii="Courier" w:hAnsi="Courier"/>
                <w:b/>
              </w:rPr>
              <w:t>General</w:t>
            </w:r>
          </w:p>
        </w:tc>
      </w:tr>
      <w:tr w:rsidR="00AD5943" w:rsidRPr="002B7912" w14:paraId="5870DDED" w14:textId="77777777" w:rsidTr="003E189E">
        <w:tc>
          <w:tcPr>
            <w:tcW w:w="9090" w:type="dxa"/>
            <w:shd w:val="clear" w:color="auto" w:fill="auto"/>
          </w:tcPr>
          <w:p w14:paraId="321E88BF" w14:textId="77777777" w:rsidR="00AD5943" w:rsidRPr="002B7912" w:rsidRDefault="00AD5943" w:rsidP="003E189E">
            <w:pPr>
              <w:rPr>
                <w:rFonts w:ascii="Courier" w:hAnsi="Courier"/>
                <w:sz w:val="22"/>
                <w:szCs w:val="22"/>
              </w:rPr>
            </w:pPr>
            <w:r w:rsidRPr="002B7912">
              <w:rPr>
                <w:rFonts w:ascii="Courier" w:hAnsi="Courier"/>
                <w:sz w:val="22"/>
                <w:szCs w:val="22"/>
              </w:rPr>
              <w:t>Grid type = Global</w:t>
            </w:r>
          </w:p>
        </w:tc>
      </w:tr>
      <w:tr w:rsidR="00AD5943" w:rsidRPr="002B7912" w14:paraId="54E90239" w14:textId="77777777" w:rsidTr="003E189E">
        <w:tc>
          <w:tcPr>
            <w:tcW w:w="9090" w:type="dxa"/>
            <w:shd w:val="clear" w:color="auto" w:fill="auto"/>
          </w:tcPr>
          <w:p w14:paraId="7CFEC56E" w14:textId="77777777" w:rsidR="00AD5943" w:rsidRPr="002B7912" w:rsidRDefault="00AD5943" w:rsidP="003E189E">
            <w:pPr>
              <w:rPr>
                <w:rFonts w:ascii="Courier" w:hAnsi="Courier"/>
                <w:sz w:val="22"/>
                <w:szCs w:val="22"/>
              </w:rPr>
            </w:pPr>
            <w:r w:rsidRPr="002B7912">
              <w:rPr>
                <w:rFonts w:ascii="Courier" w:hAnsi="Courier"/>
                <w:sz w:val="22"/>
                <w:szCs w:val="22"/>
              </w:rPr>
              <w:t>Cell size = 2</w:t>
            </w:r>
          </w:p>
        </w:tc>
      </w:tr>
      <w:tr w:rsidR="00AD5943" w:rsidRPr="002B7912" w14:paraId="4FB860AF" w14:textId="77777777" w:rsidTr="003E189E">
        <w:tc>
          <w:tcPr>
            <w:tcW w:w="9090" w:type="dxa"/>
            <w:shd w:val="clear" w:color="auto" w:fill="auto"/>
          </w:tcPr>
          <w:p w14:paraId="0A0728E4" w14:textId="77777777" w:rsidR="00AD5943" w:rsidRPr="002B7912" w:rsidRDefault="00AD5943" w:rsidP="003E189E">
            <w:pPr>
              <w:rPr>
                <w:rFonts w:ascii="Courier" w:hAnsi="Courier"/>
                <w:sz w:val="22"/>
                <w:szCs w:val="22"/>
              </w:rPr>
            </w:pPr>
            <w:r w:rsidRPr="002B7912">
              <w:rPr>
                <w:rFonts w:ascii="Courier" w:hAnsi="Courier"/>
                <w:sz w:val="22"/>
                <w:szCs w:val="22"/>
              </w:rPr>
              <w:t>Average terrain database = 1-second</w:t>
            </w:r>
          </w:p>
        </w:tc>
      </w:tr>
      <w:tr w:rsidR="00AD5943" w:rsidRPr="002B7912" w14:paraId="1CB57052" w14:textId="77777777" w:rsidTr="003E189E">
        <w:tc>
          <w:tcPr>
            <w:tcW w:w="9090" w:type="dxa"/>
            <w:shd w:val="clear" w:color="auto" w:fill="auto"/>
          </w:tcPr>
          <w:p w14:paraId="6F61F9B4" w14:textId="77777777" w:rsidR="00AD5943" w:rsidRPr="002B7912" w:rsidRDefault="00AD5943" w:rsidP="003E189E">
            <w:pPr>
              <w:rPr>
                <w:rFonts w:ascii="Courier" w:hAnsi="Courier"/>
                <w:sz w:val="22"/>
                <w:szCs w:val="22"/>
              </w:rPr>
            </w:pPr>
            <w:r w:rsidRPr="002B7912">
              <w:rPr>
                <w:rFonts w:ascii="Courier" w:hAnsi="Courier"/>
                <w:sz w:val="22"/>
                <w:szCs w:val="22"/>
              </w:rPr>
              <w:t>Average terrain profile resolution = 10</w:t>
            </w:r>
          </w:p>
        </w:tc>
      </w:tr>
      <w:tr w:rsidR="00AD5943" w:rsidRPr="002B7912" w14:paraId="36AFDD72" w14:textId="77777777" w:rsidTr="003E189E">
        <w:tc>
          <w:tcPr>
            <w:tcW w:w="9090" w:type="dxa"/>
            <w:shd w:val="clear" w:color="auto" w:fill="auto"/>
          </w:tcPr>
          <w:p w14:paraId="77A2AC10" w14:textId="77777777" w:rsidR="00AD5943" w:rsidRPr="002B7912" w:rsidRDefault="00AD5943" w:rsidP="003E189E">
            <w:pPr>
              <w:rPr>
                <w:rFonts w:ascii="Courier" w:hAnsi="Courier"/>
                <w:sz w:val="22"/>
                <w:szCs w:val="22"/>
              </w:rPr>
            </w:pPr>
            <w:r w:rsidRPr="002B7912">
              <w:rPr>
                <w:rFonts w:ascii="Courier" w:hAnsi="Courier"/>
                <w:sz w:val="22"/>
                <w:szCs w:val="22"/>
              </w:rPr>
              <w:t>Path-loss terrain database = 1-second</w:t>
            </w:r>
          </w:p>
        </w:tc>
      </w:tr>
      <w:tr w:rsidR="00AD5943" w:rsidRPr="002B7912" w14:paraId="0E047A6E" w14:textId="77777777" w:rsidTr="003E189E">
        <w:tc>
          <w:tcPr>
            <w:tcW w:w="9090" w:type="dxa"/>
            <w:shd w:val="clear" w:color="auto" w:fill="auto"/>
          </w:tcPr>
          <w:p w14:paraId="13CF2D2B" w14:textId="77777777" w:rsidR="00AD5943" w:rsidRPr="002B7912" w:rsidRDefault="00AD5943" w:rsidP="003E189E">
            <w:pPr>
              <w:rPr>
                <w:rFonts w:ascii="Courier" w:hAnsi="Courier"/>
                <w:sz w:val="22"/>
                <w:szCs w:val="22"/>
              </w:rPr>
            </w:pPr>
            <w:r w:rsidRPr="002B7912">
              <w:rPr>
                <w:rFonts w:ascii="Courier" w:hAnsi="Courier"/>
                <w:sz w:val="22"/>
                <w:szCs w:val="22"/>
              </w:rPr>
              <w:t>Path-loss profile resolution = 1</w:t>
            </w:r>
          </w:p>
        </w:tc>
      </w:tr>
      <w:tr w:rsidR="00AD5943" w:rsidRPr="002B7912" w14:paraId="1EA0BEDD" w14:textId="77777777" w:rsidTr="003E189E">
        <w:tc>
          <w:tcPr>
            <w:tcW w:w="9090" w:type="dxa"/>
            <w:shd w:val="clear" w:color="auto" w:fill="auto"/>
          </w:tcPr>
          <w:p w14:paraId="5CD97D17" w14:textId="77777777" w:rsidR="00AD5943" w:rsidRPr="002B7912" w:rsidRDefault="00AD5943" w:rsidP="003E189E">
            <w:pPr>
              <w:rPr>
                <w:rFonts w:ascii="Courier" w:hAnsi="Courier"/>
                <w:sz w:val="22"/>
                <w:szCs w:val="22"/>
              </w:rPr>
            </w:pPr>
            <w:r w:rsidRPr="002B7912">
              <w:rPr>
                <w:rFonts w:ascii="Courier" w:hAnsi="Courier"/>
                <w:sz w:val="22"/>
                <w:szCs w:val="22"/>
              </w:rPr>
              <w:t>U.S. population = 2010</w:t>
            </w:r>
          </w:p>
        </w:tc>
      </w:tr>
      <w:tr w:rsidR="00AD5943" w:rsidRPr="002B7912" w14:paraId="43921707" w14:textId="77777777" w:rsidTr="003E189E">
        <w:tc>
          <w:tcPr>
            <w:tcW w:w="9090" w:type="dxa"/>
            <w:shd w:val="clear" w:color="auto" w:fill="auto"/>
          </w:tcPr>
          <w:p w14:paraId="17C6E028" w14:textId="77777777" w:rsidR="00AD5943" w:rsidRPr="002B7912" w:rsidRDefault="00AD5943" w:rsidP="003E189E">
            <w:pPr>
              <w:rPr>
                <w:rFonts w:ascii="Courier" w:hAnsi="Courier"/>
                <w:sz w:val="22"/>
                <w:szCs w:val="22"/>
              </w:rPr>
            </w:pPr>
            <w:r w:rsidRPr="002B7912">
              <w:rPr>
                <w:rFonts w:ascii="Courier" w:hAnsi="Courier"/>
                <w:sz w:val="22"/>
                <w:szCs w:val="22"/>
              </w:rPr>
              <w:t>Canadian population = 2011</w:t>
            </w:r>
          </w:p>
        </w:tc>
      </w:tr>
      <w:tr w:rsidR="00AD5943" w:rsidRPr="002B7912" w14:paraId="10BBE11F" w14:textId="77777777" w:rsidTr="003E189E">
        <w:tc>
          <w:tcPr>
            <w:tcW w:w="9090" w:type="dxa"/>
            <w:shd w:val="clear" w:color="auto" w:fill="auto"/>
          </w:tcPr>
          <w:p w14:paraId="568A3FBC" w14:textId="77777777" w:rsidR="00AD5943" w:rsidRPr="002B7912" w:rsidRDefault="00AD5943" w:rsidP="003E189E">
            <w:pPr>
              <w:rPr>
                <w:rFonts w:ascii="Courier" w:hAnsi="Courier"/>
                <w:sz w:val="22"/>
                <w:szCs w:val="22"/>
              </w:rPr>
            </w:pPr>
            <w:r w:rsidRPr="002B7912">
              <w:rPr>
                <w:rFonts w:ascii="Courier" w:hAnsi="Courier"/>
                <w:sz w:val="22"/>
                <w:szCs w:val="22"/>
              </w:rPr>
              <w:t>Mexican population = 2010</w:t>
            </w:r>
          </w:p>
        </w:tc>
      </w:tr>
      <w:tr w:rsidR="00AD5943" w:rsidRPr="002B7912" w14:paraId="3D2C2E0E" w14:textId="77777777" w:rsidTr="003E189E">
        <w:tc>
          <w:tcPr>
            <w:tcW w:w="9090" w:type="dxa"/>
            <w:shd w:val="clear" w:color="auto" w:fill="auto"/>
          </w:tcPr>
          <w:p w14:paraId="12B8233A" w14:textId="77777777" w:rsidR="00AD5943" w:rsidRPr="002B7912" w:rsidRDefault="00AD5943" w:rsidP="003E189E">
            <w:pPr>
              <w:rPr>
                <w:rFonts w:ascii="Courier" w:hAnsi="Courier"/>
                <w:sz w:val="22"/>
                <w:szCs w:val="22"/>
              </w:rPr>
            </w:pPr>
            <w:r w:rsidRPr="002B7912">
              <w:rPr>
                <w:rFonts w:ascii="Courier" w:hAnsi="Courier"/>
                <w:sz w:val="22"/>
                <w:szCs w:val="22"/>
              </w:rPr>
              <w:t>Round population coordinates = No</w:t>
            </w:r>
          </w:p>
        </w:tc>
      </w:tr>
      <w:tr w:rsidR="00AD5943" w:rsidRPr="002B7912" w14:paraId="1D30B4CB" w14:textId="77777777" w:rsidTr="003E189E">
        <w:tc>
          <w:tcPr>
            <w:tcW w:w="9090" w:type="dxa"/>
            <w:shd w:val="clear" w:color="auto" w:fill="auto"/>
          </w:tcPr>
          <w:p w14:paraId="62EF9B96" w14:textId="77777777" w:rsidR="00AD5943" w:rsidRPr="002B7912" w:rsidRDefault="00AD5943" w:rsidP="003E189E">
            <w:pPr>
              <w:rPr>
                <w:rFonts w:ascii="Courier" w:hAnsi="Courier"/>
                <w:sz w:val="22"/>
                <w:szCs w:val="22"/>
              </w:rPr>
            </w:pPr>
            <w:r w:rsidRPr="002B7912">
              <w:rPr>
                <w:rFonts w:ascii="Courier" w:hAnsi="Courier"/>
                <w:sz w:val="22"/>
                <w:szCs w:val="22"/>
              </w:rPr>
              <w:t>Spherical earth distance = 111.15</w:t>
            </w:r>
          </w:p>
        </w:tc>
      </w:tr>
      <w:tr w:rsidR="00AD5943" w:rsidRPr="002B7912" w14:paraId="0D1BEC24" w14:textId="77777777" w:rsidTr="003E189E">
        <w:tc>
          <w:tcPr>
            <w:tcW w:w="9090" w:type="dxa"/>
            <w:shd w:val="clear" w:color="auto" w:fill="auto"/>
          </w:tcPr>
          <w:p w14:paraId="7094876A" w14:textId="77777777" w:rsidR="00AD5943" w:rsidRPr="00D739CA" w:rsidRDefault="00AD5943" w:rsidP="003E189E">
            <w:pPr>
              <w:rPr>
                <w:rFonts w:ascii="Courier" w:hAnsi="Courier"/>
                <w:sz w:val="22"/>
                <w:szCs w:val="22"/>
              </w:rPr>
            </w:pPr>
            <w:r w:rsidRPr="00D739CA">
              <w:rPr>
                <w:rFonts w:ascii="Courier" w:hAnsi="Courier"/>
                <w:sz w:val="22"/>
                <w:szCs w:val="22"/>
              </w:rPr>
              <w:t>Check individual DTS transmitter distances = No</w:t>
            </w:r>
          </w:p>
        </w:tc>
      </w:tr>
      <w:tr w:rsidR="00AD5943" w:rsidRPr="002B7912" w14:paraId="1C4A9ED0" w14:textId="77777777" w:rsidTr="003E189E">
        <w:tc>
          <w:tcPr>
            <w:tcW w:w="9090" w:type="dxa"/>
            <w:shd w:val="clear" w:color="auto" w:fill="auto"/>
          </w:tcPr>
          <w:p w14:paraId="033ED3A9" w14:textId="77777777" w:rsidR="00AD5943" w:rsidRPr="00F1469F" w:rsidRDefault="00AD5943" w:rsidP="003E189E">
            <w:pPr>
              <w:rPr>
                <w:rFonts w:ascii="Courier" w:hAnsi="Courier"/>
                <w:sz w:val="22"/>
                <w:szCs w:val="22"/>
              </w:rPr>
            </w:pPr>
            <w:r w:rsidRPr="00F1469F">
              <w:rPr>
                <w:rFonts w:ascii="Courier" w:hAnsi="Courier"/>
                <w:sz w:val="22"/>
                <w:szCs w:val="22"/>
              </w:rPr>
              <w:t>Rule limit extra distance = 162</w:t>
            </w:r>
          </w:p>
        </w:tc>
      </w:tr>
      <w:tr w:rsidR="00AD5943" w:rsidRPr="002B7912" w14:paraId="2DECA6F2" w14:textId="77777777" w:rsidTr="003E189E">
        <w:tc>
          <w:tcPr>
            <w:tcW w:w="9090" w:type="dxa"/>
            <w:shd w:val="clear" w:color="auto" w:fill="auto"/>
          </w:tcPr>
          <w:p w14:paraId="75BB4FAD" w14:textId="77777777" w:rsidR="00AD5943" w:rsidRPr="002B7912" w:rsidRDefault="00AD5943" w:rsidP="003E189E">
            <w:pPr>
              <w:rPr>
                <w:rFonts w:ascii="Courier" w:hAnsi="Courier"/>
                <w:sz w:val="22"/>
                <w:szCs w:val="22"/>
              </w:rPr>
            </w:pPr>
            <w:r w:rsidRPr="002B7912">
              <w:rPr>
                <w:rFonts w:ascii="Courier" w:hAnsi="Courier"/>
                <w:sz w:val="22"/>
                <w:szCs w:val="22"/>
              </w:rPr>
              <w:t>Co-channel MX distance = 30</w:t>
            </w:r>
          </w:p>
        </w:tc>
      </w:tr>
      <w:tr w:rsidR="00AD5943" w:rsidRPr="002B7912" w14:paraId="62CBBDE4" w14:textId="77777777" w:rsidTr="003E189E">
        <w:tc>
          <w:tcPr>
            <w:tcW w:w="9090" w:type="dxa"/>
            <w:shd w:val="clear" w:color="auto" w:fill="auto"/>
          </w:tcPr>
          <w:p w14:paraId="6ACD5892" w14:textId="77777777" w:rsidR="00AD5943" w:rsidRPr="002B7912" w:rsidRDefault="00AD5943" w:rsidP="003E189E">
            <w:pPr>
              <w:rPr>
                <w:rFonts w:ascii="Courier" w:hAnsi="Courier"/>
                <w:sz w:val="22"/>
                <w:szCs w:val="22"/>
              </w:rPr>
            </w:pPr>
            <w:r>
              <w:rPr>
                <w:rFonts w:ascii="Courier" w:hAnsi="Courier"/>
                <w:sz w:val="22"/>
                <w:szCs w:val="22"/>
              </w:rPr>
              <w:t>Minimum Channel</w:t>
            </w:r>
            <w:r w:rsidRPr="002B7912">
              <w:rPr>
                <w:rFonts w:ascii="Courier" w:hAnsi="Courier"/>
                <w:sz w:val="22"/>
                <w:szCs w:val="22"/>
              </w:rPr>
              <w:t xml:space="preserve"> = </w:t>
            </w:r>
            <w:r>
              <w:rPr>
                <w:rFonts w:ascii="Courier" w:hAnsi="Courier"/>
                <w:sz w:val="22"/>
                <w:szCs w:val="22"/>
              </w:rPr>
              <w:t>2</w:t>
            </w:r>
          </w:p>
        </w:tc>
      </w:tr>
      <w:tr w:rsidR="00AD5943" w:rsidRPr="002B7912" w14:paraId="7827AA33" w14:textId="77777777" w:rsidTr="003E189E">
        <w:tc>
          <w:tcPr>
            <w:tcW w:w="9090" w:type="dxa"/>
            <w:shd w:val="clear" w:color="auto" w:fill="auto"/>
          </w:tcPr>
          <w:p w14:paraId="3D40C08D" w14:textId="77777777" w:rsidR="00AD5943" w:rsidRPr="002B7912" w:rsidRDefault="00AD5943" w:rsidP="003E189E">
            <w:pPr>
              <w:rPr>
                <w:rFonts w:ascii="Courier" w:hAnsi="Courier"/>
                <w:sz w:val="22"/>
                <w:szCs w:val="22"/>
              </w:rPr>
            </w:pPr>
            <w:r>
              <w:rPr>
                <w:rFonts w:ascii="Courier" w:hAnsi="Courier"/>
                <w:sz w:val="22"/>
                <w:szCs w:val="22"/>
              </w:rPr>
              <w:t>Maximum Channel</w:t>
            </w:r>
            <w:r w:rsidRPr="002B7912">
              <w:rPr>
                <w:rFonts w:ascii="Courier" w:hAnsi="Courier"/>
                <w:sz w:val="22"/>
                <w:szCs w:val="22"/>
              </w:rPr>
              <w:t xml:space="preserve"> = </w:t>
            </w:r>
            <w:r>
              <w:rPr>
                <w:rFonts w:ascii="Courier" w:hAnsi="Courier"/>
                <w:sz w:val="22"/>
                <w:szCs w:val="22"/>
              </w:rPr>
              <w:t>51</w:t>
            </w:r>
          </w:p>
        </w:tc>
      </w:tr>
    </w:tbl>
    <w:p w14:paraId="24B96396" w14:textId="77777777" w:rsidR="00AD5943" w:rsidRPr="002B7912" w:rsidRDefault="00AD5943" w:rsidP="00AD5943">
      <w:pPr>
        <w:rPr>
          <w:rFonts w:ascii="Courier" w:hAnsi="Courie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AD5943" w:rsidRPr="002B7912" w14:paraId="4138C529" w14:textId="77777777" w:rsidTr="003E189E">
        <w:tc>
          <w:tcPr>
            <w:tcW w:w="9090" w:type="dxa"/>
            <w:shd w:val="clear" w:color="auto" w:fill="auto"/>
          </w:tcPr>
          <w:p w14:paraId="772E2B1C" w14:textId="77777777" w:rsidR="00AD5943" w:rsidRPr="00237F1A" w:rsidRDefault="00AD5943" w:rsidP="003E189E">
            <w:pPr>
              <w:rPr>
                <w:rFonts w:ascii="Courier" w:hAnsi="Courier"/>
                <w:b/>
              </w:rPr>
            </w:pPr>
            <w:r w:rsidRPr="00237F1A">
              <w:rPr>
                <w:rFonts w:ascii="Courier" w:hAnsi="Courier"/>
                <w:b/>
              </w:rPr>
              <w:t>CDBS</w:t>
            </w:r>
          </w:p>
        </w:tc>
      </w:tr>
      <w:tr w:rsidR="00AD5943" w:rsidRPr="002B7912" w14:paraId="5DCF6512" w14:textId="77777777" w:rsidTr="003E189E">
        <w:tc>
          <w:tcPr>
            <w:tcW w:w="9090" w:type="dxa"/>
            <w:shd w:val="clear" w:color="auto" w:fill="auto"/>
          </w:tcPr>
          <w:p w14:paraId="39F096A1" w14:textId="77777777" w:rsidR="00AD5943" w:rsidRPr="002B7912" w:rsidRDefault="00AD5943" w:rsidP="003E189E">
            <w:pPr>
              <w:rPr>
                <w:rFonts w:ascii="Courier" w:hAnsi="Courier"/>
                <w:sz w:val="22"/>
                <w:szCs w:val="22"/>
              </w:rPr>
            </w:pPr>
            <w:r w:rsidRPr="002B7912">
              <w:rPr>
                <w:rFonts w:ascii="Courier" w:hAnsi="Courier"/>
                <w:sz w:val="22"/>
                <w:szCs w:val="22"/>
              </w:rPr>
              <w:t>Respect CDBS DA flag = No</w:t>
            </w:r>
          </w:p>
        </w:tc>
      </w:tr>
      <w:tr w:rsidR="00AD5943" w:rsidRPr="002B7912" w14:paraId="5F8BBCED" w14:textId="77777777" w:rsidTr="003E189E">
        <w:tc>
          <w:tcPr>
            <w:tcW w:w="9090" w:type="dxa"/>
            <w:shd w:val="clear" w:color="auto" w:fill="auto"/>
          </w:tcPr>
          <w:p w14:paraId="7865416C" w14:textId="77777777" w:rsidR="00AD5943" w:rsidRPr="002B7912" w:rsidRDefault="00AD5943" w:rsidP="003E189E">
            <w:pPr>
              <w:rPr>
                <w:rFonts w:ascii="Courier" w:hAnsi="Courier"/>
                <w:sz w:val="22"/>
                <w:szCs w:val="22"/>
              </w:rPr>
            </w:pPr>
            <w:r>
              <w:rPr>
                <w:rFonts w:ascii="Courier" w:hAnsi="Courier"/>
                <w:sz w:val="22"/>
                <w:szCs w:val="22"/>
              </w:rPr>
              <w:t>Use generic patterns for Canadian records = Yes</w:t>
            </w:r>
          </w:p>
        </w:tc>
      </w:tr>
      <w:tr w:rsidR="00AD5943" w:rsidRPr="002B7912" w14:paraId="1D272172" w14:textId="77777777" w:rsidTr="003E189E">
        <w:tc>
          <w:tcPr>
            <w:tcW w:w="9090" w:type="dxa"/>
            <w:shd w:val="clear" w:color="auto" w:fill="auto"/>
          </w:tcPr>
          <w:p w14:paraId="0EDBB122" w14:textId="77777777" w:rsidR="00AD5943" w:rsidRPr="002B7912" w:rsidRDefault="00AD5943" w:rsidP="003E189E">
            <w:pPr>
              <w:rPr>
                <w:rFonts w:ascii="Courier" w:hAnsi="Courier"/>
                <w:sz w:val="22"/>
                <w:szCs w:val="22"/>
              </w:rPr>
            </w:pPr>
            <w:r w:rsidRPr="002B7912">
              <w:rPr>
                <w:rFonts w:ascii="Courier" w:hAnsi="Courier"/>
                <w:sz w:val="22"/>
                <w:szCs w:val="22"/>
              </w:rPr>
              <w:t>Mexican digital ERP, VHF low = 45</w:t>
            </w:r>
          </w:p>
        </w:tc>
      </w:tr>
      <w:tr w:rsidR="00AD5943" w:rsidRPr="002B7912" w14:paraId="4AA920C1" w14:textId="77777777" w:rsidTr="003E189E">
        <w:tc>
          <w:tcPr>
            <w:tcW w:w="9090" w:type="dxa"/>
            <w:shd w:val="clear" w:color="auto" w:fill="auto"/>
          </w:tcPr>
          <w:p w14:paraId="013ADFD2" w14:textId="77777777" w:rsidR="00AD5943" w:rsidRPr="002B7912" w:rsidRDefault="00AD5943" w:rsidP="003E189E">
            <w:pPr>
              <w:rPr>
                <w:rFonts w:ascii="Courier" w:hAnsi="Courier"/>
                <w:sz w:val="22"/>
                <w:szCs w:val="22"/>
              </w:rPr>
            </w:pPr>
            <w:r w:rsidRPr="002B7912">
              <w:rPr>
                <w:rFonts w:ascii="Courier" w:hAnsi="Courier"/>
                <w:sz w:val="22"/>
                <w:szCs w:val="22"/>
              </w:rPr>
              <w:t>Mexican digital HAAT, VHF low = 305</w:t>
            </w:r>
          </w:p>
        </w:tc>
      </w:tr>
      <w:tr w:rsidR="00AD5943" w:rsidRPr="002B7912" w14:paraId="06FDAAAE" w14:textId="77777777" w:rsidTr="003E189E">
        <w:tc>
          <w:tcPr>
            <w:tcW w:w="9090" w:type="dxa"/>
            <w:shd w:val="clear" w:color="auto" w:fill="auto"/>
          </w:tcPr>
          <w:p w14:paraId="555A5F0F" w14:textId="77777777" w:rsidR="00AD5943" w:rsidRPr="002B7912" w:rsidRDefault="00AD5943" w:rsidP="003E189E">
            <w:pPr>
              <w:rPr>
                <w:rFonts w:ascii="Courier" w:hAnsi="Courier"/>
                <w:sz w:val="22"/>
                <w:szCs w:val="22"/>
              </w:rPr>
            </w:pPr>
            <w:r w:rsidRPr="002B7912">
              <w:rPr>
                <w:rFonts w:ascii="Courier" w:hAnsi="Courier"/>
                <w:sz w:val="22"/>
                <w:szCs w:val="22"/>
              </w:rPr>
              <w:t>Mexican digital ERP, VHF high = 160</w:t>
            </w:r>
          </w:p>
        </w:tc>
      </w:tr>
      <w:tr w:rsidR="00AD5943" w:rsidRPr="002B7912" w14:paraId="515C4FFB" w14:textId="77777777" w:rsidTr="003E189E">
        <w:tc>
          <w:tcPr>
            <w:tcW w:w="9090" w:type="dxa"/>
            <w:shd w:val="clear" w:color="auto" w:fill="auto"/>
          </w:tcPr>
          <w:p w14:paraId="4C897BB9" w14:textId="77777777" w:rsidR="00AD5943" w:rsidRPr="002B7912" w:rsidRDefault="00AD5943" w:rsidP="003E189E">
            <w:pPr>
              <w:rPr>
                <w:rFonts w:ascii="Courier" w:hAnsi="Courier"/>
                <w:sz w:val="22"/>
                <w:szCs w:val="22"/>
              </w:rPr>
            </w:pPr>
            <w:r w:rsidRPr="002B7912">
              <w:rPr>
                <w:rFonts w:ascii="Courier" w:hAnsi="Courier"/>
                <w:sz w:val="22"/>
                <w:szCs w:val="22"/>
              </w:rPr>
              <w:t>Mexican digital HAAT, VHF high = 305</w:t>
            </w:r>
          </w:p>
        </w:tc>
      </w:tr>
      <w:tr w:rsidR="00AD5943" w:rsidRPr="002B7912" w14:paraId="762433F5" w14:textId="77777777" w:rsidTr="003E189E">
        <w:tc>
          <w:tcPr>
            <w:tcW w:w="9090" w:type="dxa"/>
            <w:shd w:val="clear" w:color="auto" w:fill="auto"/>
          </w:tcPr>
          <w:p w14:paraId="5D753FFA" w14:textId="77777777" w:rsidR="00AD5943" w:rsidRPr="002B7912" w:rsidRDefault="00AD5943" w:rsidP="003E189E">
            <w:pPr>
              <w:rPr>
                <w:rFonts w:ascii="Courier" w:hAnsi="Courier"/>
                <w:sz w:val="22"/>
                <w:szCs w:val="22"/>
              </w:rPr>
            </w:pPr>
            <w:r w:rsidRPr="002B7912">
              <w:rPr>
                <w:rFonts w:ascii="Courier" w:hAnsi="Courier"/>
                <w:sz w:val="22"/>
                <w:szCs w:val="22"/>
              </w:rPr>
              <w:t>Mexican digital ERP, UHF = 1000</w:t>
            </w:r>
          </w:p>
        </w:tc>
      </w:tr>
      <w:tr w:rsidR="00AD5943" w:rsidRPr="002B7912" w14:paraId="63958947" w14:textId="77777777" w:rsidTr="003E189E">
        <w:tc>
          <w:tcPr>
            <w:tcW w:w="9090" w:type="dxa"/>
            <w:shd w:val="clear" w:color="auto" w:fill="auto"/>
          </w:tcPr>
          <w:p w14:paraId="65EA2B8C" w14:textId="77777777" w:rsidR="00AD5943" w:rsidRPr="002B7912" w:rsidRDefault="00AD5943" w:rsidP="003E189E">
            <w:pPr>
              <w:rPr>
                <w:rFonts w:ascii="Courier" w:hAnsi="Courier"/>
                <w:sz w:val="22"/>
                <w:szCs w:val="22"/>
              </w:rPr>
            </w:pPr>
            <w:r w:rsidRPr="002B7912">
              <w:rPr>
                <w:rFonts w:ascii="Courier" w:hAnsi="Courier"/>
                <w:sz w:val="22"/>
                <w:szCs w:val="22"/>
              </w:rPr>
              <w:t>Mexican digital HAAT, UHF = 365</w:t>
            </w:r>
          </w:p>
        </w:tc>
      </w:tr>
      <w:tr w:rsidR="00AD5943" w:rsidRPr="002B7912" w14:paraId="3D5BABEE" w14:textId="77777777" w:rsidTr="003E189E">
        <w:tc>
          <w:tcPr>
            <w:tcW w:w="9090" w:type="dxa"/>
            <w:shd w:val="clear" w:color="auto" w:fill="auto"/>
          </w:tcPr>
          <w:p w14:paraId="7AC04673" w14:textId="77777777" w:rsidR="00AD5943" w:rsidRPr="002B7912" w:rsidRDefault="00AD5943" w:rsidP="003E189E">
            <w:pPr>
              <w:rPr>
                <w:rFonts w:ascii="Courier" w:hAnsi="Courier"/>
                <w:sz w:val="22"/>
                <w:szCs w:val="22"/>
              </w:rPr>
            </w:pPr>
            <w:r w:rsidRPr="002B7912">
              <w:rPr>
                <w:rFonts w:ascii="Courier" w:hAnsi="Courier"/>
                <w:sz w:val="22"/>
                <w:szCs w:val="22"/>
              </w:rPr>
              <w:t>Mexican analog ERP, VHF low = 100</w:t>
            </w:r>
          </w:p>
        </w:tc>
      </w:tr>
      <w:tr w:rsidR="00AD5943" w:rsidRPr="002B7912" w14:paraId="1BB9F2FA" w14:textId="77777777" w:rsidTr="003E189E">
        <w:tc>
          <w:tcPr>
            <w:tcW w:w="9090" w:type="dxa"/>
            <w:shd w:val="clear" w:color="auto" w:fill="auto"/>
          </w:tcPr>
          <w:p w14:paraId="00DF9092" w14:textId="77777777" w:rsidR="00AD5943" w:rsidRPr="002B7912" w:rsidRDefault="00AD5943" w:rsidP="003E189E">
            <w:pPr>
              <w:rPr>
                <w:rFonts w:ascii="Courier" w:hAnsi="Courier"/>
                <w:sz w:val="22"/>
                <w:szCs w:val="22"/>
              </w:rPr>
            </w:pPr>
            <w:r w:rsidRPr="002B7912">
              <w:rPr>
                <w:rFonts w:ascii="Courier" w:hAnsi="Courier"/>
                <w:sz w:val="22"/>
                <w:szCs w:val="22"/>
              </w:rPr>
              <w:t>Mexican analog HAAT, VHF low = 305</w:t>
            </w:r>
          </w:p>
        </w:tc>
      </w:tr>
      <w:tr w:rsidR="00AD5943" w:rsidRPr="002B7912" w14:paraId="0E104CEB" w14:textId="77777777" w:rsidTr="003E189E">
        <w:tc>
          <w:tcPr>
            <w:tcW w:w="9090" w:type="dxa"/>
            <w:shd w:val="clear" w:color="auto" w:fill="auto"/>
          </w:tcPr>
          <w:p w14:paraId="47AB34AB" w14:textId="77777777" w:rsidR="00AD5943" w:rsidRPr="002B7912" w:rsidRDefault="00AD5943" w:rsidP="003E189E">
            <w:pPr>
              <w:rPr>
                <w:rFonts w:ascii="Courier" w:hAnsi="Courier"/>
                <w:sz w:val="22"/>
                <w:szCs w:val="22"/>
              </w:rPr>
            </w:pPr>
            <w:r w:rsidRPr="002B7912">
              <w:rPr>
                <w:rFonts w:ascii="Courier" w:hAnsi="Courier"/>
                <w:sz w:val="22"/>
                <w:szCs w:val="22"/>
              </w:rPr>
              <w:t>Mexican analog ERP, VHF high = 316</w:t>
            </w:r>
          </w:p>
        </w:tc>
      </w:tr>
      <w:tr w:rsidR="00AD5943" w:rsidRPr="002B7912" w14:paraId="5F0266F6" w14:textId="77777777" w:rsidTr="003E189E">
        <w:tc>
          <w:tcPr>
            <w:tcW w:w="9090" w:type="dxa"/>
            <w:shd w:val="clear" w:color="auto" w:fill="auto"/>
          </w:tcPr>
          <w:p w14:paraId="2263856D" w14:textId="77777777" w:rsidR="00AD5943" w:rsidRPr="002B7912" w:rsidRDefault="00AD5943" w:rsidP="003E189E">
            <w:pPr>
              <w:rPr>
                <w:rFonts w:ascii="Courier" w:hAnsi="Courier"/>
                <w:sz w:val="22"/>
                <w:szCs w:val="22"/>
              </w:rPr>
            </w:pPr>
            <w:r w:rsidRPr="002B7912">
              <w:rPr>
                <w:rFonts w:ascii="Courier" w:hAnsi="Courier"/>
                <w:sz w:val="22"/>
                <w:szCs w:val="22"/>
              </w:rPr>
              <w:t>Mexican analog HAAT, VHF high = 305</w:t>
            </w:r>
          </w:p>
        </w:tc>
      </w:tr>
      <w:tr w:rsidR="00AD5943" w:rsidRPr="002B7912" w14:paraId="55A971FC" w14:textId="77777777" w:rsidTr="003E189E">
        <w:tc>
          <w:tcPr>
            <w:tcW w:w="9090" w:type="dxa"/>
            <w:shd w:val="clear" w:color="auto" w:fill="auto"/>
          </w:tcPr>
          <w:p w14:paraId="7A34C654" w14:textId="77777777" w:rsidR="00AD5943" w:rsidRPr="002B7912" w:rsidRDefault="00AD5943" w:rsidP="003E189E">
            <w:pPr>
              <w:rPr>
                <w:rFonts w:ascii="Courier" w:hAnsi="Courier"/>
                <w:sz w:val="22"/>
                <w:szCs w:val="22"/>
              </w:rPr>
            </w:pPr>
            <w:r w:rsidRPr="002B7912">
              <w:rPr>
                <w:rFonts w:ascii="Courier" w:hAnsi="Courier"/>
                <w:sz w:val="22"/>
                <w:szCs w:val="22"/>
              </w:rPr>
              <w:t>Mexican analog ERP, UHF = 5000</w:t>
            </w:r>
          </w:p>
        </w:tc>
      </w:tr>
      <w:tr w:rsidR="00AD5943" w:rsidRPr="002B7912" w14:paraId="2B71108D" w14:textId="77777777" w:rsidTr="003E189E">
        <w:tc>
          <w:tcPr>
            <w:tcW w:w="9090" w:type="dxa"/>
            <w:shd w:val="clear" w:color="auto" w:fill="auto"/>
          </w:tcPr>
          <w:p w14:paraId="6086B8EC" w14:textId="77777777" w:rsidR="00AD5943" w:rsidRPr="002B7912" w:rsidRDefault="00AD5943" w:rsidP="003E189E">
            <w:pPr>
              <w:rPr>
                <w:rFonts w:ascii="Courier" w:hAnsi="Courier"/>
                <w:sz w:val="22"/>
                <w:szCs w:val="22"/>
              </w:rPr>
            </w:pPr>
            <w:r w:rsidRPr="002B7912">
              <w:rPr>
                <w:rFonts w:ascii="Courier" w:hAnsi="Courier"/>
                <w:sz w:val="22"/>
                <w:szCs w:val="22"/>
              </w:rPr>
              <w:t>Mexican analog HAAT, UHF = 610</w:t>
            </w:r>
          </w:p>
        </w:tc>
      </w:tr>
    </w:tbl>
    <w:p w14:paraId="2B94AA65" w14:textId="77777777" w:rsidR="00AD5943" w:rsidRPr="002B7912" w:rsidRDefault="00AD5943" w:rsidP="00AD5943">
      <w:pPr>
        <w:rPr>
          <w:rFonts w:ascii="Courier" w:hAnsi="Courie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AD5943" w:rsidRPr="002B7912" w14:paraId="6896741B" w14:textId="77777777" w:rsidTr="003E189E">
        <w:tc>
          <w:tcPr>
            <w:tcW w:w="9090" w:type="dxa"/>
            <w:shd w:val="clear" w:color="auto" w:fill="auto"/>
          </w:tcPr>
          <w:p w14:paraId="0159AEE0" w14:textId="77777777" w:rsidR="00AD5943" w:rsidRPr="00237F1A" w:rsidRDefault="00AD5943" w:rsidP="003E189E">
            <w:pPr>
              <w:rPr>
                <w:rFonts w:ascii="Courier" w:hAnsi="Courier"/>
                <w:b/>
              </w:rPr>
            </w:pPr>
            <w:r w:rsidRPr="00237F1A">
              <w:rPr>
                <w:rFonts w:ascii="Courier" w:hAnsi="Courier"/>
                <w:b/>
              </w:rPr>
              <w:t>Patterns</w:t>
            </w:r>
          </w:p>
        </w:tc>
      </w:tr>
      <w:tr w:rsidR="00AD5943" w:rsidRPr="002B7912" w14:paraId="3292C558" w14:textId="77777777" w:rsidTr="003E189E">
        <w:tc>
          <w:tcPr>
            <w:tcW w:w="9090" w:type="dxa"/>
            <w:shd w:val="clear" w:color="auto" w:fill="auto"/>
          </w:tcPr>
          <w:p w14:paraId="6EF11A81" w14:textId="77777777" w:rsidR="00AD5943" w:rsidRPr="002B7912" w:rsidRDefault="00AD5943" w:rsidP="003E189E">
            <w:pPr>
              <w:rPr>
                <w:rFonts w:ascii="Courier" w:hAnsi="Courier"/>
                <w:sz w:val="22"/>
                <w:szCs w:val="22"/>
              </w:rPr>
            </w:pPr>
            <w:r w:rsidRPr="002B7912">
              <w:rPr>
                <w:rFonts w:ascii="Courier" w:hAnsi="Courier"/>
                <w:sz w:val="22"/>
                <w:szCs w:val="22"/>
              </w:rPr>
              <w:t>Depression angle method = True geometry</w:t>
            </w:r>
          </w:p>
        </w:tc>
      </w:tr>
      <w:tr w:rsidR="00AD5943" w:rsidRPr="002B7912" w14:paraId="5A65E2BC" w14:textId="77777777" w:rsidTr="003E189E">
        <w:tc>
          <w:tcPr>
            <w:tcW w:w="9090" w:type="dxa"/>
            <w:shd w:val="clear" w:color="auto" w:fill="auto"/>
          </w:tcPr>
          <w:p w14:paraId="43A98BD2" w14:textId="77777777" w:rsidR="00AD5943" w:rsidRPr="002B7912" w:rsidRDefault="00AD5943" w:rsidP="003E189E">
            <w:pPr>
              <w:rPr>
                <w:rFonts w:ascii="Courier" w:hAnsi="Courier"/>
                <w:sz w:val="22"/>
                <w:szCs w:val="22"/>
              </w:rPr>
            </w:pPr>
            <w:r w:rsidRPr="00F1469F">
              <w:rPr>
                <w:rFonts w:ascii="Courier" w:hAnsi="Courier"/>
                <w:sz w:val="22"/>
                <w:szCs w:val="22"/>
              </w:rPr>
              <w:t>Use mechanical beam tilt = Never</w:t>
            </w:r>
          </w:p>
        </w:tc>
      </w:tr>
      <w:tr w:rsidR="00AD5943" w:rsidRPr="002B7912" w14:paraId="626D5117" w14:textId="77777777" w:rsidTr="003E189E">
        <w:tc>
          <w:tcPr>
            <w:tcW w:w="9090" w:type="dxa"/>
            <w:shd w:val="clear" w:color="auto" w:fill="auto"/>
          </w:tcPr>
          <w:p w14:paraId="11B83246" w14:textId="77777777" w:rsidR="00AD5943" w:rsidRPr="002B7912" w:rsidRDefault="00AD5943" w:rsidP="003E189E">
            <w:pPr>
              <w:rPr>
                <w:rFonts w:ascii="Courier" w:hAnsi="Courier"/>
                <w:sz w:val="22"/>
                <w:szCs w:val="22"/>
              </w:rPr>
            </w:pPr>
            <w:r>
              <w:rPr>
                <w:rFonts w:ascii="Courier" w:hAnsi="Courier"/>
                <w:sz w:val="22"/>
                <w:szCs w:val="22"/>
              </w:rPr>
              <w:t>Mirror generic patterns = No</w:t>
            </w:r>
          </w:p>
        </w:tc>
      </w:tr>
      <w:tr w:rsidR="00AD5943" w:rsidRPr="002B7912" w14:paraId="46DE055A" w14:textId="77777777" w:rsidTr="003E189E">
        <w:tc>
          <w:tcPr>
            <w:tcW w:w="9090" w:type="dxa"/>
            <w:shd w:val="clear" w:color="auto" w:fill="auto"/>
          </w:tcPr>
          <w:p w14:paraId="16CCB8E6" w14:textId="77777777" w:rsidR="00AD5943" w:rsidRPr="002B7912" w:rsidRDefault="00AD5943" w:rsidP="003E189E">
            <w:pPr>
              <w:rPr>
                <w:rFonts w:ascii="Courier" w:hAnsi="Courier"/>
                <w:sz w:val="22"/>
                <w:szCs w:val="22"/>
              </w:rPr>
            </w:pPr>
            <w:r w:rsidRPr="002B7912">
              <w:rPr>
                <w:rFonts w:ascii="Courier" w:hAnsi="Courier"/>
                <w:sz w:val="22"/>
                <w:szCs w:val="22"/>
              </w:rPr>
              <w:t>Beam tilt on generic patterns = Offset</w:t>
            </w:r>
          </w:p>
        </w:tc>
      </w:tr>
      <w:tr w:rsidR="00AD5943" w:rsidRPr="002B7912" w14:paraId="27E0A8C4" w14:textId="77777777" w:rsidTr="003E189E">
        <w:tc>
          <w:tcPr>
            <w:tcW w:w="9090" w:type="dxa"/>
            <w:shd w:val="clear" w:color="auto" w:fill="auto"/>
          </w:tcPr>
          <w:p w14:paraId="4E803792" w14:textId="77777777" w:rsidR="00AD5943" w:rsidRPr="002B7912" w:rsidRDefault="00AD5943" w:rsidP="003E189E">
            <w:pPr>
              <w:rPr>
                <w:rFonts w:ascii="Courier" w:hAnsi="Courier"/>
                <w:sz w:val="22"/>
                <w:szCs w:val="22"/>
              </w:rPr>
            </w:pPr>
            <w:r w:rsidRPr="002B7912">
              <w:rPr>
                <w:rFonts w:ascii="Courier" w:hAnsi="Courier"/>
                <w:sz w:val="22"/>
                <w:szCs w:val="22"/>
              </w:rPr>
              <w:t>Invert negative tilts = Yes</w:t>
            </w:r>
          </w:p>
        </w:tc>
      </w:tr>
      <w:tr w:rsidR="00AD5943" w:rsidRPr="002B7912" w14:paraId="414714AB" w14:textId="77777777" w:rsidTr="003E189E">
        <w:tc>
          <w:tcPr>
            <w:tcW w:w="9090" w:type="dxa"/>
            <w:shd w:val="clear" w:color="auto" w:fill="auto"/>
          </w:tcPr>
          <w:p w14:paraId="70B7410A" w14:textId="77777777" w:rsidR="00AD5943" w:rsidRPr="002B7912" w:rsidRDefault="00AD5943" w:rsidP="003E189E">
            <w:pPr>
              <w:rPr>
                <w:rFonts w:ascii="Courier" w:hAnsi="Courier"/>
                <w:sz w:val="22"/>
                <w:szCs w:val="22"/>
              </w:rPr>
            </w:pPr>
            <w:r w:rsidRPr="002B7912">
              <w:rPr>
                <w:rFonts w:ascii="Courier" w:hAnsi="Courier"/>
                <w:sz w:val="22"/>
                <w:szCs w:val="22"/>
              </w:rPr>
              <w:t>Digital receive antenna f/b, VHF low = 10</w:t>
            </w:r>
          </w:p>
        </w:tc>
      </w:tr>
      <w:tr w:rsidR="00AD5943" w:rsidRPr="002B7912" w14:paraId="54A8D88E" w14:textId="77777777" w:rsidTr="003E189E">
        <w:tc>
          <w:tcPr>
            <w:tcW w:w="9090" w:type="dxa"/>
            <w:shd w:val="clear" w:color="auto" w:fill="auto"/>
          </w:tcPr>
          <w:p w14:paraId="5EF0BDA9" w14:textId="77777777" w:rsidR="00AD5943" w:rsidRPr="002B7912" w:rsidRDefault="00AD5943" w:rsidP="003E189E">
            <w:pPr>
              <w:rPr>
                <w:rFonts w:ascii="Courier" w:hAnsi="Courier"/>
                <w:sz w:val="22"/>
                <w:szCs w:val="22"/>
              </w:rPr>
            </w:pPr>
            <w:r w:rsidRPr="002B7912">
              <w:rPr>
                <w:rFonts w:ascii="Courier" w:hAnsi="Courier"/>
                <w:sz w:val="22"/>
                <w:szCs w:val="22"/>
              </w:rPr>
              <w:t>Digital receive antenna f/b, VHF high = 12</w:t>
            </w:r>
          </w:p>
        </w:tc>
      </w:tr>
      <w:tr w:rsidR="00AD5943" w:rsidRPr="002B7912" w14:paraId="51D9E098" w14:textId="77777777" w:rsidTr="003E189E">
        <w:tc>
          <w:tcPr>
            <w:tcW w:w="9090" w:type="dxa"/>
            <w:shd w:val="clear" w:color="auto" w:fill="auto"/>
          </w:tcPr>
          <w:p w14:paraId="6C88A975" w14:textId="77777777" w:rsidR="00AD5943" w:rsidRPr="002B7912" w:rsidRDefault="00AD5943" w:rsidP="003E189E">
            <w:pPr>
              <w:rPr>
                <w:rFonts w:ascii="Courier" w:hAnsi="Courier"/>
                <w:sz w:val="22"/>
                <w:szCs w:val="22"/>
              </w:rPr>
            </w:pPr>
            <w:r w:rsidRPr="002B7912">
              <w:rPr>
                <w:rFonts w:ascii="Courier" w:hAnsi="Courier"/>
                <w:sz w:val="22"/>
                <w:szCs w:val="22"/>
              </w:rPr>
              <w:t>Digital receive antenna f/b, UHF = 14</w:t>
            </w:r>
          </w:p>
        </w:tc>
      </w:tr>
      <w:tr w:rsidR="00AD5943" w:rsidRPr="002B7912" w14:paraId="7F576E1E" w14:textId="77777777" w:rsidTr="003E189E">
        <w:tc>
          <w:tcPr>
            <w:tcW w:w="9090" w:type="dxa"/>
            <w:shd w:val="clear" w:color="auto" w:fill="auto"/>
          </w:tcPr>
          <w:p w14:paraId="2E8A010F" w14:textId="77777777" w:rsidR="00AD5943" w:rsidRPr="002B7912" w:rsidRDefault="00AD5943" w:rsidP="003E189E">
            <w:pPr>
              <w:rPr>
                <w:rFonts w:ascii="Courier" w:hAnsi="Courier"/>
                <w:sz w:val="22"/>
                <w:szCs w:val="22"/>
              </w:rPr>
            </w:pPr>
            <w:r w:rsidRPr="002B7912">
              <w:rPr>
                <w:rFonts w:ascii="Courier" w:hAnsi="Courier"/>
                <w:sz w:val="22"/>
                <w:szCs w:val="22"/>
              </w:rPr>
              <w:t>Analog receive antenna f/b, VHF low = 6</w:t>
            </w:r>
          </w:p>
        </w:tc>
      </w:tr>
      <w:tr w:rsidR="00AD5943" w:rsidRPr="002B7912" w14:paraId="230FF8F8" w14:textId="77777777" w:rsidTr="003E189E">
        <w:tc>
          <w:tcPr>
            <w:tcW w:w="9090" w:type="dxa"/>
            <w:shd w:val="clear" w:color="auto" w:fill="auto"/>
          </w:tcPr>
          <w:p w14:paraId="582874A6" w14:textId="77777777" w:rsidR="00AD5943" w:rsidRPr="002B7912" w:rsidRDefault="00AD5943" w:rsidP="003E189E">
            <w:pPr>
              <w:rPr>
                <w:rFonts w:ascii="Courier" w:hAnsi="Courier"/>
                <w:sz w:val="22"/>
                <w:szCs w:val="22"/>
              </w:rPr>
            </w:pPr>
            <w:r w:rsidRPr="002B7912">
              <w:rPr>
                <w:rFonts w:ascii="Courier" w:hAnsi="Courier"/>
                <w:sz w:val="22"/>
                <w:szCs w:val="22"/>
              </w:rPr>
              <w:t>Analog receive antenna f/b, VHF high = 6</w:t>
            </w:r>
          </w:p>
        </w:tc>
      </w:tr>
      <w:tr w:rsidR="00AD5943" w:rsidRPr="002B7912" w14:paraId="415E5DC8" w14:textId="77777777" w:rsidTr="003E189E">
        <w:tc>
          <w:tcPr>
            <w:tcW w:w="9090" w:type="dxa"/>
            <w:shd w:val="clear" w:color="auto" w:fill="auto"/>
          </w:tcPr>
          <w:p w14:paraId="36CF14D1" w14:textId="77777777" w:rsidR="00AD5943" w:rsidRPr="002B7912" w:rsidRDefault="00AD5943" w:rsidP="003E189E">
            <w:pPr>
              <w:rPr>
                <w:rFonts w:ascii="Courier" w:hAnsi="Courier"/>
                <w:sz w:val="22"/>
                <w:szCs w:val="22"/>
              </w:rPr>
            </w:pPr>
            <w:r w:rsidRPr="002B7912">
              <w:rPr>
                <w:rFonts w:ascii="Courier" w:hAnsi="Courier"/>
                <w:sz w:val="22"/>
                <w:szCs w:val="22"/>
              </w:rPr>
              <w:t>Analog receive antenna f/b, UHF = 6</w:t>
            </w:r>
          </w:p>
        </w:tc>
      </w:tr>
    </w:tbl>
    <w:p w14:paraId="5C40A2E9" w14:textId="77777777" w:rsidR="00AD5943" w:rsidRPr="002B7912" w:rsidRDefault="00AD5943" w:rsidP="00AD5943">
      <w:pPr>
        <w:rPr>
          <w:rFonts w:ascii="Courier" w:hAnsi="Courie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AD5943" w:rsidRPr="002B7912" w14:paraId="1B5759C4" w14:textId="77777777" w:rsidTr="003E189E">
        <w:tc>
          <w:tcPr>
            <w:tcW w:w="9090" w:type="dxa"/>
            <w:shd w:val="clear" w:color="auto" w:fill="auto"/>
          </w:tcPr>
          <w:p w14:paraId="36B6BC02" w14:textId="77777777" w:rsidR="00AD5943" w:rsidRPr="00237F1A" w:rsidRDefault="00AD5943" w:rsidP="003E189E">
            <w:pPr>
              <w:rPr>
                <w:rFonts w:ascii="Courier" w:hAnsi="Courier"/>
                <w:b/>
              </w:rPr>
            </w:pPr>
            <w:r w:rsidRPr="00237F1A">
              <w:rPr>
                <w:rFonts w:ascii="Courier" w:hAnsi="Courier"/>
                <w:b/>
              </w:rPr>
              <w:t>Contours</w:t>
            </w:r>
          </w:p>
        </w:tc>
      </w:tr>
      <w:tr w:rsidR="00AD5943" w:rsidRPr="002B7912" w14:paraId="1736A3EA" w14:textId="77777777" w:rsidTr="003E189E">
        <w:tc>
          <w:tcPr>
            <w:tcW w:w="9090" w:type="dxa"/>
            <w:shd w:val="clear" w:color="auto" w:fill="auto"/>
          </w:tcPr>
          <w:p w14:paraId="011B8129" w14:textId="77777777" w:rsidR="00AD5943" w:rsidRPr="002B7912" w:rsidRDefault="00AD5943" w:rsidP="003E189E">
            <w:pPr>
              <w:rPr>
                <w:rFonts w:ascii="Courier" w:hAnsi="Courier"/>
                <w:sz w:val="22"/>
                <w:szCs w:val="22"/>
              </w:rPr>
            </w:pPr>
            <w:r>
              <w:rPr>
                <w:rFonts w:ascii="Courier" w:hAnsi="Courier"/>
                <w:sz w:val="22"/>
                <w:szCs w:val="22"/>
              </w:rPr>
              <w:t>Use real elevation patterns for contours</w:t>
            </w:r>
            <w:r w:rsidRPr="002B7912">
              <w:rPr>
                <w:rFonts w:ascii="Courier" w:hAnsi="Courier"/>
                <w:sz w:val="22"/>
                <w:szCs w:val="22"/>
              </w:rPr>
              <w:t xml:space="preserve"> </w:t>
            </w:r>
            <w:r>
              <w:rPr>
                <w:rFonts w:ascii="Courier" w:hAnsi="Courier"/>
                <w:sz w:val="22"/>
                <w:szCs w:val="22"/>
              </w:rPr>
              <w:t>= No</w:t>
            </w:r>
          </w:p>
        </w:tc>
      </w:tr>
      <w:tr w:rsidR="00AD5943" w:rsidRPr="002B7912" w14:paraId="427AC271" w14:textId="77777777" w:rsidTr="003E189E">
        <w:tc>
          <w:tcPr>
            <w:tcW w:w="9090" w:type="dxa"/>
            <w:shd w:val="clear" w:color="auto" w:fill="auto"/>
          </w:tcPr>
          <w:p w14:paraId="263B0D52"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contour, VHF low = 28</w:t>
            </w:r>
          </w:p>
        </w:tc>
      </w:tr>
      <w:tr w:rsidR="00AD5943" w:rsidRPr="002B7912" w14:paraId="712C1388" w14:textId="77777777" w:rsidTr="003E189E">
        <w:tc>
          <w:tcPr>
            <w:tcW w:w="9090" w:type="dxa"/>
            <w:shd w:val="clear" w:color="auto" w:fill="auto"/>
          </w:tcPr>
          <w:p w14:paraId="7A823B5B"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contour, VHF high = 36</w:t>
            </w:r>
          </w:p>
        </w:tc>
      </w:tr>
      <w:tr w:rsidR="00AD5943" w:rsidRPr="002B7912" w14:paraId="7C9462B1" w14:textId="77777777" w:rsidTr="003E189E">
        <w:tc>
          <w:tcPr>
            <w:tcW w:w="9090" w:type="dxa"/>
            <w:shd w:val="clear" w:color="auto" w:fill="auto"/>
          </w:tcPr>
          <w:p w14:paraId="42F643D0"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contour, UHF = 41</w:t>
            </w:r>
          </w:p>
        </w:tc>
      </w:tr>
      <w:tr w:rsidR="00AD5943" w:rsidRPr="002B7912" w14:paraId="517CE3B6" w14:textId="77777777" w:rsidTr="003E189E">
        <w:tc>
          <w:tcPr>
            <w:tcW w:w="9090" w:type="dxa"/>
            <w:shd w:val="clear" w:color="auto" w:fill="auto"/>
          </w:tcPr>
          <w:p w14:paraId="639B2239" w14:textId="77777777" w:rsidR="00AD5943" w:rsidRPr="002B7912" w:rsidRDefault="00AD5943" w:rsidP="003E189E">
            <w:pPr>
              <w:rPr>
                <w:rFonts w:ascii="Courier" w:hAnsi="Courier"/>
                <w:sz w:val="22"/>
                <w:szCs w:val="22"/>
              </w:rPr>
            </w:pPr>
            <w:r w:rsidRPr="002B7912">
              <w:rPr>
                <w:rFonts w:ascii="Courier" w:hAnsi="Courier"/>
                <w:sz w:val="22"/>
                <w:szCs w:val="22"/>
              </w:rPr>
              <w:t>Digital Class A/LPTV contour, VHF low = 43</w:t>
            </w:r>
          </w:p>
        </w:tc>
      </w:tr>
      <w:tr w:rsidR="00AD5943" w:rsidRPr="002B7912" w14:paraId="7854AE90" w14:textId="77777777" w:rsidTr="003E189E">
        <w:tc>
          <w:tcPr>
            <w:tcW w:w="9090" w:type="dxa"/>
            <w:shd w:val="clear" w:color="auto" w:fill="auto"/>
          </w:tcPr>
          <w:p w14:paraId="3F389263" w14:textId="77777777" w:rsidR="00AD5943" w:rsidRPr="002B7912" w:rsidRDefault="00AD5943" w:rsidP="003E189E">
            <w:pPr>
              <w:rPr>
                <w:rFonts w:ascii="Courier" w:hAnsi="Courier"/>
                <w:sz w:val="22"/>
                <w:szCs w:val="22"/>
              </w:rPr>
            </w:pPr>
            <w:r w:rsidRPr="002B7912">
              <w:rPr>
                <w:rFonts w:ascii="Courier" w:hAnsi="Courier"/>
                <w:sz w:val="22"/>
                <w:szCs w:val="22"/>
              </w:rPr>
              <w:t>Digital Class A/LPTV contour, VHF high = 48</w:t>
            </w:r>
          </w:p>
        </w:tc>
      </w:tr>
      <w:tr w:rsidR="00AD5943" w:rsidRPr="002B7912" w14:paraId="66F77A04" w14:textId="77777777" w:rsidTr="003E189E">
        <w:tc>
          <w:tcPr>
            <w:tcW w:w="9090" w:type="dxa"/>
            <w:shd w:val="clear" w:color="auto" w:fill="auto"/>
          </w:tcPr>
          <w:p w14:paraId="63B9B8E8" w14:textId="77777777" w:rsidR="00AD5943" w:rsidRPr="002B7912" w:rsidRDefault="00AD5943" w:rsidP="003E189E">
            <w:pPr>
              <w:rPr>
                <w:rFonts w:ascii="Courier" w:hAnsi="Courier"/>
                <w:sz w:val="22"/>
                <w:szCs w:val="22"/>
              </w:rPr>
            </w:pPr>
            <w:r w:rsidRPr="002B7912">
              <w:rPr>
                <w:rFonts w:ascii="Courier" w:hAnsi="Courier"/>
                <w:sz w:val="22"/>
                <w:szCs w:val="22"/>
              </w:rPr>
              <w:t>Digital Class A/LPTV contour, UHF = 51</w:t>
            </w:r>
          </w:p>
        </w:tc>
      </w:tr>
      <w:tr w:rsidR="00AD5943" w:rsidRPr="002B7912" w14:paraId="02C3B088" w14:textId="77777777" w:rsidTr="003E189E">
        <w:tc>
          <w:tcPr>
            <w:tcW w:w="9090" w:type="dxa"/>
            <w:shd w:val="clear" w:color="auto" w:fill="auto"/>
          </w:tcPr>
          <w:p w14:paraId="3F10CE36" w14:textId="77777777" w:rsidR="00AD5943" w:rsidRPr="002B7912" w:rsidRDefault="00AD5943" w:rsidP="003E189E">
            <w:pPr>
              <w:rPr>
                <w:rFonts w:ascii="Courier" w:hAnsi="Courier"/>
                <w:sz w:val="22"/>
                <w:szCs w:val="22"/>
              </w:rPr>
            </w:pPr>
            <w:r w:rsidRPr="002B7912">
              <w:rPr>
                <w:rFonts w:ascii="Courier" w:hAnsi="Courier"/>
                <w:sz w:val="22"/>
                <w:szCs w:val="22"/>
              </w:rPr>
              <w:t>Analog full-service contour, VHF low = 47</w:t>
            </w:r>
          </w:p>
        </w:tc>
      </w:tr>
      <w:tr w:rsidR="00AD5943" w:rsidRPr="002B7912" w14:paraId="54EDF632" w14:textId="77777777" w:rsidTr="003E189E">
        <w:tc>
          <w:tcPr>
            <w:tcW w:w="9090" w:type="dxa"/>
            <w:shd w:val="clear" w:color="auto" w:fill="auto"/>
          </w:tcPr>
          <w:p w14:paraId="28580CC0" w14:textId="77777777" w:rsidR="00AD5943" w:rsidRPr="002B7912" w:rsidRDefault="00AD5943" w:rsidP="003E189E">
            <w:pPr>
              <w:rPr>
                <w:rFonts w:ascii="Courier" w:hAnsi="Courier"/>
                <w:sz w:val="22"/>
                <w:szCs w:val="22"/>
              </w:rPr>
            </w:pPr>
            <w:r w:rsidRPr="002B7912">
              <w:rPr>
                <w:rFonts w:ascii="Courier" w:hAnsi="Courier"/>
                <w:sz w:val="22"/>
                <w:szCs w:val="22"/>
              </w:rPr>
              <w:t>Analog full-service contour, VHF high = 56</w:t>
            </w:r>
          </w:p>
        </w:tc>
      </w:tr>
      <w:tr w:rsidR="00AD5943" w:rsidRPr="002B7912" w14:paraId="5FBB419A" w14:textId="77777777" w:rsidTr="003E189E">
        <w:tc>
          <w:tcPr>
            <w:tcW w:w="9090" w:type="dxa"/>
            <w:shd w:val="clear" w:color="auto" w:fill="auto"/>
          </w:tcPr>
          <w:p w14:paraId="480AC1D7" w14:textId="77777777" w:rsidR="00AD5943" w:rsidRPr="002B7912" w:rsidRDefault="00AD5943" w:rsidP="003E189E">
            <w:pPr>
              <w:rPr>
                <w:rFonts w:ascii="Courier" w:hAnsi="Courier"/>
                <w:sz w:val="22"/>
                <w:szCs w:val="22"/>
              </w:rPr>
            </w:pPr>
            <w:r w:rsidRPr="002B7912">
              <w:rPr>
                <w:rFonts w:ascii="Courier" w:hAnsi="Courier"/>
                <w:sz w:val="22"/>
                <w:szCs w:val="22"/>
              </w:rPr>
              <w:t>Analog full-service contour, UHF = 64</w:t>
            </w:r>
          </w:p>
        </w:tc>
      </w:tr>
      <w:tr w:rsidR="00AD5943" w:rsidRPr="002B7912" w14:paraId="348011A8" w14:textId="77777777" w:rsidTr="003E189E">
        <w:tc>
          <w:tcPr>
            <w:tcW w:w="9090" w:type="dxa"/>
            <w:shd w:val="clear" w:color="auto" w:fill="auto"/>
          </w:tcPr>
          <w:p w14:paraId="2DD08B63" w14:textId="77777777" w:rsidR="00AD5943" w:rsidRPr="002B7912" w:rsidRDefault="00AD5943" w:rsidP="003E189E">
            <w:pPr>
              <w:rPr>
                <w:rFonts w:ascii="Courier" w:hAnsi="Courier"/>
                <w:sz w:val="22"/>
                <w:szCs w:val="22"/>
              </w:rPr>
            </w:pPr>
            <w:r w:rsidRPr="002B7912">
              <w:rPr>
                <w:rFonts w:ascii="Courier" w:hAnsi="Courier"/>
                <w:sz w:val="22"/>
                <w:szCs w:val="22"/>
              </w:rPr>
              <w:t>Analog Class A/LPTV contour, VHF low = 62</w:t>
            </w:r>
          </w:p>
        </w:tc>
      </w:tr>
      <w:tr w:rsidR="00AD5943" w:rsidRPr="002B7912" w14:paraId="11BA7B27" w14:textId="77777777" w:rsidTr="003E189E">
        <w:tc>
          <w:tcPr>
            <w:tcW w:w="9090" w:type="dxa"/>
            <w:shd w:val="clear" w:color="auto" w:fill="auto"/>
          </w:tcPr>
          <w:p w14:paraId="303238D1" w14:textId="77777777" w:rsidR="00AD5943" w:rsidRPr="002B7912" w:rsidRDefault="00AD5943" w:rsidP="003E189E">
            <w:pPr>
              <w:rPr>
                <w:rFonts w:ascii="Courier" w:hAnsi="Courier"/>
                <w:sz w:val="22"/>
                <w:szCs w:val="22"/>
              </w:rPr>
            </w:pPr>
            <w:r w:rsidRPr="002B7912">
              <w:rPr>
                <w:rFonts w:ascii="Courier" w:hAnsi="Courier"/>
                <w:sz w:val="22"/>
                <w:szCs w:val="22"/>
              </w:rPr>
              <w:t>Analog Class A/LPTV contour, VHF high = 68</w:t>
            </w:r>
          </w:p>
        </w:tc>
      </w:tr>
      <w:tr w:rsidR="00AD5943" w:rsidRPr="002B7912" w14:paraId="0E282457" w14:textId="77777777" w:rsidTr="003E189E">
        <w:tc>
          <w:tcPr>
            <w:tcW w:w="9090" w:type="dxa"/>
            <w:shd w:val="clear" w:color="auto" w:fill="auto"/>
          </w:tcPr>
          <w:p w14:paraId="3A1336C0" w14:textId="77777777" w:rsidR="00AD5943" w:rsidRPr="002B7912" w:rsidRDefault="00AD5943" w:rsidP="003E189E">
            <w:pPr>
              <w:rPr>
                <w:rFonts w:ascii="Courier" w:hAnsi="Courier"/>
                <w:sz w:val="22"/>
                <w:szCs w:val="22"/>
              </w:rPr>
            </w:pPr>
            <w:r w:rsidRPr="002B7912">
              <w:rPr>
                <w:rFonts w:ascii="Courier" w:hAnsi="Courier"/>
                <w:sz w:val="22"/>
                <w:szCs w:val="22"/>
              </w:rPr>
              <w:t>Analog Class A/LPTV contour, UHF = 74</w:t>
            </w:r>
          </w:p>
        </w:tc>
      </w:tr>
      <w:tr w:rsidR="00AD5943" w:rsidRPr="002B7912" w14:paraId="64DCFE47" w14:textId="77777777" w:rsidTr="003E189E">
        <w:tc>
          <w:tcPr>
            <w:tcW w:w="9090" w:type="dxa"/>
            <w:shd w:val="clear" w:color="auto" w:fill="auto"/>
          </w:tcPr>
          <w:p w14:paraId="3506E71C" w14:textId="77777777" w:rsidR="00AD5943" w:rsidRPr="002B7912" w:rsidRDefault="00AD5943" w:rsidP="003E189E">
            <w:pPr>
              <w:rPr>
                <w:rFonts w:ascii="Courier" w:hAnsi="Courier"/>
                <w:sz w:val="22"/>
                <w:szCs w:val="22"/>
              </w:rPr>
            </w:pPr>
            <w:r w:rsidRPr="002B7912">
              <w:rPr>
                <w:rFonts w:ascii="Courier" w:hAnsi="Courier"/>
                <w:sz w:val="22"/>
                <w:szCs w:val="22"/>
              </w:rPr>
              <w:t>Use UHF dipole adjustment = Yes</w:t>
            </w:r>
          </w:p>
        </w:tc>
      </w:tr>
      <w:tr w:rsidR="00AD5943" w:rsidRPr="002B7912" w14:paraId="4C9AD4A0" w14:textId="77777777" w:rsidTr="003E189E">
        <w:tc>
          <w:tcPr>
            <w:tcW w:w="9090" w:type="dxa"/>
            <w:shd w:val="clear" w:color="auto" w:fill="auto"/>
          </w:tcPr>
          <w:p w14:paraId="0D13D338" w14:textId="77777777" w:rsidR="00AD5943" w:rsidRPr="002B7912" w:rsidRDefault="00AD5943" w:rsidP="003E189E">
            <w:pPr>
              <w:rPr>
                <w:rFonts w:ascii="Courier" w:hAnsi="Courier"/>
                <w:sz w:val="22"/>
                <w:szCs w:val="22"/>
              </w:rPr>
            </w:pPr>
            <w:r w:rsidRPr="002B7912">
              <w:rPr>
                <w:rFonts w:ascii="Courier" w:hAnsi="Courier"/>
                <w:sz w:val="22"/>
                <w:szCs w:val="22"/>
              </w:rPr>
              <w:t>Dipole center frequency = 615</w:t>
            </w:r>
          </w:p>
        </w:tc>
      </w:tr>
      <w:tr w:rsidR="00AD5943" w:rsidRPr="002B7912" w14:paraId="0CEDC7F1" w14:textId="77777777" w:rsidTr="003E189E">
        <w:tc>
          <w:tcPr>
            <w:tcW w:w="9090" w:type="dxa"/>
            <w:shd w:val="clear" w:color="auto" w:fill="auto"/>
          </w:tcPr>
          <w:p w14:paraId="6ADBCA53" w14:textId="77777777" w:rsidR="00AD5943" w:rsidRPr="002B7912" w:rsidRDefault="00AD5943" w:rsidP="003E189E">
            <w:pPr>
              <w:rPr>
                <w:rFonts w:ascii="Courier" w:hAnsi="Courier"/>
                <w:sz w:val="22"/>
                <w:szCs w:val="22"/>
              </w:rPr>
            </w:pPr>
            <w:r w:rsidRPr="002B7912">
              <w:rPr>
                <w:rFonts w:ascii="Courier" w:hAnsi="Courier"/>
                <w:sz w:val="22"/>
                <w:szCs w:val="22"/>
              </w:rPr>
              <w:t>Propagation curve set, digital = F(50,90)</w:t>
            </w:r>
          </w:p>
        </w:tc>
      </w:tr>
      <w:tr w:rsidR="00AD5943" w:rsidRPr="002B7912" w14:paraId="69856685" w14:textId="77777777" w:rsidTr="003E189E">
        <w:tc>
          <w:tcPr>
            <w:tcW w:w="9090" w:type="dxa"/>
            <w:shd w:val="clear" w:color="auto" w:fill="auto"/>
          </w:tcPr>
          <w:p w14:paraId="191C30B6" w14:textId="77777777" w:rsidR="00AD5943" w:rsidRPr="002B7912" w:rsidRDefault="00AD5943" w:rsidP="003E189E">
            <w:pPr>
              <w:rPr>
                <w:rFonts w:ascii="Courier" w:hAnsi="Courier"/>
                <w:sz w:val="22"/>
                <w:szCs w:val="22"/>
              </w:rPr>
            </w:pPr>
            <w:r w:rsidRPr="002B7912">
              <w:rPr>
                <w:rFonts w:ascii="Courier" w:hAnsi="Courier"/>
                <w:sz w:val="22"/>
                <w:szCs w:val="22"/>
              </w:rPr>
              <w:t>Propagation curve set, analog = F(50,50)</w:t>
            </w:r>
          </w:p>
        </w:tc>
      </w:tr>
      <w:tr w:rsidR="00AD5943" w:rsidRPr="002B7912" w14:paraId="45AAB7B3" w14:textId="77777777" w:rsidTr="003E189E">
        <w:tc>
          <w:tcPr>
            <w:tcW w:w="9090" w:type="dxa"/>
            <w:shd w:val="clear" w:color="auto" w:fill="auto"/>
          </w:tcPr>
          <w:p w14:paraId="3DBAE332" w14:textId="77777777" w:rsidR="00AD5943" w:rsidRPr="002B7912" w:rsidRDefault="00AD5943" w:rsidP="003E189E">
            <w:pPr>
              <w:rPr>
                <w:rFonts w:ascii="Courier" w:hAnsi="Courier"/>
                <w:sz w:val="22"/>
                <w:szCs w:val="22"/>
              </w:rPr>
            </w:pPr>
            <w:r w:rsidRPr="002B7912">
              <w:rPr>
                <w:rFonts w:ascii="Courier" w:hAnsi="Courier"/>
                <w:sz w:val="22"/>
                <w:szCs w:val="22"/>
              </w:rPr>
              <w:t>Truncate DTS service area = No</w:t>
            </w:r>
          </w:p>
        </w:tc>
      </w:tr>
      <w:tr w:rsidR="00AD5943" w:rsidRPr="002B7912" w14:paraId="22F92DAA" w14:textId="77777777" w:rsidTr="003E189E">
        <w:tc>
          <w:tcPr>
            <w:tcW w:w="9090" w:type="dxa"/>
            <w:shd w:val="clear" w:color="auto" w:fill="auto"/>
          </w:tcPr>
          <w:p w14:paraId="41563341" w14:textId="77777777" w:rsidR="00AD5943" w:rsidRPr="002B7912" w:rsidRDefault="00AD5943" w:rsidP="003E189E">
            <w:pPr>
              <w:rPr>
                <w:rFonts w:ascii="Courier" w:hAnsi="Courier"/>
                <w:sz w:val="22"/>
                <w:szCs w:val="22"/>
              </w:rPr>
            </w:pPr>
            <w:r w:rsidRPr="002B7912">
              <w:rPr>
                <w:rFonts w:ascii="Courier" w:hAnsi="Courier"/>
                <w:sz w:val="22"/>
                <w:szCs w:val="22"/>
              </w:rPr>
              <w:t>DTS distance limit, VHF low Zone I = 108</w:t>
            </w:r>
          </w:p>
        </w:tc>
      </w:tr>
      <w:tr w:rsidR="00AD5943" w:rsidRPr="002B7912" w14:paraId="254B11C2" w14:textId="77777777" w:rsidTr="003E189E">
        <w:tc>
          <w:tcPr>
            <w:tcW w:w="9090" w:type="dxa"/>
            <w:shd w:val="clear" w:color="auto" w:fill="auto"/>
          </w:tcPr>
          <w:p w14:paraId="4C599F8F" w14:textId="77777777" w:rsidR="00AD5943" w:rsidRPr="002B7912" w:rsidRDefault="00AD5943" w:rsidP="003E189E">
            <w:pPr>
              <w:rPr>
                <w:rFonts w:ascii="Courier" w:hAnsi="Courier"/>
                <w:sz w:val="22"/>
                <w:szCs w:val="22"/>
              </w:rPr>
            </w:pPr>
            <w:r w:rsidRPr="002B7912">
              <w:rPr>
                <w:rFonts w:ascii="Courier" w:hAnsi="Courier"/>
                <w:sz w:val="22"/>
                <w:szCs w:val="22"/>
              </w:rPr>
              <w:t>DTS distance limit, VHF low Zone II/III = 128</w:t>
            </w:r>
          </w:p>
        </w:tc>
      </w:tr>
      <w:tr w:rsidR="00AD5943" w:rsidRPr="002B7912" w14:paraId="13019F4F" w14:textId="77777777" w:rsidTr="003E189E">
        <w:tc>
          <w:tcPr>
            <w:tcW w:w="9090" w:type="dxa"/>
            <w:shd w:val="clear" w:color="auto" w:fill="auto"/>
          </w:tcPr>
          <w:p w14:paraId="4BF50D07" w14:textId="77777777" w:rsidR="00AD5943" w:rsidRPr="002B7912" w:rsidRDefault="00AD5943" w:rsidP="003E189E">
            <w:pPr>
              <w:rPr>
                <w:rFonts w:ascii="Courier" w:hAnsi="Courier"/>
                <w:sz w:val="22"/>
                <w:szCs w:val="22"/>
              </w:rPr>
            </w:pPr>
            <w:r w:rsidRPr="002B7912">
              <w:rPr>
                <w:rFonts w:ascii="Courier" w:hAnsi="Courier"/>
                <w:sz w:val="22"/>
                <w:szCs w:val="22"/>
              </w:rPr>
              <w:t>DTS distance limit, VHF high Zone I = 101</w:t>
            </w:r>
          </w:p>
        </w:tc>
      </w:tr>
      <w:tr w:rsidR="00AD5943" w:rsidRPr="002B7912" w14:paraId="5A9DA0ED" w14:textId="77777777" w:rsidTr="003E189E">
        <w:tc>
          <w:tcPr>
            <w:tcW w:w="9090" w:type="dxa"/>
            <w:shd w:val="clear" w:color="auto" w:fill="auto"/>
          </w:tcPr>
          <w:p w14:paraId="40496467" w14:textId="77777777" w:rsidR="00AD5943" w:rsidRPr="002B7912" w:rsidRDefault="00AD5943" w:rsidP="003E189E">
            <w:pPr>
              <w:rPr>
                <w:rFonts w:ascii="Courier" w:hAnsi="Courier"/>
                <w:sz w:val="22"/>
                <w:szCs w:val="22"/>
              </w:rPr>
            </w:pPr>
            <w:r w:rsidRPr="002B7912">
              <w:rPr>
                <w:rFonts w:ascii="Courier" w:hAnsi="Courier"/>
                <w:sz w:val="22"/>
                <w:szCs w:val="22"/>
              </w:rPr>
              <w:t>DTS distance limit, VHF high Zone II/III = 123</w:t>
            </w:r>
          </w:p>
        </w:tc>
      </w:tr>
      <w:tr w:rsidR="00AD5943" w:rsidRPr="002B7912" w14:paraId="12670457" w14:textId="77777777" w:rsidTr="003E189E">
        <w:tc>
          <w:tcPr>
            <w:tcW w:w="9090" w:type="dxa"/>
            <w:shd w:val="clear" w:color="auto" w:fill="auto"/>
          </w:tcPr>
          <w:p w14:paraId="6C33984F" w14:textId="77777777" w:rsidR="00AD5943" w:rsidRPr="002B7912" w:rsidRDefault="00AD5943" w:rsidP="003E189E">
            <w:pPr>
              <w:rPr>
                <w:rFonts w:ascii="Courier" w:hAnsi="Courier"/>
                <w:sz w:val="22"/>
                <w:szCs w:val="22"/>
              </w:rPr>
            </w:pPr>
            <w:r w:rsidRPr="002B7912">
              <w:rPr>
                <w:rFonts w:ascii="Courier" w:hAnsi="Courier"/>
                <w:sz w:val="22"/>
                <w:szCs w:val="22"/>
              </w:rPr>
              <w:t>DTS distance limit, UHF = 103</w:t>
            </w:r>
          </w:p>
        </w:tc>
      </w:tr>
      <w:tr w:rsidR="00AD5943" w:rsidRPr="002B7912" w14:paraId="43563867" w14:textId="77777777" w:rsidTr="003E189E">
        <w:tc>
          <w:tcPr>
            <w:tcW w:w="9090" w:type="dxa"/>
            <w:shd w:val="clear" w:color="auto" w:fill="auto"/>
          </w:tcPr>
          <w:p w14:paraId="151E37FA" w14:textId="77777777" w:rsidR="00AD5943" w:rsidRPr="002B7912" w:rsidRDefault="00AD5943" w:rsidP="003E189E">
            <w:pPr>
              <w:rPr>
                <w:rFonts w:ascii="Courier" w:hAnsi="Courier"/>
                <w:sz w:val="22"/>
                <w:szCs w:val="22"/>
              </w:rPr>
            </w:pPr>
            <w:r w:rsidRPr="002B7912">
              <w:rPr>
                <w:rFonts w:ascii="Courier" w:hAnsi="Courier"/>
                <w:sz w:val="22"/>
                <w:szCs w:val="22"/>
              </w:rPr>
              <w:t>HAAT radial count = 8</w:t>
            </w:r>
          </w:p>
        </w:tc>
      </w:tr>
      <w:tr w:rsidR="00AD5943" w:rsidRPr="002B7912" w14:paraId="75D86BA9" w14:textId="77777777" w:rsidTr="003E189E">
        <w:tc>
          <w:tcPr>
            <w:tcW w:w="9090" w:type="dxa"/>
            <w:shd w:val="clear" w:color="auto" w:fill="auto"/>
          </w:tcPr>
          <w:p w14:paraId="5DBEA54D" w14:textId="77777777" w:rsidR="00AD5943" w:rsidRPr="002B7912" w:rsidRDefault="00AD5943" w:rsidP="003E189E">
            <w:pPr>
              <w:rPr>
                <w:rFonts w:ascii="Courier" w:hAnsi="Courier"/>
                <w:sz w:val="22"/>
                <w:szCs w:val="22"/>
              </w:rPr>
            </w:pPr>
            <w:r w:rsidRPr="002B7912">
              <w:rPr>
                <w:rFonts w:ascii="Courier" w:hAnsi="Courier"/>
                <w:sz w:val="22"/>
                <w:szCs w:val="22"/>
              </w:rPr>
              <w:t>Minimum HAAT = 30.5</w:t>
            </w:r>
          </w:p>
        </w:tc>
      </w:tr>
      <w:tr w:rsidR="00AD5943" w:rsidRPr="002B7912" w14:paraId="4C60DCEA" w14:textId="77777777" w:rsidTr="003E189E">
        <w:tc>
          <w:tcPr>
            <w:tcW w:w="9090" w:type="dxa"/>
            <w:shd w:val="clear" w:color="auto" w:fill="auto"/>
          </w:tcPr>
          <w:p w14:paraId="0AA739CB" w14:textId="77777777" w:rsidR="00AD5943" w:rsidRPr="002B7912" w:rsidRDefault="00AD5943" w:rsidP="003E189E">
            <w:pPr>
              <w:rPr>
                <w:rFonts w:ascii="Courier" w:hAnsi="Courier"/>
                <w:sz w:val="22"/>
                <w:szCs w:val="22"/>
              </w:rPr>
            </w:pPr>
            <w:r w:rsidRPr="002B7912">
              <w:rPr>
                <w:rFonts w:ascii="Courier" w:hAnsi="Courier"/>
                <w:sz w:val="22"/>
                <w:szCs w:val="22"/>
              </w:rPr>
              <w:t>Contour radial count = 360</w:t>
            </w:r>
          </w:p>
        </w:tc>
      </w:tr>
      <w:tr w:rsidR="00AD5943" w:rsidRPr="002B7912" w14:paraId="35F83DF2" w14:textId="77777777" w:rsidTr="003E189E">
        <w:tc>
          <w:tcPr>
            <w:tcW w:w="9090" w:type="dxa"/>
            <w:shd w:val="clear" w:color="auto" w:fill="auto"/>
          </w:tcPr>
          <w:p w14:paraId="3B07D161" w14:textId="77777777" w:rsidR="00AD5943" w:rsidRPr="002B7912" w:rsidRDefault="00AD5943" w:rsidP="003E189E">
            <w:pPr>
              <w:rPr>
                <w:rFonts w:ascii="Courier" w:hAnsi="Courier"/>
                <w:sz w:val="22"/>
                <w:szCs w:val="22"/>
              </w:rPr>
            </w:pPr>
            <w:r w:rsidRPr="002B7912">
              <w:rPr>
                <w:rFonts w:ascii="Courier" w:hAnsi="Courier"/>
                <w:sz w:val="22"/>
                <w:szCs w:val="22"/>
              </w:rPr>
              <w:t>Service distance limit, VHF low = 0</w:t>
            </w:r>
          </w:p>
        </w:tc>
      </w:tr>
      <w:tr w:rsidR="00AD5943" w:rsidRPr="002B7912" w14:paraId="6D461709" w14:textId="77777777" w:rsidTr="003E189E">
        <w:tc>
          <w:tcPr>
            <w:tcW w:w="9090" w:type="dxa"/>
            <w:shd w:val="clear" w:color="auto" w:fill="auto"/>
          </w:tcPr>
          <w:p w14:paraId="0F6D403D" w14:textId="77777777" w:rsidR="00AD5943" w:rsidRPr="002B7912" w:rsidRDefault="00AD5943" w:rsidP="003E189E">
            <w:pPr>
              <w:rPr>
                <w:rFonts w:ascii="Courier" w:hAnsi="Courier"/>
                <w:sz w:val="22"/>
                <w:szCs w:val="22"/>
              </w:rPr>
            </w:pPr>
            <w:r w:rsidRPr="002B7912">
              <w:rPr>
                <w:rFonts w:ascii="Courier" w:hAnsi="Courier"/>
                <w:sz w:val="22"/>
                <w:szCs w:val="22"/>
              </w:rPr>
              <w:t>Service distance limit, VHF high = 0</w:t>
            </w:r>
          </w:p>
        </w:tc>
      </w:tr>
      <w:tr w:rsidR="00AD5943" w:rsidRPr="002B7912" w14:paraId="40BA23E1" w14:textId="77777777" w:rsidTr="003E189E">
        <w:tc>
          <w:tcPr>
            <w:tcW w:w="9090" w:type="dxa"/>
            <w:shd w:val="clear" w:color="auto" w:fill="auto"/>
          </w:tcPr>
          <w:p w14:paraId="34EE9AEC" w14:textId="77777777" w:rsidR="00AD5943" w:rsidRPr="002B7912" w:rsidRDefault="00AD5943" w:rsidP="003E189E">
            <w:pPr>
              <w:rPr>
                <w:rFonts w:ascii="Courier" w:hAnsi="Courier"/>
                <w:sz w:val="22"/>
                <w:szCs w:val="22"/>
              </w:rPr>
            </w:pPr>
            <w:r w:rsidRPr="002B7912">
              <w:rPr>
                <w:rFonts w:ascii="Courier" w:hAnsi="Courier"/>
                <w:sz w:val="22"/>
                <w:szCs w:val="22"/>
              </w:rPr>
              <w:t>Service distance limit, UHF = 0</w:t>
            </w:r>
          </w:p>
        </w:tc>
      </w:tr>
    </w:tbl>
    <w:p w14:paraId="3FFF47E7" w14:textId="77777777" w:rsidR="00AD5943" w:rsidRPr="002B7912" w:rsidRDefault="00AD5943" w:rsidP="00AD5943">
      <w:pPr>
        <w:rPr>
          <w:rFonts w:ascii="Courier" w:hAnsi="Courie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AD5943" w:rsidRPr="002B7912" w14:paraId="37CC1410" w14:textId="77777777" w:rsidTr="003E189E">
        <w:tc>
          <w:tcPr>
            <w:tcW w:w="9090" w:type="dxa"/>
            <w:shd w:val="clear" w:color="auto" w:fill="auto"/>
          </w:tcPr>
          <w:p w14:paraId="3F76489A" w14:textId="77777777" w:rsidR="00AD5943" w:rsidRPr="00237F1A" w:rsidRDefault="00AD5943" w:rsidP="003E189E">
            <w:pPr>
              <w:rPr>
                <w:rFonts w:ascii="Courier" w:hAnsi="Courier"/>
                <w:b/>
              </w:rPr>
            </w:pPr>
            <w:r w:rsidRPr="00237F1A">
              <w:rPr>
                <w:rFonts w:ascii="Courier" w:hAnsi="Courier"/>
                <w:b/>
              </w:rPr>
              <w:t>Replication</w:t>
            </w:r>
          </w:p>
        </w:tc>
      </w:tr>
      <w:tr w:rsidR="00AD5943" w:rsidRPr="002B7912" w14:paraId="16CA8935" w14:textId="77777777" w:rsidTr="003E189E">
        <w:tc>
          <w:tcPr>
            <w:tcW w:w="9090" w:type="dxa"/>
            <w:shd w:val="clear" w:color="auto" w:fill="auto"/>
          </w:tcPr>
          <w:p w14:paraId="2B2A74AB" w14:textId="77777777" w:rsidR="00AD5943" w:rsidRPr="002B7912" w:rsidRDefault="00AD5943" w:rsidP="003E189E">
            <w:pPr>
              <w:rPr>
                <w:rFonts w:ascii="Courier" w:hAnsi="Courier"/>
                <w:sz w:val="22"/>
                <w:szCs w:val="22"/>
              </w:rPr>
            </w:pPr>
            <w:r w:rsidRPr="002B7912">
              <w:rPr>
                <w:rFonts w:ascii="Courier" w:hAnsi="Courier"/>
                <w:sz w:val="22"/>
                <w:szCs w:val="22"/>
              </w:rPr>
              <w:t>Replication method = Equal area</w:t>
            </w:r>
          </w:p>
        </w:tc>
      </w:tr>
      <w:tr w:rsidR="00AD5943" w:rsidRPr="002B7912" w14:paraId="27E29D4F" w14:textId="77777777" w:rsidTr="003E189E">
        <w:tc>
          <w:tcPr>
            <w:tcW w:w="9090" w:type="dxa"/>
            <w:shd w:val="clear" w:color="auto" w:fill="auto"/>
          </w:tcPr>
          <w:p w14:paraId="72FE7BDC"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minimum ERP, VHF low = 1</w:t>
            </w:r>
          </w:p>
        </w:tc>
      </w:tr>
      <w:tr w:rsidR="00AD5943" w:rsidRPr="002B7912" w14:paraId="5F043552" w14:textId="77777777" w:rsidTr="003E189E">
        <w:tc>
          <w:tcPr>
            <w:tcW w:w="9090" w:type="dxa"/>
            <w:shd w:val="clear" w:color="auto" w:fill="auto"/>
          </w:tcPr>
          <w:p w14:paraId="3BB9B93D"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minimum ERP, VHF high = 3.2</w:t>
            </w:r>
          </w:p>
        </w:tc>
      </w:tr>
      <w:tr w:rsidR="00AD5943" w:rsidRPr="002B7912" w14:paraId="714E6A7B" w14:textId="77777777" w:rsidTr="003E189E">
        <w:tc>
          <w:tcPr>
            <w:tcW w:w="9090" w:type="dxa"/>
            <w:shd w:val="clear" w:color="auto" w:fill="auto"/>
          </w:tcPr>
          <w:p w14:paraId="3F7E74AA"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minimum ERP, UHF = 50</w:t>
            </w:r>
          </w:p>
        </w:tc>
      </w:tr>
      <w:tr w:rsidR="00AD5943" w:rsidRPr="002B7912" w14:paraId="10C10637" w14:textId="77777777" w:rsidTr="003E189E">
        <w:tc>
          <w:tcPr>
            <w:tcW w:w="9090" w:type="dxa"/>
            <w:shd w:val="clear" w:color="auto" w:fill="auto"/>
          </w:tcPr>
          <w:p w14:paraId="6857F0E2"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maximum ERP, VHF low Zone I = 10</w:t>
            </w:r>
          </w:p>
        </w:tc>
      </w:tr>
      <w:tr w:rsidR="00AD5943" w:rsidRPr="002B7912" w14:paraId="3175B1ED" w14:textId="77777777" w:rsidTr="003E189E">
        <w:tc>
          <w:tcPr>
            <w:tcW w:w="9090" w:type="dxa"/>
            <w:shd w:val="clear" w:color="auto" w:fill="auto"/>
          </w:tcPr>
          <w:p w14:paraId="581825F9"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maximum ERP, VHF low Zone II/III = 45</w:t>
            </w:r>
          </w:p>
        </w:tc>
      </w:tr>
      <w:tr w:rsidR="00AD5943" w:rsidRPr="002B7912" w14:paraId="6F978286" w14:textId="77777777" w:rsidTr="003E189E">
        <w:tc>
          <w:tcPr>
            <w:tcW w:w="9090" w:type="dxa"/>
            <w:shd w:val="clear" w:color="auto" w:fill="auto"/>
          </w:tcPr>
          <w:p w14:paraId="0B379D3A"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maximum ERP, VHF high Zone I = 30</w:t>
            </w:r>
          </w:p>
        </w:tc>
      </w:tr>
      <w:tr w:rsidR="00AD5943" w:rsidRPr="002B7912" w14:paraId="5411BD55" w14:textId="77777777" w:rsidTr="003E189E">
        <w:tc>
          <w:tcPr>
            <w:tcW w:w="9090" w:type="dxa"/>
            <w:shd w:val="clear" w:color="auto" w:fill="auto"/>
          </w:tcPr>
          <w:p w14:paraId="22774152"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maximum ERP, VHF high Zone II/III = 160</w:t>
            </w:r>
          </w:p>
        </w:tc>
      </w:tr>
      <w:tr w:rsidR="00AD5943" w:rsidRPr="002B7912" w14:paraId="5C007518" w14:textId="77777777" w:rsidTr="003E189E">
        <w:tc>
          <w:tcPr>
            <w:tcW w:w="9090" w:type="dxa"/>
            <w:shd w:val="clear" w:color="auto" w:fill="auto"/>
          </w:tcPr>
          <w:p w14:paraId="479937DA" w14:textId="77777777" w:rsidR="00AD5943" w:rsidRPr="002B7912" w:rsidRDefault="00AD5943" w:rsidP="003E189E">
            <w:pPr>
              <w:rPr>
                <w:rFonts w:ascii="Courier" w:hAnsi="Courier"/>
                <w:sz w:val="22"/>
                <w:szCs w:val="22"/>
              </w:rPr>
            </w:pPr>
            <w:r w:rsidRPr="002B7912">
              <w:rPr>
                <w:rFonts w:ascii="Courier" w:hAnsi="Courier"/>
                <w:sz w:val="22"/>
                <w:szCs w:val="22"/>
              </w:rPr>
              <w:t>Digital full-service maximum ERP, UHF = 1000</w:t>
            </w:r>
          </w:p>
        </w:tc>
      </w:tr>
      <w:tr w:rsidR="00AD5943" w:rsidRPr="002B7912" w14:paraId="404E54E7" w14:textId="77777777" w:rsidTr="003E189E">
        <w:tc>
          <w:tcPr>
            <w:tcW w:w="9090" w:type="dxa"/>
            <w:shd w:val="clear" w:color="auto" w:fill="auto"/>
          </w:tcPr>
          <w:p w14:paraId="1898FDD3" w14:textId="77777777" w:rsidR="00AD5943" w:rsidRPr="00F1469F" w:rsidRDefault="00AD5943" w:rsidP="003E189E">
            <w:pPr>
              <w:rPr>
                <w:rFonts w:ascii="Courier" w:hAnsi="Courier"/>
                <w:sz w:val="22"/>
                <w:szCs w:val="22"/>
              </w:rPr>
            </w:pPr>
            <w:r w:rsidRPr="00D739CA">
              <w:rPr>
                <w:rFonts w:ascii="Courier" w:hAnsi="Courier"/>
                <w:sz w:val="22"/>
                <w:szCs w:val="22"/>
              </w:rPr>
              <w:t>Digital Class A/LPTV minimum ERP, VHF = 0.07</w:t>
            </w:r>
          </w:p>
        </w:tc>
      </w:tr>
      <w:tr w:rsidR="00AD5943" w:rsidRPr="002B7912" w14:paraId="0625A12D" w14:textId="77777777" w:rsidTr="003E189E">
        <w:tc>
          <w:tcPr>
            <w:tcW w:w="9090" w:type="dxa"/>
            <w:shd w:val="clear" w:color="auto" w:fill="auto"/>
          </w:tcPr>
          <w:p w14:paraId="181C062D" w14:textId="77777777" w:rsidR="00AD5943" w:rsidRPr="00F1469F" w:rsidRDefault="00AD5943" w:rsidP="003E189E">
            <w:pPr>
              <w:rPr>
                <w:rFonts w:ascii="Courier" w:hAnsi="Courier"/>
                <w:sz w:val="22"/>
                <w:szCs w:val="22"/>
              </w:rPr>
            </w:pPr>
            <w:r w:rsidRPr="00D739CA">
              <w:rPr>
                <w:rFonts w:ascii="Courier" w:hAnsi="Courier"/>
                <w:sz w:val="22"/>
                <w:szCs w:val="22"/>
              </w:rPr>
              <w:t>Digital Class A/LPTV minimum ERP, UHF = 0.75</w:t>
            </w:r>
          </w:p>
        </w:tc>
      </w:tr>
      <w:tr w:rsidR="00AD5943" w:rsidRPr="002B7912" w14:paraId="0EBE4294" w14:textId="77777777" w:rsidTr="003E189E">
        <w:tc>
          <w:tcPr>
            <w:tcW w:w="9090" w:type="dxa"/>
            <w:shd w:val="clear" w:color="auto" w:fill="auto"/>
          </w:tcPr>
          <w:p w14:paraId="6CA4F0FE" w14:textId="77777777" w:rsidR="00AD5943" w:rsidRPr="002B7912" w:rsidRDefault="00AD5943" w:rsidP="003E189E">
            <w:pPr>
              <w:rPr>
                <w:rFonts w:ascii="Courier" w:hAnsi="Courier"/>
                <w:sz w:val="22"/>
                <w:szCs w:val="22"/>
              </w:rPr>
            </w:pPr>
            <w:r w:rsidRPr="002B7912">
              <w:rPr>
                <w:rFonts w:ascii="Courier" w:hAnsi="Courier"/>
                <w:sz w:val="22"/>
                <w:szCs w:val="22"/>
              </w:rPr>
              <w:t>Digital Class A/LPTV maximum ERP, VHF = 3</w:t>
            </w:r>
          </w:p>
        </w:tc>
      </w:tr>
      <w:tr w:rsidR="00AD5943" w:rsidRPr="002B7912" w14:paraId="6B8BB378" w14:textId="77777777" w:rsidTr="003E189E">
        <w:tc>
          <w:tcPr>
            <w:tcW w:w="9090" w:type="dxa"/>
            <w:shd w:val="clear" w:color="auto" w:fill="auto"/>
          </w:tcPr>
          <w:p w14:paraId="340CD672" w14:textId="77777777" w:rsidR="00AD5943" w:rsidRPr="002B7912" w:rsidRDefault="00AD5943" w:rsidP="003E189E">
            <w:pPr>
              <w:rPr>
                <w:rFonts w:ascii="Courier" w:hAnsi="Courier"/>
                <w:sz w:val="22"/>
                <w:szCs w:val="22"/>
              </w:rPr>
            </w:pPr>
            <w:r w:rsidRPr="002B7912">
              <w:rPr>
                <w:rFonts w:ascii="Courier" w:hAnsi="Courier"/>
                <w:sz w:val="22"/>
                <w:szCs w:val="22"/>
              </w:rPr>
              <w:t>Digital Class A/LPTV maximum ERP, UHF = 15</w:t>
            </w:r>
          </w:p>
        </w:tc>
      </w:tr>
    </w:tbl>
    <w:p w14:paraId="6970FD8D" w14:textId="77777777" w:rsidR="00AD5943" w:rsidRPr="002B7912" w:rsidRDefault="00AD5943" w:rsidP="00AD5943">
      <w:pPr>
        <w:rPr>
          <w:rFonts w:ascii="Courier" w:hAnsi="Courie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AD5943" w:rsidRPr="002B7912" w14:paraId="79964691" w14:textId="77777777" w:rsidTr="003E189E">
        <w:tc>
          <w:tcPr>
            <w:tcW w:w="9090" w:type="dxa"/>
            <w:shd w:val="clear" w:color="auto" w:fill="auto"/>
          </w:tcPr>
          <w:p w14:paraId="2EBBE6E9" w14:textId="77777777" w:rsidR="00AD5943" w:rsidRPr="00237F1A" w:rsidRDefault="00AD5943" w:rsidP="003E189E">
            <w:pPr>
              <w:rPr>
                <w:rFonts w:ascii="Courier" w:hAnsi="Courier"/>
                <w:b/>
              </w:rPr>
            </w:pPr>
            <w:r w:rsidRPr="00237F1A">
              <w:rPr>
                <w:rFonts w:ascii="Courier" w:hAnsi="Courier"/>
                <w:b/>
              </w:rPr>
              <w:t>Pathloss</w:t>
            </w:r>
          </w:p>
        </w:tc>
      </w:tr>
      <w:tr w:rsidR="00AD5943" w:rsidRPr="002B7912" w14:paraId="408917B1" w14:textId="77777777" w:rsidTr="003E189E">
        <w:tc>
          <w:tcPr>
            <w:tcW w:w="9090" w:type="dxa"/>
            <w:shd w:val="clear" w:color="auto" w:fill="auto"/>
          </w:tcPr>
          <w:p w14:paraId="151E2549" w14:textId="77777777" w:rsidR="00AD5943" w:rsidRPr="002B7912" w:rsidRDefault="00AD5943" w:rsidP="003E189E">
            <w:pPr>
              <w:rPr>
                <w:rFonts w:ascii="Courier" w:hAnsi="Courier"/>
                <w:sz w:val="22"/>
                <w:szCs w:val="22"/>
              </w:rPr>
            </w:pPr>
            <w:r w:rsidRPr="002B7912">
              <w:rPr>
                <w:rFonts w:ascii="Courier" w:hAnsi="Courier"/>
                <w:sz w:val="22"/>
                <w:szCs w:val="22"/>
              </w:rPr>
              <w:t>Longley-Rice error handling = Assume service</w:t>
            </w:r>
          </w:p>
        </w:tc>
      </w:tr>
      <w:tr w:rsidR="00AD5943" w:rsidRPr="002B7912" w14:paraId="5D1E3027" w14:textId="77777777" w:rsidTr="003E189E">
        <w:tc>
          <w:tcPr>
            <w:tcW w:w="9090" w:type="dxa"/>
            <w:shd w:val="clear" w:color="auto" w:fill="auto"/>
          </w:tcPr>
          <w:p w14:paraId="665EC7A7" w14:textId="77777777" w:rsidR="00AD5943" w:rsidRPr="002B7912" w:rsidRDefault="00AD5943" w:rsidP="003E189E">
            <w:pPr>
              <w:rPr>
                <w:rFonts w:ascii="Courier" w:hAnsi="Courier"/>
                <w:sz w:val="22"/>
                <w:szCs w:val="22"/>
              </w:rPr>
            </w:pPr>
            <w:r w:rsidRPr="002B7912">
              <w:rPr>
                <w:rFonts w:ascii="Courier" w:hAnsi="Courier"/>
                <w:sz w:val="22"/>
                <w:szCs w:val="22"/>
              </w:rPr>
              <w:t>Receiver height AGL = 10</w:t>
            </w:r>
          </w:p>
        </w:tc>
      </w:tr>
      <w:tr w:rsidR="00AD5943" w:rsidRPr="002B7912" w14:paraId="6DAF552A" w14:textId="77777777" w:rsidTr="003E189E">
        <w:tc>
          <w:tcPr>
            <w:tcW w:w="9090" w:type="dxa"/>
            <w:shd w:val="clear" w:color="auto" w:fill="auto"/>
          </w:tcPr>
          <w:p w14:paraId="6A2A23E1" w14:textId="77777777" w:rsidR="00AD5943" w:rsidRPr="002B7912" w:rsidRDefault="00AD5943" w:rsidP="003E189E">
            <w:pPr>
              <w:rPr>
                <w:rFonts w:ascii="Courier" w:hAnsi="Courier"/>
                <w:sz w:val="22"/>
                <w:szCs w:val="22"/>
              </w:rPr>
            </w:pPr>
            <w:r w:rsidRPr="002B7912">
              <w:rPr>
                <w:rFonts w:ascii="Courier" w:hAnsi="Courier"/>
                <w:sz w:val="22"/>
                <w:szCs w:val="22"/>
              </w:rPr>
              <w:t>Minimum transmitter height AGL = 10</w:t>
            </w:r>
          </w:p>
        </w:tc>
      </w:tr>
      <w:tr w:rsidR="00AD5943" w:rsidRPr="002B7912" w14:paraId="45AB4ADC" w14:textId="77777777" w:rsidTr="003E189E">
        <w:tc>
          <w:tcPr>
            <w:tcW w:w="9090" w:type="dxa"/>
            <w:shd w:val="clear" w:color="auto" w:fill="auto"/>
          </w:tcPr>
          <w:p w14:paraId="7A6311B5" w14:textId="77777777" w:rsidR="00AD5943" w:rsidRPr="002B7912" w:rsidRDefault="00AD5943" w:rsidP="003E189E">
            <w:pPr>
              <w:rPr>
                <w:rFonts w:ascii="Courier" w:hAnsi="Courier"/>
                <w:sz w:val="22"/>
                <w:szCs w:val="22"/>
              </w:rPr>
            </w:pPr>
            <w:r w:rsidRPr="002B7912">
              <w:rPr>
                <w:rFonts w:ascii="Courier" w:hAnsi="Courier"/>
                <w:sz w:val="22"/>
                <w:szCs w:val="22"/>
              </w:rPr>
              <w:t>Digital desired % location = 50</w:t>
            </w:r>
          </w:p>
        </w:tc>
      </w:tr>
      <w:tr w:rsidR="00AD5943" w:rsidRPr="002B7912" w14:paraId="253F252C" w14:textId="77777777" w:rsidTr="003E189E">
        <w:tc>
          <w:tcPr>
            <w:tcW w:w="9090" w:type="dxa"/>
            <w:shd w:val="clear" w:color="auto" w:fill="auto"/>
          </w:tcPr>
          <w:p w14:paraId="5763A85F" w14:textId="77777777" w:rsidR="00AD5943" w:rsidRPr="002B7912" w:rsidRDefault="00AD5943" w:rsidP="003E189E">
            <w:pPr>
              <w:rPr>
                <w:rFonts w:ascii="Courier" w:hAnsi="Courier"/>
                <w:sz w:val="22"/>
                <w:szCs w:val="22"/>
              </w:rPr>
            </w:pPr>
            <w:r w:rsidRPr="002B7912">
              <w:rPr>
                <w:rFonts w:ascii="Courier" w:hAnsi="Courier"/>
                <w:sz w:val="22"/>
                <w:szCs w:val="22"/>
              </w:rPr>
              <w:t>Digital desired % time = 90</w:t>
            </w:r>
          </w:p>
        </w:tc>
      </w:tr>
      <w:tr w:rsidR="00AD5943" w:rsidRPr="002B7912" w14:paraId="47F97797" w14:textId="77777777" w:rsidTr="003E189E">
        <w:tc>
          <w:tcPr>
            <w:tcW w:w="9090" w:type="dxa"/>
            <w:shd w:val="clear" w:color="auto" w:fill="auto"/>
          </w:tcPr>
          <w:p w14:paraId="0281C89A" w14:textId="77777777" w:rsidR="00AD5943" w:rsidRPr="002B7912" w:rsidRDefault="00AD5943" w:rsidP="003E189E">
            <w:pPr>
              <w:rPr>
                <w:rFonts w:ascii="Courier" w:hAnsi="Courier"/>
                <w:sz w:val="22"/>
                <w:szCs w:val="22"/>
              </w:rPr>
            </w:pPr>
            <w:r w:rsidRPr="002B7912">
              <w:rPr>
                <w:rFonts w:ascii="Courier" w:hAnsi="Courier"/>
                <w:sz w:val="22"/>
                <w:szCs w:val="22"/>
              </w:rPr>
              <w:t>Digital desired % confidence = 50</w:t>
            </w:r>
          </w:p>
        </w:tc>
      </w:tr>
      <w:tr w:rsidR="00AD5943" w:rsidRPr="002B7912" w14:paraId="317EF1C2" w14:textId="77777777" w:rsidTr="003E189E">
        <w:tc>
          <w:tcPr>
            <w:tcW w:w="9090" w:type="dxa"/>
            <w:shd w:val="clear" w:color="auto" w:fill="auto"/>
          </w:tcPr>
          <w:p w14:paraId="486DA5D0" w14:textId="77777777" w:rsidR="00AD5943" w:rsidRPr="002B7912" w:rsidRDefault="00AD5943" w:rsidP="003E189E">
            <w:pPr>
              <w:rPr>
                <w:rFonts w:ascii="Courier" w:hAnsi="Courier"/>
                <w:sz w:val="22"/>
                <w:szCs w:val="22"/>
              </w:rPr>
            </w:pPr>
            <w:r w:rsidRPr="002B7912">
              <w:rPr>
                <w:rFonts w:ascii="Courier" w:hAnsi="Courier"/>
                <w:sz w:val="22"/>
                <w:szCs w:val="22"/>
              </w:rPr>
              <w:t>Digital undesired % location = 50</w:t>
            </w:r>
          </w:p>
        </w:tc>
      </w:tr>
      <w:tr w:rsidR="00AD5943" w:rsidRPr="002B7912" w14:paraId="13396987" w14:textId="77777777" w:rsidTr="003E189E">
        <w:tc>
          <w:tcPr>
            <w:tcW w:w="9090" w:type="dxa"/>
            <w:shd w:val="clear" w:color="auto" w:fill="auto"/>
          </w:tcPr>
          <w:p w14:paraId="6E0D671B" w14:textId="77777777" w:rsidR="00AD5943" w:rsidRPr="002B7912" w:rsidRDefault="00AD5943" w:rsidP="003E189E">
            <w:pPr>
              <w:rPr>
                <w:rFonts w:ascii="Courier" w:hAnsi="Courier"/>
                <w:sz w:val="22"/>
                <w:szCs w:val="22"/>
              </w:rPr>
            </w:pPr>
            <w:r w:rsidRPr="002B7912">
              <w:rPr>
                <w:rFonts w:ascii="Courier" w:hAnsi="Courier"/>
                <w:sz w:val="22"/>
                <w:szCs w:val="22"/>
              </w:rPr>
              <w:t>Digital undesired % confidence = 50</w:t>
            </w:r>
          </w:p>
        </w:tc>
      </w:tr>
      <w:tr w:rsidR="00AD5943" w:rsidRPr="002B7912" w14:paraId="2B8DA0C8" w14:textId="77777777" w:rsidTr="003E189E">
        <w:tc>
          <w:tcPr>
            <w:tcW w:w="9090" w:type="dxa"/>
            <w:shd w:val="clear" w:color="auto" w:fill="auto"/>
          </w:tcPr>
          <w:p w14:paraId="1C92171E" w14:textId="77777777" w:rsidR="00AD5943" w:rsidRPr="002B7912" w:rsidRDefault="00AD5943" w:rsidP="003E189E">
            <w:pPr>
              <w:rPr>
                <w:rFonts w:ascii="Courier" w:hAnsi="Courier"/>
                <w:sz w:val="22"/>
                <w:szCs w:val="22"/>
              </w:rPr>
            </w:pPr>
            <w:r w:rsidRPr="002B7912">
              <w:rPr>
                <w:rFonts w:ascii="Courier" w:hAnsi="Courier"/>
                <w:sz w:val="22"/>
                <w:szCs w:val="22"/>
              </w:rPr>
              <w:t>Analog desired % location = 50</w:t>
            </w:r>
          </w:p>
        </w:tc>
      </w:tr>
      <w:tr w:rsidR="00AD5943" w:rsidRPr="002B7912" w14:paraId="75358EED" w14:textId="77777777" w:rsidTr="003E189E">
        <w:tc>
          <w:tcPr>
            <w:tcW w:w="9090" w:type="dxa"/>
            <w:shd w:val="clear" w:color="auto" w:fill="auto"/>
          </w:tcPr>
          <w:p w14:paraId="735DEC0C" w14:textId="77777777" w:rsidR="00AD5943" w:rsidRPr="002B7912" w:rsidRDefault="00AD5943" w:rsidP="003E189E">
            <w:pPr>
              <w:rPr>
                <w:rFonts w:ascii="Courier" w:hAnsi="Courier"/>
                <w:sz w:val="22"/>
                <w:szCs w:val="22"/>
              </w:rPr>
            </w:pPr>
            <w:r w:rsidRPr="002B7912">
              <w:rPr>
                <w:rFonts w:ascii="Courier" w:hAnsi="Courier"/>
                <w:sz w:val="22"/>
                <w:szCs w:val="22"/>
              </w:rPr>
              <w:t>Analog desired % time = 50</w:t>
            </w:r>
          </w:p>
        </w:tc>
      </w:tr>
      <w:tr w:rsidR="00AD5943" w:rsidRPr="002B7912" w14:paraId="33803EB8" w14:textId="77777777" w:rsidTr="003E189E">
        <w:tc>
          <w:tcPr>
            <w:tcW w:w="9090" w:type="dxa"/>
            <w:shd w:val="clear" w:color="auto" w:fill="auto"/>
          </w:tcPr>
          <w:p w14:paraId="22B922FE" w14:textId="77777777" w:rsidR="00AD5943" w:rsidRPr="002B7912" w:rsidRDefault="00AD5943" w:rsidP="003E189E">
            <w:pPr>
              <w:rPr>
                <w:rFonts w:ascii="Courier" w:hAnsi="Courier"/>
                <w:sz w:val="22"/>
                <w:szCs w:val="22"/>
              </w:rPr>
            </w:pPr>
            <w:r w:rsidRPr="002B7912">
              <w:rPr>
                <w:rFonts w:ascii="Courier" w:hAnsi="Courier"/>
                <w:sz w:val="22"/>
                <w:szCs w:val="22"/>
              </w:rPr>
              <w:t>Analog desired % confidence = 50</w:t>
            </w:r>
          </w:p>
        </w:tc>
      </w:tr>
      <w:tr w:rsidR="00AD5943" w:rsidRPr="002B7912" w14:paraId="56A8A884" w14:textId="77777777" w:rsidTr="003E189E">
        <w:tc>
          <w:tcPr>
            <w:tcW w:w="9090" w:type="dxa"/>
            <w:shd w:val="clear" w:color="auto" w:fill="auto"/>
          </w:tcPr>
          <w:p w14:paraId="59F2E784" w14:textId="77777777" w:rsidR="00AD5943" w:rsidRPr="002B7912" w:rsidRDefault="00AD5943" w:rsidP="003E189E">
            <w:pPr>
              <w:rPr>
                <w:rFonts w:ascii="Courier" w:hAnsi="Courier"/>
                <w:sz w:val="22"/>
                <w:szCs w:val="22"/>
              </w:rPr>
            </w:pPr>
            <w:r w:rsidRPr="002B7912">
              <w:rPr>
                <w:rFonts w:ascii="Courier" w:hAnsi="Courier"/>
                <w:sz w:val="22"/>
                <w:szCs w:val="22"/>
              </w:rPr>
              <w:t>Analog undesired % location = 50</w:t>
            </w:r>
          </w:p>
        </w:tc>
      </w:tr>
      <w:tr w:rsidR="00AD5943" w:rsidRPr="002B7912" w14:paraId="345702CF" w14:textId="77777777" w:rsidTr="003E189E">
        <w:tc>
          <w:tcPr>
            <w:tcW w:w="9090" w:type="dxa"/>
            <w:shd w:val="clear" w:color="auto" w:fill="auto"/>
          </w:tcPr>
          <w:p w14:paraId="1F55A992" w14:textId="77777777" w:rsidR="00AD5943" w:rsidRPr="002B7912" w:rsidRDefault="00AD5943" w:rsidP="003E189E">
            <w:pPr>
              <w:rPr>
                <w:rFonts w:ascii="Courier" w:hAnsi="Courier"/>
                <w:sz w:val="22"/>
                <w:szCs w:val="22"/>
              </w:rPr>
            </w:pPr>
            <w:r w:rsidRPr="002B7912">
              <w:rPr>
                <w:rFonts w:ascii="Courier" w:hAnsi="Courier"/>
                <w:sz w:val="22"/>
                <w:szCs w:val="22"/>
              </w:rPr>
              <w:t>Analog undesired % confidence = 50</w:t>
            </w:r>
          </w:p>
        </w:tc>
      </w:tr>
      <w:tr w:rsidR="00AD5943" w:rsidRPr="002B7912" w14:paraId="4BEC33F5" w14:textId="77777777" w:rsidTr="003E189E">
        <w:tc>
          <w:tcPr>
            <w:tcW w:w="9090" w:type="dxa"/>
            <w:shd w:val="clear" w:color="auto" w:fill="auto"/>
          </w:tcPr>
          <w:p w14:paraId="09137E98" w14:textId="77777777" w:rsidR="00AD5943" w:rsidRPr="002B7912" w:rsidRDefault="00AD5943" w:rsidP="003E189E">
            <w:pPr>
              <w:rPr>
                <w:rFonts w:ascii="Courier" w:hAnsi="Courier"/>
                <w:sz w:val="22"/>
                <w:szCs w:val="22"/>
              </w:rPr>
            </w:pPr>
            <w:r w:rsidRPr="002B7912">
              <w:rPr>
                <w:rFonts w:ascii="Courier" w:hAnsi="Courier"/>
                <w:sz w:val="22"/>
                <w:szCs w:val="22"/>
              </w:rPr>
              <w:t>Signal polarization = Horizontal</w:t>
            </w:r>
          </w:p>
        </w:tc>
      </w:tr>
      <w:tr w:rsidR="00AD5943" w:rsidRPr="002B7912" w14:paraId="62227138" w14:textId="77777777" w:rsidTr="003E189E">
        <w:tc>
          <w:tcPr>
            <w:tcW w:w="9090" w:type="dxa"/>
            <w:shd w:val="clear" w:color="auto" w:fill="auto"/>
          </w:tcPr>
          <w:p w14:paraId="3F921452" w14:textId="77777777" w:rsidR="00AD5943" w:rsidRPr="002B7912" w:rsidRDefault="00AD5943" w:rsidP="003E189E">
            <w:pPr>
              <w:rPr>
                <w:rFonts w:ascii="Courier" w:hAnsi="Courier"/>
                <w:sz w:val="22"/>
                <w:szCs w:val="22"/>
              </w:rPr>
            </w:pPr>
            <w:r w:rsidRPr="002B7912">
              <w:rPr>
                <w:rFonts w:ascii="Courier" w:hAnsi="Courier"/>
                <w:sz w:val="22"/>
                <w:szCs w:val="22"/>
              </w:rPr>
              <w:t>Atmospheric refractivity = 301</w:t>
            </w:r>
          </w:p>
        </w:tc>
      </w:tr>
      <w:tr w:rsidR="00AD5943" w:rsidRPr="002B7912" w14:paraId="62ADB949" w14:textId="77777777" w:rsidTr="003E189E">
        <w:tc>
          <w:tcPr>
            <w:tcW w:w="9090" w:type="dxa"/>
            <w:shd w:val="clear" w:color="auto" w:fill="auto"/>
          </w:tcPr>
          <w:p w14:paraId="5E5E4C9B" w14:textId="77777777" w:rsidR="00AD5943" w:rsidRPr="002B7912" w:rsidRDefault="00AD5943" w:rsidP="003E189E">
            <w:pPr>
              <w:rPr>
                <w:rFonts w:ascii="Courier" w:hAnsi="Courier"/>
                <w:sz w:val="22"/>
                <w:szCs w:val="22"/>
              </w:rPr>
            </w:pPr>
            <w:r w:rsidRPr="002B7912">
              <w:rPr>
                <w:rFonts w:ascii="Courier" w:hAnsi="Courier"/>
                <w:sz w:val="22"/>
                <w:szCs w:val="22"/>
              </w:rPr>
              <w:t>Ground permittivity = 15</w:t>
            </w:r>
          </w:p>
        </w:tc>
      </w:tr>
      <w:tr w:rsidR="00AD5943" w:rsidRPr="002B7912" w14:paraId="43285F5F" w14:textId="77777777" w:rsidTr="003E189E">
        <w:tc>
          <w:tcPr>
            <w:tcW w:w="9090" w:type="dxa"/>
            <w:shd w:val="clear" w:color="auto" w:fill="auto"/>
          </w:tcPr>
          <w:p w14:paraId="3DAA23B3" w14:textId="77777777" w:rsidR="00AD5943" w:rsidRPr="002B7912" w:rsidRDefault="00AD5943" w:rsidP="003E189E">
            <w:pPr>
              <w:rPr>
                <w:rFonts w:ascii="Courier" w:hAnsi="Courier"/>
                <w:sz w:val="22"/>
                <w:szCs w:val="22"/>
              </w:rPr>
            </w:pPr>
            <w:r w:rsidRPr="002B7912">
              <w:rPr>
                <w:rFonts w:ascii="Courier" w:hAnsi="Courier"/>
                <w:sz w:val="22"/>
                <w:szCs w:val="22"/>
              </w:rPr>
              <w:t>Ground conductivity = 0.005</w:t>
            </w:r>
          </w:p>
        </w:tc>
      </w:tr>
      <w:tr w:rsidR="00AD5943" w:rsidRPr="002B7912" w14:paraId="62670ABD" w14:textId="77777777" w:rsidTr="003E189E">
        <w:tc>
          <w:tcPr>
            <w:tcW w:w="9090" w:type="dxa"/>
            <w:shd w:val="clear" w:color="auto" w:fill="auto"/>
          </w:tcPr>
          <w:p w14:paraId="7EDF9514" w14:textId="77777777" w:rsidR="00AD5943" w:rsidRPr="002B7912" w:rsidRDefault="00AD5943" w:rsidP="003E189E">
            <w:pPr>
              <w:rPr>
                <w:rFonts w:ascii="Courier" w:hAnsi="Courier"/>
                <w:sz w:val="22"/>
                <w:szCs w:val="22"/>
              </w:rPr>
            </w:pPr>
            <w:r w:rsidRPr="002B7912">
              <w:rPr>
                <w:rFonts w:ascii="Courier" w:hAnsi="Courier"/>
                <w:sz w:val="22"/>
                <w:szCs w:val="22"/>
              </w:rPr>
              <w:t>Longley-Rice service mode = Broadcast</w:t>
            </w:r>
          </w:p>
        </w:tc>
      </w:tr>
      <w:tr w:rsidR="00AD5943" w:rsidRPr="002B7912" w14:paraId="618C8EAB" w14:textId="77777777" w:rsidTr="003E189E">
        <w:tc>
          <w:tcPr>
            <w:tcW w:w="9090" w:type="dxa"/>
            <w:shd w:val="clear" w:color="auto" w:fill="auto"/>
          </w:tcPr>
          <w:p w14:paraId="2613D2D9" w14:textId="77777777" w:rsidR="00AD5943" w:rsidRPr="002B7912" w:rsidRDefault="00AD5943" w:rsidP="003E189E">
            <w:pPr>
              <w:rPr>
                <w:rFonts w:ascii="Courier" w:hAnsi="Courier"/>
                <w:sz w:val="22"/>
                <w:szCs w:val="22"/>
              </w:rPr>
            </w:pPr>
            <w:r w:rsidRPr="002B7912">
              <w:rPr>
                <w:rFonts w:ascii="Courier" w:hAnsi="Courier"/>
                <w:sz w:val="22"/>
                <w:szCs w:val="22"/>
              </w:rPr>
              <w:t>Longley-Rice climate type = Continental temperate</w:t>
            </w:r>
          </w:p>
        </w:tc>
      </w:tr>
    </w:tbl>
    <w:p w14:paraId="684A2D08" w14:textId="77777777" w:rsidR="00AD5943" w:rsidRPr="002B7912" w:rsidRDefault="00AD5943" w:rsidP="00AD5943">
      <w:pPr>
        <w:rPr>
          <w:rFonts w:ascii="Courier" w:hAnsi="Courie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AD5943" w:rsidRPr="002B7912" w14:paraId="3F06309A" w14:textId="77777777" w:rsidTr="003E189E">
        <w:tc>
          <w:tcPr>
            <w:tcW w:w="9090" w:type="dxa"/>
            <w:shd w:val="clear" w:color="auto" w:fill="auto"/>
          </w:tcPr>
          <w:p w14:paraId="00AE6FDD" w14:textId="77777777" w:rsidR="00AD5943" w:rsidRPr="00237F1A" w:rsidRDefault="00AD5943" w:rsidP="003E189E">
            <w:pPr>
              <w:rPr>
                <w:rFonts w:ascii="Courier" w:hAnsi="Courier"/>
                <w:b/>
              </w:rPr>
            </w:pPr>
            <w:r w:rsidRPr="00237F1A">
              <w:rPr>
                <w:rFonts w:ascii="Courier" w:hAnsi="Courier"/>
                <w:b/>
              </w:rPr>
              <w:t>Service</w:t>
            </w:r>
          </w:p>
        </w:tc>
      </w:tr>
      <w:tr w:rsidR="00AD5943" w:rsidRPr="002B7912" w14:paraId="26BDC72C" w14:textId="77777777" w:rsidTr="003E189E">
        <w:tc>
          <w:tcPr>
            <w:tcW w:w="9090" w:type="dxa"/>
            <w:shd w:val="clear" w:color="auto" w:fill="auto"/>
          </w:tcPr>
          <w:p w14:paraId="6B834A14" w14:textId="77777777" w:rsidR="00AD5943" w:rsidRPr="002B7912" w:rsidRDefault="00AD5943" w:rsidP="003E189E">
            <w:pPr>
              <w:rPr>
                <w:rFonts w:ascii="Courier" w:hAnsi="Courier"/>
                <w:sz w:val="22"/>
                <w:szCs w:val="22"/>
              </w:rPr>
            </w:pPr>
            <w:r w:rsidRPr="002B7912">
              <w:rPr>
                <w:rFonts w:ascii="Courier" w:hAnsi="Courier"/>
                <w:sz w:val="22"/>
                <w:szCs w:val="22"/>
              </w:rPr>
              <w:t>Set service thresholds = No</w:t>
            </w:r>
          </w:p>
        </w:tc>
      </w:tr>
    </w:tbl>
    <w:p w14:paraId="598E97A8" w14:textId="77777777" w:rsidR="00AD5943" w:rsidRPr="002B7912" w:rsidRDefault="00AD5943" w:rsidP="00AD5943">
      <w:pPr>
        <w:rPr>
          <w:rFonts w:ascii="Courier" w:hAnsi="Courie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AD5943" w:rsidRPr="002B7912" w14:paraId="604E6BC5" w14:textId="77777777" w:rsidTr="003E189E">
        <w:tc>
          <w:tcPr>
            <w:tcW w:w="9090" w:type="dxa"/>
            <w:shd w:val="clear" w:color="auto" w:fill="auto"/>
          </w:tcPr>
          <w:p w14:paraId="4E5CFC78" w14:textId="77777777" w:rsidR="00AD5943" w:rsidRPr="00237F1A" w:rsidRDefault="00AD5943" w:rsidP="003E189E">
            <w:pPr>
              <w:rPr>
                <w:rFonts w:ascii="Courier" w:hAnsi="Courier"/>
                <w:b/>
              </w:rPr>
            </w:pPr>
            <w:r w:rsidRPr="00237F1A">
              <w:rPr>
                <w:rFonts w:ascii="Courier" w:hAnsi="Courier"/>
                <w:b/>
              </w:rPr>
              <w:t>Clutter</w:t>
            </w:r>
          </w:p>
        </w:tc>
      </w:tr>
      <w:tr w:rsidR="00AD5943" w:rsidRPr="002B7912" w14:paraId="201414F1" w14:textId="77777777" w:rsidTr="003E189E">
        <w:tc>
          <w:tcPr>
            <w:tcW w:w="9090" w:type="dxa"/>
            <w:shd w:val="clear" w:color="auto" w:fill="auto"/>
          </w:tcPr>
          <w:p w14:paraId="3B895F26" w14:textId="77777777" w:rsidR="00AD5943" w:rsidRPr="002B7912" w:rsidRDefault="00AD5943" w:rsidP="003E189E">
            <w:pPr>
              <w:rPr>
                <w:rFonts w:ascii="Courier" w:hAnsi="Courier"/>
                <w:sz w:val="22"/>
                <w:szCs w:val="22"/>
              </w:rPr>
            </w:pPr>
            <w:r w:rsidRPr="002B7912">
              <w:rPr>
                <w:rFonts w:ascii="Courier" w:hAnsi="Courier"/>
                <w:sz w:val="22"/>
                <w:szCs w:val="22"/>
              </w:rPr>
              <w:t>Apply clutter adjustments = No</w:t>
            </w:r>
          </w:p>
        </w:tc>
      </w:tr>
    </w:tbl>
    <w:p w14:paraId="7CAB09D0" w14:textId="77777777" w:rsidR="00AD5943" w:rsidRDefault="00AD5943" w:rsidP="000369B0">
      <w:pPr>
        <w:spacing w:after="220"/>
        <w:rPr>
          <w:b/>
          <w:sz w:val="22"/>
          <w:szCs w:val="22"/>
        </w:rPr>
      </w:pPr>
    </w:p>
    <w:p w14:paraId="29EECC96" w14:textId="77777777" w:rsidR="004B345F" w:rsidRPr="00BD4DD9" w:rsidRDefault="00BC47D0" w:rsidP="00541275">
      <w:pPr>
        <w:pStyle w:val="Heading1"/>
      </w:pPr>
      <w:r>
        <w:t>Calculating Aggregate Interference</w:t>
      </w:r>
    </w:p>
    <w:p w14:paraId="492B65D7" w14:textId="2B570407" w:rsidR="004B345F" w:rsidRDefault="004B345F" w:rsidP="000369B0">
      <w:pPr>
        <w:spacing w:after="220"/>
        <w:jc w:val="both"/>
        <w:rPr>
          <w:sz w:val="22"/>
          <w:szCs w:val="22"/>
        </w:rPr>
      </w:pPr>
      <w:r w:rsidRPr="00BD4DD9">
        <w:rPr>
          <w:sz w:val="22"/>
          <w:szCs w:val="22"/>
        </w:rPr>
        <w:t xml:space="preserve">As highlighted in </w:t>
      </w:r>
      <w:r w:rsidRPr="00197BCD">
        <w:rPr>
          <w:b/>
          <w:sz w:val="22"/>
          <w:szCs w:val="22"/>
        </w:rPr>
        <w:t>Section 1</w:t>
      </w:r>
      <w:r w:rsidRPr="00BD4DD9">
        <w:rPr>
          <w:sz w:val="22"/>
          <w:szCs w:val="22"/>
        </w:rPr>
        <w:t xml:space="preserve">, </w:t>
      </w:r>
      <w:r w:rsidR="007051AC">
        <w:rPr>
          <w:sz w:val="22"/>
          <w:szCs w:val="22"/>
        </w:rPr>
        <w:t>Commission</w:t>
      </w:r>
      <w:r w:rsidR="007051AC" w:rsidRPr="00BD4DD9">
        <w:rPr>
          <w:sz w:val="22"/>
          <w:szCs w:val="22"/>
        </w:rPr>
        <w:t xml:space="preserve"> </w:t>
      </w:r>
      <w:r w:rsidRPr="00BD4DD9">
        <w:rPr>
          <w:sz w:val="22"/>
          <w:szCs w:val="22"/>
        </w:rPr>
        <w:t>staff had to choose a</w:t>
      </w:r>
      <w:r w:rsidR="008A09B9">
        <w:rPr>
          <w:sz w:val="22"/>
          <w:szCs w:val="22"/>
        </w:rPr>
        <w:t>n</w:t>
      </w:r>
      <w:r w:rsidRPr="00BD4DD9">
        <w:rPr>
          <w:sz w:val="22"/>
          <w:szCs w:val="22"/>
        </w:rPr>
        <w:t xml:space="preserve"> </w:t>
      </w:r>
      <w:r w:rsidR="008A09B9">
        <w:rPr>
          <w:sz w:val="22"/>
          <w:szCs w:val="22"/>
        </w:rPr>
        <w:t>approach</w:t>
      </w:r>
      <w:r w:rsidR="008A09B9" w:rsidRPr="00BD4DD9">
        <w:rPr>
          <w:sz w:val="22"/>
          <w:szCs w:val="22"/>
        </w:rPr>
        <w:t xml:space="preserve"> </w:t>
      </w:r>
      <w:r w:rsidRPr="00BD4DD9">
        <w:rPr>
          <w:sz w:val="22"/>
          <w:szCs w:val="22"/>
        </w:rPr>
        <w:t>for calculating aggregate interference</w:t>
      </w:r>
      <w:r>
        <w:rPr>
          <w:sz w:val="22"/>
          <w:szCs w:val="22"/>
        </w:rPr>
        <w:t xml:space="preserve">.  </w:t>
      </w:r>
      <w:r w:rsidRPr="00BD4DD9">
        <w:rPr>
          <w:sz w:val="22"/>
          <w:szCs w:val="22"/>
        </w:rPr>
        <w:t xml:space="preserve">The selected approach used for purposes of this study was </w:t>
      </w:r>
      <w:r w:rsidR="00060AB6">
        <w:rPr>
          <w:sz w:val="22"/>
          <w:szCs w:val="22"/>
        </w:rPr>
        <w:t xml:space="preserve">designed to be </w:t>
      </w:r>
      <w:r w:rsidRPr="00BD4DD9">
        <w:rPr>
          <w:sz w:val="22"/>
          <w:szCs w:val="22"/>
        </w:rPr>
        <w:t xml:space="preserve">consistent with the </w:t>
      </w:r>
      <w:r w:rsidR="008A09B9">
        <w:rPr>
          <w:sz w:val="22"/>
          <w:szCs w:val="22"/>
        </w:rPr>
        <w:t>approach</w:t>
      </w:r>
      <w:r w:rsidR="008A09B9" w:rsidRPr="00BD4DD9">
        <w:rPr>
          <w:sz w:val="22"/>
          <w:szCs w:val="22"/>
        </w:rPr>
        <w:t xml:space="preserve"> </w:t>
      </w:r>
      <w:r w:rsidRPr="00BD4DD9">
        <w:rPr>
          <w:sz w:val="22"/>
          <w:szCs w:val="22"/>
        </w:rPr>
        <w:t>used for creating pairwise constraints</w:t>
      </w:r>
      <w:r w:rsidR="00BC47D0">
        <w:rPr>
          <w:sz w:val="22"/>
          <w:szCs w:val="22"/>
        </w:rPr>
        <w:t xml:space="preserve"> in the </w:t>
      </w:r>
      <w:r w:rsidR="00BC47D0" w:rsidRPr="00197BCD">
        <w:rPr>
          <w:i/>
          <w:sz w:val="22"/>
          <w:szCs w:val="22"/>
        </w:rPr>
        <w:t>Repacking Data PN</w:t>
      </w:r>
      <w:r w:rsidRPr="00BD4DD9">
        <w:rPr>
          <w:sz w:val="22"/>
          <w:szCs w:val="22"/>
        </w:rPr>
        <w:t>, which followed Option 2.</w:t>
      </w:r>
      <w:r w:rsidR="00BC47D0" w:rsidRPr="00BD4DD9">
        <w:rPr>
          <w:rStyle w:val="FootnoteReference"/>
          <w:sz w:val="22"/>
          <w:szCs w:val="22"/>
        </w:rPr>
        <w:footnoteReference w:id="19"/>
      </w:r>
      <w:r w:rsidRPr="00BD4DD9">
        <w:rPr>
          <w:sz w:val="22"/>
          <w:szCs w:val="22"/>
        </w:rPr>
        <w:t xml:space="preserve">  This </w:t>
      </w:r>
      <w:r w:rsidR="008A09B9">
        <w:rPr>
          <w:sz w:val="22"/>
          <w:szCs w:val="22"/>
        </w:rPr>
        <w:t>approach</w:t>
      </w:r>
      <w:r w:rsidR="008A09B9" w:rsidRPr="00BD4DD9">
        <w:rPr>
          <w:sz w:val="22"/>
          <w:szCs w:val="22"/>
        </w:rPr>
        <w:t xml:space="preserve"> </w:t>
      </w:r>
      <w:r w:rsidRPr="00BD4DD9">
        <w:rPr>
          <w:sz w:val="22"/>
          <w:szCs w:val="22"/>
        </w:rPr>
        <w:t xml:space="preserve">requires protecting the specific viewers currently predicted to receive a broadcast signal.  Thus, the proposed </w:t>
      </w:r>
      <w:r w:rsidR="008A09B9">
        <w:rPr>
          <w:sz w:val="22"/>
          <w:szCs w:val="22"/>
        </w:rPr>
        <w:t>approach</w:t>
      </w:r>
      <w:r w:rsidR="008A09B9" w:rsidRPr="00BD4DD9">
        <w:rPr>
          <w:sz w:val="22"/>
          <w:szCs w:val="22"/>
        </w:rPr>
        <w:t xml:space="preserve"> </w:t>
      </w:r>
      <w:r w:rsidRPr="00BD4DD9">
        <w:rPr>
          <w:sz w:val="22"/>
          <w:szCs w:val="22"/>
        </w:rPr>
        <w:t xml:space="preserve">for calculating aggregate interference considers </w:t>
      </w:r>
      <w:r w:rsidR="00C015FD" w:rsidRPr="00BD4DD9">
        <w:rPr>
          <w:sz w:val="22"/>
          <w:szCs w:val="22"/>
        </w:rPr>
        <w:t xml:space="preserve">only </w:t>
      </w:r>
      <w:r w:rsidRPr="00BD4DD9">
        <w:rPr>
          <w:i/>
          <w:sz w:val="22"/>
          <w:szCs w:val="22"/>
          <w:u w:val="single"/>
        </w:rPr>
        <w:t>new</w:t>
      </w:r>
      <w:r w:rsidRPr="00BD4DD9">
        <w:rPr>
          <w:sz w:val="22"/>
          <w:szCs w:val="22"/>
        </w:rPr>
        <w:t xml:space="preserve"> interference to the existing population served and </w:t>
      </w:r>
      <w:r w:rsidRPr="00197BCD">
        <w:rPr>
          <w:i/>
          <w:sz w:val="22"/>
          <w:szCs w:val="22"/>
          <w:u w:val="single"/>
        </w:rPr>
        <w:t>does not</w:t>
      </w:r>
      <w:r w:rsidRPr="00BD4DD9">
        <w:rPr>
          <w:sz w:val="22"/>
          <w:szCs w:val="22"/>
        </w:rPr>
        <w:t xml:space="preserve"> take credit for new viewers that were gained as a result of replication to a new channel.</w:t>
      </w:r>
    </w:p>
    <w:p w14:paraId="04C797EC" w14:textId="77777777" w:rsidR="00343509" w:rsidRPr="00330434" w:rsidRDefault="00343509" w:rsidP="007051AC">
      <w:pPr>
        <w:pStyle w:val="Para"/>
        <w:jc w:val="both"/>
      </w:pPr>
      <w:r>
        <w:t>Thus, for every</w:t>
      </w:r>
      <w:r w:rsidRPr="00330434">
        <w:t xml:space="preserve"> set of stations </w:t>
      </w:r>
      <w:r>
        <w:t xml:space="preserve">assigned new channels in </w:t>
      </w:r>
      <w:r w:rsidRPr="00330434">
        <w:t xml:space="preserve">a simulated repacking scenario, the staff calculated each station’s </w:t>
      </w:r>
      <w:r w:rsidR="00B11881" w:rsidRPr="00197BCD">
        <w:rPr>
          <w:i/>
        </w:rPr>
        <w:t>additional or new</w:t>
      </w:r>
      <w:r w:rsidR="00B11881">
        <w:t xml:space="preserve"> </w:t>
      </w:r>
      <w:r w:rsidRPr="00330434">
        <w:t>aggregate interference perce</w:t>
      </w:r>
      <w:r>
        <w:t>ntage using the following steps:</w:t>
      </w:r>
    </w:p>
    <w:p w14:paraId="781BF8DF" w14:textId="2997C11B" w:rsidR="00343509" w:rsidRPr="00330434" w:rsidRDefault="00343509" w:rsidP="002E0B0C">
      <w:pPr>
        <w:pStyle w:val="Para"/>
        <w:numPr>
          <w:ilvl w:val="0"/>
          <w:numId w:val="9"/>
        </w:numPr>
        <w:ind w:left="720"/>
        <w:jc w:val="both"/>
      </w:pPr>
      <w:r w:rsidRPr="00330434">
        <w:t>Given the station’s original interference</w:t>
      </w:r>
      <w:r w:rsidR="00C015FD">
        <w:t>-</w:t>
      </w:r>
      <w:r w:rsidRPr="00330434">
        <w:t>free points</w:t>
      </w:r>
      <w:r w:rsidR="00C015FD">
        <w:rPr>
          <w:rStyle w:val="FootnoteReference"/>
        </w:rPr>
        <w:footnoteReference w:id="20"/>
      </w:r>
      <w:r w:rsidRPr="00330434">
        <w:t xml:space="preserve"> (on its </w:t>
      </w:r>
      <w:r w:rsidR="00395C04">
        <w:t>original or present</w:t>
      </w:r>
      <w:r w:rsidR="00C015FD">
        <w:t>-day</w:t>
      </w:r>
      <w:r w:rsidR="00016B75" w:rsidRPr="00330434">
        <w:t xml:space="preserve"> </w:t>
      </w:r>
      <w:r w:rsidRPr="00330434">
        <w:t xml:space="preserve">channel), </w:t>
      </w:r>
      <w:r>
        <w:t>determine</w:t>
      </w:r>
      <w:r w:rsidRPr="00330434">
        <w:t xml:space="preserve"> which of those points now have interference caused by </w:t>
      </w:r>
      <w:r w:rsidR="00C015FD">
        <w:t xml:space="preserve">stations operating </w:t>
      </w:r>
      <w:r w:rsidRPr="00330434">
        <w:t>co- or adjacent</w:t>
      </w:r>
      <w:r w:rsidR="00C015FD">
        <w:t>-</w:t>
      </w:r>
      <w:r w:rsidRPr="00330434">
        <w:t xml:space="preserve">channel </w:t>
      </w:r>
      <w:r w:rsidR="00C015FD">
        <w:t>to</w:t>
      </w:r>
      <w:r w:rsidRPr="00330434">
        <w:t xml:space="preserve"> its replicated, new channel assignment</w:t>
      </w:r>
      <w:r>
        <w:t>.</w:t>
      </w:r>
    </w:p>
    <w:p w14:paraId="64276F6E" w14:textId="77777777" w:rsidR="00343509" w:rsidRPr="00330434" w:rsidRDefault="00343509" w:rsidP="002E0B0C">
      <w:pPr>
        <w:pStyle w:val="Para"/>
        <w:numPr>
          <w:ilvl w:val="0"/>
          <w:numId w:val="9"/>
        </w:numPr>
        <w:ind w:left="720"/>
        <w:jc w:val="both"/>
      </w:pPr>
      <w:r w:rsidRPr="00330434">
        <w:t>Sum the population of the new interference points</w:t>
      </w:r>
      <w:r>
        <w:t xml:space="preserve"> (from any station)</w:t>
      </w:r>
      <w:r w:rsidRPr="00330434">
        <w:t xml:space="preserve"> to determine the total aggregate interference population</w:t>
      </w:r>
      <w:r>
        <w:t>.</w:t>
      </w:r>
    </w:p>
    <w:p w14:paraId="57EAC8DE" w14:textId="77777777" w:rsidR="00343509" w:rsidRPr="00330434" w:rsidRDefault="00343509" w:rsidP="002E0B0C">
      <w:pPr>
        <w:pStyle w:val="Para"/>
        <w:numPr>
          <w:ilvl w:val="0"/>
          <w:numId w:val="9"/>
        </w:numPr>
        <w:ind w:left="720"/>
        <w:jc w:val="both"/>
      </w:pPr>
      <w:r w:rsidRPr="00330434">
        <w:t>Divide the total aggregate interference population by the original interference free population</w:t>
      </w:r>
      <w:r>
        <w:t>.</w:t>
      </w:r>
    </w:p>
    <w:p w14:paraId="6528DACB" w14:textId="3DD7FBE8" w:rsidR="00BC47D0" w:rsidRDefault="00343509" w:rsidP="000369B0">
      <w:pPr>
        <w:spacing w:after="220"/>
        <w:jc w:val="both"/>
        <w:rPr>
          <w:sz w:val="22"/>
          <w:szCs w:val="22"/>
        </w:rPr>
      </w:pPr>
      <w:r>
        <w:rPr>
          <w:sz w:val="22"/>
          <w:szCs w:val="22"/>
        </w:rPr>
        <w:t>Stated differently</w:t>
      </w:r>
      <w:r w:rsidR="00BC47D0">
        <w:rPr>
          <w:sz w:val="22"/>
          <w:szCs w:val="22"/>
        </w:rPr>
        <w:t xml:space="preserve">, the following formula </w:t>
      </w:r>
      <w:r w:rsidR="00C015FD">
        <w:rPr>
          <w:sz w:val="22"/>
          <w:szCs w:val="22"/>
        </w:rPr>
        <w:t xml:space="preserve">is </w:t>
      </w:r>
      <w:r w:rsidR="00BC47D0">
        <w:rPr>
          <w:sz w:val="22"/>
          <w:szCs w:val="22"/>
        </w:rPr>
        <w:t xml:space="preserve">used to calculate </w:t>
      </w:r>
      <w:r w:rsidR="00B11881" w:rsidRPr="00197BCD">
        <w:rPr>
          <w:i/>
          <w:sz w:val="22"/>
          <w:szCs w:val="22"/>
        </w:rPr>
        <w:t>additional (or new)</w:t>
      </w:r>
      <w:r w:rsidR="00B11881">
        <w:rPr>
          <w:sz w:val="22"/>
          <w:szCs w:val="22"/>
        </w:rPr>
        <w:t xml:space="preserve"> </w:t>
      </w:r>
      <w:r w:rsidR="00BC47D0">
        <w:rPr>
          <w:sz w:val="22"/>
          <w:szCs w:val="22"/>
        </w:rPr>
        <w:t>aggregate interference:</w:t>
      </w:r>
    </w:p>
    <w:p w14:paraId="494DC03C" w14:textId="77914E56" w:rsidR="00C015FD" w:rsidRDefault="008775E8" w:rsidP="008B4230">
      <w:pPr>
        <w:jc w:val="center"/>
        <w:rPr>
          <w:b/>
          <w:sz w:val="22"/>
          <w:szCs w:val="22"/>
        </w:rPr>
      </w:pPr>
      <w:r>
        <w:rPr>
          <w:position w:val="-32"/>
        </w:rPr>
        <w:pict w14:anchorId="1ABA4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05pt;height:36.75pt" o:bordertopcolor="this" o:borderleftcolor="this" o:borderbottomcolor="this" o:borderrightcolor="this">
            <v:imagedata r:id="rId14" o:title=""/>
            <w10:bordertop type="single" width="4"/>
            <w10:borderleft type="single" width="4"/>
            <w10:borderbottom type="single" width="4"/>
            <w10:borderright type="single" width="4"/>
          </v:shape>
        </w:pict>
      </w:r>
    </w:p>
    <w:p w14:paraId="46D4A619" w14:textId="77777777" w:rsidR="00C015FD" w:rsidRDefault="00C015FD" w:rsidP="00C015FD">
      <w:pPr>
        <w:jc w:val="both"/>
        <w:rPr>
          <w:b/>
          <w:sz w:val="22"/>
          <w:szCs w:val="22"/>
        </w:rPr>
      </w:pPr>
    </w:p>
    <w:p w14:paraId="66F4E0ED" w14:textId="115F1988" w:rsidR="00C015FD" w:rsidRPr="008B4230" w:rsidRDefault="008325F0" w:rsidP="000369B0">
      <w:pPr>
        <w:spacing w:after="220"/>
        <w:jc w:val="both"/>
        <w:rPr>
          <w:sz w:val="22"/>
          <w:szCs w:val="22"/>
        </w:rPr>
      </w:pPr>
      <w:r w:rsidRPr="008B4230">
        <w:rPr>
          <w:sz w:val="22"/>
          <w:szCs w:val="22"/>
        </w:rPr>
        <w:t>where</w:t>
      </w:r>
      <w:r>
        <w:rPr>
          <w:b/>
          <w:sz w:val="22"/>
          <w:szCs w:val="22"/>
        </w:rPr>
        <w:t xml:space="preserve"> IX</w:t>
      </w:r>
      <w:r w:rsidRPr="008B4230">
        <w:rPr>
          <w:b/>
          <w:sz w:val="22"/>
          <w:szCs w:val="22"/>
          <w:vertAlign w:val="subscript"/>
        </w:rPr>
        <w:t>agg,new</w:t>
      </w:r>
      <w:r>
        <w:rPr>
          <w:sz w:val="22"/>
          <w:szCs w:val="22"/>
        </w:rPr>
        <w:t xml:space="preserve"> is the percentage of new interference aggregated of all interfering stations,  Pop</w:t>
      </w:r>
      <w:r w:rsidRPr="008B4230">
        <w:rPr>
          <w:sz w:val="22"/>
          <w:szCs w:val="22"/>
          <w:vertAlign w:val="subscript"/>
        </w:rPr>
        <w:t xml:space="preserve">IX,new </w:t>
      </w:r>
      <w:r>
        <w:rPr>
          <w:sz w:val="22"/>
          <w:szCs w:val="22"/>
        </w:rPr>
        <w:t>js the population where new interference is predicted using “repacked” channel assignments (considering only the same interference-free points used in the denominator, and Pop</w:t>
      </w:r>
      <w:r w:rsidRPr="008B4230">
        <w:rPr>
          <w:sz w:val="22"/>
          <w:szCs w:val="22"/>
          <w:vertAlign w:val="subscript"/>
        </w:rPr>
        <w:t xml:space="preserve">IX-free,orig </w:t>
      </w:r>
      <w:r>
        <w:rPr>
          <w:sz w:val="22"/>
          <w:szCs w:val="22"/>
        </w:rPr>
        <w:t xml:space="preserve">is the total population of all interference-free points based on the original channel assignments.    </w:t>
      </w:r>
    </w:p>
    <w:p w14:paraId="3DA4A615" w14:textId="39E6122E" w:rsidR="00BD721B" w:rsidRDefault="00BD721B" w:rsidP="000369B0">
      <w:pPr>
        <w:spacing w:after="220"/>
      </w:pPr>
      <w:r>
        <w:t xml:space="preserve">This </w:t>
      </w:r>
      <w:r w:rsidR="008A09B9">
        <w:t xml:space="preserve">approach </w:t>
      </w:r>
      <w:r>
        <w:t xml:space="preserve">can be visualized in the </w:t>
      </w:r>
      <w:r w:rsidRPr="00DF5BB9">
        <w:rPr>
          <w:b/>
        </w:rPr>
        <w:t>Figure II</w:t>
      </w:r>
      <w:r w:rsidR="003271D5">
        <w:rPr>
          <w:b/>
        </w:rPr>
        <w:t>I</w:t>
      </w:r>
      <w:r w:rsidRPr="00DF5BB9">
        <w:rPr>
          <w:b/>
        </w:rPr>
        <w:t>.A</w:t>
      </w:r>
      <w:r w:rsidR="00F15763">
        <w:rPr>
          <w:b/>
        </w:rPr>
        <w:t xml:space="preserve"> and Figure II</w:t>
      </w:r>
      <w:r w:rsidR="003271D5">
        <w:rPr>
          <w:b/>
        </w:rPr>
        <w:t>I</w:t>
      </w:r>
      <w:r w:rsidR="00F15763">
        <w:rPr>
          <w:b/>
        </w:rPr>
        <w:t>.B</w:t>
      </w:r>
      <w:r w:rsidR="007051AC">
        <w:t>:</w:t>
      </w:r>
    </w:p>
    <w:p w14:paraId="35448A18" w14:textId="4FBE17B0" w:rsidR="00BD721B" w:rsidRDefault="00B2717E" w:rsidP="00FD06D3">
      <w:pPr>
        <w:jc w:val="both"/>
        <w:rPr>
          <w:sz w:val="22"/>
          <w:szCs w:val="22"/>
        </w:rPr>
      </w:pPr>
      <w:r>
        <w:rPr>
          <w:noProof/>
          <w:sz w:val="22"/>
          <w:szCs w:val="22"/>
        </w:rPr>
        <w:drawing>
          <wp:inline distT="0" distB="0" distL="0" distR="0" wp14:anchorId="42EBC2C5" wp14:editId="72D5A348">
            <wp:extent cx="5943600" cy="433901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39018"/>
                    </a:xfrm>
                    <a:prstGeom prst="rect">
                      <a:avLst/>
                    </a:prstGeom>
                    <a:noFill/>
                  </pic:spPr>
                </pic:pic>
              </a:graphicData>
            </a:graphic>
          </wp:inline>
        </w:drawing>
      </w:r>
    </w:p>
    <w:p w14:paraId="0460ED85" w14:textId="77777777" w:rsidR="007051AC" w:rsidRDefault="007051AC" w:rsidP="000369B0">
      <w:pPr>
        <w:spacing w:before="120" w:after="240"/>
        <w:jc w:val="center"/>
        <w:rPr>
          <w:b/>
        </w:rPr>
      </w:pPr>
      <w:r>
        <w:rPr>
          <w:b/>
        </w:rPr>
        <w:t>Figure I</w:t>
      </w:r>
      <w:r w:rsidRPr="00080EAE">
        <w:rPr>
          <w:b/>
        </w:rPr>
        <w:t>II.A</w:t>
      </w:r>
    </w:p>
    <w:p w14:paraId="4BC2381A" w14:textId="0871B475" w:rsidR="00FD54B5" w:rsidRPr="000369B0" w:rsidRDefault="00FD06D3" w:rsidP="00FD06D3">
      <w:pPr>
        <w:jc w:val="both"/>
        <w:rPr>
          <w:sz w:val="22"/>
          <w:szCs w:val="22"/>
        </w:rPr>
      </w:pPr>
      <w:r w:rsidRPr="000369B0">
        <w:rPr>
          <w:sz w:val="22"/>
          <w:szCs w:val="22"/>
        </w:rPr>
        <w:t xml:space="preserve">In </w:t>
      </w:r>
      <w:r w:rsidRPr="000369B0">
        <w:rPr>
          <w:b/>
          <w:sz w:val="22"/>
          <w:szCs w:val="22"/>
        </w:rPr>
        <w:t>Figure II</w:t>
      </w:r>
      <w:r w:rsidR="003271D5" w:rsidRPr="000369B0">
        <w:rPr>
          <w:b/>
          <w:sz w:val="22"/>
          <w:szCs w:val="22"/>
        </w:rPr>
        <w:t>I</w:t>
      </w:r>
      <w:r w:rsidRPr="000369B0">
        <w:rPr>
          <w:b/>
          <w:sz w:val="22"/>
          <w:szCs w:val="22"/>
        </w:rPr>
        <w:t>.A</w:t>
      </w:r>
      <w:r w:rsidRPr="000369B0">
        <w:rPr>
          <w:sz w:val="22"/>
          <w:szCs w:val="22"/>
        </w:rPr>
        <w:t xml:space="preserve"> above, </w:t>
      </w:r>
      <w:r w:rsidR="004122CD" w:rsidRPr="000369B0">
        <w:rPr>
          <w:sz w:val="22"/>
          <w:szCs w:val="22"/>
        </w:rPr>
        <w:t xml:space="preserve">we assume that there is no terrain affecting coverage or interference, as might be the case in the Great Plains or Florida.  </w:t>
      </w:r>
      <w:r w:rsidR="00F15763" w:rsidRPr="000369B0">
        <w:rPr>
          <w:sz w:val="22"/>
          <w:szCs w:val="22"/>
        </w:rPr>
        <w:t xml:space="preserve">Station A’s </w:t>
      </w:r>
      <w:r w:rsidR="00706465" w:rsidRPr="000369B0">
        <w:rPr>
          <w:sz w:val="22"/>
          <w:szCs w:val="22"/>
        </w:rPr>
        <w:t>noise-limited service</w:t>
      </w:r>
      <w:r w:rsidR="00F15763" w:rsidRPr="000369B0">
        <w:rPr>
          <w:sz w:val="22"/>
          <w:szCs w:val="22"/>
        </w:rPr>
        <w:t xml:space="preserve"> contour on channel 34 is mapped</w:t>
      </w:r>
      <w:r w:rsidR="004122CD" w:rsidRPr="000369B0">
        <w:rPr>
          <w:sz w:val="22"/>
          <w:szCs w:val="22"/>
        </w:rPr>
        <w:t xml:space="preserve"> and we assume that the entire population within that contour has predicted service</w:t>
      </w:r>
      <w:r w:rsidR="00F15763" w:rsidRPr="000369B0">
        <w:rPr>
          <w:sz w:val="22"/>
          <w:szCs w:val="22"/>
        </w:rPr>
        <w:t xml:space="preserve">.  Station B (co-channel </w:t>
      </w:r>
      <w:r w:rsidR="00D02B26" w:rsidRPr="000369B0">
        <w:rPr>
          <w:sz w:val="22"/>
          <w:szCs w:val="22"/>
        </w:rPr>
        <w:t>with</w:t>
      </w:r>
      <w:r w:rsidR="00F15763" w:rsidRPr="000369B0">
        <w:rPr>
          <w:sz w:val="22"/>
          <w:szCs w:val="22"/>
        </w:rPr>
        <w:t xml:space="preserve"> Station A on channel 34) and Station C (lower-adjacent to Station A on channel 33) are predicted to cause interference to Station A where </w:t>
      </w:r>
      <w:r w:rsidR="0069566C" w:rsidRPr="000369B0">
        <w:rPr>
          <w:sz w:val="22"/>
          <w:szCs w:val="22"/>
        </w:rPr>
        <w:t xml:space="preserve">their </w:t>
      </w:r>
      <w:r w:rsidR="00F15763" w:rsidRPr="000369B0">
        <w:rPr>
          <w:sz w:val="22"/>
          <w:szCs w:val="22"/>
        </w:rPr>
        <w:t xml:space="preserve">circles overlap.  </w:t>
      </w:r>
      <w:r w:rsidR="00FD54B5" w:rsidRPr="000369B0">
        <w:rPr>
          <w:sz w:val="22"/>
          <w:szCs w:val="22"/>
        </w:rPr>
        <w:t xml:space="preserve">The </w:t>
      </w:r>
      <w:r w:rsidR="004122CD" w:rsidRPr="000369B0">
        <w:rPr>
          <w:sz w:val="22"/>
          <w:szCs w:val="22"/>
        </w:rPr>
        <w:t xml:space="preserve">populations in the two </w:t>
      </w:r>
      <w:r w:rsidR="00FD54B5" w:rsidRPr="000369B0">
        <w:rPr>
          <w:sz w:val="22"/>
          <w:szCs w:val="22"/>
        </w:rPr>
        <w:t xml:space="preserve">areas of overlap </w:t>
      </w:r>
      <w:r w:rsidR="004122CD" w:rsidRPr="000369B0">
        <w:rPr>
          <w:sz w:val="22"/>
          <w:szCs w:val="22"/>
        </w:rPr>
        <w:t xml:space="preserve">are </w:t>
      </w:r>
      <w:r w:rsidR="00FD54B5" w:rsidRPr="000369B0">
        <w:rPr>
          <w:sz w:val="22"/>
          <w:szCs w:val="22"/>
        </w:rPr>
        <w:t>summed to provide the total current agg</w:t>
      </w:r>
      <w:r w:rsidR="00430CC8" w:rsidRPr="000369B0">
        <w:rPr>
          <w:sz w:val="22"/>
          <w:szCs w:val="22"/>
        </w:rPr>
        <w:t>regate interference facing S</w:t>
      </w:r>
      <w:r w:rsidR="00FD54B5" w:rsidRPr="000369B0">
        <w:rPr>
          <w:sz w:val="22"/>
          <w:szCs w:val="22"/>
        </w:rPr>
        <w:t xml:space="preserve">tation A.  </w:t>
      </w:r>
      <w:r w:rsidR="004122CD" w:rsidRPr="000369B0">
        <w:rPr>
          <w:sz w:val="22"/>
          <w:szCs w:val="22"/>
        </w:rPr>
        <w:t>The aggregate interference</w:t>
      </w:r>
      <w:r w:rsidR="00FD54B5" w:rsidRPr="000369B0">
        <w:rPr>
          <w:sz w:val="22"/>
          <w:szCs w:val="22"/>
        </w:rPr>
        <w:t xml:space="preserve"> </w:t>
      </w:r>
      <w:r w:rsidR="004122CD" w:rsidRPr="000369B0">
        <w:rPr>
          <w:sz w:val="22"/>
          <w:szCs w:val="22"/>
        </w:rPr>
        <w:t>is subtracted</w:t>
      </w:r>
      <w:r w:rsidR="00FD54B5" w:rsidRPr="000369B0">
        <w:rPr>
          <w:sz w:val="22"/>
          <w:szCs w:val="22"/>
        </w:rPr>
        <w:t xml:space="preserve"> from </w:t>
      </w:r>
      <w:r w:rsidR="004122CD" w:rsidRPr="000369B0">
        <w:rPr>
          <w:sz w:val="22"/>
          <w:szCs w:val="22"/>
        </w:rPr>
        <w:t xml:space="preserve">the total population that would otherwise receive service (in the absence of interference) to obtain </w:t>
      </w:r>
      <w:r w:rsidR="00FD54B5" w:rsidRPr="000369B0">
        <w:rPr>
          <w:sz w:val="22"/>
          <w:szCs w:val="22"/>
        </w:rPr>
        <w:t xml:space="preserve">Station A’s interference-free </w:t>
      </w:r>
      <w:r w:rsidR="004122CD" w:rsidRPr="000369B0">
        <w:rPr>
          <w:sz w:val="22"/>
          <w:szCs w:val="22"/>
        </w:rPr>
        <w:t xml:space="preserve">coverage population </w:t>
      </w:r>
      <w:r w:rsidR="00FD54B5" w:rsidRPr="000369B0">
        <w:rPr>
          <w:sz w:val="22"/>
          <w:szCs w:val="22"/>
        </w:rPr>
        <w:t xml:space="preserve">on its original channel of 34 – </w:t>
      </w:r>
      <w:r w:rsidR="00FD54B5" w:rsidRPr="000369B0">
        <w:rPr>
          <w:i/>
          <w:sz w:val="22"/>
          <w:szCs w:val="22"/>
        </w:rPr>
        <w:t>i.e</w:t>
      </w:r>
      <w:r w:rsidR="00FD54B5" w:rsidRPr="000369B0">
        <w:rPr>
          <w:sz w:val="22"/>
          <w:szCs w:val="22"/>
        </w:rPr>
        <w:t xml:space="preserve">., its “baseline” interference-free </w:t>
      </w:r>
      <w:r w:rsidR="004122CD" w:rsidRPr="000369B0">
        <w:rPr>
          <w:sz w:val="22"/>
          <w:szCs w:val="22"/>
        </w:rPr>
        <w:t>population served</w:t>
      </w:r>
      <w:r w:rsidR="00FD54B5" w:rsidRPr="000369B0">
        <w:rPr>
          <w:sz w:val="22"/>
          <w:szCs w:val="22"/>
        </w:rPr>
        <w:t>.</w:t>
      </w:r>
    </w:p>
    <w:p w14:paraId="74EF1DBA" w14:textId="13EB9C15" w:rsidR="00D96F22" w:rsidRDefault="00D96F22">
      <w:r>
        <w:br w:type="page"/>
      </w:r>
    </w:p>
    <w:p w14:paraId="47286246" w14:textId="0131001B" w:rsidR="00F15763" w:rsidRDefault="00863DF4" w:rsidP="00FD06D3">
      <w:pPr>
        <w:jc w:val="both"/>
      </w:pPr>
      <w:r>
        <w:rPr>
          <w:noProof/>
        </w:rPr>
        <w:drawing>
          <wp:inline distT="0" distB="0" distL="0" distR="0" wp14:anchorId="7D6DD9CF" wp14:editId="40FA8D36">
            <wp:extent cx="5943600" cy="43485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348512"/>
                    </a:xfrm>
                    <a:prstGeom prst="rect">
                      <a:avLst/>
                    </a:prstGeom>
                    <a:noFill/>
                  </pic:spPr>
                </pic:pic>
              </a:graphicData>
            </a:graphic>
          </wp:inline>
        </w:drawing>
      </w:r>
    </w:p>
    <w:p w14:paraId="7754C7EE" w14:textId="77777777" w:rsidR="007051AC" w:rsidRDefault="007051AC" w:rsidP="000369B0">
      <w:pPr>
        <w:spacing w:before="120" w:after="240"/>
        <w:jc w:val="center"/>
        <w:rPr>
          <w:b/>
        </w:rPr>
      </w:pPr>
      <w:r>
        <w:rPr>
          <w:b/>
        </w:rPr>
        <w:t xml:space="preserve">Figure </w:t>
      </w:r>
      <w:r w:rsidRPr="00080EAE">
        <w:rPr>
          <w:b/>
        </w:rPr>
        <w:t>I</w:t>
      </w:r>
      <w:r>
        <w:rPr>
          <w:b/>
        </w:rPr>
        <w:t>I</w:t>
      </w:r>
      <w:r w:rsidRPr="00080EAE">
        <w:rPr>
          <w:b/>
        </w:rPr>
        <w:t>I.</w:t>
      </w:r>
      <w:r>
        <w:rPr>
          <w:b/>
        </w:rPr>
        <w:t>B</w:t>
      </w:r>
    </w:p>
    <w:p w14:paraId="344EAF7A" w14:textId="71D4EE9D" w:rsidR="00700C57" w:rsidRPr="000369B0" w:rsidRDefault="00D02B26" w:rsidP="007051AC">
      <w:pPr>
        <w:pStyle w:val="Para"/>
        <w:jc w:val="both"/>
        <w:rPr>
          <w:color w:val="auto"/>
          <w:szCs w:val="22"/>
        </w:rPr>
      </w:pPr>
      <w:r w:rsidRPr="000369B0">
        <w:rPr>
          <w:color w:val="auto"/>
          <w:szCs w:val="22"/>
        </w:rPr>
        <w:t xml:space="preserve">In </w:t>
      </w:r>
      <w:r w:rsidRPr="000369B0">
        <w:rPr>
          <w:b/>
          <w:color w:val="auto"/>
          <w:szCs w:val="22"/>
        </w:rPr>
        <w:t>Figure I</w:t>
      </w:r>
      <w:r w:rsidR="003271D5" w:rsidRPr="000369B0">
        <w:rPr>
          <w:b/>
          <w:color w:val="auto"/>
          <w:szCs w:val="22"/>
        </w:rPr>
        <w:t>I</w:t>
      </w:r>
      <w:r w:rsidRPr="000369B0">
        <w:rPr>
          <w:b/>
          <w:color w:val="auto"/>
          <w:szCs w:val="22"/>
        </w:rPr>
        <w:t>I.B</w:t>
      </w:r>
      <w:r w:rsidRPr="000369B0">
        <w:rPr>
          <w:color w:val="auto"/>
          <w:szCs w:val="22"/>
        </w:rPr>
        <w:t xml:space="preserve"> above, Station A is now repacked post auction </w:t>
      </w:r>
      <w:r w:rsidR="00400776" w:rsidRPr="000369B0">
        <w:rPr>
          <w:color w:val="auto"/>
          <w:szCs w:val="22"/>
        </w:rPr>
        <w:t xml:space="preserve">to </w:t>
      </w:r>
      <w:r w:rsidRPr="000369B0">
        <w:rPr>
          <w:color w:val="auto"/>
          <w:szCs w:val="22"/>
        </w:rPr>
        <w:t xml:space="preserve">channel 14 and its “baseline” interference-free </w:t>
      </w:r>
      <w:r w:rsidR="00736AD3" w:rsidRPr="000369B0">
        <w:rPr>
          <w:color w:val="auto"/>
          <w:szCs w:val="22"/>
        </w:rPr>
        <w:t xml:space="preserve">service area </w:t>
      </w:r>
      <w:r w:rsidRPr="000369B0">
        <w:rPr>
          <w:color w:val="auto"/>
          <w:szCs w:val="22"/>
        </w:rPr>
        <w:t xml:space="preserve">(as described in </w:t>
      </w:r>
      <w:r w:rsidRPr="000369B0">
        <w:rPr>
          <w:b/>
          <w:color w:val="auto"/>
          <w:szCs w:val="22"/>
        </w:rPr>
        <w:t>Figure II</w:t>
      </w:r>
      <w:r w:rsidR="00BF6DC8">
        <w:rPr>
          <w:b/>
          <w:color w:val="auto"/>
          <w:szCs w:val="22"/>
        </w:rPr>
        <w:t>I</w:t>
      </w:r>
      <w:r w:rsidRPr="000369B0">
        <w:rPr>
          <w:b/>
          <w:color w:val="auto"/>
          <w:szCs w:val="22"/>
        </w:rPr>
        <w:t>.A</w:t>
      </w:r>
      <w:r w:rsidRPr="000369B0">
        <w:rPr>
          <w:color w:val="auto"/>
          <w:szCs w:val="22"/>
        </w:rPr>
        <w:t xml:space="preserve">) is mapped above.  Now </w:t>
      </w:r>
      <w:r w:rsidR="00736AD3" w:rsidRPr="000369B0">
        <w:rPr>
          <w:color w:val="auto"/>
          <w:szCs w:val="22"/>
        </w:rPr>
        <w:t xml:space="preserve">both </w:t>
      </w:r>
      <w:r w:rsidRPr="000369B0">
        <w:rPr>
          <w:color w:val="auto"/>
          <w:szCs w:val="22"/>
        </w:rPr>
        <w:t>Station D (co-channel with Station A on channel 14) and Station E (</w:t>
      </w:r>
      <w:r w:rsidR="00927A96" w:rsidRPr="000369B0">
        <w:rPr>
          <w:color w:val="auto"/>
          <w:szCs w:val="22"/>
        </w:rPr>
        <w:t xml:space="preserve">upper </w:t>
      </w:r>
      <w:r w:rsidRPr="000369B0">
        <w:rPr>
          <w:color w:val="auto"/>
          <w:szCs w:val="22"/>
        </w:rPr>
        <w:t xml:space="preserve">adjacent to Station A on channel </w:t>
      </w:r>
      <w:r w:rsidR="00927A96" w:rsidRPr="000369B0">
        <w:rPr>
          <w:color w:val="auto"/>
          <w:szCs w:val="22"/>
        </w:rPr>
        <w:t>15</w:t>
      </w:r>
      <w:r w:rsidRPr="000369B0">
        <w:rPr>
          <w:color w:val="auto"/>
          <w:szCs w:val="22"/>
        </w:rPr>
        <w:t xml:space="preserve">) cause interference </w:t>
      </w:r>
      <w:r w:rsidR="004F0E80" w:rsidRPr="000369B0">
        <w:rPr>
          <w:color w:val="auto"/>
          <w:szCs w:val="22"/>
        </w:rPr>
        <w:t xml:space="preserve">to </w:t>
      </w:r>
      <w:r w:rsidRPr="000369B0">
        <w:rPr>
          <w:color w:val="auto"/>
          <w:szCs w:val="22"/>
        </w:rPr>
        <w:t xml:space="preserve">Station A’s original “baseline” interference-free </w:t>
      </w:r>
      <w:r w:rsidR="00700C57" w:rsidRPr="000369B0">
        <w:rPr>
          <w:color w:val="auto"/>
          <w:szCs w:val="22"/>
        </w:rPr>
        <w:t>population</w:t>
      </w:r>
      <w:r w:rsidRPr="000369B0">
        <w:rPr>
          <w:color w:val="auto"/>
          <w:szCs w:val="22"/>
        </w:rPr>
        <w:t>.  Th</w:t>
      </w:r>
      <w:r w:rsidR="00736AD3" w:rsidRPr="000369B0">
        <w:rPr>
          <w:color w:val="auto"/>
          <w:szCs w:val="22"/>
        </w:rPr>
        <w:t>e areas of</w:t>
      </w:r>
      <w:r w:rsidRPr="000369B0">
        <w:rPr>
          <w:color w:val="auto"/>
          <w:szCs w:val="22"/>
        </w:rPr>
        <w:t xml:space="preserve"> </w:t>
      </w:r>
      <w:r w:rsidR="00700C57" w:rsidRPr="000369B0">
        <w:rPr>
          <w:color w:val="auto"/>
          <w:szCs w:val="22"/>
        </w:rPr>
        <w:t>new</w:t>
      </w:r>
      <w:r w:rsidRPr="000369B0">
        <w:rPr>
          <w:color w:val="auto"/>
          <w:szCs w:val="22"/>
        </w:rPr>
        <w:t xml:space="preserve"> interference </w:t>
      </w:r>
      <w:r w:rsidR="00736AD3" w:rsidRPr="000369B0">
        <w:rPr>
          <w:color w:val="auto"/>
          <w:szCs w:val="22"/>
        </w:rPr>
        <w:t xml:space="preserve">are </w:t>
      </w:r>
      <w:r w:rsidRPr="000369B0">
        <w:rPr>
          <w:color w:val="auto"/>
          <w:szCs w:val="22"/>
        </w:rPr>
        <w:t xml:space="preserve">represented as “X1” and “X2” above.  </w:t>
      </w:r>
      <w:r w:rsidR="00700C57" w:rsidRPr="000369B0">
        <w:rPr>
          <w:color w:val="auto"/>
          <w:szCs w:val="22"/>
        </w:rPr>
        <w:t>T</w:t>
      </w:r>
      <w:r w:rsidR="00CA2B26" w:rsidRPr="000369B0">
        <w:rPr>
          <w:color w:val="auto"/>
          <w:szCs w:val="22"/>
        </w:rPr>
        <w:t xml:space="preserve">o calculate the </w:t>
      </w:r>
      <w:r w:rsidR="00700C57" w:rsidRPr="000369B0">
        <w:rPr>
          <w:color w:val="auto"/>
          <w:szCs w:val="22"/>
        </w:rPr>
        <w:t>percentage</w:t>
      </w:r>
      <w:r w:rsidR="00CA2B26" w:rsidRPr="000369B0">
        <w:rPr>
          <w:color w:val="auto"/>
          <w:szCs w:val="22"/>
        </w:rPr>
        <w:t xml:space="preserve"> of </w:t>
      </w:r>
      <w:r w:rsidR="00CA2B26" w:rsidRPr="000369B0">
        <w:rPr>
          <w:i/>
          <w:color w:val="auto"/>
          <w:szCs w:val="22"/>
        </w:rPr>
        <w:t>additional</w:t>
      </w:r>
      <w:r w:rsidR="00CA2B26" w:rsidRPr="000369B0">
        <w:rPr>
          <w:color w:val="auto"/>
          <w:szCs w:val="22"/>
        </w:rPr>
        <w:t xml:space="preserve"> aggregate interference that Station A now faces</w:t>
      </w:r>
      <w:r w:rsidR="00CE4CDD" w:rsidRPr="000369B0">
        <w:rPr>
          <w:color w:val="auto"/>
          <w:szCs w:val="22"/>
        </w:rPr>
        <w:t xml:space="preserve">, </w:t>
      </w:r>
      <w:r w:rsidR="00736AD3" w:rsidRPr="000369B0">
        <w:rPr>
          <w:color w:val="auto"/>
          <w:szCs w:val="22"/>
        </w:rPr>
        <w:t>sum the</w:t>
      </w:r>
      <w:r w:rsidR="00700C57" w:rsidRPr="000369B0">
        <w:rPr>
          <w:color w:val="auto"/>
          <w:szCs w:val="22"/>
        </w:rPr>
        <w:t xml:space="preserve"> total population within “X1” and “X2</w:t>
      </w:r>
      <w:r w:rsidR="00736AD3" w:rsidRPr="000369B0">
        <w:rPr>
          <w:color w:val="auto"/>
          <w:szCs w:val="22"/>
        </w:rPr>
        <w:t>,</w:t>
      </w:r>
      <w:r w:rsidR="00700C57" w:rsidRPr="000369B0">
        <w:rPr>
          <w:color w:val="auto"/>
          <w:szCs w:val="22"/>
        </w:rPr>
        <w:t xml:space="preserve">” divide </w:t>
      </w:r>
      <w:r w:rsidR="00736AD3" w:rsidRPr="000369B0">
        <w:rPr>
          <w:color w:val="auto"/>
          <w:szCs w:val="22"/>
        </w:rPr>
        <w:t xml:space="preserve">that sum </w:t>
      </w:r>
      <w:r w:rsidR="00700C57" w:rsidRPr="000369B0">
        <w:rPr>
          <w:color w:val="auto"/>
          <w:szCs w:val="22"/>
        </w:rPr>
        <w:t>by Station A’s “baseline” interference-free population</w:t>
      </w:r>
      <w:r w:rsidR="00736AD3" w:rsidRPr="000369B0">
        <w:rPr>
          <w:color w:val="auto"/>
          <w:szCs w:val="22"/>
        </w:rPr>
        <w:t>, and multiply by 100</w:t>
      </w:r>
      <w:r w:rsidR="00700C57" w:rsidRPr="000369B0">
        <w:rPr>
          <w:color w:val="auto"/>
          <w:szCs w:val="22"/>
        </w:rPr>
        <w:t>.</w:t>
      </w:r>
    </w:p>
    <w:p w14:paraId="54544BB4" w14:textId="0CF27F2A" w:rsidR="002268D8" w:rsidRPr="007051AC" w:rsidRDefault="00700C57" w:rsidP="002E0B0C">
      <w:pPr>
        <w:pStyle w:val="Para"/>
        <w:jc w:val="both"/>
        <w:rPr>
          <w:szCs w:val="22"/>
        </w:rPr>
      </w:pPr>
      <w:r w:rsidRPr="000369B0">
        <w:rPr>
          <w:color w:val="auto"/>
          <w:szCs w:val="22"/>
        </w:rPr>
        <w:t xml:space="preserve">Note that under this approach, </w:t>
      </w:r>
      <w:r w:rsidR="00736AD3" w:rsidRPr="000369B0">
        <w:rPr>
          <w:color w:val="auto"/>
          <w:szCs w:val="22"/>
        </w:rPr>
        <w:t xml:space="preserve">any </w:t>
      </w:r>
      <w:r w:rsidRPr="000369B0">
        <w:rPr>
          <w:color w:val="auto"/>
          <w:szCs w:val="22"/>
        </w:rPr>
        <w:t xml:space="preserve">population gained as a result of </w:t>
      </w:r>
      <w:r w:rsidR="00736AD3" w:rsidRPr="000369B0">
        <w:rPr>
          <w:color w:val="auto"/>
          <w:szCs w:val="22"/>
        </w:rPr>
        <w:t>the change in channel from 34 to 14 or due to the elimination of pre-existing interference from Stations B and C is not</w:t>
      </w:r>
      <w:r w:rsidRPr="000369B0">
        <w:rPr>
          <w:color w:val="auto"/>
          <w:szCs w:val="22"/>
        </w:rPr>
        <w:t xml:space="preserve"> used to offset population lost from within the </w:t>
      </w:r>
      <w:r w:rsidR="00430CC8" w:rsidRPr="000369B0">
        <w:rPr>
          <w:color w:val="auto"/>
          <w:szCs w:val="22"/>
        </w:rPr>
        <w:t xml:space="preserve">Station A’s </w:t>
      </w:r>
      <w:r w:rsidR="0069566C" w:rsidRPr="000369B0">
        <w:rPr>
          <w:color w:val="auto"/>
          <w:szCs w:val="22"/>
        </w:rPr>
        <w:t>“</w:t>
      </w:r>
      <w:r w:rsidRPr="000369B0">
        <w:rPr>
          <w:color w:val="auto"/>
          <w:szCs w:val="22"/>
        </w:rPr>
        <w:t>baseline</w:t>
      </w:r>
      <w:r w:rsidR="0069566C" w:rsidRPr="000369B0">
        <w:rPr>
          <w:color w:val="auto"/>
          <w:szCs w:val="22"/>
        </w:rPr>
        <w:t>”</w:t>
      </w:r>
      <w:r w:rsidRPr="000369B0">
        <w:rPr>
          <w:color w:val="auto"/>
          <w:szCs w:val="22"/>
        </w:rPr>
        <w:t xml:space="preserve"> interference-free </w:t>
      </w:r>
      <w:r w:rsidR="00430CC8" w:rsidRPr="000369B0">
        <w:rPr>
          <w:color w:val="auto"/>
          <w:szCs w:val="22"/>
        </w:rPr>
        <w:t xml:space="preserve">population.  </w:t>
      </w:r>
      <w:r w:rsidR="00BD721B" w:rsidRPr="000369B0">
        <w:rPr>
          <w:color w:val="auto"/>
          <w:szCs w:val="22"/>
        </w:rPr>
        <w:t>FCC staff believes that this proposed approach is most consistent with Option 2 used in the pairwise constraints because it prioritizes the protection of existing viewers</w:t>
      </w:r>
      <w:r w:rsidR="004E4295" w:rsidRPr="000369B0">
        <w:rPr>
          <w:color w:val="auto"/>
          <w:szCs w:val="22"/>
        </w:rPr>
        <w:t>.</w:t>
      </w:r>
    </w:p>
    <w:p w14:paraId="40E9209E" w14:textId="77777777" w:rsidR="008C18AD" w:rsidRPr="00DA3053" w:rsidRDefault="008D6F06" w:rsidP="007051AC">
      <w:pPr>
        <w:pStyle w:val="Heading1"/>
        <w:ind w:left="0" w:firstLine="0"/>
      </w:pPr>
      <w:bookmarkStart w:id="4" w:name="_Toc358374306"/>
      <w:bookmarkStart w:id="5" w:name="_Toc358374467"/>
      <w:r w:rsidRPr="000369B0">
        <w:rPr>
          <w:b w:val="0"/>
          <w:sz w:val="22"/>
          <w:szCs w:val="22"/>
        </w:rPr>
        <w:br w:type="page"/>
      </w:r>
      <w:bookmarkEnd w:id="4"/>
      <w:bookmarkEnd w:id="5"/>
      <w:r w:rsidR="00224719" w:rsidRPr="00197BCD">
        <w:t>Overview of the</w:t>
      </w:r>
      <w:r w:rsidR="008C18AD" w:rsidRPr="00197BCD">
        <w:t xml:space="preserve"> Aggregate Interference Stud</w:t>
      </w:r>
      <w:r w:rsidR="003415BD" w:rsidRPr="00197BCD">
        <w:t>ies</w:t>
      </w:r>
    </w:p>
    <w:p w14:paraId="4A951A46" w14:textId="2E7F69BD" w:rsidR="00382ED9" w:rsidRDefault="002A68D1" w:rsidP="008B3377">
      <w:pPr>
        <w:pStyle w:val="Para"/>
        <w:jc w:val="both"/>
      </w:pPr>
      <w:r>
        <w:t>T</w:t>
      </w:r>
      <w:r w:rsidR="00596F4B" w:rsidRPr="00596F4B">
        <w:t xml:space="preserve">o conduct </w:t>
      </w:r>
      <w:r w:rsidR="003415BD">
        <w:t>the aggregate interference analysis</w:t>
      </w:r>
      <w:r w:rsidR="00596F4B" w:rsidRPr="00596F4B">
        <w:t xml:space="preserve">, </w:t>
      </w:r>
      <w:r w:rsidR="003415BD">
        <w:t>Incentive Auction Task Force staff</w:t>
      </w:r>
      <w:r w:rsidR="00596F4B" w:rsidRPr="00596F4B">
        <w:t xml:space="preserve"> developed a</w:t>
      </w:r>
      <w:r w:rsidR="00060AB6">
        <w:t>n</w:t>
      </w:r>
      <w:r w:rsidR="00596F4B" w:rsidRPr="00596F4B">
        <w:t xml:space="preserve"> </w:t>
      </w:r>
      <w:r w:rsidR="008A09B9">
        <w:t>approach</w:t>
      </w:r>
      <w:r w:rsidR="008A09B9" w:rsidRPr="00596F4B">
        <w:t xml:space="preserve"> </w:t>
      </w:r>
      <w:r w:rsidR="00596F4B" w:rsidRPr="00596F4B">
        <w:t xml:space="preserve">for creating sets of stations to be </w:t>
      </w:r>
      <w:r w:rsidR="003415BD">
        <w:t>assigned channels during the repacking process</w:t>
      </w:r>
      <w:r w:rsidR="00596F4B" w:rsidRPr="00596F4B">
        <w:t xml:space="preserve">. </w:t>
      </w:r>
      <w:r w:rsidR="003415BD">
        <w:t xml:space="preserve"> </w:t>
      </w:r>
      <w:r w:rsidR="00596F4B" w:rsidRPr="00596F4B">
        <w:t xml:space="preserve">This </w:t>
      </w:r>
      <w:r w:rsidR="008A09B9">
        <w:t>approach</w:t>
      </w:r>
      <w:r w:rsidR="008A09B9" w:rsidRPr="00596F4B">
        <w:t xml:space="preserve"> </w:t>
      </w:r>
      <w:r w:rsidR="00596F4B" w:rsidRPr="00596F4B">
        <w:t xml:space="preserve">seeks to create representative repacking scenarios by simulating </w:t>
      </w:r>
      <w:r w:rsidR="003415BD">
        <w:t xml:space="preserve">the </w:t>
      </w:r>
      <w:r w:rsidR="00060AB6">
        <w:t xml:space="preserve">output of the </w:t>
      </w:r>
      <w:r w:rsidR="003415BD">
        <w:t>reverse auction</w:t>
      </w:r>
      <w:r>
        <w:t>, selecting certain stations to relinquish their licenses</w:t>
      </w:r>
      <w:r w:rsidR="00224719">
        <w:t>, and assigning channels to the remaining stations</w:t>
      </w:r>
      <w:r w:rsidR="006D7CCD">
        <w:t xml:space="preserve"> consistent with the </w:t>
      </w:r>
      <w:r w:rsidR="008D6F06">
        <w:t xml:space="preserve">pairwise </w:t>
      </w:r>
      <w:r w:rsidR="006D7CCD">
        <w:t>interference constraint data</w:t>
      </w:r>
      <w:r>
        <w:t>.</w:t>
      </w:r>
      <w:r w:rsidR="00382ED9">
        <w:t xml:space="preserve">  A more detailed description of this </w:t>
      </w:r>
      <w:r w:rsidR="008A09B9">
        <w:t xml:space="preserve">approach </w:t>
      </w:r>
      <w:r w:rsidR="00382ED9">
        <w:t>follows below.</w:t>
      </w:r>
    </w:p>
    <w:p w14:paraId="74D5D5AE" w14:textId="690854A5" w:rsidR="00382ED9" w:rsidRPr="000369B0" w:rsidRDefault="00C87565" w:rsidP="000369B0">
      <w:pPr>
        <w:pStyle w:val="Heading2"/>
      </w:pPr>
      <w:r w:rsidRPr="000369B0">
        <w:t xml:space="preserve">Simulation </w:t>
      </w:r>
      <w:r w:rsidR="008A09B9" w:rsidRPr="000369B0">
        <w:t xml:space="preserve">Approach </w:t>
      </w:r>
      <w:r w:rsidR="00A86EF7" w:rsidRPr="000369B0">
        <w:t>Overview</w:t>
      </w:r>
    </w:p>
    <w:p w14:paraId="4A5157BD" w14:textId="66C256B9" w:rsidR="00915123" w:rsidRDefault="00382ED9" w:rsidP="008B3377">
      <w:pPr>
        <w:pStyle w:val="Para"/>
        <w:jc w:val="both"/>
      </w:pPr>
      <w:r>
        <w:t xml:space="preserve">Because repacking </w:t>
      </w:r>
      <w:r w:rsidR="00D96F22">
        <w:t xml:space="preserve">is likely to </w:t>
      </w:r>
      <w:r w:rsidR="00961390">
        <w:t xml:space="preserve">most heavily impact the UHF band, the </w:t>
      </w:r>
      <w:r w:rsidR="008A09B9">
        <w:t xml:space="preserve">approach </w:t>
      </w:r>
      <w:r w:rsidR="00961390">
        <w:t xml:space="preserve">described </w:t>
      </w:r>
      <w:r w:rsidR="00CE1EFC">
        <w:t>was applied</w:t>
      </w:r>
      <w:r w:rsidR="00961390">
        <w:t xml:space="preserve"> only </w:t>
      </w:r>
      <w:r w:rsidR="00CE1EFC">
        <w:t>to</w:t>
      </w:r>
      <w:r w:rsidR="00961390">
        <w:t xml:space="preserve"> stations in the UHF band.</w:t>
      </w:r>
      <w:r w:rsidR="00060AB6">
        <w:t xml:space="preserve">  </w:t>
      </w:r>
      <w:r w:rsidR="00EF7C11">
        <w:t xml:space="preserve">To </w:t>
      </w:r>
      <w:r w:rsidR="00060AB6">
        <w:t xml:space="preserve">create a variety of repacking scenarios to study, the </w:t>
      </w:r>
      <w:r w:rsidR="008A09B9">
        <w:t xml:space="preserve">approach </w:t>
      </w:r>
      <w:r w:rsidR="00EF7C11">
        <w:t xml:space="preserve">randomly </w:t>
      </w:r>
      <w:r w:rsidR="00800BDA">
        <w:t xml:space="preserve">varied </w:t>
      </w:r>
      <w:r w:rsidR="00FD022C">
        <w:t>which stations participate given certain thresholds of nationwide participation.</w:t>
      </w:r>
    </w:p>
    <w:p w14:paraId="2D9FBD89" w14:textId="529FF4C9" w:rsidR="000C3F5F" w:rsidRDefault="00FD022C" w:rsidP="008B3377">
      <w:pPr>
        <w:pStyle w:val="Para"/>
        <w:jc w:val="both"/>
      </w:pPr>
      <w:r>
        <w:t xml:space="preserve">The specific details of each </w:t>
      </w:r>
      <w:r w:rsidR="008A09B9">
        <w:t xml:space="preserve">approach </w:t>
      </w:r>
      <w:r>
        <w:t>are discussed below</w:t>
      </w:r>
      <w:r w:rsidR="007051AC">
        <w:t>,</w:t>
      </w:r>
    </w:p>
    <w:p w14:paraId="2C7CACEB" w14:textId="5D7EB07D" w:rsidR="007A212B" w:rsidRPr="002B07C3" w:rsidRDefault="007A212B" w:rsidP="000369B0">
      <w:pPr>
        <w:pStyle w:val="Heading2"/>
      </w:pPr>
      <w:r w:rsidRPr="002B07C3">
        <w:t xml:space="preserve">Selecting </w:t>
      </w:r>
      <w:r>
        <w:t>Clearing Target</w:t>
      </w:r>
    </w:p>
    <w:p w14:paraId="46027622" w14:textId="06C5D094" w:rsidR="000C3F5F" w:rsidRDefault="00060AB6" w:rsidP="008B3377">
      <w:pPr>
        <w:pStyle w:val="Para"/>
        <w:jc w:val="both"/>
      </w:pPr>
      <w:r>
        <w:t xml:space="preserve">The studies required </w:t>
      </w:r>
      <w:r w:rsidR="007A212B">
        <w:t xml:space="preserve">a </w:t>
      </w:r>
      <w:r w:rsidR="00D3471E">
        <w:t xml:space="preserve">spectrum </w:t>
      </w:r>
      <w:r w:rsidR="007A212B">
        <w:t xml:space="preserve">clearing target </w:t>
      </w:r>
      <w:r>
        <w:t xml:space="preserve">to </w:t>
      </w:r>
      <w:r w:rsidR="007A212B">
        <w:t xml:space="preserve">be chosen.  </w:t>
      </w:r>
      <w:r w:rsidR="00D96F22">
        <w:t>F</w:t>
      </w:r>
      <w:r w:rsidR="007A212B">
        <w:t>or purposes of this study, the clearing target was a</w:t>
      </w:r>
      <w:r w:rsidR="00BF0F07">
        <w:t xml:space="preserve"> user-defined</w:t>
      </w:r>
      <w:r w:rsidR="007A212B">
        <w:t xml:space="preserve"> parameter setting</w:t>
      </w:r>
      <w:r w:rsidR="000C3F5F">
        <w:t xml:space="preserve"> and </w:t>
      </w:r>
      <w:r w:rsidR="003E189E">
        <w:t xml:space="preserve">the </w:t>
      </w:r>
      <w:r w:rsidR="000C3F5F">
        <w:t>“Down from 51” band plan</w:t>
      </w:r>
      <w:r w:rsidR="003E189E">
        <w:t xml:space="preserve"> adopted in the </w:t>
      </w:r>
      <w:r w:rsidR="003E189E">
        <w:rPr>
          <w:i/>
        </w:rPr>
        <w:t xml:space="preserve">Report and Order </w:t>
      </w:r>
      <w:r w:rsidR="003E189E">
        <w:t>was used.</w:t>
      </w:r>
      <w:r w:rsidR="000C3F5F">
        <w:rPr>
          <w:rStyle w:val="FootnoteReference"/>
        </w:rPr>
        <w:footnoteReference w:id="21"/>
      </w:r>
      <w:r w:rsidR="007A212B">
        <w:t xml:space="preserve"> </w:t>
      </w:r>
      <w:r w:rsidR="003E189E">
        <w:t xml:space="preserve"> </w:t>
      </w:r>
      <w:r w:rsidR="007A212B">
        <w:t xml:space="preserve">Two clearing targets – 120 MHz and 84 MHz – were selected and the simulation </w:t>
      </w:r>
      <w:r w:rsidR="008A09B9">
        <w:t xml:space="preserve">approach </w:t>
      </w:r>
      <w:r w:rsidR="007A212B">
        <w:t>divided the runs evenly across these two targets.</w:t>
      </w:r>
    </w:p>
    <w:p w14:paraId="6CA8E3F2" w14:textId="78F53629" w:rsidR="00596F4B" w:rsidRPr="00197BCD" w:rsidRDefault="00596F4B" w:rsidP="000369B0">
      <w:pPr>
        <w:pStyle w:val="Heading2"/>
      </w:pPr>
      <w:r w:rsidRPr="00197BCD">
        <w:t>Selecting Participation</w:t>
      </w:r>
      <w:r w:rsidR="0082674F">
        <w:t xml:space="preserve"> Levels</w:t>
      </w:r>
    </w:p>
    <w:p w14:paraId="263DAF34" w14:textId="086D45BE" w:rsidR="000C3F5F" w:rsidRPr="000369B0" w:rsidRDefault="00845006" w:rsidP="000369B0">
      <w:pPr>
        <w:spacing w:after="220"/>
        <w:jc w:val="both"/>
        <w:rPr>
          <w:sz w:val="22"/>
          <w:szCs w:val="22"/>
        </w:rPr>
      </w:pPr>
      <w:r w:rsidRPr="000369B0">
        <w:rPr>
          <w:sz w:val="22"/>
          <w:szCs w:val="22"/>
        </w:rPr>
        <w:t xml:space="preserve">Given that </w:t>
      </w:r>
      <w:r w:rsidR="00060AB6" w:rsidRPr="000369B0">
        <w:rPr>
          <w:sz w:val="22"/>
          <w:szCs w:val="22"/>
        </w:rPr>
        <w:t xml:space="preserve">predicting </w:t>
      </w:r>
      <w:r w:rsidRPr="000369B0">
        <w:rPr>
          <w:sz w:val="22"/>
          <w:szCs w:val="22"/>
        </w:rPr>
        <w:t xml:space="preserve">levels of station participation is difficult, </w:t>
      </w:r>
      <w:r w:rsidR="00B2727C" w:rsidRPr="000369B0">
        <w:rPr>
          <w:sz w:val="22"/>
          <w:szCs w:val="22"/>
        </w:rPr>
        <w:t xml:space="preserve">the </w:t>
      </w:r>
      <w:r w:rsidR="008A09B9" w:rsidRPr="000369B0">
        <w:rPr>
          <w:sz w:val="22"/>
          <w:szCs w:val="22"/>
        </w:rPr>
        <w:t xml:space="preserve">approach </w:t>
      </w:r>
      <w:r w:rsidR="00B2727C" w:rsidRPr="000369B0">
        <w:rPr>
          <w:sz w:val="22"/>
          <w:szCs w:val="22"/>
        </w:rPr>
        <w:t xml:space="preserve">employs a user-defined </w:t>
      </w:r>
      <w:r w:rsidR="00C31700" w:rsidRPr="000369B0">
        <w:rPr>
          <w:sz w:val="22"/>
          <w:szCs w:val="22"/>
        </w:rPr>
        <w:t xml:space="preserve">auction </w:t>
      </w:r>
      <w:r w:rsidR="00B2727C" w:rsidRPr="000369B0">
        <w:rPr>
          <w:sz w:val="22"/>
          <w:szCs w:val="22"/>
        </w:rPr>
        <w:t>part</w:t>
      </w:r>
      <w:r w:rsidR="008D6F06" w:rsidRPr="000369B0">
        <w:rPr>
          <w:sz w:val="22"/>
          <w:szCs w:val="22"/>
        </w:rPr>
        <w:t xml:space="preserve">icipation parameter of 80%, 90% </w:t>
      </w:r>
      <w:r w:rsidR="00B2727C" w:rsidRPr="000369B0">
        <w:rPr>
          <w:sz w:val="22"/>
          <w:szCs w:val="22"/>
        </w:rPr>
        <w:t>or 100% of UHF television stations</w:t>
      </w:r>
      <w:r w:rsidRPr="000369B0">
        <w:rPr>
          <w:sz w:val="22"/>
          <w:szCs w:val="22"/>
        </w:rPr>
        <w:t xml:space="preserve"> for each simulation.  </w:t>
      </w:r>
      <w:r w:rsidR="00B2727C" w:rsidRPr="000369B0">
        <w:rPr>
          <w:sz w:val="22"/>
          <w:szCs w:val="22"/>
        </w:rPr>
        <w:t xml:space="preserve">If less than 100% participation </w:t>
      </w:r>
      <w:r w:rsidR="00060AB6" w:rsidRPr="000369B0">
        <w:rPr>
          <w:sz w:val="22"/>
          <w:szCs w:val="22"/>
        </w:rPr>
        <w:t xml:space="preserve">was </w:t>
      </w:r>
      <w:r w:rsidR="00B2727C" w:rsidRPr="000369B0">
        <w:rPr>
          <w:sz w:val="22"/>
          <w:szCs w:val="22"/>
        </w:rPr>
        <w:t xml:space="preserve">selected, the </w:t>
      </w:r>
      <w:r w:rsidR="008A09B9" w:rsidRPr="000369B0">
        <w:rPr>
          <w:sz w:val="22"/>
          <w:szCs w:val="22"/>
        </w:rPr>
        <w:t xml:space="preserve">approach </w:t>
      </w:r>
      <w:r w:rsidR="00B2727C" w:rsidRPr="000369B0">
        <w:rPr>
          <w:sz w:val="22"/>
          <w:szCs w:val="22"/>
        </w:rPr>
        <w:t xml:space="preserve">randomly </w:t>
      </w:r>
      <w:r w:rsidR="00060AB6" w:rsidRPr="000369B0">
        <w:rPr>
          <w:sz w:val="22"/>
          <w:szCs w:val="22"/>
        </w:rPr>
        <w:t xml:space="preserve">selected </w:t>
      </w:r>
      <w:r w:rsidR="00B2727C" w:rsidRPr="000369B0">
        <w:rPr>
          <w:sz w:val="22"/>
          <w:szCs w:val="22"/>
        </w:rPr>
        <w:t xml:space="preserve">the stations that </w:t>
      </w:r>
      <w:r w:rsidR="00060AB6" w:rsidRPr="000369B0">
        <w:rPr>
          <w:sz w:val="22"/>
          <w:szCs w:val="22"/>
        </w:rPr>
        <w:t>were</w:t>
      </w:r>
      <w:r w:rsidR="00B2727C" w:rsidRPr="000369B0">
        <w:rPr>
          <w:sz w:val="22"/>
          <w:szCs w:val="22"/>
        </w:rPr>
        <w:t xml:space="preserve"> flagged as participating</w:t>
      </w:r>
      <w:r w:rsidR="00C31700" w:rsidRPr="000369B0">
        <w:rPr>
          <w:sz w:val="22"/>
          <w:szCs w:val="22"/>
        </w:rPr>
        <w:t xml:space="preserve"> in the simulated auction</w:t>
      </w:r>
      <w:r w:rsidR="00B2727C" w:rsidRPr="000369B0">
        <w:rPr>
          <w:sz w:val="22"/>
          <w:szCs w:val="22"/>
        </w:rPr>
        <w:t xml:space="preserve">.  An integer optimization solver </w:t>
      </w:r>
      <w:r w:rsidR="00060AB6" w:rsidRPr="000369B0">
        <w:rPr>
          <w:sz w:val="22"/>
          <w:szCs w:val="22"/>
        </w:rPr>
        <w:t xml:space="preserve">was </w:t>
      </w:r>
      <w:r w:rsidR="00B2727C" w:rsidRPr="000369B0">
        <w:rPr>
          <w:sz w:val="22"/>
          <w:szCs w:val="22"/>
        </w:rPr>
        <w:t>then used to assign as many non-participating stations as possible a channel in the UHF band</w:t>
      </w:r>
      <w:r w:rsidR="0012480B" w:rsidRPr="000369B0">
        <w:rPr>
          <w:sz w:val="22"/>
          <w:szCs w:val="22"/>
        </w:rPr>
        <w:t>,</w:t>
      </w:r>
      <w:r w:rsidR="00B2727C" w:rsidRPr="000369B0">
        <w:rPr>
          <w:sz w:val="22"/>
          <w:szCs w:val="22"/>
        </w:rPr>
        <w:t xml:space="preserve"> below </w:t>
      </w:r>
      <w:r w:rsidR="00945997" w:rsidRPr="000369B0">
        <w:rPr>
          <w:sz w:val="22"/>
          <w:szCs w:val="22"/>
        </w:rPr>
        <w:t xml:space="preserve">the </w:t>
      </w:r>
      <w:r w:rsidR="00B2727C" w:rsidRPr="000369B0">
        <w:rPr>
          <w:sz w:val="22"/>
          <w:szCs w:val="22"/>
        </w:rPr>
        <w:t>defined clearing target and consistent with the</w:t>
      </w:r>
      <w:r w:rsidR="00FF7D65" w:rsidRPr="000369B0">
        <w:rPr>
          <w:sz w:val="22"/>
          <w:szCs w:val="22"/>
        </w:rPr>
        <w:t xml:space="preserve"> pairwise</w:t>
      </w:r>
      <w:r w:rsidR="00B2727C" w:rsidRPr="000369B0">
        <w:rPr>
          <w:sz w:val="22"/>
          <w:szCs w:val="22"/>
        </w:rPr>
        <w:t xml:space="preserve"> interference constraints.  This set of packed, non-participating stations </w:t>
      </w:r>
      <w:r w:rsidR="00060AB6" w:rsidRPr="000369B0">
        <w:rPr>
          <w:sz w:val="22"/>
          <w:szCs w:val="22"/>
        </w:rPr>
        <w:t>became the</w:t>
      </w:r>
      <w:r w:rsidR="00B2727C" w:rsidRPr="000369B0">
        <w:rPr>
          <w:sz w:val="22"/>
          <w:szCs w:val="22"/>
        </w:rPr>
        <w:t xml:space="preserve"> base to which other stations </w:t>
      </w:r>
      <w:r w:rsidR="00060AB6" w:rsidRPr="000369B0">
        <w:rPr>
          <w:sz w:val="22"/>
          <w:szCs w:val="22"/>
        </w:rPr>
        <w:t xml:space="preserve">were </w:t>
      </w:r>
      <w:r w:rsidR="00B2727C" w:rsidRPr="000369B0">
        <w:rPr>
          <w:sz w:val="22"/>
          <w:szCs w:val="22"/>
        </w:rPr>
        <w:t xml:space="preserve">assigned using the </w:t>
      </w:r>
      <w:r w:rsidR="00C31700" w:rsidRPr="000369B0">
        <w:rPr>
          <w:sz w:val="22"/>
          <w:szCs w:val="22"/>
        </w:rPr>
        <w:t>repacking</w:t>
      </w:r>
      <w:r w:rsidR="00B2727C" w:rsidRPr="000369B0">
        <w:rPr>
          <w:sz w:val="22"/>
          <w:szCs w:val="22"/>
        </w:rPr>
        <w:t xml:space="preserve"> algorithm</w:t>
      </w:r>
      <w:r w:rsidR="000C3F5F" w:rsidRPr="000369B0">
        <w:rPr>
          <w:sz w:val="22"/>
          <w:szCs w:val="22"/>
        </w:rPr>
        <w:t>.</w:t>
      </w:r>
    </w:p>
    <w:p w14:paraId="2317D8D1" w14:textId="58C99B26" w:rsidR="00596F4B" w:rsidRPr="00197BCD" w:rsidRDefault="00596F4B" w:rsidP="000369B0">
      <w:pPr>
        <w:pStyle w:val="Heading2"/>
      </w:pPr>
      <w:r w:rsidRPr="00197BCD">
        <w:t xml:space="preserve">Process for </w:t>
      </w:r>
      <w:r w:rsidR="00060AB6">
        <w:t>Selecting Stations to Repack</w:t>
      </w:r>
    </w:p>
    <w:p w14:paraId="64E582F2" w14:textId="2DF98377" w:rsidR="00FD022C" w:rsidRDefault="00FD022C" w:rsidP="008B3377">
      <w:pPr>
        <w:pStyle w:val="Para"/>
        <w:jc w:val="both"/>
      </w:pPr>
      <w:r>
        <w:t xml:space="preserve">Because FCC staff did not want to make any </w:t>
      </w:r>
      <w:r w:rsidR="00060AB6">
        <w:t xml:space="preserve">assumptions </w:t>
      </w:r>
      <w:r>
        <w:t xml:space="preserve">about potential station </w:t>
      </w:r>
      <w:r w:rsidR="00060AB6">
        <w:t>bidding activity</w:t>
      </w:r>
      <w:r>
        <w:t xml:space="preserve">, staff used </w:t>
      </w:r>
      <w:r w:rsidR="00060AB6">
        <w:t xml:space="preserve">different </w:t>
      </w:r>
      <w:r>
        <w:t xml:space="preserve">data sets </w:t>
      </w:r>
      <w:r w:rsidR="00060AB6">
        <w:t>to base the determination of which stations would be repacking in the studies.</w:t>
      </w:r>
    </w:p>
    <w:p w14:paraId="53DD6085" w14:textId="6BB35416" w:rsidR="0012480B" w:rsidRDefault="00B2727C" w:rsidP="008B3377">
      <w:pPr>
        <w:pStyle w:val="Para"/>
        <w:jc w:val="both"/>
      </w:pPr>
      <w:r w:rsidRPr="00B2727C">
        <w:t xml:space="preserve">In an effort to create variation in the data sets, the </w:t>
      </w:r>
      <w:r w:rsidR="008A09B9">
        <w:t>approach</w:t>
      </w:r>
      <w:r w:rsidR="008A09B9" w:rsidRPr="00B2727C">
        <w:t xml:space="preserve"> </w:t>
      </w:r>
      <w:r w:rsidR="0012480B">
        <w:t xml:space="preserve">uses one of three metrics to </w:t>
      </w:r>
      <w:r w:rsidR="00060AB6">
        <w:t>rank stations for repacking</w:t>
      </w:r>
      <w:r w:rsidR="0012480B">
        <w:t>:</w:t>
      </w:r>
    </w:p>
    <w:p w14:paraId="6ECCA9A7" w14:textId="56230F47" w:rsidR="0012480B" w:rsidRDefault="00B2727C" w:rsidP="008B3377">
      <w:pPr>
        <w:pStyle w:val="Para"/>
        <w:numPr>
          <w:ilvl w:val="0"/>
          <w:numId w:val="8"/>
        </w:numPr>
        <w:jc w:val="both"/>
      </w:pPr>
      <w:r w:rsidRPr="00B2727C">
        <w:t xml:space="preserve">The first </w:t>
      </w:r>
      <w:r w:rsidR="001C1242">
        <w:t>metric</w:t>
      </w:r>
      <w:r w:rsidR="001C1242" w:rsidRPr="00B2727C">
        <w:t xml:space="preserve"> </w:t>
      </w:r>
      <w:r w:rsidRPr="00B2727C">
        <w:t xml:space="preserve">is the </w:t>
      </w:r>
      <w:r w:rsidR="00820E51">
        <w:t xml:space="preserve">interference-free </w:t>
      </w:r>
      <w:r w:rsidRPr="00B2727C">
        <w:t xml:space="preserve">population served by the station as </w:t>
      </w:r>
      <w:r w:rsidR="00820E51">
        <w:t>determined by</w:t>
      </w:r>
      <w:r w:rsidRPr="00B2727C">
        <w:t xml:space="preserve"> the </w:t>
      </w:r>
      <w:r w:rsidRPr="0012480B">
        <w:rPr>
          <w:i/>
        </w:rPr>
        <w:t>TVStudy</w:t>
      </w:r>
      <w:r w:rsidRPr="00B2727C">
        <w:t xml:space="preserve"> software.</w:t>
      </w:r>
    </w:p>
    <w:p w14:paraId="3C95559E" w14:textId="0944AAEF" w:rsidR="0012480B" w:rsidRDefault="00B2727C" w:rsidP="008B3377">
      <w:pPr>
        <w:pStyle w:val="Para"/>
        <w:numPr>
          <w:ilvl w:val="0"/>
          <w:numId w:val="8"/>
        </w:numPr>
        <w:jc w:val="both"/>
      </w:pPr>
      <w:r w:rsidRPr="00B2727C">
        <w:t xml:space="preserve">The second </w:t>
      </w:r>
      <w:r w:rsidR="001C1242">
        <w:t>metric</w:t>
      </w:r>
      <w:r w:rsidR="001C1242" w:rsidRPr="00B2727C">
        <w:t xml:space="preserve"> </w:t>
      </w:r>
      <w:r w:rsidRPr="00B2727C">
        <w:t xml:space="preserve">is calculated as a station’s </w:t>
      </w:r>
      <w:r w:rsidR="00820E51">
        <w:t xml:space="preserve">interference-free </w:t>
      </w:r>
      <w:r w:rsidRPr="00B2727C">
        <w:t xml:space="preserve">population served divided by the station’s “blocked channels” indicator (pop/channels-blocked). </w:t>
      </w:r>
      <w:r w:rsidR="0012480B">
        <w:t xml:space="preserve"> </w:t>
      </w:r>
      <w:r w:rsidRPr="00B2727C">
        <w:t xml:space="preserve">This ratio effectively reduces a station’s population </w:t>
      </w:r>
      <w:r w:rsidR="009C3393">
        <w:t>metric</w:t>
      </w:r>
      <w:r w:rsidRPr="00B2727C">
        <w:t xml:space="preserve"> proportionally by an indication of how much it may block other stations from be</w:t>
      </w:r>
      <w:r w:rsidR="0012480B">
        <w:t>ing</w:t>
      </w:r>
      <w:r w:rsidRPr="00B2727C">
        <w:t xml:space="preserve"> assigned to the same or </w:t>
      </w:r>
      <w:r w:rsidR="001C1242">
        <w:t xml:space="preserve">an </w:t>
      </w:r>
      <w:r w:rsidRPr="00B2727C">
        <w:t xml:space="preserve">adjacent channel as it is assigned. A detailed description of how a station’s “blocked channels” indicator is </w:t>
      </w:r>
      <w:r w:rsidR="005B6C03">
        <w:t>determined</w:t>
      </w:r>
      <w:r w:rsidR="005B6C03" w:rsidRPr="00B2727C">
        <w:t xml:space="preserve"> </w:t>
      </w:r>
      <w:r w:rsidRPr="00B2727C">
        <w:t xml:space="preserve">is provided </w:t>
      </w:r>
      <w:r w:rsidR="00D31379">
        <w:t>below</w:t>
      </w:r>
      <w:r w:rsidRPr="00B2727C">
        <w:t>.</w:t>
      </w:r>
    </w:p>
    <w:p w14:paraId="4802623E" w14:textId="27EE7952" w:rsidR="0012480B" w:rsidRDefault="00B2727C" w:rsidP="0012480B">
      <w:pPr>
        <w:pStyle w:val="Para"/>
        <w:numPr>
          <w:ilvl w:val="0"/>
          <w:numId w:val="8"/>
        </w:numPr>
      </w:pPr>
      <w:r w:rsidRPr="00B2727C">
        <w:t xml:space="preserve">The third </w:t>
      </w:r>
      <w:r w:rsidR="001C1242">
        <w:t>metric</w:t>
      </w:r>
      <w:r w:rsidR="001C1242" w:rsidRPr="00B2727C">
        <w:t xml:space="preserve"> </w:t>
      </w:r>
      <w:r w:rsidRPr="00B2727C">
        <w:t>i</w:t>
      </w:r>
      <w:r w:rsidR="0012480B">
        <w:t>s equal to the station’s 2013 N</w:t>
      </w:r>
      <w:r w:rsidRPr="00B2727C">
        <w:t>i</w:t>
      </w:r>
      <w:r w:rsidR="0012480B">
        <w:t>e</w:t>
      </w:r>
      <w:r w:rsidRPr="00B2727C">
        <w:t>ls</w:t>
      </w:r>
      <w:r w:rsidR="0012480B">
        <w:t>e</w:t>
      </w:r>
      <w:r w:rsidRPr="00B2727C">
        <w:t>n DMA ranking.</w:t>
      </w:r>
    </w:p>
    <w:p w14:paraId="1E7FC82E" w14:textId="2A5E37D7" w:rsidR="00596F4B" w:rsidRDefault="00B2727C" w:rsidP="0012480B">
      <w:pPr>
        <w:pStyle w:val="Para"/>
      </w:pPr>
      <w:r w:rsidRPr="00B2727C">
        <w:t xml:space="preserve">A user-defined parameter determines which of the three </w:t>
      </w:r>
      <w:r w:rsidR="009C3393">
        <w:t>metrics</w:t>
      </w:r>
      <w:r w:rsidR="009C3393" w:rsidRPr="00B2727C">
        <w:t xml:space="preserve"> </w:t>
      </w:r>
      <w:r w:rsidRPr="00B2727C">
        <w:t>will be used for a given simulation.</w:t>
      </w:r>
    </w:p>
    <w:p w14:paraId="5E16DC92" w14:textId="7B91029A" w:rsidR="0082674F" w:rsidRPr="002B07C3" w:rsidRDefault="0082674F" w:rsidP="000369B0">
      <w:pPr>
        <w:pStyle w:val="Heading2"/>
      </w:pPr>
      <w:r w:rsidRPr="002B07C3">
        <w:t>Blocked-Channels Indicator</w:t>
      </w:r>
    </w:p>
    <w:p w14:paraId="2E18A5FB" w14:textId="500C5690" w:rsidR="0082674F" w:rsidRPr="00330434" w:rsidRDefault="0082674F" w:rsidP="008B3377">
      <w:pPr>
        <w:pStyle w:val="Para"/>
        <w:jc w:val="both"/>
      </w:pPr>
      <w:r w:rsidRPr="00330434">
        <w:t xml:space="preserve">A blocked-channels </w:t>
      </w:r>
      <w:r w:rsidR="009C3393">
        <w:t>indicator was</w:t>
      </w:r>
      <w:r w:rsidRPr="00330434">
        <w:t xml:space="preserve"> used to </w:t>
      </w:r>
      <w:r w:rsidR="009C3393">
        <w:t>show</w:t>
      </w:r>
      <w:r w:rsidR="009C3393" w:rsidRPr="00330434">
        <w:t xml:space="preserve"> </w:t>
      </w:r>
      <w:r w:rsidRPr="00330434">
        <w:t xml:space="preserve">the relative potential a station has to block other stations from being assigned a channel near that station.  Given a channel assignment to a station, the number of stations that </w:t>
      </w:r>
      <w:r w:rsidR="009C3393">
        <w:t>could not</w:t>
      </w:r>
      <w:r w:rsidR="009C3393" w:rsidRPr="00330434">
        <w:t xml:space="preserve"> </w:t>
      </w:r>
      <w:r w:rsidRPr="00330434">
        <w:t xml:space="preserve">simultaneously be assigned to that same channel or adjacent channels </w:t>
      </w:r>
      <w:r w:rsidR="009C3393">
        <w:t>was</w:t>
      </w:r>
      <w:r w:rsidRPr="00330434">
        <w:t xml:space="preserve"> derived from the </w:t>
      </w:r>
      <w:r w:rsidR="0050262D">
        <w:t>actual-channel</w:t>
      </w:r>
      <w:r w:rsidRPr="00330434">
        <w:t xml:space="preserve"> </w:t>
      </w:r>
      <w:r w:rsidRPr="002B07C3">
        <w:rPr>
          <w:i/>
        </w:rPr>
        <w:t>Interference_Paired</w:t>
      </w:r>
      <w:r w:rsidRPr="00330434">
        <w:t xml:space="preserve"> file released with this </w:t>
      </w:r>
      <w:r w:rsidR="009C3393">
        <w:t xml:space="preserve">Public </w:t>
      </w:r>
      <w:r w:rsidR="005B6C03">
        <w:t>N</w:t>
      </w:r>
      <w:r w:rsidRPr="00330434">
        <w:t>otice.  For example, consider the case where Station A (</w:t>
      </w:r>
      <w:r w:rsidR="00016B75">
        <w:t>presently</w:t>
      </w:r>
      <w:r w:rsidR="00016B75" w:rsidRPr="00330434">
        <w:t xml:space="preserve"> </w:t>
      </w:r>
      <w:r w:rsidRPr="00330434">
        <w:t xml:space="preserve">residing on channel 42) is assigned to channel </w:t>
      </w:r>
      <w:r>
        <w:t>2</w:t>
      </w:r>
      <w:r w:rsidRPr="00330434">
        <w:t>5.  From the interference constraint data</w:t>
      </w:r>
      <w:r w:rsidR="005B6C03">
        <w:t>,</w:t>
      </w:r>
      <w:r w:rsidRPr="00330434">
        <w:t xml:space="preserve"> we </w:t>
      </w:r>
      <w:r w:rsidR="009C3393">
        <w:t>found</w:t>
      </w:r>
      <w:r w:rsidR="009C3393" w:rsidRPr="00330434">
        <w:t xml:space="preserve"> </w:t>
      </w:r>
      <w:r w:rsidRPr="00330434">
        <w:t xml:space="preserve">that Station B could then not reside on channel </w:t>
      </w:r>
      <w:r>
        <w:t>2</w:t>
      </w:r>
      <w:r w:rsidRPr="00330434">
        <w:t>5 and Station C could not reside on channel</w:t>
      </w:r>
      <w:r w:rsidR="001C1242">
        <w:t>s</w:t>
      </w:r>
      <w:r w:rsidRPr="00330434">
        <w:t xml:space="preserve"> </w:t>
      </w:r>
      <w:r>
        <w:t>2</w:t>
      </w:r>
      <w:r w:rsidRPr="00330434">
        <w:t xml:space="preserve">4, </w:t>
      </w:r>
      <w:r>
        <w:t>2</w:t>
      </w:r>
      <w:r w:rsidRPr="00330434">
        <w:t xml:space="preserve">5, or </w:t>
      </w:r>
      <w:r>
        <w:t>2</w:t>
      </w:r>
      <w:r w:rsidRPr="00330434">
        <w:t xml:space="preserve">6. In this example, placing Station A on channel </w:t>
      </w:r>
      <w:r>
        <w:t>2</w:t>
      </w:r>
      <w:r w:rsidRPr="00330434">
        <w:t xml:space="preserve">5 would cause </w:t>
      </w:r>
      <w:r w:rsidR="001C1242">
        <w:t>four</w:t>
      </w:r>
      <w:r w:rsidR="001C1242" w:rsidRPr="00330434">
        <w:t xml:space="preserve"> </w:t>
      </w:r>
      <w:r w:rsidRPr="00330434">
        <w:t>channel</w:t>
      </w:r>
      <w:r w:rsidR="00016B75">
        <w:t xml:space="preserve"> assignments</w:t>
      </w:r>
      <w:r w:rsidRPr="00330434">
        <w:t xml:space="preserve"> to be “blocked</w:t>
      </w:r>
      <w:r w:rsidR="00881433">
        <w:t>.</w:t>
      </w:r>
      <w:r w:rsidRPr="00330434">
        <w:t>”  We then perform</w:t>
      </w:r>
      <w:r w:rsidR="009C3393">
        <w:t>ed</w:t>
      </w:r>
      <w:r w:rsidRPr="00330434">
        <w:t xml:space="preserve"> this same calculation supposing Station A is assigned to channel </w:t>
      </w:r>
      <w:r>
        <w:t>2</w:t>
      </w:r>
      <w:r w:rsidRPr="00330434">
        <w:t xml:space="preserve">6, channel </w:t>
      </w:r>
      <w:r>
        <w:t>2</w:t>
      </w:r>
      <w:r w:rsidRPr="00330434">
        <w:t xml:space="preserve">7, etc. </w:t>
      </w:r>
    </w:p>
    <w:p w14:paraId="02A458F7" w14:textId="0461B3F3" w:rsidR="0082674F" w:rsidRDefault="0082674F" w:rsidP="008B3377">
      <w:pPr>
        <w:pStyle w:val="Para"/>
        <w:jc w:val="both"/>
      </w:pPr>
      <w:r w:rsidRPr="00330434">
        <w:t>To generate an indicator for a station’s potential to block channel</w:t>
      </w:r>
      <w:r w:rsidR="00016B75">
        <w:t xml:space="preserve"> </w:t>
      </w:r>
      <w:r w:rsidR="00374D70">
        <w:t>assignments,</w:t>
      </w:r>
      <w:r w:rsidRPr="00330434">
        <w:t xml:space="preserve"> we </w:t>
      </w:r>
      <w:r w:rsidR="009C3393">
        <w:t>took</w:t>
      </w:r>
      <w:r w:rsidR="009C3393" w:rsidRPr="00330434">
        <w:t xml:space="preserve"> </w:t>
      </w:r>
      <w:r w:rsidRPr="00330434">
        <w:t>the average number of channel</w:t>
      </w:r>
      <w:r w:rsidR="00016B75">
        <w:t xml:space="preserve"> assignment</w:t>
      </w:r>
      <w:r w:rsidRPr="00330434">
        <w:t xml:space="preserve">s the station blocks in a given range of channels.  </w:t>
      </w:r>
      <w:r w:rsidR="00BE3144">
        <w:t>For</w:t>
      </w:r>
      <w:r>
        <w:t xml:space="preserve"> the</w:t>
      </w:r>
      <w:r w:rsidR="00800BDA">
        <w:t xml:space="preserve"> subset of</w:t>
      </w:r>
      <w:r>
        <w:t xml:space="preserve"> simulations </w:t>
      </w:r>
      <w:r w:rsidR="00BE3144">
        <w:t xml:space="preserve">using this </w:t>
      </w:r>
      <w:r w:rsidR="008A09B9">
        <w:t>approach</w:t>
      </w:r>
      <w:r>
        <w:t>,</w:t>
      </w:r>
      <w:r w:rsidRPr="00330434">
        <w:t xml:space="preserve"> the staff calculated a station’s blocked-channels indicator as the average number of channel</w:t>
      </w:r>
      <w:r w:rsidR="00016B75">
        <w:t xml:space="preserve"> assignments</w:t>
      </w:r>
      <w:r w:rsidRPr="00330434">
        <w:t xml:space="preserve"> the station blocks across all the channels in the UHF band for a given clearing target.</w:t>
      </w:r>
      <w:r w:rsidR="008B3377">
        <w:t xml:space="preserve">  The relative value of this metric is used for comparison between stations.</w:t>
      </w:r>
    </w:p>
    <w:p w14:paraId="75F5B9D8" w14:textId="2E2E4672" w:rsidR="00596F4B" w:rsidRPr="00197BCD" w:rsidRDefault="00F91CBA" w:rsidP="000369B0">
      <w:pPr>
        <w:pStyle w:val="Heading2"/>
      </w:pPr>
      <w:r>
        <w:t xml:space="preserve"> </w:t>
      </w:r>
      <w:r w:rsidR="00596F4B" w:rsidRPr="00197BCD">
        <w:t xml:space="preserve">Repacking </w:t>
      </w:r>
      <w:r w:rsidR="0025181D" w:rsidRPr="00197BCD">
        <w:t>Process</w:t>
      </w:r>
    </w:p>
    <w:p w14:paraId="6EE78390" w14:textId="11AC820F" w:rsidR="00B2727C" w:rsidRPr="00B2727C" w:rsidRDefault="00B2727C" w:rsidP="008B3377">
      <w:pPr>
        <w:pStyle w:val="Para"/>
        <w:jc w:val="both"/>
      </w:pPr>
      <w:r w:rsidRPr="00B2727C">
        <w:t xml:space="preserve">Once each participating station is assigned a </w:t>
      </w:r>
      <w:r w:rsidR="009C3393">
        <w:t>metric in one of the ways described above</w:t>
      </w:r>
      <w:r w:rsidRPr="00B2727C">
        <w:t>, the</w:t>
      </w:r>
      <w:r w:rsidR="0012480B">
        <w:t xml:space="preserve"> </w:t>
      </w:r>
      <w:r w:rsidR="008A09B9">
        <w:t xml:space="preserve">approach </w:t>
      </w:r>
      <w:r w:rsidR="0012480B">
        <w:t>ranks</w:t>
      </w:r>
      <w:r w:rsidRPr="00B2727C">
        <w:t xml:space="preserve"> stations from highest to lowest according to that value.  The participating stations </w:t>
      </w:r>
      <w:r w:rsidR="009C3393">
        <w:t>were</w:t>
      </w:r>
      <w:r w:rsidR="009C3393" w:rsidRPr="00B2727C">
        <w:t xml:space="preserve"> </w:t>
      </w:r>
      <w:r w:rsidRPr="00B2727C">
        <w:t xml:space="preserve">then divided into “buckets” according to their rank.  If </w:t>
      </w:r>
      <w:r w:rsidR="009C3393">
        <w:t>the metric was</w:t>
      </w:r>
      <w:r w:rsidRPr="00B2727C">
        <w:t xml:space="preserve"> based on population coverage or population/channel-blocking, the stations </w:t>
      </w:r>
      <w:r w:rsidR="009C3393">
        <w:t>were</w:t>
      </w:r>
      <w:r w:rsidR="009C3393" w:rsidRPr="00B2727C">
        <w:t xml:space="preserve"> </w:t>
      </w:r>
      <w:r w:rsidRPr="00B2727C">
        <w:t>divided into ten equal buckets</w:t>
      </w:r>
      <w:r w:rsidR="0012480B">
        <w:t>;</w:t>
      </w:r>
      <w:r w:rsidRPr="00B2727C">
        <w:t xml:space="preserve"> </w:t>
      </w:r>
      <w:r w:rsidR="0012480B">
        <w:t>t</w:t>
      </w:r>
      <w:r w:rsidRPr="00B2727C">
        <w:t xml:space="preserve">he first bucket </w:t>
      </w:r>
      <w:r w:rsidR="009C3393">
        <w:t>contained</w:t>
      </w:r>
      <w:r w:rsidR="009C3393" w:rsidRPr="00B2727C">
        <w:t xml:space="preserve"> </w:t>
      </w:r>
      <w:r w:rsidRPr="00B2727C">
        <w:t xml:space="preserve">the highest 10% of ranked stations, the second bucket the next 10%, and so forth.  If </w:t>
      </w:r>
      <w:r w:rsidR="009C3393">
        <w:t>ranked</w:t>
      </w:r>
      <w:r w:rsidR="009C3393" w:rsidRPr="00B2727C">
        <w:t xml:space="preserve"> </w:t>
      </w:r>
      <w:r w:rsidRPr="00B2727C">
        <w:t xml:space="preserve">by Neilson DMA, a bucket </w:t>
      </w:r>
      <w:r w:rsidR="009C3393">
        <w:t>was</w:t>
      </w:r>
      <w:r w:rsidR="009C3393" w:rsidRPr="00B2727C">
        <w:t xml:space="preserve"> </w:t>
      </w:r>
      <w:r w:rsidRPr="00B2727C">
        <w:t>created for each DMA containing all of the stations in that DMA</w:t>
      </w:r>
      <w:r w:rsidR="0012480B">
        <w:t>;</w:t>
      </w:r>
      <w:r w:rsidRPr="00B2727C">
        <w:t xml:space="preserve"> </w:t>
      </w:r>
      <w:r w:rsidR="0012480B">
        <w:t>the</w:t>
      </w:r>
      <w:r w:rsidRPr="00B2727C">
        <w:t xml:space="preserve"> buckets </w:t>
      </w:r>
      <w:r w:rsidR="009C3393">
        <w:t xml:space="preserve">were </w:t>
      </w:r>
      <w:r w:rsidR="0012480B">
        <w:t xml:space="preserve">ordered </w:t>
      </w:r>
      <w:r w:rsidRPr="00B2727C">
        <w:t>from highest to lowest DMA rank.</w:t>
      </w:r>
    </w:p>
    <w:p w14:paraId="42AF120A" w14:textId="2BF3CF3E" w:rsidR="00596F4B" w:rsidRDefault="004323F8" w:rsidP="008B3377">
      <w:pPr>
        <w:pStyle w:val="Para"/>
        <w:jc w:val="both"/>
      </w:pPr>
      <w:r>
        <w:t xml:space="preserve">Next, the </w:t>
      </w:r>
      <w:r w:rsidR="008A09B9">
        <w:t xml:space="preserve">approach </w:t>
      </w:r>
      <w:r w:rsidR="009C3393">
        <w:t xml:space="preserve">employed </w:t>
      </w:r>
      <w:r>
        <w:t>a repacking process on all stations in a bucket, b</w:t>
      </w:r>
      <w:r w:rsidR="00B2727C" w:rsidRPr="00B2727C">
        <w:t xml:space="preserve">eginning with the highest ranked </w:t>
      </w:r>
      <w:r w:rsidR="00945997">
        <w:t>bucket</w:t>
      </w:r>
      <w:r w:rsidR="00B2727C" w:rsidRPr="00B2727C">
        <w:t xml:space="preserve">, before proceeding to the next ranked bucket.  </w:t>
      </w:r>
      <w:r>
        <w:t>Each</w:t>
      </w:r>
      <w:r w:rsidR="00B2727C" w:rsidRPr="00B2727C">
        <w:t xml:space="preserve"> bucket</w:t>
      </w:r>
      <w:r w:rsidR="0012480B">
        <w:t xml:space="preserve"> </w:t>
      </w:r>
      <w:r w:rsidR="009C3393">
        <w:t xml:space="preserve">was </w:t>
      </w:r>
      <w:r>
        <w:t>“repacked”</w:t>
      </w:r>
      <w:r w:rsidR="00B2727C" w:rsidRPr="00B2727C">
        <w:t xml:space="preserve"> by randomly choosing a station to consider for</w:t>
      </w:r>
      <w:r w:rsidR="00330329">
        <w:t xml:space="preserve"> </w:t>
      </w:r>
      <w:r w:rsidR="00B2727C" w:rsidRPr="00B2727C">
        <w:t xml:space="preserve">assignment in the </w:t>
      </w:r>
      <w:r>
        <w:t xml:space="preserve">television </w:t>
      </w:r>
      <w:r w:rsidR="00B2727C" w:rsidRPr="00B2727C">
        <w:t>band</w:t>
      </w:r>
      <w:r w:rsidR="00330329">
        <w:t xml:space="preserve"> and </w:t>
      </w:r>
      <w:r w:rsidR="00B2727C" w:rsidRPr="00B2727C">
        <w:t xml:space="preserve">determining if that station </w:t>
      </w:r>
      <w:r w:rsidR="009C3393">
        <w:t>could</w:t>
      </w:r>
      <w:r w:rsidR="009C3393" w:rsidRPr="00B2727C">
        <w:t xml:space="preserve"> </w:t>
      </w:r>
      <w:r w:rsidR="00B2727C" w:rsidRPr="00B2727C">
        <w:t xml:space="preserve">be </w:t>
      </w:r>
      <w:r w:rsidR="00070B7B" w:rsidRPr="00B2727C">
        <w:t>feasibl</w:t>
      </w:r>
      <w:r w:rsidR="00070B7B">
        <w:t>y</w:t>
      </w:r>
      <w:r w:rsidR="00070B7B" w:rsidRPr="00B2727C">
        <w:t xml:space="preserve"> </w:t>
      </w:r>
      <w:r w:rsidR="00B2727C" w:rsidRPr="00B2727C">
        <w:t>assigned</w:t>
      </w:r>
      <w:r w:rsidR="00330329">
        <w:t xml:space="preserve"> a channel </w:t>
      </w:r>
      <w:r w:rsidR="0082674F">
        <w:t xml:space="preserve">below the clearing target </w:t>
      </w:r>
      <w:r w:rsidR="00330329">
        <w:t>using</w:t>
      </w:r>
      <w:r w:rsidR="00B2727C" w:rsidRPr="00B2727C">
        <w:t xml:space="preserve"> feasibility check</w:t>
      </w:r>
      <w:r w:rsidR="00330329">
        <w:t>ing software.</w:t>
      </w:r>
      <w:r>
        <w:rPr>
          <w:rStyle w:val="FootnoteReference"/>
        </w:rPr>
        <w:footnoteReference w:id="22"/>
      </w:r>
      <w:r w:rsidR="00330329">
        <w:t xml:space="preserve">  </w:t>
      </w:r>
      <w:r w:rsidR="00B2727C" w:rsidRPr="00B2727C">
        <w:t xml:space="preserve">If </w:t>
      </w:r>
      <w:r w:rsidR="00330329">
        <w:t>the station</w:t>
      </w:r>
      <w:r w:rsidR="00B2727C" w:rsidRPr="00B2727C">
        <w:t xml:space="preserve"> </w:t>
      </w:r>
      <w:r w:rsidR="00330329">
        <w:t xml:space="preserve">assignment </w:t>
      </w:r>
      <w:r w:rsidR="009C3393">
        <w:t>was</w:t>
      </w:r>
      <w:r w:rsidR="009C3393" w:rsidRPr="00B2727C">
        <w:t xml:space="preserve"> </w:t>
      </w:r>
      <w:r w:rsidR="00B2727C" w:rsidRPr="00B2727C">
        <w:t xml:space="preserve">feasible, then the station </w:t>
      </w:r>
      <w:r w:rsidR="009C3393">
        <w:t>was</w:t>
      </w:r>
      <w:r w:rsidR="009C3393" w:rsidRPr="00B2727C">
        <w:t xml:space="preserve"> </w:t>
      </w:r>
      <w:r w:rsidR="00330329">
        <w:t>added to</w:t>
      </w:r>
      <w:r w:rsidR="00B2727C" w:rsidRPr="00B2727C">
        <w:t xml:space="preserve"> the set of stations </w:t>
      </w:r>
      <w:r w:rsidR="00330329">
        <w:t xml:space="preserve">that remain </w:t>
      </w:r>
      <w:r w:rsidR="00B2727C" w:rsidRPr="00B2727C">
        <w:t>“on</w:t>
      </w:r>
      <w:r w:rsidR="00330329">
        <w:t>-</w:t>
      </w:r>
      <w:r w:rsidR="00B2727C" w:rsidRPr="00B2727C">
        <w:t>air</w:t>
      </w:r>
      <w:r w:rsidR="00330329">
        <w:t>.</w:t>
      </w:r>
      <w:r w:rsidR="00B2727C" w:rsidRPr="00B2727C">
        <w:t xml:space="preserve">”  If not, </w:t>
      </w:r>
      <w:r w:rsidR="00330329">
        <w:t>the station</w:t>
      </w:r>
      <w:r w:rsidR="009C3393">
        <w:t xml:space="preserve"> was</w:t>
      </w:r>
      <w:r w:rsidR="00B2727C" w:rsidRPr="00B2727C">
        <w:t xml:space="preserve"> considered “off-air</w:t>
      </w:r>
      <w:r w:rsidR="00330329">
        <w:t xml:space="preserve">.” </w:t>
      </w:r>
      <w:r w:rsidR="00B2727C" w:rsidRPr="00B2727C">
        <w:t xml:space="preserve"> The algorithm </w:t>
      </w:r>
      <w:r w:rsidR="009C3393">
        <w:t>continued</w:t>
      </w:r>
      <w:r w:rsidR="009C3393" w:rsidRPr="00B2727C">
        <w:t xml:space="preserve"> </w:t>
      </w:r>
      <w:r w:rsidR="00B2727C" w:rsidRPr="00B2727C">
        <w:t xml:space="preserve">randomly choosing stations within this set until all stations </w:t>
      </w:r>
      <w:r w:rsidR="009C3393">
        <w:t>were</w:t>
      </w:r>
      <w:r w:rsidR="00B2727C" w:rsidRPr="00B2727C">
        <w:t xml:space="preserve"> tested for feasibility with the </w:t>
      </w:r>
      <w:r w:rsidR="00330329">
        <w:t xml:space="preserve">set of </w:t>
      </w:r>
      <w:r w:rsidR="00B2727C" w:rsidRPr="00B2727C">
        <w:t xml:space="preserve">stations that </w:t>
      </w:r>
      <w:r w:rsidR="009C3393">
        <w:t>had</w:t>
      </w:r>
      <w:r w:rsidR="009C3393" w:rsidRPr="00B2727C">
        <w:t xml:space="preserve"> </w:t>
      </w:r>
      <w:r w:rsidR="00B2727C" w:rsidRPr="00B2727C">
        <w:t xml:space="preserve">already been </w:t>
      </w:r>
      <w:r w:rsidR="009C3393">
        <w:t xml:space="preserve">designated to be </w:t>
      </w:r>
      <w:r w:rsidR="00B2727C" w:rsidRPr="00B2727C">
        <w:t xml:space="preserve">assigned </w:t>
      </w:r>
      <w:r>
        <w:t>channels.</w:t>
      </w:r>
    </w:p>
    <w:p w14:paraId="5153E4AC" w14:textId="32E2C206" w:rsidR="00596F4B" w:rsidRPr="00197BCD" w:rsidRDefault="00F91CBA" w:rsidP="00C05179">
      <w:pPr>
        <w:pStyle w:val="Heading2"/>
        <w:keepNext/>
        <w:ind w:left="734" w:hanging="547"/>
      </w:pPr>
      <w:r>
        <w:t xml:space="preserve"> </w:t>
      </w:r>
      <w:r w:rsidR="00596F4B" w:rsidRPr="00197BCD">
        <w:t>Study Scenarios</w:t>
      </w:r>
    </w:p>
    <w:p w14:paraId="1A786890" w14:textId="2FEB42D5" w:rsidR="00596F4B" w:rsidRDefault="00B2727C" w:rsidP="000369B0">
      <w:pPr>
        <w:pStyle w:val="Para"/>
        <w:keepNext/>
        <w:keepLines/>
        <w:jc w:val="both"/>
      </w:pPr>
      <w:r w:rsidRPr="00B2727C">
        <w:t xml:space="preserve">For purposes of this study, 100 unique repacking scenarios were created using </w:t>
      </w:r>
      <w:r w:rsidR="009C3393">
        <w:t>the</w:t>
      </w:r>
      <w:r w:rsidR="00330329">
        <w:t xml:space="preserve"> </w:t>
      </w:r>
      <w:r w:rsidR="008A09B9">
        <w:t>approach</w:t>
      </w:r>
      <w:r w:rsidR="009C3393">
        <w:t xml:space="preserve"> described above</w:t>
      </w:r>
      <w:r w:rsidRPr="00B2727C">
        <w:t>.  The table below displays the parameter settings for the 100 data sets.</w:t>
      </w:r>
    </w:p>
    <w:tbl>
      <w:tblPr>
        <w:tblStyle w:val="TableGrid"/>
        <w:tblW w:w="0" w:type="auto"/>
        <w:jc w:val="center"/>
        <w:tblInd w:w="-72" w:type="dxa"/>
        <w:tblLook w:val="04A0" w:firstRow="1" w:lastRow="0" w:firstColumn="1" w:lastColumn="0" w:noHBand="0" w:noVBand="1"/>
      </w:tblPr>
      <w:tblGrid>
        <w:gridCol w:w="1872"/>
        <w:gridCol w:w="1890"/>
        <w:gridCol w:w="2718"/>
        <w:gridCol w:w="1062"/>
      </w:tblGrid>
      <w:tr w:rsidR="00B2727C" w14:paraId="10FF9189" w14:textId="77777777" w:rsidTr="00B2727C">
        <w:trPr>
          <w:jc w:val="center"/>
        </w:trPr>
        <w:tc>
          <w:tcPr>
            <w:tcW w:w="1872" w:type="dxa"/>
            <w:shd w:val="clear" w:color="auto" w:fill="D9D9D9"/>
          </w:tcPr>
          <w:p w14:paraId="18501A22" w14:textId="77777777" w:rsidR="00B2727C" w:rsidRPr="00B2727C" w:rsidRDefault="00B2727C" w:rsidP="00F51345">
            <w:pPr>
              <w:jc w:val="center"/>
              <w:rPr>
                <w:rFonts w:cs="Calibri"/>
                <w:b/>
              </w:rPr>
            </w:pPr>
            <w:r w:rsidRPr="00B2727C">
              <w:rPr>
                <w:rFonts w:cs="Calibri"/>
                <w:b/>
              </w:rPr>
              <w:t>Clearing Target</w:t>
            </w:r>
          </w:p>
        </w:tc>
        <w:tc>
          <w:tcPr>
            <w:tcW w:w="1890" w:type="dxa"/>
            <w:shd w:val="clear" w:color="auto" w:fill="D9D9D9"/>
          </w:tcPr>
          <w:p w14:paraId="54073835" w14:textId="77777777" w:rsidR="00B2727C" w:rsidRPr="00B2727C" w:rsidRDefault="00B2727C" w:rsidP="00F51345">
            <w:pPr>
              <w:jc w:val="center"/>
              <w:rPr>
                <w:rFonts w:cs="Calibri"/>
                <w:b/>
              </w:rPr>
            </w:pPr>
            <w:r w:rsidRPr="00B2727C">
              <w:rPr>
                <w:rFonts w:cs="Calibri"/>
                <w:b/>
              </w:rPr>
              <w:t>Participation</w:t>
            </w:r>
          </w:p>
        </w:tc>
        <w:tc>
          <w:tcPr>
            <w:tcW w:w="2718" w:type="dxa"/>
            <w:shd w:val="clear" w:color="auto" w:fill="D9D9D9"/>
          </w:tcPr>
          <w:p w14:paraId="34042963" w14:textId="77777777" w:rsidR="00B2727C" w:rsidRPr="00B2727C" w:rsidRDefault="00B2727C" w:rsidP="00F51345">
            <w:pPr>
              <w:jc w:val="center"/>
              <w:rPr>
                <w:rFonts w:cs="Calibri"/>
                <w:b/>
              </w:rPr>
            </w:pPr>
            <w:r w:rsidRPr="00B2727C">
              <w:rPr>
                <w:rFonts w:cs="Calibri"/>
                <w:b/>
              </w:rPr>
              <w:t>Bid Value</w:t>
            </w:r>
          </w:p>
        </w:tc>
        <w:tc>
          <w:tcPr>
            <w:tcW w:w="1062" w:type="dxa"/>
            <w:shd w:val="clear" w:color="auto" w:fill="D9D9D9"/>
          </w:tcPr>
          <w:p w14:paraId="1EB49688" w14:textId="77777777" w:rsidR="00B2727C" w:rsidRPr="00B2727C" w:rsidRDefault="00B2727C" w:rsidP="00F51345">
            <w:pPr>
              <w:jc w:val="center"/>
              <w:rPr>
                <w:rFonts w:cs="Calibri"/>
                <w:b/>
              </w:rPr>
            </w:pPr>
            <w:r w:rsidRPr="00B2727C">
              <w:rPr>
                <w:rFonts w:cs="Calibri"/>
                <w:b/>
              </w:rPr>
              <w:t>Count</w:t>
            </w:r>
          </w:p>
        </w:tc>
      </w:tr>
      <w:tr w:rsidR="00B2727C" w14:paraId="6A4033EA" w14:textId="77777777" w:rsidTr="00B2727C">
        <w:trPr>
          <w:jc w:val="center"/>
        </w:trPr>
        <w:tc>
          <w:tcPr>
            <w:tcW w:w="1872" w:type="dxa"/>
          </w:tcPr>
          <w:p w14:paraId="377EFC1A" w14:textId="77777777" w:rsidR="00B2727C" w:rsidRPr="00B2727C" w:rsidRDefault="00B2727C" w:rsidP="00F51345">
            <w:pPr>
              <w:jc w:val="right"/>
              <w:rPr>
                <w:rFonts w:cs="Calibri"/>
              </w:rPr>
            </w:pPr>
            <w:r w:rsidRPr="00B2727C">
              <w:rPr>
                <w:rFonts w:cs="Calibri"/>
              </w:rPr>
              <w:t>120 MHz</w:t>
            </w:r>
          </w:p>
        </w:tc>
        <w:tc>
          <w:tcPr>
            <w:tcW w:w="1890" w:type="dxa"/>
          </w:tcPr>
          <w:p w14:paraId="1D9A484A" w14:textId="77777777" w:rsidR="00B2727C" w:rsidRPr="00B2727C" w:rsidRDefault="00B2727C" w:rsidP="00F51345">
            <w:pPr>
              <w:jc w:val="right"/>
              <w:rPr>
                <w:rFonts w:cs="Calibri"/>
              </w:rPr>
            </w:pPr>
            <w:r w:rsidRPr="00B2727C">
              <w:rPr>
                <w:rFonts w:cs="Calibri"/>
              </w:rPr>
              <w:t>100%</w:t>
            </w:r>
          </w:p>
        </w:tc>
        <w:tc>
          <w:tcPr>
            <w:tcW w:w="2718" w:type="dxa"/>
          </w:tcPr>
          <w:p w14:paraId="42D4065D" w14:textId="77777777" w:rsidR="00B2727C" w:rsidRPr="00B2727C" w:rsidRDefault="00B2727C" w:rsidP="00F51345">
            <w:pPr>
              <w:jc w:val="right"/>
              <w:rPr>
                <w:rFonts w:cs="Calibri"/>
              </w:rPr>
            </w:pPr>
            <w:r w:rsidRPr="00B2727C">
              <w:rPr>
                <w:rFonts w:cs="Calibri"/>
              </w:rPr>
              <w:t>Population</w:t>
            </w:r>
          </w:p>
        </w:tc>
        <w:tc>
          <w:tcPr>
            <w:tcW w:w="1062" w:type="dxa"/>
          </w:tcPr>
          <w:p w14:paraId="5B050290" w14:textId="77777777" w:rsidR="00B2727C" w:rsidRPr="00B2727C" w:rsidRDefault="00B2727C" w:rsidP="00F51345">
            <w:pPr>
              <w:jc w:val="right"/>
              <w:rPr>
                <w:rFonts w:cs="Calibri"/>
              </w:rPr>
            </w:pPr>
            <w:r w:rsidRPr="00B2727C">
              <w:rPr>
                <w:rFonts w:cs="Calibri"/>
              </w:rPr>
              <w:t>13</w:t>
            </w:r>
          </w:p>
        </w:tc>
      </w:tr>
      <w:tr w:rsidR="00B2727C" w14:paraId="7079AD5D" w14:textId="77777777" w:rsidTr="00B2727C">
        <w:trPr>
          <w:jc w:val="center"/>
        </w:trPr>
        <w:tc>
          <w:tcPr>
            <w:tcW w:w="1872" w:type="dxa"/>
          </w:tcPr>
          <w:p w14:paraId="3C147D89" w14:textId="77777777" w:rsidR="00B2727C" w:rsidRPr="00B2727C" w:rsidRDefault="00B2727C" w:rsidP="00F51345">
            <w:pPr>
              <w:jc w:val="right"/>
              <w:rPr>
                <w:rFonts w:cs="Calibri"/>
              </w:rPr>
            </w:pPr>
            <w:r w:rsidRPr="00B2727C">
              <w:rPr>
                <w:rFonts w:cs="Calibri"/>
              </w:rPr>
              <w:t>120 MHz</w:t>
            </w:r>
          </w:p>
        </w:tc>
        <w:tc>
          <w:tcPr>
            <w:tcW w:w="1890" w:type="dxa"/>
          </w:tcPr>
          <w:p w14:paraId="7920CF53" w14:textId="77777777" w:rsidR="00B2727C" w:rsidRPr="00B2727C" w:rsidRDefault="00B2727C" w:rsidP="00F51345">
            <w:pPr>
              <w:jc w:val="right"/>
              <w:rPr>
                <w:rFonts w:cs="Calibri"/>
              </w:rPr>
            </w:pPr>
            <w:r w:rsidRPr="00B2727C">
              <w:rPr>
                <w:rFonts w:cs="Calibri"/>
              </w:rPr>
              <w:t>90%</w:t>
            </w:r>
          </w:p>
        </w:tc>
        <w:tc>
          <w:tcPr>
            <w:tcW w:w="2718" w:type="dxa"/>
          </w:tcPr>
          <w:p w14:paraId="7ABEAC31" w14:textId="77777777" w:rsidR="00B2727C" w:rsidRPr="00B2727C" w:rsidRDefault="00B2727C" w:rsidP="00F51345">
            <w:pPr>
              <w:jc w:val="right"/>
              <w:rPr>
                <w:rFonts w:cs="Calibri"/>
              </w:rPr>
            </w:pPr>
            <w:r w:rsidRPr="00B2727C">
              <w:rPr>
                <w:rFonts w:cs="Calibri"/>
              </w:rPr>
              <w:t>Population</w:t>
            </w:r>
          </w:p>
        </w:tc>
        <w:tc>
          <w:tcPr>
            <w:tcW w:w="1062" w:type="dxa"/>
          </w:tcPr>
          <w:p w14:paraId="7FE0DC8B" w14:textId="77777777" w:rsidR="00B2727C" w:rsidRPr="00B2727C" w:rsidRDefault="00B2727C" w:rsidP="00F51345">
            <w:pPr>
              <w:jc w:val="right"/>
              <w:rPr>
                <w:rFonts w:cs="Calibri"/>
              </w:rPr>
            </w:pPr>
            <w:r w:rsidRPr="00B2727C">
              <w:rPr>
                <w:rFonts w:cs="Calibri"/>
              </w:rPr>
              <w:t>6</w:t>
            </w:r>
          </w:p>
        </w:tc>
      </w:tr>
      <w:tr w:rsidR="00B2727C" w14:paraId="671E8881" w14:textId="77777777" w:rsidTr="00B2727C">
        <w:trPr>
          <w:jc w:val="center"/>
        </w:trPr>
        <w:tc>
          <w:tcPr>
            <w:tcW w:w="1872" w:type="dxa"/>
          </w:tcPr>
          <w:p w14:paraId="06FCC625" w14:textId="77777777" w:rsidR="00B2727C" w:rsidRPr="00B2727C" w:rsidRDefault="00B2727C" w:rsidP="00F51345">
            <w:pPr>
              <w:jc w:val="right"/>
              <w:rPr>
                <w:rFonts w:cs="Calibri"/>
              </w:rPr>
            </w:pPr>
            <w:r w:rsidRPr="00B2727C">
              <w:rPr>
                <w:rFonts w:cs="Calibri"/>
              </w:rPr>
              <w:t>120 MHz</w:t>
            </w:r>
          </w:p>
        </w:tc>
        <w:tc>
          <w:tcPr>
            <w:tcW w:w="1890" w:type="dxa"/>
          </w:tcPr>
          <w:p w14:paraId="2A4A2893" w14:textId="77777777" w:rsidR="00B2727C" w:rsidRPr="00B2727C" w:rsidRDefault="00B2727C" w:rsidP="00F51345">
            <w:pPr>
              <w:jc w:val="right"/>
              <w:rPr>
                <w:rFonts w:cs="Calibri"/>
              </w:rPr>
            </w:pPr>
            <w:r w:rsidRPr="00B2727C">
              <w:rPr>
                <w:rFonts w:cs="Calibri"/>
              </w:rPr>
              <w:t>80%</w:t>
            </w:r>
          </w:p>
        </w:tc>
        <w:tc>
          <w:tcPr>
            <w:tcW w:w="2718" w:type="dxa"/>
          </w:tcPr>
          <w:p w14:paraId="7A034C8A" w14:textId="77777777" w:rsidR="00B2727C" w:rsidRPr="00B2727C" w:rsidRDefault="00B2727C" w:rsidP="00F51345">
            <w:pPr>
              <w:jc w:val="right"/>
              <w:rPr>
                <w:rFonts w:cs="Calibri"/>
              </w:rPr>
            </w:pPr>
            <w:r w:rsidRPr="00B2727C">
              <w:rPr>
                <w:rFonts w:cs="Calibri"/>
              </w:rPr>
              <w:t>Population</w:t>
            </w:r>
          </w:p>
        </w:tc>
        <w:tc>
          <w:tcPr>
            <w:tcW w:w="1062" w:type="dxa"/>
          </w:tcPr>
          <w:p w14:paraId="6B9C52BA" w14:textId="77777777" w:rsidR="00B2727C" w:rsidRPr="00B2727C" w:rsidRDefault="00B2727C" w:rsidP="00F51345">
            <w:pPr>
              <w:jc w:val="right"/>
              <w:rPr>
                <w:rFonts w:cs="Calibri"/>
              </w:rPr>
            </w:pPr>
            <w:r w:rsidRPr="00B2727C">
              <w:rPr>
                <w:rFonts w:cs="Calibri"/>
              </w:rPr>
              <w:t>6</w:t>
            </w:r>
          </w:p>
        </w:tc>
      </w:tr>
      <w:tr w:rsidR="00B2727C" w14:paraId="79455637" w14:textId="77777777" w:rsidTr="00B2727C">
        <w:trPr>
          <w:jc w:val="center"/>
        </w:trPr>
        <w:tc>
          <w:tcPr>
            <w:tcW w:w="1872" w:type="dxa"/>
          </w:tcPr>
          <w:p w14:paraId="19679C1A" w14:textId="77777777" w:rsidR="00B2727C" w:rsidRPr="00B2727C" w:rsidRDefault="00B2727C" w:rsidP="00F51345">
            <w:pPr>
              <w:jc w:val="right"/>
              <w:rPr>
                <w:rFonts w:cs="Calibri"/>
              </w:rPr>
            </w:pPr>
            <w:r w:rsidRPr="00B2727C">
              <w:rPr>
                <w:rFonts w:cs="Calibri"/>
              </w:rPr>
              <w:t>84 MHz</w:t>
            </w:r>
          </w:p>
        </w:tc>
        <w:tc>
          <w:tcPr>
            <w:tcW w:w="1890" w:type="dxa"/>
          </w:tcPr>
          <w:p w14:paraId="36DC3FC0" w14:textId="77777777" w:rsidR="00B2727C" w:rsidRPr="00B2727C" w:rsidRDefault="00B2727C" w:rsidP="00F51345">
            <w:pPr>
              <w:jc w:val="right"/>
              <w:rPr>
                <w:rFonts w:cs="Calibri"/>
              </w:rPr>
            </w:pPr>
            <w:r w:rsidRPr="00B2727C">
              <w:rPr>
                <w:rFonts w:cs="Calibri"/>
              </w:rPr>
              <w:t>100%</w:t>
            </w:r>
          </w:p>
        </w:tc>
        <w:tc>
          <w:tcPr>
            <w:tcW w:w="2718" w:type="dxa"/>
          </w:tcPr>
          <w:p w14:paraId="3A868C55" w14:textId="77777777" w:rsidR="00B2727C" w:rsidRPr="00B2727C" w:rsidRDefault="00B2727C" w:rsidP="00F51345">
            <w:pPr>
              <w:jc w:val="right"/>
              <w:rPr>
                <w:rFonts w:cs="Calibri"/>
              </w:rPr>
            </w:pPr>
            <w:r w:rsidRPr="00B2727C">
              <w:rPr>
                <w:rFonts w:cs="Calibri"/>
              </w:rPr>
              <w:t>Population</w:t>
            </w:r>
          </w:p>
        </w:tc>
        <w:tc>
          <w:tcPr>
            <w:tcW w:w="1062" w:type="dxa"/>
          </w:tcPr>
          <w:p w14:paraId="56C25BB7" w14:textId="77777777" w:rsidR="00B2727C" w:rsidRPr="00B2727C" w:rsidRDefault="00B2727C" w:rsidP="00F51345">
            <w:pPr>
              <w:jc w:val="right"/>
              <w:rPr>
                <w:rFonts w:cs="Calibri"/>
              </w:rPr>
            </w:pPr>
            <w:r w:rsidRPr="00B2727C">
              <w:rPr>
                <w:rFonts w:cs="Calibri"/>
              </w:rPr>
              <w:t>13</w:t>
            </w:r>
          </w:p>
        </w:tc>
      </w:tr>
      <w:tr w:rsidR="00B2727C" w14:paraId="369A5718" w14:textId="77777777" w:rsidTr="00B2727C">
        <w:trPr>
          <w:jc w:val="center"/>
        </w:trPr>
        <w:tc>
          <w:tcPr>
            <w:tcW w:w="1872" w:type="dxa"/>
          </w:tcPr>
          <w:p w14:paraId="74097AE8" w14:textId="77777777" w:rsidR="00B2727C" w:rsidRDefault="00B2727C" w:rsidP="00F51345">
            <w:pPr>
              <w:jc w:val="right"/>
            </w:pPr>
            <w:r w:rsidRPr="00B2727C">
              <w:rPr>
                <w:rFonts w:cs="Calibri"/>
              </w:rPr>
              <w:t>84 MHz</w:t>
            </w:r>
          </w:p>
        </w:tc>
        <w:tc>
          <w:tcPr>
            <w:tcW w:w="1890" w:type="dxa"/>
          </w:tcPr>
          <w:p w14:paraId="2ABD0B19" w14:textId="77777777" w:rsidR="00B2727C" w:rsidRPr="00B2727C" w:rsidRDefault="00B2727C" w:rsidP="00F51345">
            <w:pPr>
              <w:jc w:val="right"/>
              <w:rPr>
                <w:rFonts w:cs="Calibri"/>
              </w:rPr>
            </w:pPr>
            <w:r w:rsidRPr="00B2727C">
              <w:rPr>
                <w:rFonts w:cs="Calibri"/>
              </w:rPr>
              <w:t>90%</w:t>
            </w:r>
          </w:p>
        </w:tc>
        <w:tc>
          <w:tcPr>
            <w:tcW w:w="2718" w:type="dxa"/>
          </w:tcPr>
          <w:p w14:paraId="315F7874" w14:textId="77777777" w:rsidR="00B2727C" w:rsidRPr="00B2727C" w:rsidRDefault="00B2727C" w:rsidP="00F51345">
            <w:pPr>
              <w:jc w:val="right"/>
              <w:rPr>
                <w:rFonts w:cs="Calibri"/>
              </w:rPr>
            </w:pPr>
            <w:r w:rsidRPr="00B2727C">
              <w:rPr>
                <w:rFonts w:cs="Calibri"/>
              </w:rPr>
              <w:t>Population</w:t>
            </w:r>
          </w:p>
        </w:tc>
        <w:tc>
          <w:tcPr>
            <w:tcW w:w="1062" w:type="dxa"/>
          </w:tcPr>
          <w:p w14:paraId="369CC0B9" w14:textId="77777777" w:rsidR="00B2727C" w:rsidRPr="00B2727C" w:rsidRDefault="00B2727C" w:rsidP="00F51345">
            <w:pPr>
              <w:jc w:val="right"/>
              <w:rPr>
                <w:rFonts w:cs="Calibri"/>
              </w:rPr>
            </w:pPr>
            <w:r w:rsidRPr="00B2727C">
              <w:rPr>
                <w:rFonts w:cs="Calibri"/>
              </w:rPr>
              <w:t>6</w:t>
            </w:r>
          </w:p>
        </w:tc>
      </w:tr>
      <w:tr w:rsidR="00B2727C" w14:paraId="02F1C411" w14:textId="77777777" w:rsidTr="00B2727C">
        <w:trPr>
          <w:jc w:val="center"/>
        </w:trPr>
        <w:tc>
          <w:tcPr>
            <w:tcW w:w="1872" w:type="dxa"/>
          </w:tcPr>
          <w:p w14:paraId="5A0BFE0C" w14:textId="77777777" w:rsidR="00B2727C" w:rsidRDefault="00B2727C" w:rsidP="00F51345">
            <w:pPr>
              <w:jc w:val="right"/>
            </w:pPr>
            <w:r w:rsidRPr="00B2727C">
              <w:rPr>
                <w:rFonts w:cs="Calibri"/>
              </w:rPr>
              <w:t>84 MHz</w:t>
            </w:r>
          </w:p>
        </w:tc>
        <w:tc>
          <w:tcPr>
            <w:tcW w:w="1890" w:type="dxa"/>
          </w:tcPr>
          <w:p w14:paraId="191DF365" w14:textId="77777777" w:rsidR="00B2727C" w:rsidRPr="00B2727C" w:rsidRDefault="00B2727C" w:rsidP="00F51345">
            <w:pPr>
              <w:jc w:val="right"/>
              <w:rPr>
                <w:rFonts w:cs="Calibri"/>
              </w:rPr>
            </w:pPr>
            <w:r w:rsidRPr="00B2727C">
              <w:rPr>
                <w:rFonts w:cs="Calibri"/>
              </w:rPr>
              <w:t>80%</w:t>
            </w:r>
          </w:p>
        </w:tc>
        <w:tc>
          <w:tcPr>
            <w:tcW w:w="2718" w:type="dxa"/>
          </w:tcPr>
          <w:p w14:paraId="2D0F25C9" w14:textId="77777777" w:rsidR="00B2727C" w:rsidRPr="00B2727C" w:rsidRDefault="00B2727C" w:rsidP="00F51345">
            <w:pPr>
              <w:jc w:val="right"/>
              <w:rPr>
                <w:rFonts w:cs="Calibri"/>
              </w:rPr>
            </w:pPr>
            <w:r w:rsidRPr="00B2727C">
              <w:rPr>
                <w:rFonts w:cs="Calibri"/>
              </w:rPr>
              <w:t>Population</w:t>
            </w:r>
          </w:p>
        </w:tc>
        <w:tc>
          <w:tcPr>
            <w:tcW w:w="1062" w:type="dxa"/>
          </w:tcPr>
          <w:p w14:paraId="39295D6C" w14:textId="77777777" w:rsidR="00B2727C" w:rsidRPr="00B2727C" w:rsidRDefault="00B2727C" w:rsidP="00F51345">
            <w:pPr>
              <w:jc w:val="right"/>
              <w:rPr>
                <w:rFonts w:cs="Calibri"/>
              </w:rPr>
            </w:pPr>
            <w:r w:rsidRPr="00B2727C">
              <w:rPr>
                <w:rFonts w:cs="Calibri"/>
              </w:rPr>
              <w:t>6</w:t>
            </w:r>
          </w:p>
        </w:tc>
      </w:tr>
      <w:tr w:rsidR="00B2727C" w14:paraId="2529819A" w14:textId="77777777" w:rsidTr="00B2727C">
        <w:trPr>
          <w:jc w:val="center"/>
        </w:trPr>
        <w:tc>
          <w:tcPr>
            <w:tcW w:w="1872" w:type="dxa"/>
          </w:tcPr>
          <w:p w14:paraId="0FFB6CC3" w14:textId="77777777" w:rsidR="00B2727C" w:rsidRPr="00B2727C" w:rsidRDefault="00B2727C" w:rsidP="00F51345">
            <w:pPr>
              <w:jc w:val="right"/>
              <w:rPr>
                <w:rFonts w:cs="Calibri"/>
              </w:rPr>
            </w:pPr>
            <w:r w:rsidRPr="00B2727C">
              <w:rPr>
                <w:rFonts w:cs="Calibri"/>
              </w:rPr>
              <w:t>120 MHz</w:t>
            </w:r>
          </w:p>
        </w:tc>
        <w:tc>
          <w:tcPr>
            <w:tcW w:w="1890" w:type="dxa"/>
          </w:tcPr>
          <w:p w14:paraId="3B882B3E" w14:textId="77777777" w:rsidR="00B2727C" w:rsidRPr="00B2727C" w:rsidRDefault="00B2727C" w:rsidP="00F51345">
            <w:pPr>
              <w:jc w:val="right"/>
              <w:rPr>
                <w:rFonts w:cs="Calibri"/>
              </w:rPr>
            </w:pPr>
            <w:r w:rsidRPr="00B2727C">
              <w:rPr>
                <w:rFonts w:cs="Calibri"/>
              </w:rPr>
              <w:t>100%</w:t>
            </w:r>
          </w:p>
        </w:tc>
        <w:tc>
          <w:tcPr>
            <w:tcW w:w="2718" w:type="dxa"/>
          </w:tcPr>
          <w:p w14:paraId="71EFAF0E" w14:textId="77777777" w:rsidR="00B2727C" w:rsidRPr="00B2727C" w:rsidRDefault="00B2727C" w:rsidP="00F51345">
            <w:pPr>
              <w:jc w:val="right"/>
              <w:rPr>
                <w:rFonts w:cs="Calibri"/>
              </w:rPr>
            </w:pPr>
            <w:r w:rsidRPr="00B2727C">
              <w:rPr>
                <w:rFonts w:cs="Calibri"/>
              </w:rPr>
              <w:t>Pop/Blocked-Channels</w:t>
            </w:r>
          </w:p>
        </w:tc>
        <w:tc>
          <w:tcPr>
            <w:tcW w:w="1062" w:type="dxa"/>
          </w:tcPr>
          <w:p w14:paraId="131B9B82" w14:textId="77777777" w:rsidR="00B2727C" w:rsidRPr="00B2727C" w:rsidRDefault="00B2727C" w:rsidP="00F51345">
            <w:pPr>
              <w:jc w:val="right"/>
              <w:rPr>
                <w:rFonts w:cs="Calibri"/>
              </w:rPr>
            </w:pPr>
            <w:r w:rsidRPr="00B2727C">
              <w:rPr>
                <w:rFonts w:cs="Calibri"/>
              </w:rPr>
              <w:t>7</w:t>
            </w:r>
          </w:p>
        </w:tc>
      </w:tr>
      <w:tr w:rsidR="00B2727C" w14:paraId="16331BC8" w14:textId="77777777" w:rsidTr="00B2727C">
        <w:trPr>
          <w:jc w:val="center"/>
        </w:trPr>
        <w:tc>
          <w:tcPr>
            <w:tcW w:w="1872" w:type="dxa"/>
          </w:tcPr>
          <w:p w14:paraId="445DAD56" w14:textId="77777777" w:rsidR="00B2727C" w:rsidRPr="00B2727C" w:rsidRDefault="00B2727C" w:rsidP="00F51345">
            <w:pPr>
              <w:jc w:val="right"/>
              <w:rPr>
                <w:rFonts w:cs="Calibri"/>
              </w:rPr>
            </w:pPr>
            <w:r w:rsidRPr="00B2727C">
              <w:rPr>
                <w:rFonts w:cs="Calibri"/>
              </w:rPr>
              <w:t>120 MHz</w:t>
            </w:r>
          </w:p>
        </w:tc>
        <w:tc>
          <w:tcPr>
            <w:tcW w:w="1890" w:type="dxa"/>
          </w:tcPr>
          <w:p w14:paraId="58CFA584" w14:textId="77777777" w:rsidR="00B2727C" w:rsidRPr="00B2727C" w:rsidRDefault="00B2727C" w:rsidP="00F51345">
            <w:pPr>
              <w:jc w:val="right"/>
              <w:rPr>
                <w:rFonts w:cs="Calibri"/>
              </w:rPr>
            </w:pPr>
            <w:r w:rsidRPr="00B2727C">
              <w:rPr>
                <w:rFonts w:cs="Calibri"/>
              </w:rPr>
              <w:t>90%</w:t>
            </w:r>
          </w:p>
        </w:tc>
        <w:tc>
          <w:tcPr>
            <w:tcW w:w="2718" w:type="dxa"/>
          </w:tcPr>
          <w:p w14:paraId="310D9AA9" w14:textId="77777777" w:rsidR="00B2727C" w:rsidRDefault="00B2727C" w:rsidP="00F51345">
            <w:pPr>
              <w:jc w:val="right"/>
            </w:pPr>
            <w:r w:rsidRPr="00B2727C">
              <w:rPr>
                <w:rFonts w:cs="Calibri"/>
              </w:rPr>
              <w:t>Pop/Blocked-Channels</w:t>
            </w:r>
          </w:p>
        </w:tc>
        <w:tc>
          <w:tcPr>
            <w:tcW w:w="1062" w:type="dxa"/>
          </w:tcPr>
          <w:p w14:paraId="71F319D6" w14:textId="77777777" w:rsidR="00B2727C" w:rsidRPr="00B2727C" w:rsidRDefault="00B2727C" w:rsidP="00F51345">
            <w:pPr>
              <w:jc w:val="right"/>
              <w:rPr>
                <w:rFonts w:cs="Calibri"/>
              </w:rPr>
            </w:pPr>
            <w:r w:rsidRPr="00B2727C">
              <w:rPr>
                <w:rFonts w:cs="Calibri"/>
              </w:rPr>
              <w:t>3</w:t>
            </w:r>
          </w:p>
        </w:tc>
      </w:tr>
      <w:tr w:rsidR="00B2727C" w14:paraId="4F8978B9" w14:textId="77777777" w:rsidTr="00B2727C">
        <w:trPr>
          <w:jc w:val="center"/>
        </w:trPr>
        <w:tc>
          <w:tcPr>
            <w:tcW w:w="1872" w:type="dxa"/>
          </w:tcPr>
          <w:p w14:paraId="41BD9701" w14:textId="77777777" w:rsidR="00B2727C" w:rsidRPr="00B2727C" w:rsidRDefault="00B2727C" w:rsidP="00F51345">
            <w:pPr>
              <w:jc w:val="right"/>
              <w:rPr>
                <w:rFonts w:cs="Calibri"/>
              </w:rPr>
            </w:pPr>
            <w:r w:rsidRPr="00B2727C">
              <w:rPr>
                <w:rFonts w:cs="Calibri"/>
              </w:rPr>
              <w:t>120 MHz</w:t>
            </w:r>
          </w:p>
        </w:tc>
        <w:tc>
          <w:tcPr>
            <w:tcW w:w="1890" w:type="dxa"/>
          </w:tcPr>
          <w:p w14:paraId="2156E8EB" w14:textId="77777777" w:rsidR="00B2727C" w:rsidRPr="00B2727C" w:rsidRDefault="00B2727C" w:rsidP="00F51345">
            <w:pPr>
              <w:jc w:val="right"/>
              <w:rPr>
                <w:rFonts w:cs="Calibri"/>
              </w:rPr>
            </w:pPr>
            <w:r w:rsidRPr="00B2727C">
              <w:rPr>
                <w:rFonts w:cs="Calibri"/>
              </w:rPr>
              <w:t>80%</w:t>
            </w:r>
          </w:p>
        </w:tc>
        <w:tc>
          <w:tcPr>
            <w:tcW w:w="2718" w:type="dxa"/>
          </w:tcPr>
          <w:p w14:paraId="1E3233E6" w14:textId="77777777" w:rsidR="00B2727C" w:rsidRDefault="00B2727C" w:rsidP="00F51345">
            <w:pPr>
              <w:jc w:val="right"/>
            </w:pPr>
            <w:r w:rsidRPr="00B2727C">
              <w:rPr>
                <w:rFonts w:cs="Calibri"/>
              </w:rPr>
              <w:t>Pop/Blocked-Channels</w:t>
            </w:r>
          </w:p>
        </w:tc>
        <w:tc>
          <w:tcPr>
            <w:tcW w:w="1062" w:type="dxa"/>
          </w:tcPr>
          <w:p w14:paraId="06FDBEB2" w14:textId="77777777" w:rsidR="00B2727C" w:rsidRPr="00B2727C" w:rsidRDefault="00B2727C" w:rsidP="00F51345">
            <w:pPr>
              <w:jc w:val="right"/>
              <w:rPr>
                <w:rFonts w:cs="Calibri"/>
              </w:rPr>
            </w:pPr>
            <w:r w:rsidRPr="00B2727C">
              <w:rPr>
                <w:rFonts w:cs="Calibri"/>
              </w:rPr>
              <w:t>3</w:t>
            </w:r>
          </w:p>
        </w:tc>
      </w:tr>
      <w:tr w:rsidR="00B2727C" w14:paraId="1A1AC522" w14:textId="77777777" w:rsidTr="00B2727C">
        <w:trPr>
          <w:jc w:val="center"/>
        </w:trPr>
        <w:tc>
          <w:tcPr>
            <w:tcW w:w="1872" w:type="dxa"/>
          </w:tcPr>
          <w:p w14:paraId="67E924AD" w14:textId="77777777" w:rsidR="00B2727C" w:rsidRPr="00B2727C" w:rsidRDefault="00B2727C" w:rsidP="00F51345">
            <w:pPr>
              <w:jc w:val="right"/>
              <w:rPr>
                <w:rFonts w:cs="Calibri"/>
              </w:rPr>
            </w:pPr>
            <w:r w:rsidRPr="00B2727C">
              <w:rPr>
                <w:rFonts w:cs="Calibri"/>
              </w:rPr>
              <w:t>84 MHz</w:t>
            </w:r>
          </w:p>
        </w:tc>
        <w:tc>
          <w:tcPr>
            <w:tcW w:w="1890" w:type="dxa"/>
          </w:tcPr>
          <w:p w14:paraId="7630E805" w14:textId="77777777" w:rsidR="00B2727C" w:rsidRPr="00B2727C" w:rsidRDefault="00B2727C" w:rsidP="00F51345">
            <w:pPr>
              <w:jc w:val="right"/>
              <w:rPr>
                <w:rFonts w:cs="Calibri"/>
              </w:rPr>
            </w:pPr>
            <w:r w:rsidRPr="00B2727C">
              <w:rPr>
                <w:rFonts w:cs="Calibri"/>
              </w:rPr>
              <w:t>100%</w:t>
            </w:r>
          </w:p>
        </w:tc>
        <w:tc>
          <w:tcPr>
            <w:tcW w:w="2718" w:type="dxa"/>
          </w:tcPr>
          <w:p w14:paraId="4D420C97" w14:textId="77777777" w:rsidR="00B2727C" w:rsidRDefault="00B2727C" w:rsidP="00F51345">
            <w:pPr>
              <w:jc w:val="right"/>
            </w:pPr>
            <w:r w:rsidRPr="00B2727C">
              <w:rPr>
                <w:rFonts w:cs="Calibri"/>
              </w:rPr>
              <w:t>Pop/Blocked-Channels</w:t>
            </w:r>
          </w:p>
        </w:tc>
        <w:tc>
          <w:tcPr>
            <w:tcW w:w="1062" w:type="dxa"/>
          </w:tcPr>
          <w:p w14:paraId="79E9D199" w14:textId="77777777" w:rsidR="00B2727C" w:rsidRPr="00B2727C" w:rsidRDefault="008D1AF5" w:rsidP="00F51345">
            <w:pPr>
              <w:jc w:val="right"/>
              <w:rPr>
                <w:rFonts w:cs="Calibri"/>
              </w:rPr>
            </w:pPr>
            <w:r>
              <w:rPr>
                <w:rFonts w:cs="Calibri"/>
              </w:rPr>
              <w:t>6</w:t>
            </w:r>
          </w:p>
        </w:tc>
      </w:tr>
      <w:tr w:rsidR="00B2727C" w14:paraId="505243DD" w14:textId="77777777" w:rsidTr="00B2727C">
        <w:trPr>
          <w:jc w:val="center"/>
        </w:trPr>
        <w:tc>
          <w:tcPr>
            <w:tcW w:w="1872" w:type="dxa"/>
          </w:tcPr>
          <w:p w14:paraId="10096838" w14:textId="77777777" w:rsidR="00B2727C" w:rsidRDefault="00B2727C" w:rsidP="00F51345">
            <w:pPr>
              <w:jc w:val="right"/>
            </w:pPr>
            <w:r w:rsidRPr="00B2727C">
              <w:rPr>
                <w:rFonts w:cs="Calibri"/>
              </w:rPr>
              <w:t>84 MHz</w:t>
            </w:r>
          </w:p>
        </w:tc>
        <w:tc>
          <w:tcPr>
            <w:tcW w:w="1890" w:type="dxa"/>
          </w:tcPr>
          <w:p w14:paraId="53EFEF07" w14:textId="77777777" w:rsidR="00B2727C" w:rsidRPr="00B2727C" w:rsidRDefault="00B2727C" w:rsidP="00F51345">
            <w:pPr>
              <w:jc w:val="right"/>
              <w:rPr>
                <w:rFonts w:cs="Calibri"/>
              </w:rPr>
            </w:pPr>
            <w:r w:rsidRPr="00B2727C">
              <w:rPr>
                <w:rFonts w:cs="Calibri"/>
              </w:rPr>
              <w:t>90%</w:t>
            </w:r>
          </w:p>
        </w:tc>
        <w:tc>
          <w:tcPr>
            <w:tcW w:w="2718" w:type="dxa"/>
          </w:tcPr>
          <w:p w14:paraId="36B1D2B5" w14:textId="77777777" w:rsidR="00B2727C" w:rsidRDefault="00B2727C" w:rsidP="00F51345">
            <w:pPr>
              <w:jc w:val="right"/>
            </w:pPr>
            <w:r w:rsidRPr="00B2727C">
              <w:rPr>
                <w:rFonts w:cs="Calibri"/>
              </w:rPr>
              <w:t>Pop/Blocked-Channels</w:t>
            </w:r>
          </w:p>
        </w:tc>
        <w:tc>
          <w:tcPr>
            <w:tcW w:w="1062" w:type="dxa"/>
          </w:tcPr>
          <w:p w14:paraId="5EED4A8F" w14:textId="77777777" w:rsidR="00B2727C" w:rsidRPr="00B2727C" w:rsidRDefault="00B2727C" w:rsidP="00F51345">
            <w:pPr>
              <w:jc w:val="right"/>
              <w:rPr>
                <w:rFonts w:cs="Calibri"/>
              </w:rPr>
            </w:pPr>
            <w:r w:rsidRPr="00B2727C">
              <w:rPr>
                <w:rFonts w:cs="Calibri"/>
              </w:rPr>
              <w:t>3</w:t>
            </w:r>
          </w:p>
        </w:tc>
      </w:tr>
      <w:tr w:rsidR="00B2727C" w14:paraId="1AB25A59" w14:textId="77777777" w:rsidTr="00B2727C">
        <w:trPr>
          <w:jc w:val="center"/>
        </w:trPr>
        <w:tc>
          <w:tcPr>
            <w:tcW w:w="1872" w:type="dxa"/>
          </w:tcPr>
          <w:p w14:paraId="7F024F0C" w14:textId="77777777" w:rsidR="00B2727C" w:rsidRDefault="00B2727C" w:rsidP="00F51345">
            <w:pPr>
              <w:jc w:val="right"/>
            </w:pPr>
            <w:r w:rsidRPr="00B2727C">
              <w:rPr>
                <w:rFonts w:cs="Calibri"/>
              </w:rPr>
              <w:t>84 MHz</w:t>
            </w:r>
          </w:p>
        </w:tc>
        <w:tc>
          <w:tcPr>
            <w:tcW w:w="1890" w:type="dxa"/>
          </w:tcPr>
          <w:p w14:paraId="169F706E" w14:textId="77777777" w:rsidR="00B2727C" w:rsidRPr="00B2727C" w:rsidRDefault="00B2727C" w:rsidP="00F51345">
            <w:pPr>
              <w:jc w:val="right"/>
              <w:rPr>
                <w:rFonts w:cs="Calibri"/>
              </w:rPr>
            </w:pPr>
            <w:r w:rsidRPr="00B2727C">
              <w:rPr>
                <w:rFonts w:cs="Calibri"/>
              </w:rPr>
              <w:t>80%</w:t>
            </w:r>
          </w:p>
        </w:tc>
        <w:tc>
          <w:tcPr>
            <w:tcW w:w="2718" w:type="dxa"/>
          </w:tcPr>
          <w:p w14:paraId="7DA8E32E" w14:textId="77777777" w:rsidR="00B2727C" w:rsidRDefault="00B2727C" w:rsidP="00F51345">
            <w:pPr>
              <w:jc w:val="right"/>
            </w:pPr>
            <w:r w:rsidRPr="00B2727C">
              <w:rPr>
                <w:rFonts w:cs="Calibri"/>
              </w:rPr>
              <w:t>Pop/Blocked-Channels</w:t>
            </w:r>
          </w:p>
        </w:tc>
        <w:tc>
          <w:tcPr>
            <w:tcW w:w="1062" w:type="dxa"/>
          </w:tcPr>
          <w:p w14:paraId="532056E4" w14:textId="77777777" w:rsidR="00B2727C" w:rsidRPr="00B2727C" w:rsidRDefault="00B2727C" w:rsidP="00F51345">
            <w:pPr>
              <w:jc w:val="right"/>
              <w:rPr>
                <w:rFonts w:cs="Calibri"/>
              </w:rPr>
            </w:pPr>
            <w:r w:rsidRPr="00B2727C">
              <w:rPr>
                <w:rFonts w:cs="Calibri"/>
              </w:rPr>
              <w:t>3</w:t>
            </w:r>
          </w:p>
        </w:tc>
      </w:tr>
      <w:tr w:rsidR="00B2727C" w14:paraId="16CDD7C0" w14:textId="77777777" w:rsidTr="00B2727C">
        <w:trPr>
          <w:jc w:val="center"/>
        </w:trPr>
        <w:tc>
          <w:tcPr>
            <w:tcW w:w="1872" w:type="dxa"/>
          </w:tcPr>
          <w:p w14:paraId="4740C2ED" w14:textId="77777777" w:rsidR="00B2727C" w:rsidRPr="00B2727C" w:rsidRDefault="00B2727C" w:rsidP="00F51345">
            <w:pPr>
              <w:jc w:val="right"/>
              <w:rPr>
                <w:rFonts w:cs="Calibri"/>
              </w:rPr>
            </w:pPr>
            <w:r w:rsidRPr="00B2727C">
              <w:rPr>
                <w:rFonts w:cs="Calibri"/>
              </w:rPr>
              <w:t>120 MHz</w:t>
            </w:r>
          </w:p>
        </w:tc>
        <w:tc>
          <w:tcPr>
            <w:tcW w:w="1890" w:type="dxa"/>
          </w:tcPr>
          <w:p w14:paraId="1A82D996" w14:textId="77777777" w:rsidR="00B2727C" w:rsidRPr="00B2727C" w:rsidRDefault="00B2727C" w:rsidP="00F51345">
            <w:pPr>
              <w:jc w:val="right"/>
              <w:rPr>
                <w:rFonts w:cs="Calibri"/>
              </w:rPr>
            </w:pPr>
            <w:r w:rsidRPr="00B2727C">
              <w:rPr>
                <w:rFonts w:cs="Calibri"/>
              </w:rPr>
              <w:t>100%</w:t>
            </w:r>
          </w:p>
        </w:tc>
        <w:tc>
          <w:tcPr>
            <w:tcW w:w="2718" w:type="dxa"/>
          </w:tcPr>
          <w:p w14:paraId="28E22104" w14:textId="77777777" w:rsidR="00B2727C" w:rsidRPr="00B2727C" w:rsidRDefault="00B2727C" w:rsidP="00F51345">
            <w:pPr>
              <w:jc w:val="right"/>
              <w:rPr>
                <w:rFonts w:cs="Calibri"/>
              </w:rPr>
            </w:pPr>
            <w:r w:rsidRPr="00B2727C">
              <w:rPr>
                <w:rFonts w:cs="Calibri"/>
              </w:rPr>
              <w:t>DMA</w:t>
            </w:r>
          </w:p>
        </w:tc>
        <w:tc>
          <w:tcPr>
            <w:tcW w:w="1062" w:type="dxa"/>
          </w:tcPr>
          <w:p w14:paraId="061961E9" w14:textId="77777777" w:rsidR="00B2727C" w:rsidRPr="00B2727C" w:rsidRDefault="00B2727C" w:rsidP="00F51345">
            <w:pPr>
              <w:jc w:val="right"/>
              <w:rPr>
                <w:rFonts w:cs="Calibri"/>
              </w:rPr>
            </w:pPr>
            <w:r w:rsidRPr="00B2727C">
              <w:rPr>
                <w:rFonts w:cs="Calibri"/>
              </w:rPr>
              <w:t>7</w:t>
            </w:r>
          </w:p>
        </w:tc>
      </w:tr>
      <w:tr w:rsidR="00B2727C" w14:paraId="3AF5B1C9" w14:textId="77777777" w:rsidTr="00B2727C">
        <w:trPr>
          <w:jc w:val="center"/>
        </w:trPr>
        <w:tc>
          <w:tcPr>
            <w:tcW w:w="1872" w:type="dxa"/>
          </w:tcPr>
          <w:p w14:paraId="71DAABC0" w14:textId="77777777" w:rsidR="00B2727C" w:rsidRPr="00B2727C" w:rsidRDefault="00B2727C" w:rsidP="00F51345">
            <w:pPr>
              <w:jc w:val="right"/>
              <w:rPr>
                <w:rFonts w:cs="Calibri"/>
              </w:rPr>
            </w:pPr>
            <w:r w:rsidRPr="00B2727C">
              <w:rPr>
                <w:rFonts w:cs="Calibri"/>
              </w:rPr>
              <w:t>120 MHz</w:t>
            </w:r>
          </w:p>
        </w:tc>
        <w:tc>
          <w:tcPr>
            <w:tcW w:w="1890" w:type="dxa"/>
          </w:tcPr>
          <w:p w14:paraId="6CFBDE22" w14:textId="77777777" w:rsidR="00B2727C" w:rsidRPr="00B2727C" w:rsidRDefault="00B2727C" w:rsidP="00F51345">
            <w:pPr>
              <w:jc w:val="right"/>
              <w:rPr>
                <w:rFonts w:cs="Calibri"/>
              </w:rPr>
            </w:pPr>
            <w:r w:rsidRPr="00B2727C">
              <w:rPr>
                <w:rFonts w:cs="Calibri"/>
              </w:rPr>
              <w:t>90%</w:t>
            </w:r>
          </w:p>
        </w:tc>
        <w:tc>
          <w:tcPr>
            <w:tcW w:w="2718" w:type="dxa"/>
          </w:tcPr>
          <w:p w14:paraId="1585A216" w14:textId="77777777" w:rsidR="00B2727C" w:rsidRDefault="00B2727C" w:rsidP="00F51345">
            <w:pPr>
              <w:jc w:val="right"/>
            </w:pPr>
            <w:r w:rsidRPr="00B2727C">
              <w:rPr>
                <w:rFonts w:cs="Calibri"/>
              </w:rPr>
              <w:t>DMA</w:t>
            </w:r>
          </w:p>
        </w:tc>
        <w:tc>
          <w:tcPr>
            <w:tcW w:w="1062" w:type="dxa"/>
          </w:tcPr>
          <w:p w14:paraId="42A7D07A" w14:textId="77777777" w:rsidR="00B2727C" w:rsidRPr="00B2727C" w:rsidRDefault="00B2727C" w:rsidP="00F51345">
            <w:pPr>
              <w:jc w:val="right"/>
              <w:rPr>
                <w:rFonts w:cs="Calibri"/>
              </w:rPr>
            </w:pPr>
            <w:r w:rsidRPr="00B2727C">
              <w:rPr>
                <w:rFonts w:cs="Calibri"/>
              </w:rPr>
              <w:t>3</w:t>
            </w:r>
          </w:p>
        </w:tc>
      </w:tr>
      <w:tr w:rsidR="00B2727C" w14:paraId="7886B26D" w14:textId="77777777" w:rsidTr="00B2727C">
        <w:trPr>
          <w:jc w:val="center"/>
        </w:trPr>
        <w:tc>
          <w:tcPr>
            <w:tcW w:w="1872" w:type="dxa"/>
          </w:tcPr>
          <w:p w14:paraId="7EB24136" w14:textId="77777777" w:rsidR="00B2727C" w:rsidRPr="00B2727C" w:rsidRDefault="00B2727C" w:rsidP="00F51345">
            <w:pPr>
              <w:jc w:val="right"/>
              <w:rPr>
                <w:rFonts w:cs="Calibri"/>
              </w:rPr>
            </w:pPr>
            <w:r w:rsidRPr="00B2727C">
              <w:rPr>
                <w:rFonts w:cs="Calibri"/>
              </w:rPr>
              <w:t>120 MHz</w:t>
            </w:r>
          </w:p>
        </w:tc>
        <w:tc>
          <w:tcPr>
            <w:tcW w:w="1890" w:type="dxa"/>
          </w:tcPr>
          <w:p w14:paraId="177CA29D" w14:textId="77777777" w:rsidR="00B2727C" w:rsidRPr="00B2727C" w:rsidRDefault="00B2727C" w:rsidP="00F51345">
            <w:pPr>
              <w:jc w:val="right"/>
              <w:rPr>
                <w:rFonts w:cs="Calibri"/>
              </w:rPr>
            </w:pPr>
            <w:r w:rsidRPr="00B2727C">
              <w:rPr>
                <w:rFonts w:cs="Calibri"/>
              </w:rPr>
              <w:t>80%</w:t>
            </w:r>
          </w:p>
        </w:tc>
        <w:tc>
          <w:tcPr>
            <w:tcW w:w="2718" w:type="dxa"/>
          </w:tcPr>
          <w:p w14:paraId="23772D64" w14:textId="77777777" w:rsidR="00B2727C" w:rsidRDefault="00B2727C" w:rsidP="00F51345">
            <w:pPr>
              <w:jc w:val="right"/>
            </w:pPr>
            <w:r w:rsidRPr="00B2727C">
              <w:rPr>
                <w:rFonts w:cs="Calibri"/>
              </w:rPr>
              <w:t>DMA</w:t>
            </w:r>
          </w:p>
        </w:tc>
        <w:tc>
          <w:tcPr>
            <w:tcW w:w="1062" w:type="dxa"/>
          </w:tcPr>
          <w:p w14:paraId="2E150C54" w14:textId="77777777" w:rsidR="00B2727C" w:rsidRPr="00B2727C" w:rsidRDefault="00B2727C" w:rsidP="00F51345">
            <w:pPr>
              <w:jc w:val="right"/>
              <w:rPr>
                <w:rFonts w:cs="Calibri"/>
              </w:rPr>
            </w:pPr>
            <w:r w:rsidRPr="00B2727C">
              <w:rPr>
                <w:rFonts w:cs="Calibri"/>
              </w:rPr>
              <w:t>3</w:t>
            </w:r>
          </w:p>
        </w:tc>
      </w:tr>
      <w:tr w:rsidR="00B2727C" w14:paraId="16DD8BA0" w14:textId="77777777" w:rsidTr="00B2727C">
        <w:trPr>
          <w:jc w:val="center"/>
        </w:trPr>
        <w:tc>
          <w:tcPr>
            <w:tcW w:w="1872" w:type="dxa"/>
          </w:tcPr>
          <w:p w14:paraId="6277FD7A" w14:textId="77777777" w:rsidR="00B2727C" w:rsidRPr="00B2727C" w:rsidRDefault="00B2727C" w:rsidP="00F51345">
            <w:pPr>
              <w:jc w:val="right"/>
              <w:rPr>
                <w:rFonts w:cs="Calibri"/>
              </w:rPr>
            </w:pPr>
            <w:r w:rsidRPr="00B2727C">
              <w:rPr>
                <w:rFonts w:cs="Calibri"/>
              </w:rPr>
              <w:t>84 MHz</w:t>
            </w:r>
          </w:p>
        </w:tc>
        <w:tc>
          <w:tcPr>
            <w:tcW w:w="1890" w:type="dxa"/>
          </w:tcPr>
          <w:p w14:paraId="30441128" w14:textId="77777777" w:rsidR="00B2727C" w:rsidRPr="00B2727C" w:rsidRDefault="00B2727C" w:rsidP="00F51345">
            <w:pPr>
              <w:jc w:val="right"/>
              <w:rPr>
                <w:rFonts w:cs="Calibri"/>
              </w:rPr>
            </w:pPr>
            <w:r w:rsidRPr="00B2727C">
              <w:rPr>
                <w:rFonts w:cs="Calibri"/>
              </w:rPr>
              <w:t>100%</w:t>
            </w:r>
          </w:p>
        </w:tc>
        <w:tc>
          <w:tcPr>
            <w:tcW w:w="2718" w:type="dxa"/>
          </w:tcPr>
          <w:p w14:paraId="3E52EB39" w14:textId="77777777" w:rsidR="00B2727C" w:rsidRDefault="00B2727C" w:rsidP="00F51345">
            <w:pPr>
              <w:jc w:val="right"/>
            </w:pPr>
            <w:r w:rsidRPr="00B2727C">
              <w:rPr>
                <w:rFonts w:cs="Calibri"/>
              </w:rPr>
              <w:t>DMA</w:t>
            </w:r>
          </w:p>
        </w:tc>
        <w:tc>
          <w:tcPr>
            <w:tcW w:w="1062" w:type="dxa"/>
          </w:tcPr>
          <w:p w14:paraId="0E16AC52" w14:textId="77777777" w:rsidR="00B2727C" w:rsidRPr="00B2727C" w:rsidRDefault="008D1AF5" w:rsidP="00F51345">
            <w:pPr>
              <w:jc w:val="right"/>
              <w:rPr>
                <w:rFonts w:cs="Calibri"/>
              </w:rPr>
            </w:pPr>
            <w:r>
              <w:rPr>
                <w:rFonts w:cs="Calibri"/>
              </w:rPr>
              <w:t>6</w:t>
            </w:r>
          </w:p>
        </w:tc>
      </w:tr>
      <w:tr w:rsidR="00B2727C" w14:paraId="2789310A" w14:textId="77777777" w:rsidTr="008B3377">
        <w:trPr>
          <w:jc w:val="center"/>
        </w:trPr>
        <w:tc>
          <w:tcPr>
            <w:tcW w:w="1872" w:type="dxa"/>
            <w:tcBorders>
              <w:bottom w:val="single" w:sz="4" w:space="0" w:color="auto"/>
            </w:tcBorders>
          </w:tcPr>
          <w:p w14:paraId="4C4237B1" w14:textId="77777777" w:rsidR="00B2727C" w:rsidRDefault="00B2727C" w:rsidP="00F51345">
            <w:pPr>
              <w:jc w:val="right"/>
            </w:pPr>
            <w:r w:rsidRPr="00B2727C">
              <w:rPr>
                <w:rFonts w:cs="Calibri"/>
              </w:rPr>
              <w:t>84 MHz</w:t>
            </w:r>
          </w:p>
        </w:tc>
        <w:tc>
          <w:tcPr>
            <w:tcW w:w="1890" w:type="dxa"/>
            <w:tcBorders>
              <w:bottom w:val="single" w:sz="4" w:space="0" w:color="auto"/>
            </w:tcBorders>
          </w:tcPr>
          <w:p w14:paraId="235F4E7B" w14:textId="77777777" w:rsidR="00B2727C" w:rsidRPr="00B2727C" w:rsidRDefault="00B2727C" w:rsidP="00F51345">
            <w:pPr>
              <w:jc w:val="right"/>
              <w:rPr>
                <w:rFonts w:cs="Calibri"/>
              </w:rPr>
            </w:pPr>
            <w:r w:rsidRPr="00B2727C">
              <w:rPr>
                <w:rFonts w:cs="Calibri"/>
              </w:rPr>
              <w:t>90%</w:t>
            </w:r>
          </w:p>
        </w:tc>
        <w:tc>
          <w:tcPr>
            <w:tcW w:w="2718" w:type="dxa"/>
            <w:tcBorders>
              <w:bottom w:val="single" w:sz="4" w:space="0" w:color="auto"/>
            </w:tcBorders>
          </w:tcPr>
          <w:p w14:paraId="1A527B9C" w14:textId="77777777" w:rsidR="00B2727C" w:rsidRDefault="00B2727C" w:rsidP="00F51345">
            <w:pPr>
              <w:jc w:val="right"/>
            </w:pPr>
            <w:r w:rsidRPr="00B2727C">
              <w:rPr>
                <w:rFonts w:cs="Calibri"/>
              </w:rPr>
              <w:t>DMA</w:t>
            </w:r>
          </w:p>
        </w:tc>
        <w:tc>
          <w:tcPr>
            <w:tcW w:w="1062" w:type="dxa"/>
            <w:tcBorders>
              <w:bottom w:val="single" w:sz="4" w:space="0" w:color="auto"/>
            </w:tcBorders>
          </w:tcPr>
          <w:p w14:paraId="695CC89D" w14:textId="77777777" w:rsidR="00B2727C" w:rsidRPr="00B2727C" w:rsidRDefault="00B2727C" w:rsidP="00F51345">
            <w:pPr>
              <w:jc w:val="right"/>
              <w:rPr>
                <w:rFonts w:cs="Calibri"/>
              </w:rPr>
            </w:pPr>
            <w:r w:rsidRPr="00B2727C">
              <w:rPr>
                <w:rFonts w:cs="Calibri"/>
              </w:rPr>
              <w:t>3</w:t>
            </w:r>
          </w:p>
        </w:tc>
      </w:tr>
      <w:tr w:rsidR="008B3377" w14:paraId="2A6FE87B" w14:textId="77777777" w:rsidTr="008B3377">
        <w:trPr>
          <w:jc w:val="center"/>
        </w:trPr>
        <w:tc>
          <w:tcPr>
            <w:tcW w:w="1872" w:type="dxa"/>
            <w:shd w:val="clear" w:color="auto" w:fill="auto"/>
          </w:tcPr>
          <w:p w14:paraId="21C62EFD" w14:textId="0D3BE6BD" w:rsidR="008B3377" w:rsidRPr="00B2727C" w:rsidRDefault="008B3377" w:rsidP="00F51345">
            <w:pPr>
              <w:jc w:val="right"/>
              <w:rPr>
                <w:rFonts w:cs="Calibri"/>
              </w:rPr>
            </w:pPr>
            <w:r w:rsidRPr="00B2727C">
              <w:rPr>
                <w:rFonts w:cs="Calibri"/>
              </w:rPr>
              <w:t>84 MHz</w:t>
            </w:r>
          </w:p>
        </w:tc>
        <w:tc>
          <w:tcPr>
            <w:tcW w:w="1890" w:type="dxa"/>
            <w:shd w:val="clear" w:color="auto" w:fill="auto"/>
          </w:tcPr>
          <w:p w14:paraId="4B057268" w14:textId="4E0F8ED1" w:rsidR="008B3377" w:rsidRPr="00B2727C" w:rsidRDefault="008B3377" w:rsidP="00F51345">
            <w:pPr>
              <w:jc w:val="right"/>
              <w:rPr>
                <w:rFonts w:cs="Calibri"/>
              </w:rPr>
            </w:pPr>
            <w:r w:rsidRPr="00B2727C">
              <w:rPr>
                <w:rFonts w:cs="Calibri"/>
              </w:rPr>
              <w:t>80%</w:t>
            </w:r>
          </w:p>
        </w:tc>
        <w:tc>
          <w:tcPr>
            <w:tcW w:w="2718" w:type="dxa"/>
            <w:shd w:val="clear" w:color="auto" w:fill="auto"/>
          </w:tcPr>
          <w:p w14:paraId="2B02D919" w14:textId="45E6BD92" w:rsidR="008B3377" w:rsidRPr="00B2727C" w:rsidRDefault="008B3377" w:rsidP="00F51345">
            <w:pPr>
              <w:jc w:val="right"/>
              <w:rPr>
                <w:rFonts w:cs="Calibri"/>
              </w:rPr>
            </w:pPr>
            <w:r w:rsidRPr="00B2727C">
              <w:rPr>
                <w:rFonts w:cs="Calibri"/>
              </w:rPr>
              <w:t>DMA</w:t>
            </w:r>
          </w:p>
        </w:tc>
        <w:tc>
          <w:tcPr>
            <w:tcW w:w="1062" w:type="dxa"/>
            <w:shd w:val="clear" w:color="auto" w:fill="auto"/>
          </w:tcPr>
          <w:p w14:paraId="274F5B57" w14:textId="4003551E" w:rsidR="008B3377" w:rsidRPr="00B2727C" w:rsidRDefault="008B3377" w:rsidP="00F51345">
            <w:pPr>
              <w:jc w:val="right"/>
              <w:rPr>
                <w:rFonts w:cs="Calibri"/>
              </w:rPr>
            </w:pPr>
            <w:r w:rsidRPr="00B2727C">
              <w:rPr>
                <w:rFonts w:cs="Calibri"/>
              </w:rPr>
              <w:t>3</w:t>
            </w:r>
          </w:p>
        </w:tc>
      </w:tr>
      <w:tr w:rsidR="008B3377" w14:paraId="1819C23C" w14:textId="77777777" w:rsidTr="00A64B5D">
        <w:trPr>
          <w:jc w:val="center"/>
        </w:trPr>
        <w:tc>
          <w:tcPr>
            <w:tcW w:w="6480" w:type="dxa"/>
            <w:gridSpan w:val="3"/>
          </w:tcPr>
          <w:p w14:paraId="633154A8" w14:textId="4EF1A534" w:rsidR="008B3377" w:rsidRPr="008B3377" w:rsidRDefault="008B3377" w:rsidP="00F51345">
            <w:pPr>
              <w:jc w:val="right"/>
              <w:rPr>
                <w:b/>
              </w:rPr>
            </w:pPr>
            <w:r w:rsidRPr="008B3377">
              <w:rPr>
                <w:rFonts w:cs="Calibri"/>
                <w:b/>
              </w:rPr>
              <w:t>TOTAL SIMULATIONS</w:t>
            </w:r>
          </w:p>
        </w:tc>
        <w:tc>
          <w:tcPr>
            <w:tcW w:w="1062" w:type="dxa"/>
          </w:tcPr>
          <w:p w14:paraId="76899B5A" w14:textId="67DFE7F2" w:rsidR="008B3377" w:rsidRPr="008B3377" w:rsidRDefault="008B3377" w:rsidP="00F51345">
            <w:pPr>
              <w:jc w:val="right"/>
              <w:rPr>
                <w:rFonts w:cs="Calibri"/>
                <w:b/>
              </w:rPr>
            </w:pPr>
            <w:r w:rsidRPr="008B3377">
              <w:rPr>
                <w:rFonts w:cs="Calibri"/>
                <w:b/>
              </w:rPr>
              <w:t>100</w:t>
            </w:r>
          </w:p>
        </w:tc>
      </w:tr>
    </w:tbl>
    <w:p w14:paraId="2F3D3910" w14:textId="165A7EE4" w:rsidR="00B2727C" w:rsidRPr="008B3377" w:rsidRDefault="00FB0CEC" w:rsidP="008C18AD">
      <w:pPr>
        <w:spacing w:after="22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AC2D64E" w14:textId="3A596B81" w:rsidR="008C18AD" w:rsidRPr="00197BCD" w:rsidRDefault="00FB0CEC" w:rsidP="000369B0">
      <w:pPr>
        <w:pStyle w:val="Heading2"/>
      </w:pPr>
      <w:r>
        <w:t xml:space="preserve"> </w:t>
      </w:r>
      <w:r w:rsidR="008C18AD" w:rsidRPr="00197BCD">
        <w:t>Calculating Interference</w:t>
      </w:r>
    </w:p>
    <w:p w14:paraId="7FA450B7" w14:textId="6F6FB5D9" w:rsidR="00596F4B" w:rsidRDefault="00330329" w:rsidP="008B3377">
      <w:pPr>
        <w:pStyle w:val="Para"/>
        <w:jc w:val="both"/>
      </w:pPr>
      <w:r>
        <w:t xml:space="preserve">After running simulations using the </w:t>
      </w:r>
      <w:r w:rsidR="008A09B9">
        <w:t xml:space="preserve">approach </w:t>
      </w:r>
      <w:r>
        <w:t>described above,</w:t>
      </w:r>
      <w:r w:rsidR="00343509">
        <w:t xml:space="preserve"> the resulting channel plan</w:t>
      </w:r>
      <w:r w:rsidR="009C3393">
        <w:t xml:space="preserve">s were </w:t>
      </w:r>
      <w:r w:rsidR="00343509">
        <w:t xml:space="preserve">then run through </w:t>
      </w:r>
      <w:r w:rsidR="00343509" w:rsidRPr="00197BCD">
        <w:rPr>
          <w:i/>
        </w:rPr>
        <w:t>TVStudy</w:t>
      </w:r>
      <w:r w:rsidR="00343509">
        <w:t xml:space="preserve"> to determine the</w:t>
      </w:r>
      <w:r w:rsidR="005B7E66">
        <w:t xml:space="preserve"> additional</w:t>
      </w:r>
      <w:r w:rsidR="00343509">
        <w:t xml:space="preserve"> aggregate level of interference experienced by each station after the auction using the </w:t>
      </w:r>
      <w:r w:rsidR="008A09B9">
        <w:t xml:space="preserve">approach </w:t>
      </w:r>
      <w:r w:rsidR="00343509">
        <w:t xml:space="preserve">described in </w:t>
      </w:r>
      <w:r w:rsidR="00343509" w:rsidRPr="00197BCD">
        <w:rPr>
          <w:b/>
        </w:rPr>
        <w:t>Section 3</w:t>
      </w:r>
      <w:r w:rsidR="00343509">
        <w:t>.</w:t>
      </w:r>
      <w:r>
        <w:t xml:space="preserve"> </w:t>
      </w:r>
    </w:p>
    <w:p w14:paraId="5DB96946" w14:textId="77777777" w:rsidR="002268D8" w:rsidRDefault="00DA3053" w:rsidP="00541275">
      <w:pPr>
        <w:pStyle w:val="Heading1"/>
      </w:pPr>
      <w:r>
        <w:br w:type="page"/>
      </w:r>
      <w:r w:rsidR="008C18AD" w:rsidRPr="00197BCD">
        <w:t>Results of the Aggregate Interference Study</w:t>
      </w:r>
    </w:p>
    <w:p w14:paraId="2D0898BE" w14:textId="71AAC0D1" w:rsidR="00B2727C" w:rsidRDefault="009C3393" w:rsidP="008B3377">
      <w:pPr>
        <w:pStyle w:val="Para"/>
        <w:jc w:val="both"/>
      </w:pPr>
      <w:r>
        <w:t>T</w:t>
      </w:r>
      <w:r w:rsidR="00B2727C" w:rsidRPr="00820E51">
        <w:t xml:space="preserve">his section </w:t>
      </w:r>
      <w:r>
        <w:t xml:space="preserve">presents </w:t>
      </w:r>
      <w:r w:rsidR="00B2727C" w:rsidRPr="00820E51">
        <w:t>the study results on aggregate interference.  The results are grouped by the bid value parameter used in the study set and provide summary statistics as well as a graph displaying the distribution of aggregate interference percentages for each group.</w:t>
      </w:r>
    </w:p>
    <w:p w14:paraId="3DD88398" w14:textId="7FE7AF8C" w:rsidR="0050262D" w:rsidRDefault="0050262D" w:rsidP="008B3377">
      <w:pPr>
        <w:pStyle w:val="Para"/>
        <w:jc w:val="both"/>
      </w:pPr>
      <w:r>
        <w:t xml:space="preserve">As was stated in the </w:t>
      </w:r>
      <w:r w:rsidR="009C3393">
        <w:t xml:space="preserve">Public </w:t>
      </w:r>
      <w:r>
        <w:t>Notice</w:t>
      </w:r>
      <w:r w:rsidR="009C3393">
        <w:t>, these studies show that</w:t>
      </w:r>
      <w:r>
        <w:t xml:space="preserve"> on average </w:t>
      </w:r>
      <w:r w:rsidR="005B7E66" w:rsidRPr="00197BCD">
        <w:rPr>
          <w:b/>
          <w:i/>
        </w:rPr>
        <w:t>roughly</w:t>
      </w:r>
      <w:r w:rsidRPr="00197BCD">
        <w:rPr>
          <w:b/>
          <w:i/>
        </w:rPr>
        <w:t xml:space="preserve"> 1 percent</w:t>
      </w:r>
      <w:r>
        <w:t xml:space="preserve"> of </w:t>
      </w:r>
      <w:r w:rsidR="00FB0CEC">
        <w:t xml:space="preserve">all </w:t>
      </w:r>
      <w:r>
        <w:t xml:space="preserve">stations are predicted to receive </w:t>
      </w:r>
      <w:r w:rsidR="00A40646" w:rsidRPr="00197BCD">
        <w:rPr>
          <w:i/>
        </w:rPr>
        <w:t xml:space="preserve">additional </w:t>
      </w:r>
      <w:r w:rsidR="005B7E66" w:rsidRPr="00197BCD">
        <w:rPr>
          <w:i/>
        </w:rPr>
        <w:t>(new)</w:t>
      </w:r>
      <w:r w:rsidR="005B7E66">
        <w:t xml:space="preserve"> </w:t>
      </w:r>
      <w:r>
        <w:t>aggregate interference after channel reassignment above NAB’s proposed 1 percent cap,</w:t>
      </w:r>
      <w:r w:rsidR="005B6C03">
        <w:rPr>
          <w:rStyle w:val="FootnoteReference"/>
        </w:rPr>
        <w:footnoteReference w:id="23"/>
      </w:r>
      <w:r>
        <w:t xml:space="preserve"> while the average </w:t>
      </w:r>
      <w:r w:rsidR="005B7E66">
        <w:t xml:space="preserve">additional </w:t>
      </w:r>
      <w:r>
        <w:t xml:space="preserve">aggregate interference level </w:t>
      </w:r>
      <w:r w:rsidR="005B6C03">
        <w:t xml:space="preserve">any station faced </w:t>
      </w:r>
      <w:r>
        <w:t xml:space="preserve">was well below the </w:t>
      </w:r>
      <w:r w:rsidRPr="00475253">
        <w:rPr>
          <w:i/>
        </w:rPr>
        <w:t>de minimis</w:t>
      </w:r>
      <w:r>
        <w:t xml:space="preserve"> </w:t>
      </w:r>
      <w:r w:rsidR="00820E51">
        <w:t xml:space="preserve">interference </w:t>
      </w:r>
      <w:r>
        <w:t>threshold,</w:t>
      </w:r>
      <w:r w:rsidR="005B7E66">
        <w:rPr>
          <w:rStyle w:val="FootnoteReference"/>
        </w:rPr>
        <w:footnoteReference w:id="24"/>
      </w:r>
      <w:r>
        <w:t xml:space="preserve"> </w:t>
      </w:r>
      <w:r w:rsidR="005B7E66">
        <w:t xml:space="preserve">varying between a narrow range of </w:t>
      </w:r>
      <w:r w:rsidR="005B7E66" w:rsidRPr="00197BCD">
        <w:rPr>
          <w:b/>
          <w:i/>
        </w:rPr>
        <w:t>0.</w:t>
      </w:r>
      <w:r w:rsidR="003049DA" w:rsidRPr="00197BCD">
        <w:rPr>
          <w:b/>
          <w:i/>
        </w:rPr>
        <w:t>1</w:t>
      </w:r>
      <w:r w:rsidR="003049DA">
        <w:rPr>
          <w:b/>
          <w:i/>
        </w:rPr>
        <w:t>9</w:t>
      </w:r>
      <w:r w:rsidR="003049DA" w:rsidRPr="00197BCD">
        <w:rPr>
          <w:b/>
          <w:i/>
        </w:rPr>
        <w:t xml:space="preserve"> </w:t>
      </w:r>
      <w:r w:rsidR="005B7E66" w:rsidRPr="00197BCD">
        <w:rPr>
          <w:b/>
          <w:i/>
        </w:rPr>
        <w:t>percent</w:t>
      </w:r>
      <w:r w:rsidR="005B7E66" w:rsidRPr="005B7E66">
        <w:t xml:space="preserve"> and</w:t>
      </w:r>
      <w:r w:rsidR="005B7E66" w:rsidRPr="00197BCD">
        <w:rPr>
          <w:b/>
          <w:i/>
        </w:rPr>
        <w:t xml:space="preserve"> 0.</w:t>
      </w:r>
      <w:r w:rsidR="003049DA">
        <w:rPr>
          <w:b/>
          <w:i/>
        </w:rPr>
        <w:t>20</w:t>
      </w:r>
      <w:r w:rsidR="003049DA" w:rsidRPr="00197BCD">
        <w:rPr>
          <w:b/>
          <w:i/>
        </w:rPr>
        <w:t xml:space="preserve"> </w:t>
      </w:r>
      <w:r w:rsidR="005B7E66" w:rsidRPr="00197BCD">
        <w:rPr>
          <w:b/>
          <w:i/>
        </w:rPr>
        <w:t>percent</w:t>
      </w:r>
      <w:r w:rsidR="005B7E66">
        <w:t xml:space="preserve"> depending on the bid values used</w:t>
      </w:r>
      <w:r>
        <w:t xml:space="preserve">.  In </w:t>
      </w:r>
      <w:r w:rsidRPr="000369B0">
        <w:t>none</w:t>
      </w:r>
      <w:r>
        <w:t xml:space="preserve"> of the results did any station receive </w:t>
      </w:r>
      <w:r w:rsidR="005B7E66">
        <w:t xml:space="preserve">additional </w:t>
      </w:r>
      <w:r>
        <w:t xml:space="preserve">aggregate interference above </w:t>
      </w:r>
      <w:r w:rsidRPr="00365A7A">
        <w:t>2</w:t>
      </w:r>
      <w:r>
        <w:t xml:space="preserve"> percent.</w:t>
      </w:r>
    </w:p>
    <w:p w14:paraId="363D3E81" w14:textId="362270CB" w:rsidR="00FF65D1" w:rsidRDefault="00D96F22" w:rsidP="008B3377">
      <w:pPr>
        <w:pStyle w:val="Para"/>
        <w:jc w:val="both"/>
      </w:pPr>
      <w:r>
        <w:t>We note that</w:t>
      </w:r>
      <w:r w:rsidR="00FF65D1">
        <w:t xml:space="preserve"> even for those few stations </w:t>
      </w:r>
      <w:r>
        <w:t xml:space="preserve">that </w:t>
      </w:r>
      <w:r w:rsidR="00FF65D1">
        <w:t xml:space="preserve">may experience more than 1% additional aggregate interference post auction, there may be additional measures that the FCC can take to reduce interference.  For example, as part of its final channel assignment optimization, which will </w:t>
      </w:r>
      <w:r w:rsidR="00070B7B">
        <w:t xml:space="preserve">be </w:t>
      </w:r>
      <w:r w:rsidR="00FF65D1">
        <w:t xml:space="preserve">completed following the close of the auction to create a final table of channel assignments, </w:t>
      </w:r>
      <w:r>
        <w:t xml:space="preserve">the FCC </w:t>
      </w:r>
      <w:r w:rsidR="001520FA">
        <w:t xml:space="preserve">may </w:t>
      </w:r>
      <w:r w:rsidR="00FF65D1">
        <w:t>include the minimization of aggregate interference as one of the objective functions of the optimization.</w:t>
      </w:r>
      <w:r w:rsidR="009A4C1E">
        <w:t xml:space="preserve">  The results discussed</w:t>
      </w:r>
      <w:r w:rsidR="00FF65D1">
        <w:t xml:space="preserve"> below do not factor in any reduction of aggregate interference that could be achieved through such an optimization process.</w:t>
      </w:r>
    </w:p>
    <w:p w14:paraId="37D4F8F2" w14:textId="005F2353" w:rsidR="002E0B0C" w:rsidRDefault="002E0B0C">
      <w:pPr>
        <w:rPr>
          <w:color w:val="000000"/>
          <w:sz w:val="22"/>
        </w:rPr>
      </w:pPr>
      <w:r>
        <w:br w:type="page"/>
      </w:r>
    </w:p>
    <w:p w14:paraId="4821363F" w14:textId="6506F654" w:rsidR="00B2727C" w:rsidRPr="00197BCD" w:rsidRDefault="00B2727C" w:rsidP="000369B0">
      <w:pPr>
        <w:pStyle w:val="Heading2"/>
      </w:pPr>
      <w:r w:rsidRPr="00197BCD">
        <w:t>Population (50 simulated data sets)</w:t>
      </w:r>
    </w:p>
    <w:p w14:paraId="3D2AFD55" w14:textId="77777777" w:rsidR="00330434" w:rsidRDefault="00330434" w:rsidP="00E047D0">
      <w:pPr>
        <w:pStyle w:val="Para"/>
        <w:widowControl/>
        <w:jc w:val="both"/>
      </w:pPr>
      <w:r w:rsidRPr="00820E51">
        <w:t>For these simulations, stations</w:t>
      </w:r>
      <w:r w:rsidR="00DA4276">
        <w:t xml:space="preserve"> were </w:t>
      </w:r>
      <w:r w:rsidR="001520FA">
        <w:t xml:space="preserve">rank </w:t>
      </w:r>
      <w:r w:rsidR="00DA4276">
        <w:t>ordered</w:t>
      </w:r>
      <w:r w:rsidRPr="00820E51">
        <w:t xml:space="preserve"> by </w:t>
      </w:r>
      <w:r w:rsidR="00820E51">
        <w:t xml:space="preserve">their interference-free </w:t>
      </w:r>
      <w:r w:rsidRPr="00820E51">
        <w:t xml:space="preserve">population coverage </w:t>
      </w:r>
      <w:r w:rsidR="00FF606F" w:rsidRPr="00820E51">
        <w:t>(</w:t>
      </w:r>
      <w:r w:rsidR="00820E51">
        <w:t xml:space="preserve">calculated using </w:t>
      </w:r>
      <w:r w:rsidR="00820E51" w:rsidRPr="00197BCD">
        <w:rPr>
          <w:i/>
        </w:rPr>
        <w:t>TVStudy</w:t>
      </w:r>
      <w:r w:rsidR="00FF606F" w:rsidRPr="00820E51">
        <w:t>)</w:t>
      </w:r>
      <w:r w:rsidR="001520FA">
        <w:t xml:space="preserve"> from highest to lowest</w:t>
      </w:r>
      <w:r w:rsidRPr="00820E51">
        <w:t xml:space="preserve"> and then grouped into 10 buckets</w:t>
      </w:r>
      <w:r w:rsidR="001520FA">
        <w:t xml:space="preserve"> of equal size</w:t>
      </w:r>
      <w:r w:rsidRPr="00820E51">
        <w:t>.</w:t>
      </w:r>
    </w:p>
    <w:p w14:paraId="354575AE" w14:textId="5776B624" w:rsidR="00820E51" w:rsidRPr="00820E51" w:rsidRDefault="00DA4276" w:rsidP="008B3377">
      <w:pPr>
        <w:pStyle w:val="Para"/>
        <w:widowControl/>
        <w:jc w:val="both"/>
      </w:pPr>
      <w:r>
        <w:t xml:space="preserve">Across the 50 simulations at different clearing targets and levels of participation, no station experienced more than 1.95% </w:t>
      </w:r>
      <w:r w:rsidRPr="00B11881">
        <w:t xml:space="preserve">additional </w:t>
      </w:r>
      <w:r>
        <w:t xml:space="preserve">aggregate interference, </w:t>
      </w:r>
      <w:r w:rsidR="008F0456">
        <w:t xml:space="preserve">while </w:t>
      </w:r>
      <w:r>
        <w:t xml:space="preserve">the </w:t>
      </w:r>
      <w:r w:rsidR="008F0456">
        <w:t xml:space="preserve">typical station (median value) experienced </w:t>
      </w:r>
      <w:r>
        <w:t xml:space="preserve">0.08%.  Moreover, </w:t>
      </w:r>
      <w:r w:rsidR="001520FA">
        <w:t xml:space="preserve">only </w:t>
      </w:r>
      <w:r>
        <w:t>1.1% of stations experienced more than 1% additional ag</w:t>
      </w:r>
      <w:r w:rsidR="005B7E66">
        <w:t>gregate inter</w:t>
      </w:r>
      <w:r>
        <w:t xml:space="preserve">ference.  See results </w:t>
      </w:r>
      <w:r w:rsidR="002E0B0C">
        <w:t>below:</w:t>
      </w:r>
    </w:p>
    <w:p w14:paraId="6691269E" w14:textId="77777777" w:rsidR="002E0B0C" w:rsidRDefault="002E0B0C" w:rsidP="000369B0">
      <w:pPr>
        <w:spacing w:after="220"/>
      </w:pPr>
    </w:p>
    <w:p w14:paraId="44C058D8" w14:textId="003670B4" w:rsidR="00B2727C" w:rsidRPr="00197BCD" w:rsidRDefault="00B2727C" w:rsidP="000369B0">
      <w:pPr>
        <w:spacing w:after="220"/>
      </w:pPr>
    </w:p>
    <w:tbl>
      <w:tblPr>
        <w:tblW w:w="0" w:type="auto"/>
        <w:jc w:val="center"/>
        <w:tblLook w:val="04A0" w:firstRow="1" w:lastRow="0" w:firstColumn="1" w:lastColumn="0" w:noHBand="0" w:noVBand="1"/>
      </w:tblPr>
      <w:tblGrid>
        <w:gridCol w:w="3600"/>
        <w:gridCol w:w="3600"/>
      </w:tblGrid>
      <w:tr w:rsidR="00FF606F" w:rsidRPr="002B2D12" w14:paraId="2F43E079" w14:textId="77777777" w:rsidTr="002B2D12">
        <w:trPr>
          <w:trHeight w:val="315"/>
          <w:jc w:val="center"/>
        </w:trPr>
        <w:tc>
          <w:tcPr>
            <w:tcW w:w="3600" w:type="dxa"/>
            <w:tcBorders>
              <w:top w:val="single" w:sz="8" w:space="0" w:color="auto"/>
              <w:left w:val="single" w:sz="8" w:space="0" w:color="auto"/>
              <w:bottom w:val="single" w:sz="8" w:space="0" w:color="auto"/>
              <w:right w:val="nil"/>
            </w:tcBorders>
            <w:shd w:val="clear" w:color="auto" w:fill="D9D9D9"/>
            <w:noWrap/>
            <w:vAlign w:val="bottom"/>
            <w:hideMark/>
          </w:tcPr>
          <w:p w14:paraId="221D3EFF" w14:textId="77777777" w:rsidR="00FF606F" w:rsidRPr="002B2D12" w:rsidRDefault="00FF606F" w:rsidP="000369B0">
            <w:pPr>
              <w:spacing w:after="220"/>
              <w:jc w:val="center"/>
              <w:rPr>
                <w:b/>
                <w:bCs/>
                <w:color w:val="000000"/>
                <w:szCs w:val="22"/>
              </w:rPr>
            </w:pPr>
            <w:r w:rsidRPr="002B2D12">
              <w:rPr>
                <w:b/>
                <w:bCs/>
                <w:color w:val="000000"/>
                <w:szCs w:val="22"/>
              </w:rPr>
              <w:t>Statistic</w:t>
            </w:r>
          </w:p>
        </w:tc>
        <w:tc>
          <w:tcPr>
            <w:tcW w:w="3600" w:type="dxa"/>
            <w:tcBorders>
              <w:top w:val="single" w:sz="8" w:space="0" w:color="auto"/>
              <w:left w:val="single" w:sz="4" w:space="0" w:color="auto"/>
              <w:bottom w:val="single" w:sz="8" w:space="0" w:color="auto"/>
              <w:right w:val="single" w:sz="8" w:space="0" w:color="auto"/>
            </w:tcBorders>
            <w:shd w:val="clear" w:color="auto" w:fill="D9D9D9"/>
            <w:noWrap/>
            <w:vAlign w:val="bottom"/>
            <w:hideMark/>
          </w:tcPr>
          <w:p w14:paraId="57067F06" w14:textId="77777777" w:rsidR="00FF606F" w:rsidRPr="002B2D12" w:rsidRDefault="008D1AF5" w:rsidP="000369B0">
            <w:pPr>
              <w:spacing w:after="220"/>
              <w:jc w:val="center"/>
              <w:rPr>
                <w:b/>
                <w:bCs/>
                <w:color w:val="000000"/>
                <w:szCs w:val="22"/>
              </w:rPr>
            </w:pPr>
            <w:r w:rsidRPr="002B2D12">
              <w:rPr>
                <w:b/>
                <w:bCs/>
                <w:color w:val="000000"/>
                <w:szCs w:val="22"/>
              </w:rPr>
              <w:t>Aggregate Interference %</w:t>
            </w:r>
          </w:p>
        </w:tc>
      </w:tr>
      <w:tr w:rsidR="00FF606F" w:rsidRPr="00872AAC" w14:paraId="34D8EBCE"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5A074CE2" w14:textId="77777777" w:rsidR="00FF606F" w:rsidRPr="002B2D12" w:rsidRDefault="00FF606F" w:rsidP="00DA3053">
            <w:pPr>
              <w:jc w:val="center"/>
              <w:rPr>
                <w:color w:val="000000"/>
                <w:sz w:val="22"/>
                <w:szCs w:val="22"/>
              </w:rPr>
            </w:pPr>
            <w:r w:rsidRPr="002B2D12">
              <w:rPr>
                <w:color w:val="000000"/>
                <w:sz w:val="22"/>
                <w:szCs w:val="22"/>
              </w:rPr>
              <w:t>Minimum</w:t>
            </w:r>
          </w:p>
        </w:tc>
        <w:tc>
          <w:tcPr>
            <w:tcW w:w="3600" w:type="dxa"/>
            <w:tcBorders>
              <w:top w:val="nil"/>
              <w:left w:val="nil"/>
              <w:bottom w:val="single" w:sz="4" w:space="0" w:color="auto"/>
              <w:right w:val="single" w:sz="8" w:space="0" w:color="auto"/>
            </w:tcBorders>
            <w:shd w:val="clear" w:color="auto" w:fill="auto"/>
            <w:noWrap/>
            <w:vAlign w:val="bottom"/>
            <w:hideMark/>
          </w:tcPr>
          <w:p w14:paraId="651D6C84" w14:textId="616DED45" w:rsidR="00FF606F" w:rsidRPr="002B2D12" w:rsidRDefault="00FF606F" w:rsidP="00DA3053">
            <w:pPr>
              <w:jc w:val="center"/>
              <w:rPr>
                <w:color w:val="000000"/>
                <w:sz w:val="22"/>
                <w:szCs w:val="22"/>
              </w:rPr>
            </w:pPr>
            <w:r w:rsidRPr="002B2D12">
              <w:rPr>
                <w:color w:val="000000"/>
                <w:sz w:val="22"/>
                <w:szCs w:val="22"/>
              </w:rPr>
              <w:t>0.00</w:t>
            </w:r>
            <w:r w:rsidR="00820E51" w:rsidRPr="002B2D12">
              <w:rPr>
                <w:color w:val="000000"/>
                <w:sz w:val="22"/>
                <w:szCs w:val="22"/>
              </w:rPr>
              <w:t>%</w:t>
            </w:r>
          </w:p>
        </w:tc>
      </w:tr>
      <w:tr w:rsidR="00FF606F" w:rsidRPr="00872AAC" w14:paraId="06BFBE7D"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0DB0E3D" w14:textId="77777777" w:rsidR="00FF606F" w:rsidRPr="002B2D12" w:rsidRDefault="00FF606F" w:rsidP="00DA3053">
            <w:pPr>
              <w:jc w:val="center"/>
              <w:rPr>
                <w:color w:val="000000"/>
                <w:sz w:val="22"/>
                <w:szCs w:val="22"/>
              </w:rPr>
            </w:pPr>
            <w:r w:rsidRPr="002B2D12">
              <w:rPr>
                <w:color w:val="000000"/>
                <w:sz w:val="22"/>
                <w:szCs w:val="22"/>
              </w:rPr>
              <w:t>Maximum</w:t>
            </w:r>
          </w:p>
        </w:tc>
        <w:tc>
          <w:tcPr>
            <w:tcW w:w="3600" w:type="dxa"/>
            <w:tcBorders>
              <w:top w:val="nil"/>
              <w:left w:val="nil"/>
              <w:bottom w:val="single" w:sz="4" w:space="0" w:color="auto"/>
              <w:right w:val="single" w:sz="8" w:space="0" w:color="auto"/>
            </w:tcBorders>
            <w:shd w:val="clear" w:color="auto" w:fill="auto"/>
            <w:noWrap/>
            <w:vAlign w:val="bottom"/>
            <w:hideMark/>
          </w:tcPr>
          <w:p w14:paraId="6EBDE9D0" w14:textId="51344CE7" w:rsidR="00FF606F" w:rsidRPr="002B2D12" w:rsidRDefault="00FF606F" w:rsidP="00DA3053">
            <w:pPr>
              <w:jc w:val="center"/>
              <w:rPr>
                <w:color w:val="000000"/>
                <w:sz w:val="22"/>
                <w:szCs w:val="22"/>
              </w:rPr>
            </w:pPr>
            <w:r w:rsidRPr="002B2D12">
              <w:rPr>
                <w:color w:val="000000"/>
                <w:sz w:val="22"/>
                <w:szCs w:val="22"/>
              </w:rPr>
              <w:t>1.95</w:t>
            </w:r>
            <w:r w:rsidR="00820E51" w:rsidRPr="002B2D12">
              <w:rPr>
                <w:color w:val="000000"/>
                <w:sz w:val="22"/>
                <w:szCs w:val="22"/>
              </w:rPr>
              <w:t>%</w:t>
            </w:r>
          </w:p>
        </w:tc>
      </w:tr>
      <w:tr w:rsidR="00FF606F" w:rsidRPr="00872AAC" w14:paraId="34771B02"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4FB6C0C" w14:textId="77777777" w:rsidR="00FF606F" w:rsidRPr="002B2D12" w:rsidRDefault="00FF606F" w:rsidP="00DA3053">
            <w:pPr>
              <w:jc w:val="center"/>
              <w:rPr>
                <w:color w:val="000000"/>
                <w:sz w:val="22"/>
                <w:szCs w:val="22"/>
              </w:rPr>
            </w:pPr>
            <w:r w:rsidRPr="002B2D12">
              <w:rPr>
                <w:color w:val="000000"/>
                <w:sz w:val="22"/>
                <w:szCs w:val="22"/>
              </w:rPr>
              <w:t>Average</w:t>
            </w:r>
          </w:p>
        </w:tc>
        <w:tc>
          <w:tcPr>
            <w:tcW w:w="3600" w:type="dxa"/>
            <w:tcBorders>
              <w:top w:val="nil"/>
              <w:left w:val="nil"/>
              <w:bottom w:val="single" w:sz="4" w:space="0" w:color="auto"/>
              <w:right w:val="single" w:sz="8" w:space="0" w:color="auto"/>
            </w:tcBorders>
            <w:shd w:val="clear" w:color="auto" w:fill="auto"/>
            <w:noWrap/>
            <w:vAlign w:val="bottom"/>
            <w:hideMark/>
          </w:tcPr>
          <w:p w14:paraId="3C6CC966" w14:textId="64B5350B" w:rsidR="00FF606F" w:rsidRPr="002B2D12" w:rsidRDefault="00FF606F" w:rsidP="00E047D0">
            <w:pPr>
              <w:jc w:val="center"/>
              <w:rPr>
                <w:color w:val="000000"/>
                <w:sz w:val="22"/>
                <w:szCs w:val="22"/>
              </w:rPr>
            </w:pPr>
            <w:r w:rsidRPr="002B2D12">
              <w:rPr>
                <w:color w:val="000000"/>
                <w:sz w:val="22"/>
                <w:szCs w:val="22"/>
              </w:rPr>
              <w:t>0.</w:t>
            </w:r>
            <w:r w:rsidR="00E047D0" w:rsidRPr="002B2D12">
              <w:rPr>
                <w:color w:val="000000"/>
                <w:sz w:val="22"/>
                <w:szCs w:val="22"/>
              </w:rPr>
              <w:t>20</w:t>
            </w:r>
            <w:r w:rsidR="00820E51" w:rsidRPr="002B2D12">
              <w:rPr>
                <w:color w:val="000000"/>
                <w:sz w:val="22"/>
                <w:szCs w:val="22"/>
              </w:rPr>
              <w:t>%</w:t>
            </w:r>
          </w:p>
        </w:tc>
      </w:tr>
      <w:tr w:rsidR="00FF606F" w:rsidRPr="00872AAC" w14:paraId="5A250832"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5853E41B" w14:textId="77777777" w:rsidR="00FF606F" w:rsidRPr="002B2D12" w:rsidRDefault="00FF606F" w:rsidP="00DA3053">
            <w:pPr>
              <w:jc w:val="center"/>
              <w:rPr>
                <w:color w:val="000000"/>
                <w:sz w:val="22"/>
                <w:szCs w:val="22"/>
              </w:rPr>
            </w:pPr>
            <w:r w:rsidRPr="002B2D12">
              <w:rPr>
                <w:color w:val="000000"/>
                <w:sz w:val="22"/>
                <w:szCs w:val="22"/>
              </w:rPr>
              <w:t>Median</w:t>
            </w:r>
          </w:p>
        </w:tc>
        <w:tc>
          <w:tcPr>
            <w:tcW w:w="3600" w:type="dxa"/>
            <w:tcBorders>
              <w:top w:val="nil"/>
              <w:left w:val="nil"/>
              <w:bottom w:val="single" w:sz="4" w:space="0" w:color="auto"/>
              <w:right w:val="single" w:sz="8" w:space="0" w:color="auto"/>
            </w:tcBorders>
            <w:shd w:val="clear" w:color="auto" w:fill="auto"/>
            <w:noWrap/>
            <w:vAlign w:val="bottom"/>
            <w:hideMark/>
          </w:tcPr>
          <w:p w14:paraId="2562CB7C" w14:textId="16C0C615" w:rsidR="00FF606F" w:rsidRPr="002B2D12" w:rsidRDefault="00FF606F" w:rsidP="00DA3053">
            <w:pPr>
              <w:jc w:val="center"/>
              <w:rPr>
                <w:color w:val="000000"/>
                <w:sz w:val="22"/>
                <w:szCs w:val="22"/>
              </w:rPr>
            </w:pPr>
            <w:r w:rsidRPr="002B2D12">
              <w:rPr>
                <w:color w:val="000000"/>
                <w:sz w:val="22"/>
                <w:szCs w:val="22"/>
              </w:rPr>
              <w:t>0.08</w:t>
            </w:r>
            <w:r w:rsidR="00820E51" w:rsidRPr="002B2D12">
              <w:rPr>
                <w:color w:val="000000"/>
                <w:sz w:val="22"/>
                <w:szCs w:val="22"/>
              </w:rPr>
              <w:t>%</w:t>
            </w:r>
          </w:p>
        </w:tc>
      </w:tr>
      <w:tr w:rsidR="00FF606F" w:rsidRPr="00872AAC" w14:paraId="1FE7E30B"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59B85030" w14:textId="77777777" w:rsidR="00FF606F" w:rsidRPr="002B2D12" w:rsidRDefault="00FF606F" w:rsidP="00DA3053">
            <w:pPr>
              <w:jc w:val="center"/>
              <w:rPr>
                <w:color w:val="000000"/>
                <w:sz w:val="22"/>
                <w:szCs w:val="22"/>
              </w:rPr>
            </w:pPr>
            <w:r w:rsidRPr="002B2D12">
              <w:rPr>
                <w:color w:val="000000"/>
                <w:sz w:val="22"/>
                <w:szCs w:val="22"/>
              </w:rPr>
              <w:t>Lower (25%) Quartile</w:t>
            </w:r>
          </w:p>
        </w:tc>
        <w:tc>
          <w:tcPr>
            <w:tcW w:w="3600" w:type="dxa"/>
            <w:tcBorders>
              <w:top w:val="nil"/>
              <w:left w:val="nil"/>
              <w:bottom w:val="single" w:sz="4" w:space="0" w:color="auto"/>
              <w:right w:val="single" w:sz="8" w:space="0" w:color="auto"/>
            </w:tcBorders>
            <w:shd w:val="clear" w:color="auto" w:fill="auto"/>
            <w:noWrap/>
            <w:vAlign w:val="bottom"/>
            <w:hideMark/>
          </w:tcPr>
          <w:p w14:paraId="0EE91C1B" w14:textId="7C7BDA5C" w:rsidR="00FF606F" w:rsidRPr="002B2D12" w:rsidRDefault="00FF606F" w:rsidP="00DA3053">
            <w:pPr>
              <w:jc w:val="center"/>
              <w:rPr>
                <w:color w:val="000000"/>
                <w:sz w:val="22"/>
                <w:szCs w:val="22"/>
              </w:rPr>
            </w:pPr>
            <w:r w:rsidRPr="002B2D12">
              <w:rPr>
                <w:color w:val="000000"/>
                <w:sz w:val="22"/>
                <w:szCs w:val="22"/>
              </w:rPr>
              <w:t>0.00</w:t>
            </w:r>
            <w:r w:rsidR="00820E51" w:rsidRPr="002B2D12">
              <w:rPr>
                <w:color w:val="000000"/>
                <w:sz w:val="22"/>
                <w:szCs w:val="22"/>
              </w:rPr>
              <w:t>%</w:t>
            </w:r>
          </w:p>
        </w:tc>
      </w:tr>
      <w:tr w:rsidR="00FF606F" w:rsidRPr="00872AAC" w14:paraId="13E665BA" w14:textId="77777777" w:rsidTr="002B2D12">
        <w:trPr>
          <w:trHeight w:val="315"/>
          <w:jc w:val="center"/>
        </w:trPr>
        <w:tc>
          <w:tcPr>
            <w:tcW w:w="3600" w:type="dxa"/>
            <w:tcBorders>
              <w:top w:val="nil"/>
              <w:left w:val="single" w:sz="8" w:space="0" w:color="auto"/>
              <w:bottom w:val="single" w:sz="8" w:space="0" w:color="auto"/>
              <w:right w:val="single" w:sz="4" w:space="0" w:color="auto"/>
            </w:tcBorders>
            <w:shd w:val="clear" w:color="auto" w:fill="auto"/>
            <w:noWrap/>
            <w:vAlign w:val="bottom"/>
            <w:hideMark/>
          </w:tcPr>
          <w:p w14:paraId="1DFDEF6B" w14:textId="77777777" w:rsidR="00FF606F" w:rsidRPr="002B2D12" w:rsidRDefault="00FF606F" w:rsidP="00DA3053">
            <w:pPr>
              <w:jc w:val="center"/>
              <w:rPr>
                <w:color w:val="000000"/>
                <w:sz w:val="22"/>
                <w:szCs w:val="22"/>
              </w:rPr>
            </w:pPr>
            <w:r w:rsidRPr="002B2D12">
              <w:rPr>
                <w:color w:val="000000"/>
                <w:sz w:val="22"/>
                <w:szCs w:val="22"/>
              </w:rPr>
              <w:t>Upper (75%) Quartile</w:t>
            </w:r>
          </w:p>
        </w:tc>
        <w:tc>
          <w:tcPr>
            <w:tcW w:w="3600" w:type="dxa"/>
            <w:tcBorders>
              <w:top w:val="nil"/>
              <w:left w:val="nil"/>
              <w:bottom w:val="single" w:sz="8" w:space="0" w:color="auto"/>
              <w:right w:val="single" w:sz="8" w:space="0" w:color="auto"/>
            </w:tcBorders>
            <w:shd w:val="clear" w:color="auto" w:fill="auto"/>
            <w:noWrap/>
            <w:vAlign w:val="bottom"/>
            <w:hideMark/>
          </w:tcPr>
          <w:p w14:paraId="31D6AE38" w14:textId="3674E73F" w:rsidR="00FF606F" w:rsidRPr="002B2D12" w:rsidRDefault="00FF606F" w:rsidP="00DA3053">
            <w:pPr>
              <w:jc w:val="center"/>
              <w:rPr>
                <w:color w:val="000000"/>
                <w:sz w:val="22"/>
                <w:szCs w:val="22"/>
              </w:rPr>
            </w:pPr>
            <w:r w:rsidRPr="002B2D12">
              <w:rPr>
                <w:color w:val="000000"/>
                <w:sz w:val="22"/>
                <w:szCs w:val="22"/>
              </w:rPr>
              <w:t>0.33</w:t>
            </w:r>
            <w:r w:rsidR="00820E51" w:rsidRPr="002B2D12">
              <w:rPr>
                <w:color w:val="000000"/>
                <w:sz w:val="22"/>
                <w:szCs w:val="22"/>
              </w:rPr>
              <w:t>%</w:t>
            </w:r>
          </w:p>
        </w:tc>
      </w:tr>
    </w:tbl>
    <w:p w14:paraId="424587A7" w14:textId="438E52E7" w:rsidR="002E0B0C" w:rsidRPr="000369B0" w:rsidRDefault="002E0B0C" w:rsidP="000369B0">
      <w:pPr>
        <w:spacing w:before="120" w:after="240"/>
        <w:jc w:val="center"/>
        <w:rPr>
          <w:b/>
        </w:rPr>
      </w:pPr>
      <w:r w:rsidRPr="000369B0">
        <w:rPr>
          <w:b/>
        </w:rPr>
        <w:t xml:space="preserve">Summary </w:t>
      </w:r>
      <w:r>
        <w:rPr>
          <w:b/>
        </w:rPr>
        <w:t xml:space="preserve">of </w:t>
      </w:r>
      <w:r w:rsidRPr="000369B0">
        <w:rPr>
          <w:b/>
        </w:rPr>
        <w:t>Results</w:t>
      </w:r>
    </w:p>
    <w:p w14:paraId="1E55B3DB" w14:textId="77777777" w:rsidR="00FF606F" w:rsidRPr="000369B0" w:rsidRDefault="00FF606F" w:rsidP="000369B0">
      <w:pPr>
        <w:spacing w:after="240"/>
        <w:jc w:val="center"/>
        <w:rPr>
          <w:b/>
        </w:rPr>
      </w:pPr>
    </w:p>
    <w:p w14:paraId="58E19792" w14:textId="2419C03C" w:rsidR="00DA4276" w:rsidRPr="00197BCD" w:rsidRDefault="00E047D0" w:rsidP="005B7E66">
      <w:r>
        <w:rPr>
          <w:noProof/>
        </w:rPr>
        <w:drawing>
          <wp:inline distT="0" distB="0" distL="0" distR="0" wp14:anchorId="01C49A45" wp14:editId="78F27A19">
            <wp:extent cx="5943600" cy="2128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28770"/>
                    </a:xfrm>
                    <a:prstGeom prst="rect">
                      <a:avLst/>
                    </a:prstGeom>
                    <a:noFill/>
                  </pic:spPr>
                </pic:pic>
              </a:graphicData>
            </a:graphic>
          </wp:inline>
        </w:drawing>
      </w:r>
    </w:p>
    <w:p w14:paraId="6180B306" w14:textId="401BDA9D" w:rsidR="00DA4276" w:rsidRDefault="002E0B0C" w:rsidP="00C05179">
      <w:pPr>
        <w:pStyle w:val="Heading2"/>
        <w:numPr>
          <w:ilvl w:val="0"/>
          <w:numId w:val="0"/>
        </w:numPr>
        <w:jc w:val="center"/>
      </w:pPr>
      <w:r w:rsidRPr="000369B0">
        <w:t>Distribution of Aggregated Interference Results</w:t>
      </w:r>
    </w:p>
    <w:p w14:paraId="1490F3F9" w14:textId="68C60CE0" w:rsidR="002E0B0C" w:rsidRDefault="002E0B0C">
      <w:pPr>
        <w:rPr>
          <w:rFonts w:cs="Arial"/>
          <w:b/>
          <w:iCs/>
          <w:kern w:val="32"/>
          <w:sz w:val="26"/>
          <w:szCs w:val="26"/>
        </w:rPr>
      </w:pPr>
      <w:r>
        <w:br w:type="page"/>
      </w:r>
    </w:p>
    <w:p w14:paraId="2160D81B" w14:textId="2CEAF8DF" w:rsidR="00B2727C" w:rsidRPr="00197BCD" w:rsidRDefault="00B2727C" w:rsidP="000369B0">
      <w:pPr>
        <w:pStyle w:val="Heading2"/>
      </w:pPr>
      <w:r w:rsidRPr="00197BCD">
        <w:t>Population/Blocked-Channels (25 simulated data sets)</w:t>
      </w:r>
    </w:p>
    <w:p w14:paraId="1B4F3F01" w14:textId="39FB9825" w:rsidR="00FF606F" w:rsidRDefault="00FF606F" w:rsidP="00E047D0">
      <w:pPr>
        <w:pStyle w:val="Para"/>
        <w:jc w:val="both"/>
      </w:pPr>
      <w:r>
        <w:t xml:space="preserve">For these simulations, </w:t>
      </w:r>
      <w:r w:rsidR="00DA4276">
        <w:t xml:space="preserve">stations were </w:t>
      </w:r>
      <w:r w:rsidR="001520FA">
        <w:t xml:space="preserve">rank </w:t>
      </w:r>
      <w:r w:rsidR="00DA4276">
        <w:t>ordered</w:t>
      </w:r>
      <w:r>
        <w:t xml:space="preserve"> by the results of dividing </w:t>
      </w:r>
      <w:r w:rsidR="00DA4276">
        <w:t xml:space="preserve">interference-free </w:t>
      </w:r>
      <w:r>
        <w:t>population coverage (</w:t>
      </w:r>
      <w:r w:rsidR="00DA4276">
        <w:t xml:space="preserve">calculated using </w:t>
      </w:r>
      <w:r w:rsidR="00DA4276" w:rsidRPr="00197BCD">
        <w:rPr>
          <w:i/>
        </w:rPr>
        <w:t>TVStudy</w:t>
      </w:r>
      <w:r>
        <w:t xml:space="preserve">) by </w:t>
      </w:r>
      <w:r w:rsidR="0018171E">
        <w:t xml:space="preserve">the </w:t>
      </w:r>
      <w:r>
        <w:t>number of blocked channel</w:t>
      </w:r>
      <w:r w:rsidR="00016B75">
        <w:t xml:space="preserve"> assignments</w:t>
      </w:r>
      <w:r w:rsidR="00C77B29">
        <w:t xml:space="preserve"> (calculated as defined in </w:t>
      </w:r>
      <w:r w:rsidR="00C77B29" w:rsidRPr="00197BCD">
        <w:rPr>
          <w:b/>
        </w:rPr>
        <w:t xml:space="preserve">Section </w:t>
      </w:r>
      <w:r w:rsidR="00DA4276" w:rsidRPr="00197BCD">
        <w:rPr>
          <w:b/>
        </w:rPr>
        <w:t>4.5</w:t>
      </w:r>
      <w:r w:rsidR="00C77B29">
        <w:t>)</w:t>
      </w:r>
      <w:r w:rsidR="001520FA">
        <w:t xml:space="preserve"> from highest to lowest</w:t>
      </w:r>
      <w:r>
        <w:t>, and then grouped into 10 buckets</w:t>
      </w:r>
      <w:r w:rsidR="001520FA">
        <w:t xml:space="preserve"> of equal size</w:t>
      </w:r>
      <w:r>
        <w:t>.</w:t>
      </w:r>
    </w:p>
    <w:p w14:paraId="4A30CFDF" w14:textId="1DD3A4E2" w:rsidR="00DA4276" w:rsidRPr="00820E51" w:rsidRDefault="00DA4276" w:rsidP="00E047D0">
      <w:pPr>
        <w:pStyle w:val="Para"/>
        <w:widowControl/>
        <w:jc w:val="both"/>
      </w:pPr>
      <w:r>
        <w:t>Across the 25 simulations at different clearing targets and levels of participation, no station experienced more than 1.</w:t>
      </w:r>
      <w:r w:rsidR="00F73301">
        <w:t>82</w:t>
      </w:r>
      <w:r>
        <w:t xml:space="preserve">% </w:t>
      </w:r>
      <w:r w:rsidRPr="00197BCD">
        <w:t xml:space="preserve">additional </w:t>
      </w:r>
      <w:r>
        <w:t xml:space="preserve">aggregate interference, and the median was just 0.08%.  Moreover, </w:t>
      </w:r>
      <w:r w:rsidR="001520FA">
        <w:t xml:space="preserve">only </w:t>
      </w:r>
      <w:r>
        <w:t>1.1% of stations experienced more than 1% additional ag</w:t>
      </w:r>
      <w:r w:rsidR="00DB3739">
        <w:t>gregate inter</w:t>
      </w:r>
      <w:r>
        <w:t xml:space="preserve">ference.  See results </w:t>
      </w:r>
      <w:r w:rsidR="002E0B0C">
        <w:t>below:</w:t>
      </w:r>
    </w:p>
    <w:p w14:paraId="2E25433C" w14:textId="77777777" w:rsidR="002E0B0C" w:rsidRPr="005B7E66" w:rsidRDefault="002E0B0C" w:rsidP="002E0B0C">
      <w:pPr>
        <w:pStyle w:val="Para"/>
      </w:pPr>
    </w:p>
    <w:p w14:paraId="12C99CEA" w14:textId="5B693696" w:rsidR="00B2727C" w:rsidRPr="00197BCD" w:rsidRDefault="00B2727C" w:rsidP="000369B0">
      <w:pPr>
        <w:spacing w:after="220"/>
      </w:pPr>
    </w:p>
    <w:tbl>
      <w:tblPr>
        <w:tblW w:w="0" w:type="auto"/>
        <w:jc w:val="center"/>
        <w:tblLook w:val="04A0" w:firstRow="1" w:lastRow="0" w:firstColumn="1" w:lastColumn="0" w:noHBand="0" w:noVBand="1"/>
      </w:tblPr>
      <w:tblGrid>
        <w:gridCol w:w="3600"/>
        <w:gridCol w:w="3600"/>
      </w:tblGrid>
      <w:tr w:rsidR="00FF606F" w:rsidRPr="002B2D12" w14:paraId="1DC10E49" w14:textId="77777777" w:rsidTr="002B2D12">
        <w:trPr>
          <w:trHeight w:val="315"/>
          <w:jc w:val="center"/>
        </w:trPr>
        <w:tc>
          <w:tcPr>
            <w:tcW w:w="3600" w:type="dxa"/>
            <w:tcBorders>
              <w:top w:val="single" w:sz="8" w:space="0" w:color="auto"/>
              <w:left w:val="single" w:sz="8" w:space="0" w:color="auto"/>
              <w:bottom w:val="single" w:sz="8" w:space="0" w:color="auto"/>
              <w:right w:val="nil"/>
            </w:tcBorders>
            <w:shd w:val="clear" w:color="auto" w:fill="D9D9D9"/>
            <w:noWrap/>
            <w:vAlign w:val="bottom"/>
            <w:hideMark/>
          </w:tcPr>
          <w:p w14:paraId="5B95774D" w14:textId="77777777" w:rsidR="00FF606F" w:rsidRPr="002B2D12" w:rsidRDefault="00FF606F" w:rsidP="000369B0">
            <w:pPr>
              <w:spacing w:after="220"/>
              <w:jc w:val="center"/>
              <w:rPr>
                <w:b/>
                <w:bCs/>
                <w:color w:val="000000"/>
                <w:szCs w:val="22"/>
              </w:rPr>
            </w:pPr>
            <w:r w:rsidRPr="002B2D12">
              <w:rPr>
                <w:b/>
                <w:bCs/>
                <w:color w:val="000000"/>
                <w:szCs w:val="22"/>
              </w:rPr>
              <w:t>Statistic</w:t>
            </w:r>
          </w:p>
        </w:tc>
        <w:tc>
          <w:tcPr>
            <w:tcW w:w="3600" w:type="dxa"/>
            <w:tcBorders>
              <w:top w:val="single" w:sz="8" w:space="0" w:color="auto"/>
              <w:left w:val="single" w:sz="4" w:space="0" w:color="auto"/>
              <w:bottom w:val="single" w:sz="8" w:space="0" w:color="auto"/>
              <w:right w:val="single" w:sz="8" w:space="0" w:color="auto"/>
            </w:tcBorders>
            <w:shd w:val="clear" w:color="auto" w:fill="D9D9D9"/>
            <w:noWrap/>
            <w:vAlign w:val="bottom"/>
            <w:hideMark/>
          </w:tcPr>
          <w:p w14:paraId="100EAAF4" w14:textId="77777777" w:rsidR="00FF606F" w:rsidRPr="002B2D12" w:rsidRDefault="00FF606F" w:rsidP="000369B0">
            <w:pPr>
              <w:spacing w:after="220"/>
              <w:jc w:val="center"/>
              <w:rPr>
                <w:b/>
                <w:bCs/>
                <w:color w:val="000000"/>
                <w:szCs w:val="22"/>
              </w:rPr>
            </w:pPr>
            <w:r w:rsidRPr="002B2D12">
              <w:rPr>
                <w:b/>
                <w:bCs/>
                <w:color w:val="000000"/>
                <w:szCs w:val="22"/>
              </w:rPr>
              <w:t>Value</w:t>
            </w:r>
          </w:p>
        </w:tc>
      </w:tr>
      <w:tr w:rsidR="00FF606F" w14:paraId="11F1F04A"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124DD07A" w14:textId="77777777" w:rsidR="00FF606F" w:rsidRPr="00197BCD" w:rsidRDefault="00FF606F" w:rsidP="00DA3053">
            <w:pPr>
              <w:jc w:val="center"/>
              <w:rPr>
                <w:color w:val="000000"/>
                <w:sz w:val="22"/>
                <w:szCs w:val="22"/>
              </w:rPr>
            </w:pPr>
            <w:r w:rsidRPr="00197BCD">
              <w:rPr>
                <w:color w:val="000000"/>
                <w:sz w:val="22"/>
                <w:szCs w:val="22"/>
              </w:rPr>
              <w:t>Minimum</w:t>
            </w:r>
          </w:p>
        </w:tc>
        <w:tc>
          <w:tcPr>
            <w:tcW w:w="3600" w:type="dxa"/>
            <w:tcBorders>
              <w:top w:val="nil"/>
              <w:left w:val="nil"/>
              <w:bottom w:val="single" w:sz="4" w:space="0" w:color="auto"/>
              <w:right w:val="single" w:sz="8" w:space="0" w:color="auto"/>
            </w:tcBorders>
            <w:shd w:val="clear" w:color="auto" w:fill="auto"/>
            <w:noWrap/>
            <w:vAlign w:val="bottom"/>
            <w:hideMark/>
          </w:tcPr>
          <w:p w14:paraId="4E439683" w14:textId="19ABE7F1" w:rsidR="00FF606F" w:rsidRPr="00197BCD" w:rsidRDefault="00FF606F" w:rsidP="00DA3053">
            <w:pPr>
              <w:jc w:val="center"/>
              <w:rPr>
                <w:color w:val="000000"/>
                <w:sz w:val="22"/>
                <w:szCs w:val="22"/>
              </w:rPr>
            </w:pPr>
            <w:r w:rsidRPr="00197BCD">
              <w:rPr>
                <w:color w:val="000000"/>
                <w:sz w:val="22"/>
                <w:szCs w:val="22"/>
              </w:rPr>
              <w:t>0.00</w:t>
            </w:r>
            <w:r w:rsidR="00DB3739" w:rsidRPr="00197BCD">
              <w:rPr>
                <w:color w:val="000000"/>
                <w:sz w:val="22"/>
                <w:szCs w:val="22"/>
              </w:rPr>
              <w:t>%</w:t>
            </w:r>
          </w:p>
        </w:tc>
      </w:tr>
      <w:tr w:rsidR="00FF606F" w14:paraId="6610D202"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99C126A" w14:textId="77777777" w:rsidR="00FF606F" w:rsidRPr="00197BCD" w:rsidRDefault="00FF606F" w:rsidP="00DA3053">
            <w:pPr>
              <w:jc w:val="center"/>
              <w:rPr>
                <w:color w:val="000000"/>
                <w:sz w:val="22"/>
                <w:szCs w:val="22"/>
              </w:rPr>
            </w:pPr>
            <w:r w:rsidRPr="00197BCD">
              <w:rPr>
                <w:color w:val="000000"/>
                <w:sz w:val="22"/>
                <w:szCs w:val="22"/>
              </w:rPr>
              <w:t>Maximum</w:t>
            </w:r>
          </w:p>
        </w:tc>
        <w:tc>
          <w:tcPr>
            <w:tcW w:w="3600" w:type="dxa"/>
            <w:tcBorders>
              <w:top w:val="nil"/>
              <w:left w:val="nil"/>
              <w:bottom w:val="single" w:sz="4" w:space="0" w:color="auto"/>
              <w:right w:val="single" w:sz="8" w:space="0" w:color="auto"/>
            </w:tcBorders>
            <w:shd w:val="clear" w:color="auto" w:fill="auto"/>
            <w:noWrap/>
            <w:vAlign w:val="bottom"/>
            <w:hideMark/>
          </w:tcPr>
          <w:p w14:paraId="437B2395" w14:textId="76363C15" w:rsidR="00FF606F" w:rsidRPr="00197BCD" w:rsidRDefault="00FF606F" w:rsidP="00DA3053">
            <w:pPr>
              <w:jc w:val="center"/>
              <w:rPr>
                <w:color w:val="000000"/>
                <w:sz w:val="22"/>
                <w:szCs w:val="22"/>
              </w:rPr>
            </w:pPr>
            <w:r w:rsidRPr="00197BCD">
              <w:rPr>
                <w:color w:val="000000"/>
                <w:sz w:val="22"/>
                <w:szCs w:val="22"/>
              </w:rPr>
              <w:t>1.8</w:t>
            </w:r>
            <w:r w:rsidR="00E047D0">
              <w:rPr>
                <w:color w:val="000000"/>
                <w:sz w:val="22"/>
                <w:szCs w:val="22"/>
              </w:rPr>
              <w:t>2</w:t>
            </w:r>
            <w:r w:rsidR="00DB3739" w:rsidRPr="00197BCD">
              <w:rPr>
                <w:color w:val="000000"/>
                <w:sz w:val="22"/>
                <w:szCs w:val="22"/>
              </w:rPr>
              <w:t>%</w:t>
            </w:r>
          </w:p>
        </w:tc>
      </w:tr>
      <w:tr w:rsidR="00FF606F" w14:paraId="1D603125"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E55907D" w14:textId="77777777" w:rsidR="00FF606F" w:rsidRPr="00197BCD" w:rsidRDefault="00FF606F" w:rsidP="00DA3053">
            <w:pPr>
              <w:jc w:val="center"/>
              <w:rPr>
                <w:color w:val="000000"/>
                <w:sz w:val="22"/>
                <w:szCs w:val="22"/>
              </w:rPr>
            </w:pPr>
            <w:r w:rsidRPr="00197BCD">
              <w:rPr>
                <w:color w:val="000000"/>
                <w:sz w:val="22"/>
                <w:szCs w:val="22"/>
              </w:rPr>
              <w:t>Average</w:t>
            </w:r>
          </w:p>
        </w:tc>
        <w:tc>
          <w:tcPr>
            <w:tcW w:w="3600" w:type="dxa"/>
            <w:tcBorders>
              <w:top w:val="nil"/>
              <w:left w:val="nil"/>
              <w:bottom w:val="single" w:sz="4" w:space="0" w:color="auto"/>
              <w:right w:val="single" w:sz="8" w:space="0" w:color="auto"/>
            </w:tcBorders>
            <w:shd w:val="clear" w:color="auto" w:fill="auto"/>
            <w:noWrap/>
            <w:vAlign w:val="bottom"/>
            <w:hideMark/>
          </w:tcPr>
          <w:p w14:paraId="2394C542" w14:textId="39BBC0AF" w:rsidR="00FF606F" w:rsidRPr="00197BCD" w:rsidRDefault="00FF606F" w:rsidP="00DA3053">
            <w:pPr>
              <w:jc w:val="center"/>
              <w:rPr>
                <w:color w:val="000000"/>
                <w:sz w:val="22"/>
                <w:szCs w:val="22"/>
              </w:rPr>
            </w:pPr>
            <w:r w:rsidRPr="00197BCD">
              <w:rPr>
                <w:color w:val="000000"/>
                <w:sz w:val="22"/>
                <w:szCs w:val="22"/>
              </w:rPr>
              <w:t>0.</w:t>
            </w:r>
            <w:r w:rsidR="00F73301">
              <w:rPr>
                <w:color w:val="000000"/>
                <w:sz w:val="22"/>
                <w:szCs w:val="22"/>
              </w:rPr>
              <w:t>20</w:t>
            </w:r>
            <w:r w:rsidR="00DB3739" w:rsidRPr="00197BCD">
              <w:rPr>
                <w:color w:val="000000"/>
                <w:sz w:val="22"/>
                <w:szCs w:val="22"/>
              </w:rPr>
              <w:t>%</w:t>
            </w:r>
          </w:p>
        </w:tc>
      </w:tr>
      <w:tr w:rsidR="00FF606F" w14:paraId="4ED8FD63"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E4A2CD0" w14:textId="77777777" w:rsidR="00FF606F" w:rsidRPr="00197BCD" w:rsidRDefault="00FF606F" w:rsidP="00DA3053">
            <w:pPr>
              <w:jc w:val="center"/>
              <w:rPr>
                <w:color w:val="000000"/>
                <w:sz w:val="22"/>
                <w:szCs w:val="22"/>
              </w:rPr>
            </w:pPr>
            <w:r w:rsidRPr="00197BCD">
              <w:rPr>
                <w:color w:val="000000"/>
                <w:sz w:val="22"/>
                <w:szCs w:val="22"/>
              </w:rPr>
              <w:t>Median</w:t>
            </w:r>
          </w:p>
        </w:tc>
        <w:tc>
          <w:tcPr>
            <w:tcW w:w="3600" w:type="dxa"/>
            <w:tcBorders>
              <w:top w:val="nil"/>
              <w:left w:val="nil"/>
              <w:bottom w:val="single" w:sz="4" w:space="0" w:color="auto"/>
              <w:right w:val="single" w:sz="8" w:space="0" w:color="auto"/>
            </w:tcBorders>
            <w:shd w:val="clear" w:color="auto" w:fill="auto"/>
            <w:noWrap/>
            <w:vAlign w:val="bottom"/>
            <w:hideMark/>
          </w:tcPr>
          <w:p w14:paraId="4EA5EF45" w14:textId="36B6E5E3" w:rsidR="00FF606F" w:rsidRPr="00197BCD" w:rsidRDefault="00FF606F" w:rsidP="00DA3053">
            <w:pPr>
              <w:jc w:val="center"/>
              <w:rPr>
                <w:color w:val="000000"/>
                <w:sz w:val="22"/>
                <w:szCs w:val="22"/>
              </w:rPr>
            </w:pPr>
            <w:r w:rsidRPr="00197BCD">
              <w:rPr>
                <w:color w:val="000000"/>
                <w:sz w:val="22"/>
                <w:szCs w:val="22"/>
              </w:rPr>
              <w:t>0.08</w:t>
            </w:r>
            <w:r w:rsidR="00DB3739" w:rsidRPr="00197BCD">
              <w:rPr>
                <w:color w:val="000000"/>
                <w:sz w:val="22"/>
                <w:szCs w:val="22"/>
              </w:rPr>
              <w:t>%</w:t>
            </w:r>
          </w:p>
        </w:tc>
      </w:tr>
      <w:tr w:rsidR="00FF606F" w14:paraId="64C04DA3"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757D9834" w14:textId="77777777" w:rsidR="00FF606F" w:rsidRPr="00197BCD" w:rsidRDefault="00FF606F" w:rsidP="00DA3053">
            <w:pPr>
              <w:jc w:val="center"/>
              <w:rPr>
                <w:color w:val="000000"/>
                <w:sz w:val="22"/>
                <w:szCs w:val="22"/>
              </w:rPr>
            </w:pPr>
            <w:r w:rsidRPr="00197BCD">
              <w:rPr>
                <w:color w:val="000000"/>
                <w:sz w:val="22"/>
                <w:szCs w:val="22"/>
              </w:rPr>
              <w:t>Lower (25%) Quartile</w:t>
            </w:r>
          </w:p>
        </w:tc>
        <w:tc>
          <w:tcPr>
            <w:tcW w:w="3600" w:type="dxa"/>
            <w:tcBorders>
              <w:top w:val="nil"/>
              <w:left w:val="nil"/>
              <w:bottom w:val="single" w:sz="4" w:space="0" w:color="auto"/>
              <w:right w:val="single" w:sz="8" w:space="0" w:color="auto"/>
            </w:tcBorders>
            <w:shd w:val="clear" w:color="auto" w:fill="auto"/>
            <w:noWrap/>
            <w:vAlign w:val="bottom"/>
            <w:hideMark/>
          </w:tcPr>
          <w:p w14:paraId="6E44E98A" w14:textId="5B2BB475" w:rsidR="00FF606F" w:rsidRPr="00197BCD" w:rsidRDefault="00FF606F" w:rsidP="00DA3053">
            <w:pPr>
              <w:jc w:val="center"/>
              <w:rPr>
                <w:color w:val="000000"/>
                <w:sz w:val="22"/>
                <w:szCs w:val="22"/>
              </w:rPr>
            </w:pPr>
            <w:r w:rsidRPr="00197BCD">
              <w:rPr>
                <w:color w:val="000000"/>
                <w:sz w:val="22"/>
                <w:szCs w:val="22"/>
              </w:rPr>
              <w:t>0.00</w:t>
            </w:r>
            <w:r w:rsidR="00DB3739" w:rsidRPr="00197BCD">
              <w:rPr>
                <w:color w:val="000000"/>
                <w:sz w:val="22"/>
                <w:szCs w:val="22"/>
              </w:rPr>
              <w:t>%</w:t>
            </w:r>
          </w:p>
        </w:tc>
      </w:tr>
      <w:tr w:rsidR="00FF606F" w14:paraId="3A8AA6C3" w14:textId="77777777" w:rsidTr="002B2D12">
        <w:trPr>
          <w:trHeight w:val="315"/>
          <w:jc w:val="center"/>
        </w:trPr>
        <w:tc>
          <w:tcPr>
            <w:tcW w:w="3600" w:type="dxa"/>
            <w:tcBorders>
              <w:top w:val="nil"/>
              <w:left w:val="single" w:sz="8" w:space="0" w:color="auto"/>
              <w:bottom w:val="single" w:sz="8" w:space="0" w:color="auto"/>
              <w:right w:val="single" w:sz="4" w:space="0" w:color="auto"/>
            </w:tcBorders>
            <w:shd w:val="clear" w:color="auto" w:fill="auto"/>
            <w:noWrap/>
            <w:vAlign w:val="bottom"/>
            <w:hideMark/>
          </w:tcPr>
          <w:p w14:paraId="406F65D1" w14:textId="77777777" w:rsidR="00FF606F" w:rsidRPr="00197BCD" w:rsidRDefault="00FF606F" w:rsidP="00DA3053">
            <w:pPr>
              <w:jc w:val="center"/>
              <w:rPr>
                <w:color w:val="000000"/>
                <w:sz w:val="22"/>
                <w:szCs w:val="22"/>
              </w:rPr>
            </w:pPr>
            <w:r w:rsidRPr="00197BCD">
              <w:rPr>
                <w:color w:val="000000"/>
                <w:sz w:val="22"/>
                <w:szCs w:val="22"/>
              </w:rPr>
              <w:t>Upper (75%) Quartile</w:t>
            </w:r>
          </w:p>
        </w:tc>
        <w:tc>
          <w:tcPr>
            <w:tcW w:w="3600" w:type="dxa"/>
            <w:tcBorders>
              <w:top w:val="nil"/>
              <w:left w:val="nil"/>
              <w:bottom w:val="single" w:sz="8" w:space="0" w:color="auto"/>
              <w:right w:val="single" w:sz="8" w:space="0" w:color="auto"/>
            </w:tcBorders>
            <w:shd w:val="clear" w:color="auto" w:fill="auto"/>
            <w:noWrap/>
            <w:vAlign w:val="bottom"/>
            <w:hideMark/>
          </w:tcPr>
          <w:p w14:paraId="0CA1E995" w14:textId="2BF46DF9" w:rsidR="00FF606F" w:rsidRPr="00197BCD" w:rsidRDefault="00FF606F" w:rsidP="00DA3053">
            <w:pPr>
              <w:jc w:val="center"/>
              <w:rPr>
                <w:color w:val="000000"/>
                <w:sz w:val="22"/>
                <w:szCs w:val="22"/>
              </w:rPr>
            </w:pPr>
            <w:r w:rsidRPr="00197BCD">
              <w:rPr>
                <w:color w:val="000000"/>
                <w:sz w:val="22"/>
                <w:szCs w:val="22"/>
              </w:rPr>
              <w:t>0.33</w:t>
            </w:r>
            <w:r w:rsidR="00DB3739" w:rsidRPr="00197BCD">
              <w:rPr>
                <w:color w:val="000000"/>
                <w:sz w:val="22"/>
                <w:szCs w:val="22"/>
              </w:rPr>
              <w:t>%</w:t>
            </w:r>
          </w:p>
        </w:tc>
      </w:tr>
    </w:tbl>
    <w:p w14:paraId="020413D9" w14:textId="77777777" w:rsidR="002E0B0C" w:rsidRDefault="002E0B0C" w:rsidP="000369B0">
      <w:pPr>
        <w:spacing w:before="120" w:after="240"/>
        <w:jc w:val="center"/>
        <w:rPr>
          <w:b/>
        </w:rPr>
      </w:pPr>
      <w:r w:rsidRPr="00D739CA">
        <w:rPr>
          <w:b/>
        </w:rPr>
        <w:t xml:space="preserve">Summary </w:t>
      </w:r>
      <w:r>
        <w:rPr>
          <w:b/>
        </w:rPr>
        <w:t xml:space="preserve">of </w:t>
      </w:r>
      <w:r w:rsidRPr="00D739CA">
        <w:rPr>
          <w:b/>
        </w:rPr>
        <w:t>Results</w:t>
      </w:r>
    </w:p>
    <w:p w14:paraId="57F08C5C" w14:textId="77777777" w:rsidR="002E0B0C" w:rsidRPr="00D739CA" w:rsidRDefault="002E0B0C" w:rsidP="002E0B0C">
      <w:pPr>
        <w:spacing w:after="240"/>
        <w:jc w:val="center"/>
        <w:rPr>
          <w:b/>
        </w:rPr>
      </w:pPr>
    </w:p>
    <w:p w14:paraId="63DF5894" w14:textId="2E218CD2" w:rsidR="005B7E66" w:rsidRDefault="001707DB" w:rsidP="000369B0">
      <w:pPr>
        <w:pStyle w:val="Para"/>
        <w:keepNext/>
        <w:spacing w:after="0"/>
      </w:pPr>
      <w:r>
        <w:rPr>
          <w:noProof/>
        </w:rPr>
        <w:drawing>
          <wp:inline distT="0" distB="0" distL="0" distR="0" wp14:anchorId="3475FB56" wp14:editId="0C51D5AD">
            <wp:extent cx="5943600" cy="2128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28770"/>
                    </a:xfrm>
                    <a:prstGeom prst="rect">
                      <a:avLst/>
                    </a:prstGeom>
                    <a:noFill/>
                  </pic:spPr>
                </pic:pic>
              </a:graphicData>
            </a:graphic>
          </wp:inline>
        </w:drawing>
      </w:r>
    </w:p>
    <w:p w14:paraId="12330DB2" w14:textId="77777777" w:rsidR="002E0B0C" w:rsidRDefault="002E0B0C" w:rsidP="00C05179">
      <w:pPr>
        <w:pStyle w:val="Heading2"/>
        <w:numPr>
          <w:ilvl w:val="0"/>
          <w:numId w:val="0"/>
        </w:numPr>
        <w:jc w:val="center"/>
      </w:pPr>
      <w:r w:rsidRPr="00D739CA">
        <w:t>Distribution of Aggregated Interference Results</w:t>
      </w:r>
    </w:p>
    <w:p w14:paraId="64678100" w14:textId="77777777" w:rsidR="002E0B0C" w:rsidRDefault="002E0B0C">
      <w:pPr>
        <w:rPr>
          <w:rFonts w:cs="Arial"/>
          <w:b/>
          <w:iCs/>
          <w:kern w:val="32"/>
          <w:sz w:val="26"/>
          <w:szCs w:val="26"/>
        </w:rPr>
      </w:pPr>
      <w:r>
        <w:br w:type="page"/>
      </w:r>
    </w:p>
    <w:p w14:paraId="23CDC5DB" w14:textId="4C69815D" w:rsidR="00B2727C" w:rsidRPr="00197BCD" w:rsidRDefault="00B2727C" w:rsidP="000369B0">
      <w:pPr>
        <w:pStyle w:val="Heading2"/>
      </w:pPr>
      <w:r w:rsidRPr="00197BCD">
        <w:t>DMA (25 simulated data sets)</w:t>
      </w:r>
    </w:p>
    <w:p w14:paraId="282C35CE" w14:textId="716B60CC" w:rsidR="00FF606F" w:rsidRDefault="00FF606F" w:rsidP="001707DB">
      <w:pPr>
        <w:pStyle w:val="Para"/>
        <w:jc w:val="both"/>
      </w:pPr>
      <w:r>
        <w:t xml:space="preserve">For these simulations, stations </w:t>
      </w:r>
      <w:r w:rsidR="0018171E">
        <w:t xml:space="preserve">were ordered </w:t>
      </w:r>
      <w:r>
        <w:t xml:space="preserve">by Nielsen </w:t>
      </w:r>
      <w:r w:rsidR="0018171E">
        <w:t xml:space="preserve">DMA number </w:t>
      </w:r>
      <w:r>
        <w:t xml:space="preserve">and then grouped into </w:t>
      </w:r>
      <w:r w:rsidR="00C77B29">
        <w:t>DMA</w:t>
      </w:r>
      <w:r>
        <w:t xml:space="preserve"> buckets</w:t>
      </w:r>
      <w:r w:rsidR="00C77B29">
        <w:t xml:space="preserve"> (210 </w:t>
      </w:r>
      <w:r w:rsidR="0018171E">
        <w:t xml:space="preserve">DMAs </w:t>
      </w:r>
      <w:r w:rsidR="00C77B29">
        <w:t>in total)</w:t>
      </w:r>
      <w:r>
        <w:t>.</w:t>
      </w:r>
    </w:p>
    <w:p w14:paraId="4318F21B" w14:textId="5C5B944B" w:rsidR="00DB3739" w:rsidRPr="00820E51" w:rsidRDefault="00DB3739" w:rsidP="001707DB">
      <w:pPr>
        <w:pStyle w:val="Para"/>
        <w:widowControl/>
        <w:jc w:val="both"/>
      </w:pPr>
      <w:r>
        <w:t>Across the 25 simulations at different clearing targets and levels of participation, no station experienced more than 1.6</w:t>
      </w:r>
      <w:r w:rsidR="003049DA">
        <w:t>8</w:t>
      </w:r>
      <w:r w:rsidRPr="00B11881">
        <w:t>% additional</w:t>
      </w:r>
      <w:r>
        <w:t xml:space="preserve"> aggregate interference, and the median was just 0.07%.  Moreover, </w:t>
      </w:r>
      <w:r w:rsidR="001520FA">
        <w:t xml:space="preserve">only </w:t>
      </w:r>
      <w:r>
        <w:t xml:space="preserve">1.1% of stations experienced more than 1% additional aggregate interference.  See results </w:t>
      </w:r>
      <w:r w:rsidR="002E0B0C">
        <w:t>below:</w:t>
      </w:r>
    </w:p>
    <w:p w14:paraId="0071F088" w14:textId="77777777" w:rsidR="002E0B0C" w:rsidRDefault="002E0B0C" w:rsidP="002E0B0C">
      <w:pPr>
        <w:pStyle w:val="Para"/>
      </w:pPr>
    </w:p>
    <w:p w14:paraId="1C1087C0" w14:textId="4054E1FB" w:rsidR="00B2727C" w:rsidRPr="00197BCD" w:rsidRDefault="00B2727C" w:rsidP="000369B0">
      <w:pPr>
        <w:spacing w:after="220"/>
      </w:pPr>
    </w:p>
    <w:tbl>
      <w:tblPr>
        <w:tblW w:w="4000" w:type="dxa"/>
        <w:jc w:val="center"/>
        <w:tblInd w:w="93" w:type="dxa"/>
        <w:tblLook w:val="04A0" w:firstRow="1" w:lastRow="0" w:firstColumn="1" w:lastColumn="0" w:noHBand="0" w:noVBand="1"/>
      </w:tblPr>
      <w:tblGrid>
        <w:gridCol w:w="3600"/>
        <w:gridCol w:w="3600"/>
      </w:tblGrid>
      <w:tr w:rsidR="00FF606F" w14:paraId="6313C09D" w14:textId="77777777" w:rsidTr="002B2D12">
        <w:trPr>
          <w:trHeight w:val="315"/>
          <w:jc w:val="center"/>
        </w:trPr>
        <w:tc>
          <w:tcPr>
            <w:tcW w:w="3600" w:type="dxa"/>
            <w:tcBorders>
              <w:top w:val="single" w:sz="8" w:space="0" w:color="auto"/>
              <w:left w:val="single" w:sz="8" w:space="0" w:color="auto"/>
              <w:bottom w:val="single" w:sz="8" w:space="0" w:color="auto"/>
              <w:right w:val="nil"/>
            </w:tcBorders>
            <w:shd w:val="clear" w:color="auto" w:fill="D9D9D9"/>
            <w:noWrap/>
            <w:vAlign w:val="bottom"/>
            <w:hideMark/>
          </w:tcPr>
          <w:p w14:paraId="41349F80" w14:textId="77777777" w:rsidR="00FF606F" w:rsidRPr="002B2D12" w:rsidRDefault="00FF606F" w:rsidP="000369B0">
            <w:pPr>
              <w:spacing w:after="220"/>
              <w:jc w:val="center"/>
              <w:rPr>
                <w:b/>
                <w:bCs/>
                <w:color w:val="000000"/>
                <w:szCs w:val="22"/>
              </w:rPr>
            </w:pPr>
            <w:r w:rsidRPr="002B2D12">
              <w:rPr>
                <w:b/>
                <w:bCs/>
                <w:color w:val="000000"/>
                <w:szCs w:val="22"/>
              </w:rPr>
              <w:t>Statistic</w:t>
            </w:r>
          </w:p>
        </w:tc>
        <w:tc>
          <w:tcPr>
            <w:tcW w:w="3600" w:type="dxa"/>
            <w:tcBorders>
              <w:top w:val="single" w:sz="8" w:space="0" w:color="auto"/>
              <w:left w:val="single" w:sz="4" w:space="0" w:color="auto"/>
              <w:bottom w:val="single" w:sz="8" w:space="0" w:color="auto"/>
              <w:right w:val="single" w:sz="8" w:space="0" w:color="auto"/>
            </w:tcBorders>
            <w:shd w:val="clear" w:color="auto" w:fill="D9D9D9"/>
            <w:noWrap/>
            <w:vAlign w:val="bottom"/>
            <w:hideMark/>
          </w:tcPr>
          <w:p w14:paraId="1AD7C7AC" w14:textId="77777777" w:rsidR="00FF606F" w:rsidRPr="002B2D12" w:rsidRDefault="00FF606F" w:rsidP="000369B0">
            <w:pPr>
              <w:spacing w:after="220"/>
              <w:jc w:val="center"/>
              <w:rPr>
                <w:b/>
                <w:bCs/>
                <w:color w:val="000000"/>
                <w:szCs w:val="22"/>
              </w:rPr>
            </w:pPr>
            <w:r w:rsidRPr="002B2D12">
              <w:rPr>
                <w:b/>
                <w:bCs/>
                <w:color w:val="000000"/>
                <w:szCs w:val="22"/>
              </w:rPr>
              <w:t>Value</w:t>
            </w:r>
          </w:p>
        </w:tc>
      </w:tr>
      <w:tr w:rsidR="00FF606F" w14:paraId="56E818A5"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7D12A8B" w14:textId="77777777" w:rsidR="00FF606F" w:rsidRPr="00197BCD" w:rsidRDefault="00FF606F" w:rsidP="00DA3053">
            <w:pPr>
              <w:jc w:val="center"/>
              <w:rPr>
                <w:color w:val="000000"/>
                <w:sz w:val="22"/>
                <w:szCs w:val="22"/>
              </w:rPr>
            </w:pPr>
            <w:r w:rsidRPr="00197BCD">
              <w:rPr>
                <w:color w:val="000000"/>
                <w:sz w:val="22"/>
                <w:szCs w:val="22"/>
              </w:rPr>
              <w:t>Minimum</w:t>
            </w:r>
          </w:p>
        </w:tc>
        <w:tc>
          <w:tcPr>
            <w:tcW w:w="3600" w:type="dxa"/>
            <w:tcBorders>
              <w:top w:val="nil"/>
              <w:left w:val="nil"/>
              <w:bottom w:val="single" w:sz="4" w:space="0" w:color="auto"/>
              <w:right w:val="single" w:sz="8" w:space="0" w:color="auto"/>
            </w:tcBorders>
            <w:shd w:val="clear" w:color="auto" w:fill="auto"/>
            <w:noWrap/>
            <w:vAlign w:val="bottom"/>
            <w:hideMark/>
          </w:tcPr>
          <w:p w14:paraId="7E59D25C" w14:textId="77777777" w:rsidR="00FF606F" w:rsidRPr="00197BCD" w:rsidRDefault="00FF606F" w:rsidP="00DA3053">
            <w:pPr>
              <w:jc w:val="center"/>
              <w:rPr>
                <w:color w:val="000000"/>
                <w:sz w:val="22"/>
                <w:szCs w:val="22"/>
              </w:rPr>
            </w:pPr>
            <w:r w:rsidRPr="00197BCD">
              <w:rPr>
                <w:color w:val="000000"/>
                <w:sz w:val="22"/>
                <w:szCs w:val="22"/>
              </w:rPr>
              <w:t>0.000</w:t>
            </w:r>
            <w:r w:rsidR="00DB3739" w:rsidRPr="00197BCD">
              <w:rPr>
                <w:color w:val="000000"/>
                <w:sz w:val="22"/>
                <w:szCs w:val="22"/>
              </w:rPr>
              <w:t>%</w:t>
            </w:r>
          </w:p>
        </w:tc>
      </w:tr>
      <w:tr w:rsidR="00FF606F" w14:paraId="3E706F18"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1064A49" w14:textId="77777777" w:rsidR="00FF606F" w:rsidRPr="00197BCD" w:rsidRDefault="00FF606F" w:rsidP="00DA3053">
            <w:pPr>
              <w:jc w:val="center"/>
              <w:rPr>
                <w:color w:val="000000"/>
                <w:sz w:val="22"/>
                <w:szCs w:val="22"/>
              </w:rPr>
            </w:pPr>
            <w:r w:rsidRPr="00197BCD">
              <w:rPr>
                <w:color w:val="000000"/>
                <w:sz w:val="22"/>
                <w:szCs w:val="22"/>
              </w:rPr>
              <w:t>Maximum</w:t>
            </w:r>
          </w:p>
        </w:tc>
        <w:tc>
          <w:tcPr>
            <w:tcW w:w="3600" w:type="dxa"/>
            <w:tcBorders>
              <w:top w:val="nil"/>
              <w:left w:val="nil"/>
              <w:bottom w:val="single" w:sz="4" w:space="0" w:color="auto"/>
              <w:right w:val="single" w:sz="8" w:space="0" w:color="auto"/>
            </w:tcBorders>
            <w:shd w:val="clear" w:color="auto" w:fill="auto"/>
            <w:noWrap/>
            <w:vAlign w:val="bottom"/>
            <w:hideMark/>
          </w:tcPr>
          <w:p w14:paraId="095C8BEB" w14:textId="619E24FC" w:rsidR="00FF606F" w:rsidRPr="00197BCD" w:rsidRDefault="00FF606F" w:rsidP="003049DA">
            <w:pPr>
              <w:jc w:val="center"/>
              <w:rPr>
                <w:color w:val="000000"/>
                <w:sz w:val="22"/>
                <w:szCs w:val="22"/>
              </w:rPr>
            </w:pPr>
            <w:r w:rsidRPr="00197BCD">
              <w:rPr>
                <w:color w:val="000000"/>
                <w:sz w:val="22"/>
                <w:szCs w:val="22"/>
              </w:rPr>
              <w:t>1.</w:t>
            </w:r>
            <w:r w:rsidR="003049DA" w:rsidRPr="00197BCD">
              <w:rPr>
                <w:color w:val="000000"/>
                <w:sz w:val="22"/>
                <w:szCs w:val="22"/>
              </w:rPr>
              <w:t>6</w:t>
            </w:r>
            <w:r w:rsidR="003049DA">
              <w:rPr>
                <w:color w:val="000000"/>
                <w:sz w:val="22"/>
                <w:szCs w:val="22"/>
              </w:rPr>
              <w:t>7</w:t>
            </w:r>
            <w:r w:rsidR="00DB3739" w:rsidRPr="00197BCD">
              <w:rPr>
                <w:color w:val="000000"/>
                <w:sz w:val="22"/>
                <w:szCs w:val="22"/>
              </w:rPr>
              <w:t>%</w:t>
            </w:r>
          </w:p>
        </w:tc>
      </w:tr>
      <w:tr w:rsidR="00FF606F" w14:paraId="31C9C31C"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7A62B273" w14:textId="77777777" w:rsidR="00FF606F" w:rsidRPr="00197BCD" w:rsidRDefault="00FF606F" w:rsidP="00DA3053">
            <w:pPr>
              <w:jc w:val="center"/>
              <w:rPr>
                <w:color w:val="000000"/>
                <w:sz w:val="22"/>
                <w:szCs w:val="22"/>
              </w:rPr>
            </w:pPr>
            <w:r w:rsidRPr="00197BCD">
              <w:rPr>
                <w:color w:val="000000"/>
                <w:sz w:val="22"/>
                <w:szCs w:val="22"/>
              </w:rPr>
              <w:t>Average</w:t>
            </w:r>
          </w:p>
        </w:tc>
        <w:tc>
          <w:tcPr>
            <w:tcW w:w="3600" w:type="dxa"/>
            <w:tcBorders>
              <w:top w:val="nil"/>
              <w:left w:val="nil"/>
              <w:bottom w:val="single" w:sz="4" w:space="0" w:color="auto"/>
              <w:right w:val="single" w:sz="8" w:space="0" w:color="auto"/>
            </w:tcBorders>
            <w:shd w:val="clear" w:color="auto" w:fill="auto"/>
            <w:noWrap/>
            <w:vAlign w:val="bottom"/>
            <w:hideMark/>
          </w:tcPr>
          <w:p w14:paraId="3764D19A" w14:textId="760CBC3B" w:rsidR="00FF606F" w:rsidRPr="00197BCD" w:rsidRDefault="00FF606F" w:rsidP="003049DA">
            <w:pPr>
              <w:jc w:val="center"/>
              <w:rPr>
                <w:color w:val="000000"/>
                <w:sz w:val="22"/>
                <w:szCs w:val="22"/>
              </w:rPr>
            </w:pPr>
            <w:r w:rsidRPr="00197BCD">
              <w:rPr>
                <w:color w:val="000000"/>
                <w:sz w:val="22"/>
                <w:szCs w:val="22"/>
              </w:rPr>
              <w:t>0.</w:t>
            </w:r>
            <w:r w:rsidR="003049DA" w:rsidRPr="00197BCD">
              <w:rPr>
                <w:color w:val="000000"/>
                <w:sz w:val="22"/>
                <w:szCs w:val="22"/>
              </w:rPr>
              <w:t>1</w:t>
            </w:r>
            <w:r w:rsidR="003049DA">
              <w:rPr>
                <w:color w:val="000000"/>
                <w:sz w:val="22"/>
                <w:szCs w:val="22"/>
              </w:rPr>
              <w:t>9</w:t>
            </w:r>
            <w:r w:rsidR="00DB3739" w:rsidRPr="00197BCD">
              <w:rPr>
                <w:color w:val="000000"/>
                <w:sz w:val="22"/>
                <w:szCs w:val="22"/>
              </w:rPr>
              <w:t>%</w:t>
            </w:r>
          </w:p>
        </w:tc>
      </w:tr>
      <w:tr w:rsidR="00FF606F" w14:paraId="2F838974"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44ECB8F" w14:textId="77777777" w:rsidR="00FF606F" w:rsidRPr="00197BCD" w:rsidRDefault="00FF606F" w:rsidP="00DA3053">
            <w:pPr>
              <w:jc w:val="center"/>
              <w:rPr>
                <w:color w:val="000000"/>
                <w:sz w:val="22"/>
                <w:szCs w:val="22"/>
              </w:rPr>
            </w:pPr>
            <w:r w:rsidRPr="00197BCD">
              <w:rPr>
                <w:color w:val="000000"/>
                <w:sz w:val="22"/>
                <w:szCs w:val="22"/>
              </w:rPr>
              <w:t>Median</w:t>
            </w:r>
          </w:p>
        </w:tc>
        <w:tc>
          <w:tcPr>
            <w:tcW w:w="3600" w:type="dxa"/>
            <w:tcBorders>
              <w:top w:val="nil"/>
              <w:left w:val="nil"/>
              <w:bottom w:val="single" w:sz="4" w:space="0" w:color="auto"/>
              <w:right w:val="single" w:sz="8" w:space="0" w:color="auto"/>
            </w:tcBorders>
            <w:shd w:val="clear" w:color="auto" w:fill="auto"/>
            <w:noWrap/>
            <w:vAlign w:val="bottom"/>
            <w:hideMark/>
          </w:tcPr>
          <w:p w14:paraId="7DE4043D" w14:textId="28E86238" w:rsidR="00FF606F" w:rsidRPr="00197BCD" w:rsidRDefault="00FF606F" w:rsidP="003049DA">
            <w:pPr>
              <w:jc w:val="center"/>
              <w:rPr>
                <w:color w:val="000000"/>
                <w:sz w:val="22"/>
                <w:szCs w:val="22"/>
              </w:rPr>
            </w:pPr>
            <w:r w:rsidRPr="00197BCD">
              <w:rPr>
                <w:color w:val="000000"/>
                <w:sz w:val="22"/>
                <w:szCs w:val="22"/>
              </w:rPr>
              <w:t>0.07</w:t>
            </w:r>
            <w:r w:rsidR="00DB3739" w:rsidRPr="00197BCD">
              <w:rPr>
                <w:color w:val="000000"/>
                <w:sz w:val="22"/>
                <w:szCs w:val="22"/>
              </w:rPr>
              <w:t>%</w:t>
            </w:r>
          </w:p>
        </w:tc>
      </w:tr>
      <w:tr w:rsidR="00FF606F" w14:paraId="731C8510" w14:textId="77777777" w:rsidTr="002B2D12">
        <w:trPr>
          <w:trHeight w:val="300"/>
          <w:jc w:val="center"/>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643CF331" w14:textId="77777777" w:rsidR="00FF606F" w:rsidRPr="00197BCD" w:rsidRDefault="00FF606F" w:rsidP="00DA3053">
            <w:pPr>
              <w:jc w:val="center"/>
              <w:rPr>
                <w:color w:val="000000"/>
                <w:sz w:val="22"/>
                <w:szCs w:val="22"/>
              </w:rPr>
            </w:pPr>
            <w:r w:rsidRPr="00197BCD">
              <w:rPr>
                <w:color w:val="000000"/>
                <w:sz w:val="22"/>
                <w:szCs w:val="22"/>
              </w:rPr>
              <w:t>Lower 25% Quartile</w:t>
            </w:r>
          </w:p>
        </w:tc>
        <w:tc>
          <w:tcPr>
            <w:tcW w:w="3600" w:type="dxa"/>
            <w:tcBorders>
              <w:top w:val="nil"/>
              <w:left w:val="nil"/>
              <w:bottom w:val="single" w:sz="4" w:space="0" w:color="auto"/>
              <w:right w:val="single" w:sz="8" w:space="0" w:color="auto"/>
            </w:tcBorders>
            <w:shd w:val="clear" w:color="auto" w:fill="auto"/>
            <w:noWrap/>
            <w:vAlign w:val="bottom"/>
            <w:hideMark/>
          </w:tcPr>
          <w:p w14:paraId="114A86A8" w14:textId="54D5CB62" w:rsidR="00FF606F" w:rsidRPr="00197BCD" w:rsidRDefault="00FF606F" w:rsidP="003049DA">
            <w:pPr>
              <w:jc w:val="center"/>
              <w:rPr>
                <w:color w:val="000000"/>
                <w:sz w:val="22"/>
                <w:szCs w:val="22"/>
              </w:rPr>
            </w:pPr>
            <w:r w:rsidRPr="00197BCD">
              <w:rPr>
                <w:color w:val="000000"/>
                <w:sz w:val="22"/>
                <w:szCs w:val="22"/>
              </w:rPr>
              <w:t>0.00</w:t>
            </w:r>
            <w:r w:rsidR="00DB3739" w:rsidRPr="00197BCD">
              <w:rPr>
                <w:color w:val="000000"/>
                <w:sz w:val="22"/>
                <w:szCs w:val="22"/>
              </w:rPr>
              <w:t>%</w:t>
            </w:r>
          </w:p>
        </w:tc>
      </w:tr>
      <w:tr w:rsidR="00FF606F" w14:paraId="52A81A97" w14:textId="77777777" w:rsidTr="002B2D12">
        <w:trPr>
          <w:trHeight w:val="315"/>
          <w:jc w:val="center"/>
        </w:trPr>
        <w:tc>
          <w:tcPr>
            <w:tcW w:w="3600" w:type="dxa"/>
            <w:tcBorders>
              <w:top w:val="nil"/>
              <w:left w:val="single" w:sz="8" w:space="0" w:color="auto"/>
              <w:bottom w:val="single" w:sz="8" w:space="0" w:color="auto"/>
              <w:right w:val="single" w:sz="4" w:space="0" w:color="auto"/>
            </w:tcBorders>
            <w:shd w:val="clear" w:color="auto" w:fill="auto"/>
            <w:noWrap/>
            <w:vAlign w:val="bottom"/>
            <w:hideMark/>
          </w:tcPr>
          <w:p w14:paraId="2829B332" w14:textId="77777777" w:rsidR="00FF606F" w:rsidRPr="00197BCD" w:rsidRDefault="00FF606F" w:rsidP="00DA3053">
            <w:pPr>
              <w:jc w:val="center"/>
              <w:rPr>
                <w:color w:val="000000"/>
                <w:sz w:val="22"/>
                <w:szCs w:val="22"/>
              </w:rPr>
            </w:pPr>
            <w:r w:rsidRPr="00197BCD">
              <w:rPr>
                <w:color w:val="000000"/>
                <w:sz w:val="22"/>
                <w:szCs w:val="22"/>
              </w:rPr>
              <w:t>Upper 75% Quartile</w:t>
            </w:r>
          </w:p>
        </w:tc>
        <w:tc>
          <w:tcPr>
            <w:tcW w:w="3600" w:type="dxa"/>
            <w:tcBorders>
              <w:top w:val="nil"/>
              <w:left w:val="nil"/>
              <w:bottom w:val="single" w:sz="8" w:space="0" w:color="auto"/>
              <w:right w:val="single" w:sz="8" w:space="0" w:color="auto"/>
            </w:tcBorders>
            <w:shd w:val="clear" w:color="auto" w:fill="auto"/>
            <w:noWrap/>
            <w:vAlign w:val="bottom"/>
            <w:hideMark/>
          </w:tcPr>
          <w:p w14:paraId="62CC4CB8" w14:textId="5B367FE8" w:rsidR="00FF606F" w:rsidRPr="00197BCD" w:rsidRDefault="00FF606F" w:rsidP="003049DA">
            <w:pPr>
              <w:jc w:val="center"/>
              <w:rPr>
                <w:color w:val="000000"/>
                <w:sz w:val="22"/>
                <w:szCs w:val="22"/>
              </w:rPr>
            </w:pPr>
            <w:r w:rsidRPr="00197BCD">
              <w:rPr>
                <w:color w:val="000000"/>
                <w:sz w:val="22"/>
                <w:szCs w:val="22"/>
              </w:rPr>
              <w:t>0.</w:t>
            </w:r>
            <w:r w:rsidR="003049DA" w:rsidRPr="00197BCD">
              <w:rPr>
                <w:color w:val="000000"/>
                <w:sz w:val="22"/>
                <w:szCs w:val="22"/>
              </w:rPr>
              <w:t>3</w:t>
            </w:r>
            <w:r w:rsidR="003049DA">
              <w:rPr>
                <w:color w:val="000000"/>
                <w:sz w:val="22"/>
                <w:szCs w:val="22"/>
              </w:rPr>
              <w:t>2</w:t>
            </w:r>
            <w:r w:rsidR="00DB3739" w:rsidRPr="00197BCD">
              <w:rPr>
                <w:color w:val="000000"/>
                <w:sz w:val="22"/>
                <w:szCs w:val="22"/>
              </w:rPr>
              <w:t>%</w:t>
            </w:r>
          </w:p>
        </w:tc>
      </w:tr>
    </w:tbl>
    <w:p w14:paraId="761B4F88" w14:textId="77777777" w:rsidR="002E0B0C" w:rsidRDefault="002E0B0C" w:rsidP="000369B0">
      <w:pPr>
        <w:spacing w:before="120" w:after="240"/>
        <w:jc w:val="center"/>
        <w:rPr>
          <w:b/>
        </w:rPr>
      </w:pPr>
      <w:r w:rsidRPr="00D739CA">
        <w:rPr>
          <w:b/>
        </w:rPr>
        <w:t xml:space="preserve">Summary </w:t>
      </w:r>
      <w:r>
        <w:rPr>
          <w:b/>
        </w:rPr>
        <w:t xml:space="preserve">of </w:t>
      </w:r>
      <w:r w:rsidRPr="00D739CA">
        <w:rPr>
          <w:b/>
        </w:rPr>
        <w:t>Results</w:t>
      </w:r>
    </w:p>
    <w:p w14:paraId="71CCC6B9" w14:textId="77777777" w:rsidR="002E0B0C" w:rsidRPr="00D739CA" w:rsidRDefault="002E0B0C" w:rsidP="002E0B0C">
      <w:pPr>
        <w:spacing w:after="240"/>
        <w:jc w:val="center"/>
        <w:rPr>
          <w:b/>
        </w:rPr>
      </w:pPr>
    </w:p>
    <w:p w14:paraId="259D6C2A" w14:textId="77777777" w:rsidR="00FF606F" w:rsidRDefault="00A40646" w:rsidP="000369B0">
      <w:pPr>
        <w:pStyle w:val="Para"/>
        <w:spacing w:after="0"/>
      </w:pPr>
      <w:r>
        <w:rPr>
          <w:noProof/>
        </w:rPr>
        <w:drawing>
          <wp:inline distT="0" distB="0" distL="0" distR="0" wp14:anchorId="2C0E24D7" wp14:editId="561E2AC5">
            <wp:extent cx="5943600" cy="2132914"/>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132914"/>
                    </a:xfrm>
                    <a:prstGeom prst="rect">
                      <a:avLst/>
                    </a:prstGeom>
                    <a:noFill/>
                  </pic:spPr>
                </pic:pic>
              </a:graphicData>
            </a:graphic>
          </wp:inline>
        </w:drawing>
      </w:r>
    </w:p>
    <w:p w14:paraId="4BFD884C" w14:textId="4DC06B4A" w:rsidR="002E0B0C" w:rsidRPr="000369B0" w:rsidRDefault="002E0B0C" w:rsidP="00C05179">
      <w:pPr>
        <w:pStyle w:val="Heading2"/>
        <w:numPr>
          <w:ilvl w:val="0"/>
          <w:numId w:val="0"/>
        </w:numPr>
        <w:jc w:val="center"/>
      </w:pPr>
      <w:r w:rsidRPr="00D739CA">
        <w:t>Distribution of Aggregated Interference Results</w:t>
      </w:r>
    </w:p>
    <w:sectPr w:rsidR="002E0B0C" w:rsidRPr="000369B0" w:rsidSect="00BC47D0">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22596" w14:textId="77777777" w:rsidR="00417A3E" w:rsidRDefault="00417A3E">
      <w:r>
        <w:separator/>
      </w:r>
    </w:p>
  </w:endnote>
  <w:endnote w:type="continuationSeparator" w:id="0">
    <w:p w14:paraId="77321219" w14:textId="77777777" w:rsidR="00417A3E" w:rsidRDefault="0041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4992B" w14:textId="77777777" w:rsidR="00D61618" w:rsidRDefault="00D61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3136C" w14:textId="77777777" w:rsidR="00417A3E" w:rsidRDefault="00417A3E">
    <w:pPr>
      <w:pStyle w:val="Footer"/>
      <w:jc w:val="right"/>
    </w:pPr>
    <w:r>
      <w:fldChar w:fldCharType="begin"/>
    </w:r>
    <w:r>
      <w:instrText xml:space="preserve"> PAGE   \* MERGEFORMAT </w:instrText>
    </w:r>
    <w:r>
      <w:fldChar w:fldCharType="separate"/>
    </w:r>
    <w:r w:rsidR="008775E8">
      <w:rPr>
        <w:noProof/>
      </w:rPr>
      <w:t>1</w:t>
    </w:r>
    <w:r>
      <w:rPr>
        <w:noProof/>
      </w:rPr>
      <w:fldChar w:fldCharType="end"/>
    </w:r>
  </w:p>
  <w:p w14:paraId="61DCFA56" w14:textId="77777777" w:rsidR="00417A3E" w:rsidRDefault="00417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B0C8" w14:textId="77777777" w:rsidR="00D61618" w:rsidRDefault="00D61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F53C8" w14:textId="77777777" w:rsidR="00417A3E" w:rsidRDefault="00417A3E">
      <w:r>
        <w:separator/>
      </w:r>
    </w:p>
  </w:footnote>
  <w:footnote w:type="continuationSeparator" w:id="0">
    <w:p w14:paraId="0E2914A6" w14:textId="77777777" w:rsidR="00417A3E" w:rsidRDefault="00417A3E">
      <w:r>
        <w:continuationSeparator/>
      </w:r>
    </w:p>
  </w:footnote>
  <w:footnote w:id="1">
    <w:p w14:paraId="3E7A99B4" w14:textId="2D8D85B0" w:rsidR="00417A3E" w:rsidRPr="0030303F" w:rsidRDefault="00417A3E" w:rsidP="003E189E">
      <w:pPr>
        <w:pStyle w:val="FootnoteText"/>
        <w:spacing w:after="120"/>
      </w:pPr>
      <w:r>
        <w:rPr>
          <w:rStyle w:val="FootnoteReference"/>
        </w:rPr>
        <w:footnoteRef/>
      </w:r>
      <w:r>
        <w:t xml:space="preserve"> </w:t>
      </w:r>
      <w:r w:rsidRPr="00820467">
        <w:rPr>
          <w:i/>
        </w:rPr>
        <w:t>Expanding the Economic and Innovation Opportunities of Spectrum Through Incentive Auctions</w:t>
      </w:r>
      <w:r w:rsidRPr="00820467">
        <w:t xml:space="preserve">, GN Docket No. 12-268, Notice of Proposed Rulemaking, </w:t>
      </w:r>
      <w:r w:rsidRPr="000206F7">
        <w:t xml:space="preserve">27 FCC Rcd </w:t>
      </w:r>
      <w:r>
        <w:t>12357,</w:t>
      </w:r>
      <w:r w:rsidRPr="000206F7">
        <w:t xml:space="preserve"> 12394</w:t>
      </w:r>
      <w:r>
        <w:t>,</w:t>
      </w:r>
      <w:r w:rsidRPr="000206F7">
        <w:t xml:space="preserve"> </w:t>
      </w:r>
      <w:r>
        <w:t>para.</w:t>
      </w:r>
      <w:r w:rsidRPr="000206F7">
        <w:t xml:space="preserve"> 106 </w:t>
      </w:r>
      <w:r>
        <w:t>(2012) (</w:t>
      </w:r>
      <w:r w:rsidRPr="000369B0">
        <w:rPr>
          <w:i/>
        </w:rPr>
        <w:t>NPRM</w:t>
      </w:r>
      <w:r>
        <w:t xml:space="preserve">) </w:t>
      </w:r>
      <w:r w:rsidRPr="000206F7">
        <w:t>(“Under this approach, no individual channel reassignment, considered alone, could reduce another station's specific population serve</w:t>
      </w:r>
      <w:r w:rsidRPr="00311B1A">
        <w:t>d on February 22, 2012 by more than 0.5 percent.”).</w:t>
      </w:r>
    </w:p>
  </w:footnote>
  <w:footnote w:id="2">
    <w:p w14:paraId="0EFA08F2" w14:textId="323627A6" w:rsidR="00417A3E" w:rsidRDefault="00417A3E" w:rsidP="003E189E">
      <w:pPr>
        <w:pStyle w:val="FootnoteText"/>
        <w:spacing w:after="120"/>
      </w:pPr>
      <w:r>
        <w:rPr>
          <w:rStyle w:val="FootnoteReference"/>
        </w:rPr>
        <w:footnoteRef/>
      </w:r>
      <w:r>
        <w:t xml:space="preserve"> </w:t>
      </w:r>
      <w:r w:rsidRPr="00820467">
        <w:rPr>
          <w:i/>
        </w:rPr>
        <w:t>Expanding the Economic and Innovation Opportunities of Spectrum Through Incentive Auctions</w:t>
      </w:r>
      <w:r w:rsidRPr="00820467">
        <w:t xml:space="preserve">, GN Docket No. 12-268, </w:t>
      </w:r>
      <w:r>
        <w:t>Report and Order</w:t>
      </w:r>
      <w:r w:rsidRPr="00820467">
        <w:t xml:space="preserve">, </w:t>
      </w:r>
      <w:r w:rsidR="00E70F2C">
        <w:t xml:space="preserve">FCC 14-50, </w:t>
      </w:r>
      <w:r w:rsidRPr="00820467">
        <w:t xml:space="preserve">para. </w:t>
      </w:r>
      <w:r>
        <w:t>179</w:t>
      </w:r>
      <w:r w:rsidRPr="00820467">
        <w:t xml:space="preserve"> (201</w:t>
      </w:r>
      <w:r>
        <w:t>4</w:t>
      </w:r>
      <w:r w:rsidRPr="00820467">
        <w:t>) (</w:t>
      </w:r>
      <w:r>
        <w:rPr>
          <w:i/>
        </w:rPr>
        <w:t>Report and Order</w:t>
      </w:r>
      <w:r w:rsidRPr="00820467">
        <w:t>).</w:t>
      </w:r>
    </w:p>
  </w:footnote>
  <w:footnote w:id="3">
    <w:p w14:paraId="4A44F481" w14:textId="77777777" w:rsidR="00417A3E" w:rsidRDefault="00417A3E" w:rsidP="003E189E">
      <w:pPr>
        <w:pStyle w:val="FootnoteText"/>
        <w:spacing w:after="120"/>
      </w:pPr>
      <w:r>
        <w:rPr>
          <w:rStyle w:val="FootnoteReference"/>
        </w:rPr>
        <w:footnoteRef/>
      </w:r>
      <w:r>
        <w:t xml:space="preserve"> </w:t>
      </w:r>
      <w:r w:rsidRPr="00197BCD">
        <w:rPr>
          <w:i/>
        </w:rPr>
        <w:t>See</w:t>
      </w:r>
      <w:r w:rsidRPr="00CC798B">
        <w:t xml:space="preserve"> </w:t>
      </w:r>
      <w:r w:rsidRPr="005C264F">
        <w:rPr>
          <w:i/>
        </w:rPr>
        <w:t>Incentive Auction Task Force Releases Information Related to Incentive Auction Repacking</w:t>
      </w:r>
      <w:r>
        <w:t>, GN Docket No. 12-268, ET Docket No. 13-26, Public Notice, 28 FCC Rcd 10370, 10385, 10387 (WTB 2013) (</w:t>
      </w:r>
      <w:r w:rsidRPr="00197BCD">
        <w:rPr>
          <w:i/>
        </w:rPr>
        <w:t>Repacking Data PN</w:t>
      </w:r>
      <w:r>
        <w:t>).</w:t>
      </w:r>
    </w:p>
  </w:footnote>
  <w:footnote w:id="4">
    <w:p w14:paraId="00085FAC" w14:textId="77777777" w:rsidR="00417A3E" w:rsidRDefault="00417A3E" w:rsidP="003E189E">
      <w:pPr>
        <w:pStyle w:val="FootnoteText"/>
        <w:spacing w:after="120"/>
      </w:pPr>
      <w:r>
        <w:rPr>
          <w:rStyle w:val="FootnoteReference"/>
        </w:rPr>
        <w:footnoteRef/>
      </w:r>
      <w:r>
        <w:t xml:space="preserve"> </w:t>
      </w:r>
      <w:r w:rsidRPr="00CF0D1E">
        <w:rPr>
          <w:i/>
        </w:rPr>
        <w:t>Repacking</w:t>
      </w:r>
      <w:r w:rsidRPr="00CF0D1E">
        <w:t xml:space="preserve"> </w:t>
      </w:r>
      <w:r w:rsidRPr="00CF0D1E">
        <w:rPr>
          <w:i/>
        </w:rPr>
        <w:t xml:space="preserve">Data PN, </w:t>
      </w:r>
      <w:r w:rsidRPr="00CF0D1E">
        <w:t>28 FCC Rcd</w:t>
      </w:r>
      <w:r>
        <w:t xml:space="preserve"> at 10385 (“Given the computational burden of considering each station pair on every possible channel during a multi-round auction, Commission staff selected a single channel in each of the three television spectrum bands as a proxy for that band to conduct the pairwise study.”).</w:t>
      </w:r>
    </w:p>
  </w:footnote>
  <w:footnote w:id="5">
    <w:p w14:paraId="5C4AF52B" w14:textId="19951193" w:rsidR="00417A3E" w:rsidRDefault="00417A3E" w:rsidP="003E189E">
      <w:pPr>
        <w:pStyle w:val="FootnoteText"/>
        <w:spacing w:after="120"/>
      </w:pPr>
      <w:r>
        <w:rPr>
          <w:rStyle w:val="FootnoteReference"/>
        </w:rPr>
        <w:footnoteRef/>
      </w:r>
      <w:r>
        <w:t xml:space="preserve"> In the </w:t>
      </w:r>
      <w:r w:rsidRPr="00197BCD">
        <w:rPr>
          <w:i/>
        </w:rPr>
        <w:t>Repacking Data PN</w:t>
      </w:r>
      <w:r>
        <w:t xml:space="preserve">, we noted that “[s]taff recognizes that both coverage and interference may vary from channel to channel within each band.” </w:t>
      </w:r>
      <w:r w:rsidRPr="00197BCD">
        <w:rPr>
          <w:i/>
        </w:rPr>
        <w:t>Id.</w:t>
      </w:r>
    </w:p>
  </w:footnote>
  <w:footnote w:id="6">
    <w:p w14:paraId="04F6DC86" w14:textId="5C17C7D7" w:rsidR="00417A3E" w:rsidRDefault="00417A3E" w:rsidP="003E189E">
      <w:pPr>
        <w:pStyle w:val="FootnoteText"/>
        <w:spacing w:after="120"/>
      </w:pPr>
      <w:r>
        <w:rPr>
          <w:rStyle w:val="FootnoteReference"/>
        </w:rPr>
        <w:footnoteRef/>
      </w:r>
      <w:r>
        <w:t xml:space="preserve"> </w:t>
      </w:r>
      <w:r w:rsidRPr="003E189E">
        <w:rPr>
          <w:i/>
        </w:rPr>
        <w:t>Report and Order</w:t>
      </w:r>
      <w:r>
        <w:t xml:space="preserve"> at para. 115.</w:t>
      </w:r>
    </w:p>
  </w:footnote>
  <w:footnote w:id="7">
    <w:p w14:paraId="42AC487E" w14:textId="05386250" w:rsidR="00417A3E" w:rsidRDefault="00417A3E" w:rsidP="003E189E">
      <w:pPr>
        <w:pStyle w:val="FootnoteText"/>
        <w:spacing w:after="120"/>
      </w:pPr>
      <w:r>
        <w:rPr>
          <w:rStyle w:val="FootnoteReference"/>
        </w:rPr>
        <w:footnoteRef/>
      </w:r>
      <w:r>
        <w:t xml:space="preserve"> </w:t>
      </w:r>
      <w:r w:rsidRPr="00883535">
        <w:t xml:space="preserve">In the </w:t>
      </w:r>
      <w:r w:rsidRPr="00883535">
        <w:rPr>
          <w:i/>
        </w:rPr>
        <w:t>Repacking</w:t>
      </w:r>
      <w:r w:rsidRPr="00883535">
        <w:t xml:space="preserve"> </w:t>
      </w:r>
      <w:r w:rsidRPr="00883535">
        <w:rPr>
          <w:i/>
        </w:rPr>
        <w:t>Data PN</w:t>
      </w:r>
      <w:r w:rsidRPr="00883535">
        <w:t>, the calculations for coverage and interference were made on a single channel in each of the three television bands (low VHF, high VHF</w:t>
      </w:r>
      <w:r>
        <w:t>,</w:t>
      </w:r>
      <w:r w:rsidRPr="00883535">
        <w:t xml:space="preserve"> and UHF) as a proxy for that band.  </w:t>
      </w:r>
      <w:r w:rsidRPr="00883535">
        <w:rPr>
          <w:i/>
        </w:rPr>
        <w:t>See</w:t>
      </w:r>
      <w:r w:rsidRPr="00883535">
        <w:t xml:space="preserve"> </w:t>
      </w:r>
      <w:r w:rsidR="000D5986" w:rsidRPr="00CF0D1E">
        <w:rPr>
          <w:i/>
        </w:rPr>
        <w:t>Repacking</w:t>
      </w:r>
      <w:r w:rsidR="000D5986" w:rsidRPr="00CF0D1E">
        <w:t xml:space="preserve"> </w:t>
      </w:r>
      <w:r w:rsidR="000D5986" w:rsidRPr="00CF0D1E">
        <w:rPr>
          <w:i/>
        </w:rPr>
        <w:t xml:space="preserve">Data PN, </w:t>
      </w:r>
      <w:r w:rsidR="000D5986" w:rsidRPr="00CF0D1E">
        <w:t>28 FCC Rcd</w:t>
      </w:r>
      <w:r w:rsidR="000D5986" w:rsidRPr="00CF0D1E">
        <w:rPr>
          <w:i/>
        </w:rPr>
        <w:t xml:space="preserve"> </w:t>
      </w:r>
      <w:r w:rsidR="000D5986" w:rsidRPr="00CF0D1E">
        <w:t xml:space="preserve">at </w:t>
      </w:r>
      <w:r w:rsidR="000D5986">
        <w:t>10385</w:t>
      </w:r>
      <w:r w:rsidRPr="00883535">
        <w:t xml:space="preserve">.  </w:t>
      </w:r>
    </w:p>
  </w:footnote>
  <w:footnote w:id="8">
    <w:p w14:paraId="6665D107" w14:textId="77777777" w:rsidR="00417A3E" w:rsidRDefault="00417A3E" w:rsidP="003E189E">
      <w:pPr>
        <w:pStyle w:val="FootnoteText"/>
        <w:spacing w:after="120"/>
      </w:pPr>
      <w:r>
        <w:rPr>
          <w:rStyle w:val="FootnoteReference"/>
        </w:rPr>
        <w:footnoteRef/>
      </w:r>
      <w:r>
        <w:t xml:space="preserve"> </w:t>
      </w:r>
      <w:r w:rsidRPr="00CF0D1E">
        <w:t>NAB objected to the use of the proxy channel</w:t>
      </w:r>
      <w:r>
        <w:t xml:space="preserve"> approach</w:t>
      </w:r>
      <w:r w:rsidRPr="00CF0D1E">
        <w:t xml:space="preserve">, expressing concern that it might underestimate actual interference after the repacking process.  </w:t>
      </w:r>
      <w:r w:rsidRPr="00CF0D1E">
        <w:rPr>
          <w:i/>
        </w:rPr>
        <w:t>See</w:t>
      </w:r>
      <w:r w:rsidRPr="00CF0D1E">
        <w:t xml:space="preserve"> Letter from Rick Kaplan, NAB, to Marlene H. Dortch, Secretary, FCC, GN Docket No. 12-268 at 21 (filed Sept. 5, 2013) (NAB Sept. 5, 2013 </w:t>
      </w:r>
      <w:r w:rsidRPr="00CF0D1E">
        <w:rPr>
          <w:i/>
        </w:rPr>
        <w:t>Ex Parte</w:t>
      </w:r>
      <w:r w:rsidRPr="00CF0D1E">
        <w:t xml:space="preserve"> Letter); </w:t>
      </w:r>
      <w:r w:rsidRPr="00CF0D1E">
        <w:rPr>
          <w:i/>
        </w:rPr>
        <w:t>see also</w:t>
      </w:r>
      <w:r w:rsidRPr="00CF0D1E">
        <w:t xml:space="preserve"> Letter from Rick Kaplan, NAB, to Marlene H. Dortch, Secretary, FCC, GN Docket No. 12-268, at 2-3(filed Nov. 27, 2013) (NAB Nov.27, 2013 </w:t>
      </w:r>
      <w:r w:rsidRPr="00CF0D1E">
        <w:rPr>
          <w:i/>
        </w:rPr>
        <w:t>Ex Parte</w:t>
      </w:r>
      <w:r w:rsidRPr="00CF0D1E">
        <w:t xml:space="preserve"> Letter).  </w:t>
      </w:r>
    </w:p>
  </w:footnote>
  <w:footnote w:id="9">
    <w:p w14:paraId="6B10EFC7" w14:textId="77777777" w:rsidR="00417A3E" w:rsidRDefault="00417A3E" w:rsidP="003E189E">
      <w:pPr>
        <w:pStyle w:val="FootnoteText"/>
        <w:spacing w:after="120"/>
      </w:pPr>
      <w:r>
        <w:rPr>
          <w:rStyle w:val="FootnoteReference"/>
        </w:rPr>
        <w:footnoteRef/>
      </w:r>
      <w:r>
        <w:t xml:space="preserve"> </w:t>
      </w:r>
      <w:r w:rsidRPr="00CF0D1E">
        <w:rPr>
          <w:i/>
        </w:rPr>
        <w:t>See</w:t>
      </w:r>
      <w:r w:rsidRPr="00CF0D1E">
        <w:t xml:space="preserve"> </w:t>
      </w:r>
      <w:r w:rsidRPr="00CF0D1E">
        <w:rPr>
          <w:i/>
        </w:rPr>
        <w:t>Repacking</w:t>
      </w:r>
      <w:r w:rsidRPr="00CF0D1E">
        <w:t xml:space="preserve"> </w:t>
      </w:r>
      <w:r w:rsidRPr="00CF0D1E">
        <w:rPr>
          <w:i/>
        </w:rPr>
        <w:t xml:space="preserve">Data PN, </w:t>
      </w:r>
      <w:r w:rsidRPr="00CF0D1E">
        <w:t>28 FCC Rcd</w:t>
      </w:r>
      <w:r w:rsidRPr="00CF0D1E">
        <w:rPr>
          <w:i/>
        </w:rPr>
        <w:t xml:space="preserve"> </w:t>
      </w:r>
      <w:r w:rsidRPr="00CF0D1E">
        <w:t>at 103</w:t>
      </w:r>
      <w:r>
        <w:t xml:space="preserve">96 (describing the </w:t>
      </w:r>
      <w:r w:rsidRPr="00197BCD">
        <w:rPr>
          <w:i/>
        </w:rPr>
        <w:t>Domain</w:t>
      </w:r>
      <w:r>
        <w:t xml:space="preserve"> file format in detail).</w:t>
      </w:r>
    </w:p>
  </w:footnote>
  <w:footnote w:id="10">
    <w:p w14:paraId="03CB9743" w14:textId="0061C4F4" w:rsidR="00417A3E" w:rsidRDefault="00417A3E" w:rsidP="003E189E">
      <w:pPr>
        <w:pStyle w:val="FootnoteText"/>
        <w:spacing w:after="120"/>
      </w:pPr>
      <w:r>
        <w:rPr>
          <w:rStyle w:val="FootnoteReference"/>
        </w:rPr>
        <w:footnoteRef/>
      </w:r>
      <w:r>
        <w:t xml:space="preserve"> </w:t>
      </w:r>
      <w:r w:rsidRPr="00CF0D1E">
        <w:rPr>
          <w:i/>
        </w:rPr>
        <w:t>See</w:t>
      </w:r>
      <w:r w:rsidRPr="00CF0D1E">
        <w:t xml:space="preserve"> </w:t>
      </w:r>
      <w:r>
        <w:rPr>
          <w:i/>
        </w:rPr>
        <w:t>id.</w:t>
      </w:r>
      <w:r w:rsidRPr="00CF0D1E">
        <w:rPr>
          <w:i/>
        </w:rPr>
        <w:t xml:space="preserve"> </w:t>
      </w:r>
      <w:r w:rsidRPr="00CF0D1E">
        <w:t>at 103</w:t>
      </w:r>
      <w:r>
        <w:t>99.</w:t>
      </w:r>
    </w:p>
  </w:footnote>
  <w:footnote w:id="11">
    <w:p w14:paraId="2C123083" w14:textId="03E4B787" w:rsidR="00417A3E" w:rsidRDefault="00417A3E" w:rsidP="004829E3">
      <w:pPr>
        <w:pStyle w:val="FootnoteText"/>
        <w:spacing w:after="120"/>
      </w:pPr>
      <w:r>
        <w:rPr>
          <w:rStyle w:val="FootnoteReference"/>
        </w:rPr>
        <w:footnoteRef/>
      </w:r>
      <w:r>
        <w:t xml:space="preserve"> </w:t>
      </w:r>
      <w:r w:rsidRPr="003E189E">
        <w:rPr>
          <w:i/>
        </w:rPr>
        <w:t>Report and Order</w:t>
      </w:r>
      <w:r w:rsidR="004829E3">
        <w:t>,</w:t>
      </w:r>
      <w:r>
        <w:t xml:space="preserve"> para. 186</w:t>
      </w:r>
      <w:r w:rsidR="001033A6">
        <w:t xml:space="preserve"> (“</w:t>
      </w:r>
      <w:r w:rsidR="001033A6" w:rsidRPr="005842F0">
        <w:t>The full power and Class A facilities that were in operation as of February 22, 2012 are facilities that were licensed on that date or for which an application for a license to cover an authorized construction permit was on file</w:t>
      </w:r>
      <w:r>
        <w:t>.</w:t>
      </w:r>
      <w:r w:rsidR="001033A6">
        <w:t>”).</w:t>
      </w:r>
    </w:p>
  </w:footnote>
  <w:footnote w:id="12">
    <w:p w14:paraId="7D14A867" w14:textId="72873EFC" w:rsidR="001033A6" w:rsidRDefault="001033A6" w:rsidP="004829E3">
      <w:pPr>
        <w:pStyle w:val="FootnoteText"/>
        <w:spacing w:after="120"/>
      </w:pPr>
      <w:r>
        <w:rPr>
          <w:rStyle w:val="FootnoteReference"/>
        </w:rPr>
        <w:footnoteRef/>
      </w:r>
      <w:r>
        <w:t xml:space="preserve"> </w:t>
      </w:r>
      <w:r w:rsidRPr="004829E3">
        <w:rPr>
          <w:i/>
        </w:rPr>
        <w:t>See id</w:t>
      </w:r>
      <w:r w:rsidR="004829E3">
        <w:rPr>
          <w:i/>
        </w:rPr>
        <w:t>.</w:t>
      </w:r>
      <w:r w:rsidR="004829E3" w:rsidRPr="004829E3">
        <w:t>,</w:t>
      </w:r>
      <w:r w:rsidRPr="004829E3">
        <w:t xml:space="preserve"> para.194</w:t>
      </w:r>
      <w:r>
        <w:rPr>
          <w:i/>
        </w:rPr>
        <w:t>.</w:t>
      </w:r>
    </w:p>
  </w:footnote>
  <w:footnote w:id="13">
    <w:p w14:paraId="5E7452A8" w14:textId="5DCAB663" w:rsidR="001033A6" w:rsidRDefault="001033A6" w:rsidP="004829E3">
      <w:pPr>
        <w:pStyle w:val="FootnoteText"/>
        <w:spacing w:after="120"/>
      </w:pPr>
      <w:r>
        <w:rPr>
          <w:rStyle w:val="FootnoteReference"/>
        </w:rPr>
        <w:footnoteRef/>
      </w:r>
      <w:r>
        <w:t xml:space="preserve"> </w:t>
      </w:r>
      <w:r w:rsidRPr="004829E3">
        <w:rPr>
          <w:i/>
        </w:rPr>
        <w:t>Id.</w:t>
      </w:r>
    </w:p>
  </w:footnote>
  <w:footnote w:id="14">
    <w:p w14:paraId="3476A375" w14:textId="4A427A33" w:rsidR="00417A3E" w:rsidRDefault="00417A3E" w:rsidP="003E189E">
      <w:pPr>
        <w:pStyle w:val="FootnoteText"/>
        <w:spacing w:after="120"/>
      </w:pPr>
      <w:r>
        <w:rPr>
          <w:rStyle w:val="FootnoteReference"/>
        </w:rPr>
        <w:footnoteRef/>
      </w:r>
      <w:r>
        <w:t xml:space="preserve"> </w:t>
      </w:r>
      <w:r w:rsidRPr="00CF0D1E">
        <w:rPr>
          <w:i/>
        </w:rPr>
        <w:t>See</w:t>
      </w:r>
      <w:r w:rsidRPr="00CF0D1E">
        <w:t xml:space="preserve"> </w:t>
      </w:r>
      <w:r w:rsidR="004829E3" w:rsidRPr="00CF0D1E">
        <w:rPr>
          <w:i/>
        </w:rPr>
        <w:t>Repacking</w:t>
      </w:r>
      <w:r w:rsidR="004829E3" w:rsidRPr="00CF0D1E">
        <w:t xml:space="preserve"> </w:t>
      </w:r>
      <w:r w:rsidR="004829E3" w:rsidRPr="00CF0D1E">
        <w:rPr>
          <w:i/>
        </w:rPr>
        <w:t xml:space="preserve">Data PN, </w:t>
      </w:r>
      <w:r w:rsidR="004829E3" w:rsidRPr="00CF0D1E">
        <w:t>28 FCC Rcd</w:t>
      </w:r>
      <w:r w:rsidRPr="00CF0D1E">
        <w:rPr>
          <w:i/>
        </w:rPr>
        <w:t xml:space="preserve"> </w:t>
      </w:r>
      <w:r w:rsidRPr="00CF0D1E">
        <w:t>at 10</w:t>
      </w:r>
      <w:r>
        <w:t>401-03.</w:t>
      </w:r>
    </w:p>
  </w:footnote>
  <w:footnote w:id="15">
    <w:p w14:paraId="4669893C" w14:textId="1E86D4A6" w:rsidR="00417A3E" w:rsidRDefault="00417A3E" w:rsidP="003E189E">
      <w:pPr>
        <w:pStyle w:val="FootnoteText"/>
        <w:spacing w:after="120"/>
      </w:pPr>
      <w:r>
        <w:rPr>
          <w:rStyle w:val="FootnoteReference"/>
        </w:rPr>
        <w:footnoteRef/>
      </w:r>
      <w:r>
        <w:t xml:space="preserve"> </w:t>
      </w:r>
      <w:r w:rsidRPr="00CF0D1E">
        <w:rPr>
          <w:i/>
        </w:rPr>
        <w:t>See</w:t>
      </w:r>
      <w:r w:rsidRPr="00CF0D1E">
        <w:t xml:space="preserve"> </w:t>
      </w:r>
      <w:r>
        <w:rPr>
          <w:i/>
        </w:rPr>
        <w:t>id.</w:t>
      </w:r>
      <w:r w:rsidRPr="00CF0D1E">
        <w:rPr>
          <w:i/>
        </w:rPr>
        <w:t xml:space="preserve"> </w:t>
      </w:r>
      <w:r w:rsidRPr="00CF0D1E">
        <w:t>at 10</w:t>
      </w:r>
      <w:r>
        <w:t>403-04.</w:t>
      </w:r>
    </w:p>
  </w:footnote>
  <w:footnote w:id="16">
    <w:p w14:paraId="59C29272" w14:textId="71D3AB97" w:rsidR="00417A3E" w:rsidRDefault="00417A3E" w:rsidP="003E189E">
      <w:pPr>
        <w:pStyle w:val="FootnoteText"/>
        <w:spacing w:after="120"/>
      </w:pPr>
      <w:r>
        <w:rPr>
          <w:rStyle w:val="FootnoteReference"/>
        </w:rPr>
        <w:footnoteRef/>
      </w:r>
      <w:r>
        <w:t xml:space="preserve"> </w:t>
      </w:r>
      <w:r>
        <w:rPr>
          <w:i/>
        </w:rPr>
        <w:t>Id.</w:t>
      </w:r>
      <w:r w:rsidRPr="00CF0D1E">
        <w:rPr>
          <w:i/>
        </w:rPr>
        <w:t xml:space="preserve"> </w:t>
      </w:r>
      <w:r w:rsidRPr="00CF0D1E">
        <w:t>at 10</w:t>
      </w:r>
      <w:r>
        <w:t>407-10.</w:t>
      </w:r>
    </w:p>
  </w:footnote>
  <w:footnote w:id="17">
    <w:p w14:paraId="1878FC7A" w14:textId="79319E62" w:rsidR="00417A3E" w:rsidRDefault="00417A3E" w:rsidP="003E189E">
      <w:pPr>
        <w:pStyle w:val="FootnoteText"/>
        <w:spacing w:after="120"/>
      </w:pPr>
      <w:r>
        <w:rPr>
          <w:rStyle w:val="FootnoteReference"/>
        </w:rPr>
        <w:footnoteRef/>
      </w:r>
      <w:r>
        <w:t xml:space="preserve"> FCC staff made one additional change to the illustrative list of Land Mobile Waiver Base Stations to provide additional protection to T-Band operations in Suffolk County, NY on Channel 16.  Because eligibility in the Public Safety Radio Pool can operate without a waiver in this county, which extends a significant distance from the New York urbanized area geographic center, FCC staff created a hypothetical land mobile base station which operated close to the middle of Suffolk County (40º 56' 25.7”N and 72º 41' 6.9”W) to ensure adequate protection.  This hypothetical base station can be found in the newly released list of Land Mobile Waiver Base Stations.  </w:t>
      </w:r>
      <w:r w:rsidRPr="00197BCD">
        <w:rPr>
          <w:i/>
        </w:rPr>
        <w:t>See</w:t>
      </w:r>
      <w:r>
        <w:t xml:space="preserve"> </w:t>
      </w:r>
      <w:r w:rsidRPr="00CF0D1E">
        <w:t xml:space="preserve">47 C.F.R. § </w:t>
      </w:r>
      <w:r>
        <w:t>90.303</w:t>
      </w:r>
      <w:r w:rsidRPr="00CF0D1E">
        <w:t>(</w:t>
      </w:r>
      <w:r>
        <w:t>c</w:t>
      </w:r>
      <w:r w:rsidRPr="00CF0D1E">
        <w:t>)</w:t>
      </w:r>
      <w:r>
        <w:t xml:space="preserve"> (outlining use of Channel 16 in Suffolk County).</w:t>
      </w:r>
    </w:p>
  </w:footnote>
  <w:footnote w:id="18">
    <w:p w14:paraId="747A9EB9" w14:textId="7F961AAC" w:rsidR="00417A3E" w:rsidRDefault="00417A3E" w:rsidP="003E189E">
      <w:pPr>
        <w:pStyle w:val="FootnoteText"/>
        <w:spacing w:after="120"/>
      </w:pPr>
      <w:r>
        <w:rPr>
          <w:rStyle w:val="FootnoteReference"/>
        </w:rPr>
        <w:footnoteRef/>
      </w:r>
      <w:r>
        <w:t xml:space="preserve"> </w:t>
      </w:r>
      <w:r w:rsidRPr="00CF0D1E">
        <w:rPr>
          <w:i/>
        </w:rPr>
        <w:t>Repacking</w:t>
      </w:r>
      <w:r w:rsidRPr="00CF0D1E">
        <w:t xml:space="preserve"> </w:t>
      </w:r>
      <w:r w:rsidRPr="00CF0D1E">
        <w:rPr>
          <w:i/>
        </w:rPr>
        <w:t xml:space="preserve">Data PN, </w:t>
      </w:r>
      <w:r w:rsidRPr="00CF0D1E">
        <w:t>28 FCC Rcd</w:t>
      </w:r>
      <w:r w:rsidRPr="00CF0D1E">
        <w:rPr>
          <w:i/>
        </w:rPr>
        <w:t xml:space="preserve"> </w:t>
      </w:r>
      <w:r w:rsidRPr="00CF0D1E">
        <w:t>at 103</w:t>
      </w:r>
      <w:r>
        <w:t xml:space="preserve">80-82 (listing the </w:t>
      </w:r>
      <w:r w:rsidRPr="00374D70">
        <w:rPr>
          <w:i/>
        </w:rPr>
        <w:t>TVStudy</w:t>
      </w:r>
      <w:r>
        <w:t xml:space="preserve"> parameters selected).</w:t>
      </w:r>
    </w:p>
  </w:footnote>
  <w:footnote w:id="19">
    <w:p w14:paraId="1F280736" w14:textId="2003EB79" w:rsidR="00417A3E" w:rsidRDefault="00417A3E" w:rsidP="003E189E">
      <w:pPr>
        <w:pStyle w:val="FootnoteText"/>
        <w:spacing w:after="120"/>
      </w:pPr>
      <w:r>
        <w:rPr>
          <w:rStyle w:val="FootnoteReference"/>
        </w:rPr>
        <w:footnoteRef/>
      </w:r>
      <w:r>
        <w:t xml:space="preserve"> </w:t>
      </w:r>
      <w:r w:rsidRPr="00883535">
        <w:t xml:space="preserve">In the </w:t>
      </w:r>
      <w:r w:rsidRPr="00883535">
        <w:rPr>
          <w:i/>
        </w:rPr>
        <w:t>Repacking</w:t>
      </w:r>
      <w:r w:rsidRPr="00883535">
        <w:t xml:space="preserve"> </w:t>
      </w:r>
      <w:r w:rsidRPr="00883535">
        <w:rPr>
          <w:i/>
        </w:rPr>
        <w:t>Data PN</w:t>
      </w:r>
      <w:r w:rsidRPr="00883535">
        <w:t xml:space="preserve">, </w:t>
      </w:r>
      <w:r>
        <w:t xml:space="preserve">staff developed pairwise constraints using Option 2 where a single interfering station, when examined alone, is not permitted to reduce the current interference-free population of a station by more than 0.5%.  </w:t>
      </w:r>
      <w:r>
        <w:rPr>
          <w:i/>
        </w:rPr>
        <w:t>Id.</w:t>
      </w:r>
      <w:r w:rsidRPr="00CF0D1E">
        <w:rPr>
          <w:i/>
        </w:rPr>
        <w:t xml:space="preserve"> </w:t>
      </w:r>
      <w:r w:rsidRPr="00CF0D1E">
        <w:t xml:space="preserve">at </w:t>
      </w:r>
      <w:r>
        <w:t>10387.  This approach is conservative because it does not consider any population coverage that may be gained to the station as a result of being moved to a different channel.</w:t>
      </w:r>
    </w:p>
  </w:footnote>
  <w:footnote w:id="20">
    <w:p w14:paraId="6CC3ACA2" w14:textId="500F31F2" w:rsidR="00417A3E" w:rsidRDefault="00417A3E" w:rsidP="003E189E">
      <w:pPr>
        <w:pStyle w:val="FootnoteText"/>
        <w:spacing w:after="120"/>
      </w:pPr>
      <w:r>
        <w:rPr>
          <w:rStyle w:val="FootnoteReference"/>
        </w:rPr>
        <w:footnoteRef/>
      </w:r>
      <w:r>
        <w:t xml:space="preserve"> These points are the geographic coordinates of the centroids of each cell studied that are predicted to have a field strength above the applicable threshold value and are not predicted to be affected by interference.  </w:t>
      </w:r>
    </w:p>
  </w:footnote>
  <w:footnote w:id="21">
    <w:p w14:paraId="5DA95A96" w14:textId="6619D9AA" w:rsidR="00417A3E" w:rsidRDefault="00417A3E" w:rsidP="003E189E">
      <w:pPr>
        <w:pStyle w:val="FootnoteText"/>
        <w:spacing w:after="120"/>
      </w:pPr>
      <w:r>
        <w:rPr>
          <w:rStyle w:val="FootnoteReference"/>
        </w:rPr>
        <w:footnoteRef/>
      </w:r>
      <w:r>
        <w:t xml:space="preserve"> </w:t>
      </w:r>
      <w:r>
        <w:rPr>
          <w:rStyle w:val="Emphasis"/>
          <w:color w:val="000000"/>
          <w:kern w:val="28"/>
        </w:rPr>
        <w:t>Report and Order</w:t>
      </w:r>
      <w:r w:rsidRPr="00CF0D1E">
        <w:rPr>
          <w:rStyle w:val="Emphasis"/>
          <w:color w:val="000000"/>
          <w:kern w:val="28"/>
        </w:rPr>
        <w:t xml:space="preserve"> </w:t>
      </w:r>
      <w:r w:rsidRPr="00CF0D1E">
        <w:rPr>
          <w:color w:val="000000"/>
          <w:kern w:val="28"/>
        </w:rPr>
        <w:t xml:space="preserve">at </w:t>
      </w:r>
      <w:r>
        <w:rPr>
          <w:color w:val="000000"/>
          <w:kern w:val="28"/>
        </w:rPr>
        <w:t>para</w:t>
      </w:r>
      <w:r w:rsidRPr="00CF0D1E">
        <w:rPr>
          <w:color w:val="000000"/>
          <w:kern w:val="28"/>
        </w:rPr>
        <w:t xml:space="preserve">. </w:t>
      </w:r>
      <w:r>
        <w:rPr>
          <w:color w:val="000000"/>
          <w:kern w:val="28"/>
        </w:rPr>
        <w:t>51</w:t>
      </w:r>
      <w:r w:rsidRPr="00CF0D1E">
        <w:rPr>
          <w:color w:val="000000"/>
          <w:kern w:val="28"/>
        </w:rPr>
        <w:t xml:space="preserve">; </w:t>
      </w:r>
      <w:r w:rsidRPr="00CF0D1E">
        <w:rPr>
          <w:rStyle w:val="Emphasis"/>
          <w:color w:val="000000"/>
          <w:kern w:val="28"/>
        </w:rPr>
        <w:t>see also</w:t>
      </w:r>
      <w:r w:rsidRPr="00CF0D1E">
        <w:rPr>
          <w:color w:val="000000"/>
          <w:kern w:val="28"/>
        </w:rPr>
        <w:t> </w:t>
      </w:r>
      <w:r w:rsidRPr="00CF0D1E">
        <w:rPr>
          <w:i/>
          <w:color w:val="000000"/>
          <w:kern w:val="28"/>
        </w:rPr>
        <w:t>Wireless Telecommunications Bureau Seeks to Supplement the Record on the 600 MHz Band Plan</w:t>
      </w:r>
      <w:r w:rsidRPr="00CF0D1E">
        <w:rPr>
          <w:color w:val="000000"/>
          <w:kern w:val="28"/>
        </w:rPr>
        <w:t>, GN Docket No. 12-268, Public Notice, 28 FCC Rcd 7414, 7418-19 (2013) (</w:t>
      </w:r>
      <w:r w:rsidRPr="00CF0D1E">
        <w:rPr>
          <w:i/>
          <w:color w:val="000000"/>
          <w:kern w:val="28"/>
        </w:rPr>
        <w:t>Band Plan PN</w:t>
      </w:r>
      <w:r w:rsidRPr="00CF0D1E">
        <w:rPr>
          <w:color w:val="000000"/>
          <w:kern w:val="28"/>
        </w:rPr>
        <w:t xml:space="preserve">).  </w:t>
      </w:r>
    </w:p>
  </w:footnote>
  <w:footnote w:id="22">
    <w:p w14:paraId="450520A2" w14:textId="77777777" w:rsidR="00417A3E" w:rsidRDefault="00417A3E" w:rsidP="003E189E">
      <w:pPr>
        <w:pStyle w:val="FootnoteText"/>
        <w:spacing w:after="120"/>
      </w:pPr>
      <w:r>
        <w:rPr>
          <w:rStyle w:val="FootnoteReference"/>
        </w:rPr>
        <w:footnoteRef/>
      </w:r>
      <w:r>
        <w:t xml:space="preserve"> </w:t>
      </w:r>
      <w:r w:rsidRPr="005C264F">
        <w:rPr>
          <w:i/>
        </w:rPr>
        <w:t>See</w:t>
      </w:r>
      <w:r>
        <w:rPr>
          <w:i/>
        </w:rPr>
        <w:t xml:space="preserve"> </w:t>
      </w:r>
      <w:r w:rsidRPr="00B12A01">
        <w:rPr>
          <w:i/>
        </w:rPr>
        <w:t xml:space="preserve">Incentive Auction Task Force Releases Information Related </w:t>
      </w:r>
      <w:r>
        <w:rPr>
          <w:i/>
        </w:rPr>
        <w:t>t</w:t>
      </w:r>
      <w:r w:rsidRPr="00B12A01">
        <w:rPr>
          <w:i/>
        </w:rPr>
        <w:t>o Repacki</w:t>
      </w:r>
      <w:r>
        <w:rPr>
          <w:i/>
        </w:rPr>
        <w:t>ng; Announces Workshop/Webinar t</w:t>
      </w:r>
      <w:r w:rsidRPr="00B12A01">
        <w:rPr>
          <w:i/>
        </w:rPr>
        <w:t>o Provide Additional Detail</w:t>
      </w:r>
      <w:r>
        <w:t>, GN Docket No. 12-268, ET Docket No. 13-26, Public Notice, 29 FCC Rcd 47 (WTB 2014) (</w:t>
      </w:r>
      <w:r w:rsidRPr="0053770B">
        <w:rPr>
          <w:i/>
        </w:rPr>
        <w:t>Feasibility Checking PN</w:t>
      </w:r>
      <w:r>
        <w:t>).</w:t>
      </w:r>
    </w:p>
  </w:footnote>
  <w:footnote w:id="23">
    <w:p w14:paraId="70C1AF28" w14:textId="77777777" w:rsidR="00417A3E" w:rsidRDefault="00417A3E" w:rsidP="003E189E">
      <w:pPr>
        <w:pStyle w:val="FootnoteText"/>
        <w:spacing w:after="120"/>
      </w:pPr>
      <w:r>
        <w:rPr>
          <w:rStyle w:val="FootnoteReference"/>
        </w:rPr>
        <w:footnoteRef/>
      </w:r>
      <w:r>
        <w:t xml:space="preserve"> </w:t>
      </w:r>
      <w:r w:rsidRPr="00820467">
        <w:t>Comments of the National Association of Broadcasters at 20-21 (NAB Comments)</w:t>
      </w:r>
      <w:r>
        <w:t>.</w:t>
      </w:r>
    </w:p>
  </w:footnote>
  <w:footnote w:id="24">
    <w:p w14:paraId="5169763C" w14:textId="18D816E8" w:rsidR="00417A3E" w:rsidRDefault="00417A3E" w:rsidP="003E189E">
      <w:pPr>
        <w:pStyle w:val="FootnoteText"/>
        <w:spacing w:after="120"/>
      </w:pPr>
      <w:r>
        <w:rPr>
          <w:rStyle w:val="FootnoteReference"/>
        </w:rPr>
        <w:footnoteRef/>
      </w:r>
      <w:r>
        <w:t xml:space="preserve"> </w:t>
      </w:r>
      <w:r w:rsidRPr="000206F7">
        <w:t xml:space="preserve">The </w:t>
      </w:r>
      <w:r w:rsidRPr="00C05179">
        <w:rPr>
          <w:i/>
        </w:rPr>
        <w:t>Report and Order</w:t>
      </w:r>
      <w:r w:rsidRPr="000206F7">
        <w:t xml:space="preserve"> </w:t>
      </w:r>
      <w:r>
        <w:t xml:space="preserve">considers </w:t>
      </w:r>
      <w:r w:rsidRPr="000206F7">
        <w:t xml:space="preserve">not allowing </w:t>
      </w:r>
      <w:r>
        <w:t xml:space="preserve">greater </w:t>
      </w:r>
      <w:r w:rsidRPr="000206F7">
        <w:t>than 0.5% additional interference</w:t>
      </w:r>
      <w:r>
        <w:t xml:space="preserve"> to be </w:t>
      </w:r>
      <w:r w:rsidRPr="00C05179">
        <w:rPr>
          <w:i/>
        </w:rPr>
        <w:t>de minimis</w:t>
      </w:r>
      <w:r>
        <w:t>, or “no interference at integer precision</w:t>
      </w:r>
      <w:r w:rsidRPr="000206F7">
        <w:t>.</w:t>
      </w:r>
      <w:r>
        <w:t>”</w:t>
      </w:r>
      <w:r w:rsidRPr="000206F7">
        <w:t xml:space="preserve">  </w:t>
      </w:r>
      <w:r w:rsidRPr="00311B1A">
        <w:rPr>
          <w:i/>
        </w:rPr>
        <w:t>See</w:t>
      </w:r>
      <w:r w:rsidRPr="00311B1A">
        <w:t xml:space="preserve"> </w:t>
      </w:r>
      <w:r w:rsidRPr="00C05179">
        <w:rPr>
          <w:i/>
        </w:rPr>
        <w:t>Report and Order</w:t>
      </w:r>
      <w:r w:rsidRPr="00311B1A">
        <w:t xml:space="preserve"> at </w:t>
      </w:r>
      <w:r>
        <w:t>para.</w:t>
      </w:r>
      <w:r w:rsidRPr="00311B1A">
        <w:t xml:space="preserve"> 1</w:t>
      </w:r>
      <w:r>
        <w:t>79</w:t>
      </w:r>
      <w:r w:rsidRPr="00311B1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0915" w14:textId="77777777" w:rsidR="00D61618" w:rsidRDefault="00D61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A57A" w14:textId="77777777" w:rsidR="00D61618" w:rsidRDefault="00D61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24A4C" w14:textId="77777777" w:rsidR="00D61618" w:rsidRDefault="00D61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0D0"/>
    <w:multiLevelType w:val="multilevel"/>
    <w:tmpl w:val="A166741E"/>
    <w:numStyleLink w:val="Headings"/>
  </w:abstractNum>
  <w:abstractNum w:abstractNumId="1">
    <w:nsid w:val="03092F1E"/>
    <w:multiLevelType w:val="hybridMultilevel"/>
    <w:tmpl w:val="B4584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74240"/>
    <w:multiLevelType w:val="hybridMultilevel"/>
    <w:tmpl w:val="C4B610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313E38"/>
    <w:multiLevelType w:val="hybridMultilevel"/>
    <w:tmpl w:val="7700D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57E79"/>
    <w:multiLevelType w:val="hybridMultilevel"/>
    <w:tmpl w:val="96C4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76642"/>
    <w:multiLevelType w:val="hybridMultilevel"/>
    <w:tmpl w:val="36BAD198"/>
    <w:lvl w:ilvl="0" w:tplc="CDD86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73464"/>
    <w:multiLevelType w:val="hybridMultilevel"/>
    <w:tmpl w:val="E9E46B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42EE2"/>
    <w:multiLevelType w:val="multilevel"/>
    <w:tmpl w:val="E3B66CB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4C61393"/>
    <w:multiLevelType w:val="hybridMultilevel"/>
    <w:tmpl w:val="54EC48A6"/>
    <w:lvl w:ilvl="0" w:tplc="59965A90">
      <w:start w:val="6"/>
      <w:numFmt w:val="decimal"/>
      <w:lvlText w:val="(%1)"/>
      <w:lvlJc w:val="left"/>
      <w:pPr>
        <w:tabs>
          <w:tab w:val="num" w:pos="720"/>
        </w:tabs>
        <w:ind w:left="720" w:hanging="360"/>
      </w:pPr>
    </w:lvl>
    <w:lvl w:ilvl="1" w:tplc="D98443B4" w:tentative="1">
      <w:start w:val="1"/>
      <w:numFmt w:val="decimal"/>
      <w:lvlText w:val="(%2)"/>
      <w:lvlJc w:val="left"/>
      <w:pPr>
        <w:tabs>
          <w:tab w:val="num" w:pos="1440"/>
        </w:tabs>
        <w:ind w:left="1440" w:hanging="360"/>
      </w:pPr>
    </w:lvl>
    <w:lvl w:ilvl="2" w:tplc="A49A4C1A" w:tentative="1">
      <w:start w:val="1"/>
      <w:numFmt w:val="decimal"/>
      <w:lvlText w:val="(%3)"/>
      <w:lvlJc w:val="left"/>
      <w:pPr>
        <w:tabs>
          <w:tab w:val="num" w:pos="2160"/>
        </w:tabs>
        <w:ind w:left="2160" w:hanging="360"/>
      </w:pPr>
    </w:lvl>
    <w:lvl w:ilvl="3" w:tplc="E97E3158" w:tentative="1">
      <w:start w:val="1"/>
      <w:numFmt w:val="decimal"/>
      <w:lvlText w:val="(%4)"/>
      <w:lvlJc w:val="left"/>
      <w:pPr>
        <w:tabs>
          <w:tab w:val="num" w:pos="2880"/>
        </w:tabs>
        <w:ind w:left="2880" w:hanging="360"/>
      </w:pPr>
    </w:lvl>
    <w:lvl w:ilvl="4" w:tplc="7C507504" w:tentative="1">
      <w:start w:val="1"/>
      <w:numFmt w:val="decimal"/>
      <w:lvlText w:val="(%5)"/>
      <w:lvlJc w:val="left"/>
      <w:pPr>
        <w:tabs>
          <w:tab w:val="num" w:pos="3600"/>
        </w:tabs>
        <w:ind w:left="3600" w:hanging="360"/>
      </w:pPr>
    </w:lvl>
    <w:lvl w:ilvl="5" w:tplc="AC408D94" w:tentative="1">
      <w:start w:val="1"/>
      <w:numFmt w:val="decimal"/>
      <w:lvlText w:val="(%6)"/>
      <w:lvlJc w:val="left"/>
      <w:pPr>
        <w:tabs>
          <w:tab w:val="num" w:pos="4320"/>
        </w:tabs>
        <w:ind w:left="4320" w:hanging="360"/>
      </w:pPr>
    </w:lvl>
    <w:lvl w:ilvl="6" w:tplc="DBD8931C" w:tentative="1">
      <w:start w:val="1"/>
      <w:numFmt w:val="decimal"/>
      <w:lvlText w:val="(%7)"/>
      <w:lvlJc w:val="left"/>
      <w:pPr>
        <w:tabs>
          <w:tab w:val="num" w:pos="5040"/>
        </w:tabs>
        <w:ind w:left="5040" w:hanging="360"/>
      </w:pPr>
    </w:lvl>
    <w:lvl w:ilvl="7" w:tplc="37423102" w:tentative="1">
      <w:start w:val="1"/>
      <w:numFmt w:val="decimal"/>
      <w:lvlText w:val="(%8)"/>
      <w:lvlJc w:val="left"/>
      <w:pPr>
        <w:tabs>
          <w:tab w:val="num" w:pos="5760"/>
        </w:tabs>
        <w:ind w:left="5760" w:hanging="360"/>
      </w:pPr>
    </w:lvl>
    <w:lvl w:ilvl="8" w:tplc="9B883B04" w:tentative="1">
      <w:start w:val="1"/>
      <w:numFmt w:val="decimal"/>
      <w:lvlText w:val="(%9)"/>
      <w:lvlJc w:val="left"/>
      <w:pPr>
        <w:tabs>
          <w:tab w:val="num" w:pos="6480"/>
        </w:tabs>
        <w:ind w:left="6480" w:hanging="360"/>
      </w:pPr>
    </w:lvl>
  </w:abstractNum>
  <w:abstractNum w:abstractNumId="9">
    <w:nsid w:val="57C0183D"/>
    <w:multiLevelType w:val="multilevel"/>
    <w:tmpl w:val="A166741E"/>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45F278B"/>
    <w:multiLevelType w:val="hybridMultilevel"/>
    <w:tmpl w:val="E9E46B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C59CF"/>
    <w:multiLevelType w:val="multilevel"/>
    <w:tmpl w:val="4D1828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7"/>
  </w:num>
  <w:num w:numId="3">
    <w:abstractNumId w:val="9"/>
  </w:num>
  <w:num w:numId="4">
    <w:abstractNumId w:val="0"/>
    <w:lvlOverride w:ilvl="0">
      <w:lvl w:ilvl="0">
        <w:start w:val="1"/>
        <w:numFmt w:val="decimal"/>
        <w:pStyle w:val="Heading1"/>
        <w:lvlText w:val="%1."/>
        <w:lvlJc w:val="left"/>
        <w:pPr>
          <w:ind w:left="360" w:hanging="360"/>
        </w:pPr>
        <w:rPr>
          <w:rFonts w:ascii="Times New Roman" w:hAnsi="Times New Roman" w:cs="Times New Roman" w:hint="default"/>
        </w:rPr>
      </w:lvl>
    </w:lvlOverride>
    <w:lvlOverride w:ilvl="1">
      <w:lvl w:ilvl="1">
        <w:start w:val="1"/>
        <w:numFmt w:val="decimal"/>
        <w:pStyle w:val="Heading2"/>
        <w:lvlText w:val="%1.%2"/>
        <w:lvlJc w:val="left"/>
        <w:pPr>
          <w:ind w:left="720" w:hanging="360"/>
        </w:pPr>
        <w:rPr>
          <w:rFonts w:ascii="Times New Roman" w:hAnsi="Times New Roman" w:cs="Times New Roman" w:hint="default"/>
          <w:sz w:val="26"/>
          <w:szCs w:val="26"/>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3"/>
  </w:num>
  <w:num w:numId="6">
    <w:abstractNumId w:val="11"/>
  </w:num>
  <w:num w:numId="7">
    <w:abstractNumId w:val="1"/>
  </w:num>
  <w:num w:numId="8">
    <w:abstractNumId w:val="4"/>
  </w:num>
  <w:num w:numId="9">
    <w:abstractNumId w:val="2"/>
  </w:num>
  <w:num w:numId="10">
    <w:abstractNumId w:val="6"/>
  </w:num>
  <w:num w:numId="11">
    <w:abstractNumId w:val="5"/>
  </w:num>
  <w:num w:numId="12">
    <w:abstractNumId w:val="0"/>
  </w:num>
  <w:num w:numId="13">
    <w:abstractNumId w:val="10"/>
  </w:num>
  <w:num w:numId="14">
    <w:abstractNumId w:val="0"/>
  </w:num>
  <w:num w:numId="15">
    <w:abstractNumId w:val="0"/>
    <w:lvlOverride w:ilvl="0">
      <w:lvl w:ilvl="0">
        <w:start w:val="1"/>
        <w:numFmt w:val="decimal"/>
        <w:pStyle w:val="Heading1"/>
        <w:lvlText w:val="%1."/>
        <w:lvlJc w:val="left"/>
        <w:pPr>
          <w:ind w:left="360" w:hanging="360"/>
        </w:pPr>
        <w:rPr>
          <w:rFonts w:ascii="Times New Roman" w:hAnsi="Times New Roman" w:cs="Times New Roman" w:hint="default"/>
        </w:rPr>
      </w:lvl>
    </w:lvlOverride>
    <w:lvlOverride w:ilvl="1">
      <w:lvl w:ilvl="1">
        <w:start w:val="1"/>
        <w:numFmt w:val="decimal"/>
        <w:pStyle w:val="Heading2"/>
        <w:lvlText w:val="%1.%2"/>
        <w:lvlJc w:val="left"/>
        <w:pPr>
          <w:ind w:left="720" w:hanging="360"/>
        </w:pPr>
        <w:rPr>
          <w:rFonts w:ascii="Times New Roman" w:hAnsi="Times New Roman" w:cs="Times New Roman" w:hint="default"/>
        </w:rPr>
      </w:lvl>
    </w:lvlOverride>
  </w:num>
  <w:num w:numId="16">
    <w:abstractNumId w:val="0"/>
    <w:lvlOverride w:ilvl="0">
      <w:lvl w:ilvl="0">
        <w:start w:val="1"/>
        <w:numFmt w:val="decimal"/>
        <w:pStyle w:val="Heading1"/>
        <w:lvlText w:val="%1."/>
        <w:lvlJc w:val="left"/>
        <w:pPr>
          <w:ind w:left="360" w:hanging="360"/>
        </w:pPr>
        <w:rPr>
          <w:rFonts w:ascii="Times New Roman" w:hAnsi="Times New Roman" w:cs="Times New Roman" w:hint="default"/>
        </w:rPr>
      </w:lvl>
    </w:lvlOverride>
    <w:lvlOverride w:ilvl="1">
      <w:lvl w:ilvl="1">
        <w:start w:val="1"/>
        <w:numFmt w:val="decimal"/>
        <w:pStyle w:val="Heading2"/>
        <w:lvlText w:val="%1.%2"/>
        <w:lvlJc w:val="left"/>
        <w:pPr>
          <w:ind w:left="720" w:hanging="360"/>
        </w:pPr>
        <w:rPr>
          <w:rFonts w:ascii="Times New Roman" w:hAnsi="Times New Roman" w:cs="Times New Roman" w:hint="default"/>
        </w:rPr>
      </w:lvl>
    </w:lvlOverride>
  </w:num>
  <w:num w:numId="17">
    <w:abstractNumId w:val="0"/>
    <w:lvlOverride w:ilvl="0">
      <w:lvl w:ilvl="0">
        <w:start w:val="1"/>
        <w:numFmt w:val="decimal"/>
        <w:pStyle w:val="Heading1"/>
        <w:lvlText w:val="%1."/>
        <w:lvlJc w:val="left"/>
        <w:pPr>
          <w:ind w:left="360" w:hanging="360"/>
        </w:pPr>
        <w:rPr>
          <w:rFonts w:ascii="Times New Roman" w:hAnsi="Times New Roman" w:cs="Times New Roman" w:hint="default"/>
        </w:rPr>
      </w:lvl>
    </w:lvlOverride>
    <w:lvlOverride w:ilvl="1">
      <w:lvl w:ilvl="1">
        <w:start w:val="1"/>
        <w:numFmt w:val="decimal"/>
        <w:pStyle w:val="Heading2"/>
        <w:lvlText w:val="%1.%2"/>
        <w:lvlJc w:val="left"/>
        <w:pPr>
          <w:ind w:left="720" w:hanging="360"/>
        </w:pPr>
        <w:rPr>
          <w:rFonts w:ascii="Times New Roman" w:hAnsi="Times New Roman" w:cs="Times New Roman" w:hint="default"/>
        </w:rPr>
      </w:lvl>
    </w:lvlOverride>
  </w:num>
  <w:num w:numId="18">
    <w:abstractNumId w:val="0"/>
    <w:lvlOverride w:ilvl="0">
      <w:lvl w:ilvl="0">
        <w:start w:val="1"/>
        <w:numFmt w:val="decimal"/>
        <w:pStyle w:val="Heading1"/>
        <w:lvlText w:val="%1."/>
        <w:lvlJc w:val="left"/>
        <w:pPr>
          <w:ind w:left="360" w:hanging="360"/>
        </w:pPr>
        <w:rPr>
          <w:rFonts w:ascii="Times New Roman" w:hAnsi="Times New Roman" w:cs="Times New Roman" w:hint="default"/>
        </w:rPr>
      </w:lvl>
    </w:lvlOverride>
    <w:lvlOverride w:ilvl="1">
      <w:lvl w:ilvl="1">
        <w:start w:val="1"/>
        <w:numFmt w:val="decimal"/>
        <w:pStyle w:val="Heading2"/>
        <w:lvlText w:val="%1.%2"/>
        <w:lvlJc w:val="left"/>
        <w:pPr>
          <w:ind w:left="720" w:hanging="360"/>
        </w:pPr>
        <w:rPr>
          <w:rFonts w:ascii="Times New Roman" w:hAnsi="Times New Roman" w:cs="Times New Roman" w:hint="default"/>
        </w:rPr>
      </w:lvl>
    </w:lvlOverride>
  </w:num>
  <w:num w:numId="19">
    <w:abstractNumId w:val="0"/>
    <w:lvlOverride w:ilvl="0">
      <w:lvl w:ilvl="0">
        <w:start w:val="1"/>
        <w:numFmt w:val="decimal"/>
        <w:pStyle w:val="Heading1"/>
        <w:lvlText w:val="%1."/>
        <w:lvlJc w:val="left"/>
        <w:pPr>
          <w:ind w:left="360" w:hanging="360"/>
        </w:pPr>
        <w:rPr>
          <w:rFonts w:ascii="Times New Roman" w:hAnsi="Times New Roman" w:cs="Times New Roman" w:hint="default"/>
        </w:rPr>
      </w:lvl>
    </w:lvlOverride>
    <w:lvlOverride w:ilvl="1">
      <w:lvl w:ilvl="1">
        <w:start w:val="1"/>
        <w:numFmt w:val="decimal"/>
        <w:pStyle w:val="Heading2"/>
        <w:lvlText w:val="%1.%2"/>
        <w:lvlJc w:val="left"/>
        <w:pPr>
          <w:ind w:left="720" w:hanging="360"/>
        </w:pPr>
        <w:rPr>
          <w:rFonts w:ascii="Times New Roman" w:hAnsi="Times New Roman" w:cs="Times New Roman" w:hint="default"/>
        </w:rPr>
      </w:lvl>
    </w:lvlOverride>
  </w:num>
  <w:num w:numId="20">
    <w:abstractNumId w:val="0"/>
    <w:lvlOverride w:ilvl="0">
      <w:lvl w:ilvl="0">
        <w:start w:val="1"/>
        <w:numFmt w:val="decimal"/>
        <w:pStyle w:val="Heading1"/>
        <w:lvlText w:val="%1."/>
        <w:lvlJc w:val="left"/>
        <w:pPr>
          <w:ind w:left="360" w:hanging="360"/>
        </w:pPr>
        <w:rPr>
          <w:rFonts w:ascii="Times New Roman" w:hAnsi="Times New Roman" w:cs="Times New Roman" w:hint="default"/>
        </w:rPr>
      </w:lvl>
    </w:lvlOverride>
    <w:lvlOverride w:ilvl="1">
      <w:lvl w:ilvl="1">
        <w:start w:val="1"/>
        <w:numFmt w:val="decimal"/>
        <w:pStyle w:val="Heading2"/>
        <w:lvlText w:val="%1.%2"/>
        <w:lvlJc w:val="left"/>
        <w:pPr>
          <w:ind w:left="720" w:hanging="360"/>
        </w:pPr>
        <w:rPr>
          <w:rFonts w:ascii="Times New Roman" w:hAnsi="Times New Roman" w:cs="Times New Roman" w:hint="default"/>
        </w:rPr>
      </w:lvl>
    </w:lvlOverride>
  </w:num>
  <w:num w:numId="21">
    <w:abstractNumId w:val="0"/>
    <w:lvlOverride w:ilvl="0">
      <w:lvl w:ilvl="0">
        <w:start w:val="1"/>
        <w:numFmt w:val="decimal"/>
        <w:pStyle w:val="Heading1"/>
        <w:lvlText w:val="%1."/>
        <w:lvlJc w:val="left"/>
        <w:pPr>
          <w:ind w:left="360" w:hanging="360"/>
        </w:pPr>
        <w:rPr>
          <w:rFonts w:ascii="Times New Roman" w:hAnsi="Times New Roman" w:cs="Times New Roman" w:hint="default"/>
        </w:rPr>
      </w:lvl>
    </w:lvlOverride>
    <w:lvlOverride w:ilvl="1">
      <w:lvl w:ilvl="1">
        <w:start w:val="1"/>
        <w:numFmt w:val="decimal"/>
        <w:pStyle w:val="Heading2"/>
        <w:lvlText w:val="%1.%2"/>
        <w:lvlJc w:val="left"/>
        <w:pPr>
          <w:ind w:left="720" w:hanging="360"/>
        </w:pPr>
        <w:rPr>
          <w:rFonts w:ascii="Times New Roman" w:hAnsi="Times New Roman" w:cs="Times New Roman" w:hint="default"/>
        </w:rPr>
      </w:lvl>
    </w:lvlOverride>
  </w:num>
  <w:num w:numId="22">
    <w:abstractNumId w:val="0"/>
    <w:lvlOverride w:ilvl="0">
      <w:lvl w:ilvl="0">
        <w:start w:val="1"/>
        <w:numFmt w:val="decimal"/>
        <w:pStyle w:val="Heading1"/>
        <w:lvlText w:val="%1."/>
        <w:lvlJc w:val="left"/>
        <w:pPr>
          <w:ind w:left="360" w:hanging="360"/>
        </w:pPr>
        <w:rPr>
          <w:rFonts w:ascii="Times New Roman" w:hAnsi="Times New Roman" w:cs="Times New Roman" w:hint="default"/>
        </w:rPr>
      </w:lvl>
    </w:lvlOverride>
    <w:lvlOverride w:ilvl="1">
      <w:lvl w:ilvl="1">
        <w:start w:val="1"/>
        <w:numFmt w:val="decimal"/>
        <w:pStyle w:val="Heading2"/>
        <w:lvlText w:val="%1.%2"/>
        <w:lvlJc w:val="left"/>
        <w:pPr>
          <w:ind w:left="720" w:hanging="360"/>
        </w:pPr>
        <w:rPr>
          <w:rFonts w:ascii="Times New Roman" w:hAnsi="Times New Roman" w:cs="Times New Roman" w:hint="default"/>
        </w:rPr>
      </w:lvl>
    </w:lvlOverride>
  </w:num>
  <w:num w:numId="23">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20" w:hanging="360"/>
        </w:pPr>
        <w:rPr>
          <w:rFonts w:hint="default"/>
        </w:rPr>
      </w:lvl>
    </w:lvlOverride>
    <w:lvlOverride w:ilvl="2">
      <w:startOverride w:val="1"/>
      <w:lvl w:ilvl="2">
        <w:start w:val="1"/>
        <w:numFmt w:val="decimal"/>
        <w:pStyle w:val="Heading3"/>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EF"/>
    <w:rsid w:val="00016B75"/>
    <w:rsid w:val="000369B0"/>
    <w:rsid w:val="00045D20"/>
    <w:rsid w:val="00060AB6"/>
    <w:rsid w:val="00061CA4"/>
    <w:rsid w:val="00070B7B"/>
    <w:rsid w:val="00073A20"/>
    <w:rsid w:val="000A177F"/>
    <w:rsid w:val="000C3F5F"/>
    <w:rsid w:val="000D5986"/>
    <w:rsid w:val="000E11A6"/>
    <w:rsid w:val="000F2540"/>
    <w:rsid w:val="001033A6"/>
    <w:rsid w:val="0012480B"/>
    <w:rsid w:val="0014508F"/>
    <w:rsid w:val="001520FA"/>
    <w:rsid w:val="001707DB"/>
    <w:rsid w:val="0018171E"/>
    <w:rsid w:val="00197BCD"/>
    <w:rsid w:val="001A25C1"/>
    <w:rsid w:val="001B5402"/>
    <w:rsid w:val="001B6EEA"/>
    <w:rsid w:val="001C1242"/>
    <w:rsid w:val="001D64AC"/>
    <w:rsid w:val="00224719"/>
    <w:rsid w:val="002268D8"/>
    <w:rsid w:val="0025181D"/>
    <w:rsid w:val="00256723"/>
    <w:rsid w:val="002A68D1"/>
    <w:rsid w:val="002B2D12"/>
    <w:rsid w:val="002B7BD9"/>
    <w:rsid w:val="002D07AF"/>
    <w:rsid w:val="002D20EF"/>
    <w:rsid w:val="002D66BF"/>
    <w:rsid w:val="002E0B0C"/>
    <w:rsid w:val="0030303F"/>
    <w:rsid w:val="003049DA"/>
    <w:rsid w:val="003205CC"/>
    <w:rsid w:val="003228E1"/>
    <w:rsid w:val="003271D5"/>
    <w:rsid w:val="00330329"/>
    <w:rsid w:val="00330434"/>
    <w:rsid w:val="00331625"/>
    <w:rsid w:val="003415BD"/>
    <w:rsid w:val="00343509"/>
    <w:rsid w:val="00367793"/>
    <w:rsid w:val="00374D70"/>
    <w:rsid w:val="00382ED9"/>
    <w:rsid w:val="00395C04"/>
    <w:rsid w:val="003A4C68"/>
    <w:rsid w:val="003C46E8"/>
    <w:rsid w:val="003D51C5"/>
    <w:rsid w:val="003E189E"/>
    <w:rsid w:val="003E74B2"/>
    <w:rsid w:val="003F5EC4"/>
    <w:rsid w:val="00400776"/>
    <w:rsid w:val="00403AE6"/>
    <w:rsid w:val="004122CD"/>
    <w:rsid w:val="00417A3E"/>
    <w:rsid w:val="00430CC8"/>
    <w:rsid w:val="004323F8"/>
    <w:rsid w:val="004678AF"/>
    <w:rsid w:val="004829E3"/>
    <w:rsid w:val="004B345F"/>
    <w:rsid w:val="004E4295"/>
    <w:rsid w:val="004E5B4E"/>
    <w:rsid w:val="004F0E80"/>
    <w:rsid w:val="0050262D"/>
    <w:rsid w:val="005112A7"/>
    <w:rsid w:val="005166BE"/>
    <w:rsid w:val="00531B75"/>
    <w:rsid w:val="00541275"/>
    <w:rsid w:val="00570F02"/>
    <w:rsid w:val="00596F4B"/>
    <w:rsid w:val="005A289C"/>
    <w:rsid w:val="005B6C03"/>
    <w:rsid w:val="005B7E66"/>
    <w:rsid w:val="005F0893"/>
    <w:rsid w:val="005F675F"/>
    <w:rsid w:val="00613992"/>
    <w:rsid w:val="0069566C"/>
    <w:rsid w:val="006964A6"/>
    <w:rsid w:val="006B1FDA"/>
    <w:rsid w:val="006D7C80"/>
    <w:rsid w:val="006D7CCD"/>
    <w:rsid w:val="006E0A12"/>
    <w:rsid w:val="00700C57"/>
    <w:rsid w:val="00704BC4"/>
    <w:rsid w:val="007051AC"/>
    <w:rsid w:val="00706465"/>
    <w:rsid w:val="00713A25"/>
    <w:rsid w:val="007216E9"/>
    <w:rsid w:val="00736AD3"/>
    <w:rsid w:val="00741ABE"/>
    <w:rsid w:val="0074258A"/>
    <w:rsid w:val="00794ABD"/>
    <w:rsid w:val="007A212B"/>
    <w:rsid w:val="007C3597"/>
    <w:rsid w:val="007D5CB6"/>
    <w:rsid w:val="007F1271"/>
    <w:rsid w:val="00800BDA"/>
    <w:rsid w:val="00820E51"/>
    <w:rsid w:val="0082674F"/>
    <w:rsid w:val="00831E8F"/>
    <w:rsid w:val="008325F0"/>
    <w:rsid w:val="0083607B"/>
    <w:rsid w:val="00837C68"/>
    <w:rsid w:val="0084336B"/>
    <w:rsid w:val="00845006"/>
    <w:rsid w:val="00845695"/>
    <w:rsid w:val="00863DF4"/>
    <w:rsid w:val="00872AAC"/>
    <w:rsid w:val="008749D8"/>
    <w:rsid w:val="008775E8"/>
    <w:rsid w:val="00881433"/>
    <w:rsid w:val="0089301A"/>
    <w:rsid w:val="008A09B9"/>
    <w:rsid w:val="008B3377"/>
    <w:rsid w:val="008B4230"/>
    <w:rsid w:val="008C0E15"/>
    <w:rsid w:val="008C18AD"/>
    <w:rsid w:val="008D1AF5"/>
    <w:rsid w:val="008D6F06"/>
    <w:rsid w:val="008E2923"/>
    <w:rsid w:val="008F0456"/>
    <w:rsid w:val="00915123"/>
    <w:rsid w:val="00927A96"/>
    <w:rsid w:val="00945997"/>
    <w:rsid w:val="00961390"/>
    <w:rsid w:val="009641F3"/>
    <w:rsid w:val="00985891"/>
    <w:rsid w:val="009A4C1E"/>
    <w:rsid w:val="009C3393"/>
    <w:rsid w:val="00A40646"/>
    <w:rsid w:val="00A419D2"/>
    <w:rsid w:val="00A64933"/>
    <w:rsid w:val="00A64B5D"/>
    <w:rsid w:val="00A86EF7"/>
    <w:rsid w:val="00A87617"/>
    <w:rsid w:val="00A93B69"/>
    <w:rsid w:val="00AB6190"/>
    <w:rsid w:val="00AD5943"/>
    <w:rsid w:val="00AD68C4"/>
    <w:rsid w:val="00B11881"/>
    <w:rsid w:val="00B229A5"/>
    <w:rsid w:val="00B2717E"/>
    <w:rsid w:val="00B2727C"/>
    <w:rsid w:val="00B32180"/>
    <w:rsid w:val="00B82BD2"/>
    <w:rsid w:val="00B8664E"/>
    <w:rsid w:val="00BA1BCE"/>
    <w:rsid w:val="00BB685E"/>
    <w:rsid w:val="00BC47D0"/>
    <w:rsid w:val="00BD721B"/>
    <w:rsid w:val="00BE0C27"/>
    <w:rsid w:val="00BE3144"/>
    <w:rsid w:val="00BF0F07"/>
    <w:rsid w:val="00BF6DC8"/>
    <w:rsid w:val="00C015FD"/>
    <w:rsid w:val="00C05179"/>
    <w:rsid w:val="00C06B55"/>
    <w:rsid w:val="00C202AD"/>
    <w:rsid w:val="00C253AD"/>
    <w:rsid w:val="00C31700"/>
    <w:rsid w:val="00C444CF"/>
    <w:rsid w:val="00C77B29"/>
    <w:rsid w:val="00C87565"/>
    <w:rsid w:val="00CA2B26"/>
    <w:rsid w:val="00CA705A"/>
    <w:rsid w:val="00CC798B"/>
    <w:rsid w:val="00CE1EFC"/>
    <w:rsid w:val="00CE4CDD"/>
    <w:rsid w:val="00D02B26"/>
    <w:rsid w:val="00D07DDF"/>
    <w:rsid w:val="00D12210"/>
    <w:rsid w:val="00D230D9"/>
    <w:rsid w:val="00D31379"/>
    <w:rsid w:val="00D3471E"/>
    <w:rsid w:val="00D61618"/>
    <w:rsid w:val="00D7777F"/>
    <w:rsid w:val="00D96F22"/>
    <w:rsid w:val="00DA3053"/>
    <w:rsid w:val="00DA4276"/>
    <w:rsid w:val="00DA647F"/>
    <w:rsid w:val="00DB3739"/>
    <w:rsid w:val="00DB53F3"/>
    <w:rsid w:val="00DC55BE"/>
    <w:rsid w:val="00DE6426"/>
    <w:rsid w:val="00DE703B"/>
    <w:rsid w:val="00E029A6"/>
    <w:rsid w:val="00E047D0"/>
    <w:rsid w:val="00E0570B"/>
    <w:rsid w:val="00E3187A"/>
    <w:rsid w:val="00E53F85"/>
    <w:rsid w:val="00E543BC"/>
    <w:rsid w:val="00E70F2C"/>
    <w:rsid w:val="00E875C3"/>
    <w:rsid w:val="00E95B16"/>
    <w:rsid w:val="00EB081A"/>
    <w:rsid w:val="00EB13C5"/>
    <w:rsid w:val="00ED008F"/>
    <w:rsid w:val="00EF7C11"/>
    <w:rsid w:val="00F15763"/>
    <w:rsid w:val="00F51345"/>
    <w:rsid w:val="00F73301"/>
    <w:rsid w:val="00F77199"/>
    <w:rsid w:val="00F91CBA"/>
    <w:rsid w:val="00FB0CEC"/>
    <w:rsid w:val="00FB5114"/>
    <w:rsid w:val="00FD022C"/>
    <w:rsid w:val="00FD06D3"/>
    <w:rsid w:val="00FD54B5"/>
    <w:rsid w:val="00FD7F54"/>
    <w:rsid w:val="00FF3B40"/>
    <w:rsid w:val="00FF4E78"/>
    <w:rsid w:val="00FF606F"/>
    <w:rsid w:val="00FF65D1"/>
    <w:rsid w:val="00FF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EB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Body Text First Indent" w:uiPriority="99"/>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541275"/>
    <w:pPr>
      <w:keepNext/>
      <w:numPr>
        <w:numId w:val="4"/>
      </w:numPr>
      <w:spacing w:after="220"/>
      <w:ind w:left="540" w:hanging="540"/>
      <w:outlineLvl w:val="0"/>
    </w:pPr>
    <w:rPr>
      <w:b/>
      <w:bCs/>
      <w:kern w:val="32"/>
      <w:sz w:val="32"/>
      <w:szCs w:val="28"/>
    </w:rPr>
  </w:style>
  <w:style w:type="paragraph" w:styleId="Heading2">
    <w:name w:val="heading 2"/>
    <w:basedOn w:val="Heading1"/>
    <w:next w:val="Normal"/>
    <w:qFormat/>
    <w:rsid w:val="000369B0"/>
    <w:pPr>
      <w:keepNext w:val="0"/>
      <w:numPr>
        <w:ilvl w:val="1"/>
      </w:numPr>
      <w:ind w:hanging="540"/>
      <w:outlineLvl w:val="1"/>
    </w:pPr>
    <w:rPr>
      <w:rFonts w:cs="Arial"/>
      <w:bCs w:val="0"/>
      <w:iCs/>
      <w:sz w:val="26"/>
      <w:szCs w:val="26"/>
    </w:rPr>
  </w:style>
  <w:style w:type="paragraph" w:styleId="Heading3">
    <w:name w:val="heading 3"/>
    <w:basedOn w:val="Heading2"/>
    <w:next w:val="Normal"/>
    <w:qFormat/>
    <w:rsid w:val="00FF606F"/>
    <w:pPr>
      <w:numPr>
        <w:ilvl w:val="2"/>
      </w:numPr>
      <w:ind w:left="360"/>
      <w:outlineLvl w:val="2"/>
    </w:pPr>
    <w:rPr>
      <w:bCs/>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basedOn w:val="Normal"/>
    <w:link w:val="FootnoteTextChar"/>
    <w:rPr>
      <w:sz w:val="20"/>
      <w:szCs w:val="20"/>
    </w:rPr>
  </w:style>
  <w:style w:type="character" w:styleId="FootnoteReference">
    <w:name w:val="footnote reference"/>
    <w:aliases w:val="Style 124,Appel note de bas de p,Style 12,(NECG) Footnote Reference,o,fr,Style 3,Style 17,FR,Style 13,Footnote Reference/,Style 6,Style 4,Style 7"/>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OCHeading">
    <w:name w:val="TOC Heading"/>
    <w:basedOn w:val="Heading1"/>
    <w:next w:val="Normal"/>
    <w:uiPriority w:val="39"/>
    <w:qFormat/>
    <w:pPr>
      <w:keepLines/>
      <w:numPr>
        <w:numId w:val="0"/>
      </w:numPr>
      <w:spacing w:before="480" w:after="0" w:line="276" w:lineRule="auto"/>
      <w:outlineLvl w:val="9"/>
    </w:pPr>
    <w:rPr>
      <w:rFonts w:ascii="Cambria" w:eastAsia="MS Gothic" w:hAnsi="Cambria"/>
      <w:color w:val="365F91"/>
      <w:kern w:val="0"/>
      <w:sz w:val="28"/>
      <w:lang w:eastAsia="ja-JP"/>
    </w:rPr>
  </w:style>
  <w:style w:type="paragraph" w:styleId="TOC1">
    <w:name w:val="toc 1"/>
    <w:basedOn w:val="Normal"/>
    <w:next w:val="Normal"/>
    <w:autoRedefine/>
    <w:uiPriority w:val="39"/>
    <w:qFormat/>
    <w:pPr>
      <w:tabs>
        <w:tab w:val="left" w:pos="720"/>
        <w:tab w:val="right" w:leader="dot" w:pos="9350"/>
      </w:tabs>
      <w:spacing w:line="360" w:lineRule="auto"/>
    </w:pPr>
  </w:style>
  <w:style w:type="paragraph" w:styleId="TOC2">
    <w:name w:val="toc 2"/>
    <w:basedOn w:val="Normal"/>
    <w:next w:val="Normal"/>
    <w:autoRedefine/>
    <w:uiPriority w:val="39"/>
    <w:qFormat/>
    <w:pPr>
      <w:tabs>
        <w:tab w:val="left" w:pos="1080"/>
        <w:tab w:val="right" w:leader="dot" w:pos="9350"/>
      </w:tabs>
      <w:spacing w:line="480" w:lineRule="auto"/>
      <w:ind w:left="720"/>
    </w:pPr>
  </w:style>
  <w:style w:type="paragraph" w:styleId="TOC3">
    <w:name w:val="toc 3"/>
    <w:basedOn w:val="Normal"/>
    <w:next w:val="Normal"/>
    <w:autoRedefine/>
    <w:uiPriority w:val="39"/>
    <w:qFormat/>
    <w:pPr>
      <w:ind w:left="480"/>
    </w:pPr>
  </w:style>
  <w:style w:type="paragraph" w:customStyle="1" w:styleId="MediumGrid1-Accent21">
    <w:name w:val="Medium Grid 1 - Accent 21"/>
    <w:basedOn w:val="Normal"/>
    <w:uiPriority w:val="34"/>
    <w:qFormat/>
    <w:pPr>
      <w:ind w:left="720"/>
    </w:pPr>
  </w:style>
  <w:style w:type="character" w:customStyle="1" w:styleId="FooterChar">
    <w:name w:val="Footer Char"/>
    <w:link w:val="Footer"/>
    <w:uiPriority w:val="99"/>
    <w:rPr>
      <w:sz w:val="24"/>
      <w:szCs w:val="24"/>
    </w:rPr>
  </w:style>
  <w:style w:type="character" w:customStyle="1" w:styleId="FootnoteTextChar">
    <w:name w:val="Footnote Text Char"/>
    <w:aliases w:val="Footnote Text Char2 Char3 Char1,Footnote Text Char Char6 Char Char1,Footnote Text Char6 Char Char Char Char1,Footnote Text Char Char6 Char Char1 Char1 Char1,Footnote Text Char4 Char2 Char Char Char Char Char1,fn Char,ALTS FOOTNOT Char"/>
    <w:basedOn w:val="DefaultParagraphFont"/>
    <w:link w:val="FootnoteText"/>
  </w:style>
  <w:style w:type="paragraph" w:styleId="NormalWeb">
    <w:name w:val="Normal (Web)"/>
    <w:basedOn w:val="Normal"/>
    <w:uiPriority w:val="99"/>
    <w:unhideWhenUsed/>
    <w:pPr>
      <w:spacing w:before="100" w:beforeAutospacing="1" w:after="100" w:afterAutospacing="1"/>
    </w:pPr>
  </w:style>
  <w:style w:type="character" w:customStyle="1" w:styleId="HeaderChar">
    <w:name w:val="Header Char"/>
    <w:link w:val="Header"/>
    <w:rPr>
      <w:sz w:val="24"/>
      <w:szCs w:val="24"/>
    </w:rPr>
  </w:style>
  <w:style w:type="character" w:customStyle="1" w:styleId="Heading8Char">
    <w:name w:val="Heading 8 Char"/>
    <w:link w:val="Heading8"/>
    <w:rPr>
      <w:i/>
      <w:iCs/>
      <w:sz w:val="24"/>
      <w:szCs w:val="24"/>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rPr>
  </w:style>
  <w:style w:type="paragraph" w:styleId="BodyTextFirstIndent">
    <w:name w:val="Body Text First Indent"/>
    <w:basedOn w:val="BodyText"/>
    <w:link w:val="BodyTextFirstIndentChar"/>
    <w:uiPriority w:val="99"/>
    <w:pPr>
      <w:ind w:firstLine="360"/>
    </w:pPr>
    <w:rPr>
      <w:rFonts w:ascii="Cambria" w:eastAsia="MS Minngs" w:hAnsi="Cambria"/>
      <w:szCs w:val="20"/>
    </w:rPr>
  </w:style>
  <w:style w:type="character" w:customStyle="1" w:styleId="BodyTextFirstIndentChar">
    <w:name w:val="Body Text First Indent Char"/>
    <w:link w:val="BodyTextFirstIndent"/>
    <w:uiPriority w:val="99"/>
    <w:rPr>
      <w:rFonts w:ascii="Cambria" w:eastAsia="MS Minngs" w:hAnsi="Cambria"/>
      <w:sz w:val="24"/>
      <w:szCs w:val="24"/>
    </w:rPr>
  </w:style>
  <w:style w:type="paragraph" w:customStyle="1" w:styleId="MediumList2-Accent21">
    <w:name w:val="Medium List 2 - Accent 21"/>
    <w:hidden/>
    <w:uiPriority w:val="99"/>
    <w:semiHidden/>
    <w:rPr>
      <w:sz w:val="24"/>
      <w:szCs w:val="24"/>
    </w:rPr>
  </w:style>
  <w:style w:type="paragraph" w:customStyle="1" w:styleId="ColorfulList-Accent11">
    <w:name w:val="Colorful List - Accent 11"/>
    <w:basedOn w:val="Normal"/>
    <w:uiPriority w:val="34"/>
    <w:qFormat/>
    <w:pPr>
      <w:ind w:left="720"/>
    </w:pPr>
  </w:style>
  <w:style w:type="paragraph" w:customStyle="1" w:styleId="ColorfulShading-Accent11">
    <w:name w:val="Colorful Shading - Accent 11"/>
    <w:hidden/>
    <w:uiPriority w:val="99"/>
    <w:semiHidden/>
    <w:rPr>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pPr>
      <w:ind w:left="720"/>
    </w:pPr>
  </w:style>
  <w:style w:type="numbering" w:customStyle="1" w:styleId="Headings">
    <w:name w:val="Headings"/>
    <w:uiPriority w:val="99"/>
    <w:rsid w:val="00330434"/>
    <w:pPr>
      <w:numPr>
        <w:numId w:val="3"/>
      </w:numPr>
    </w:pPr>
  </w:style>
  <w:style w:type="paragraph" w:customStyle="1" w:styleId="Para">
    <w:name w:val="Para"/>
    <w:basedOn w:val="Normal"/>
    <w:qFormat/>
    <w:rsid w:val="00330434"/>
    <w:pPr>
      <w:widowControl w:val="0"/>
      <w:spacing w:after="220"/>
    </w:pPr>
    <w:rPr>
      <w:color w:val="000000"/>
      <w:sz w:val="22"/>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ocked/>
    <w:rsid w:val="00FD06D3"/>
    <w:rPr>
      <w:rFonts w:ascii="Times New Roman" w:eastAsia="Times New Roman" w:hAnsi="Times New Roman" w:cs="Times New Roman"/>
      <w:sz w:val="20"/>
      <w:szCs w:val="20"/>
    </w:rPr>
  </w:style>
  <w:style w:type="character" w:styleId="Emphasis">
    <w:name w:val="Emphasis"/>
    <w:uiPriority w:val="99"/>
    <w:qFormat/>
    <w:rsid w:val="000C3F5F"/>
    <w:rPr>
      <w:rFonts w:cs="Times New Roman"/>
      <w:i/>
    </w:rPr>
  </w:style>
  <w:style w:type="paragraph" w:styleId="Revision">
    <w:name w:val="Revision"/>
    <w:hidden/>
    <w:uiPriority w:val="99"/>
    <w:semiHidden/>
    <w:rsid w:val="00E53F85"/>
    <w:rPr>
      <w:sz w:val="24"/>
      <w:szCs w:val="24"/>
    </w:rPr>
  </w:style>
  <w:style w:type="character" w:styleId="PlaceholderText">
    <w:name w:val="Placeholder Text"/>
    <w:basedOn w:val="DefaultParagraphFont"/>
    <w:uiPriority w:val="99"/>
    <w:semiHidden/>
    <w:rsid w:val="00C015FD"/>
    <w:rPr>
      <w:color w:val="808080"/>
    </w:rPr>
  </w:style>
  <w:style w:type="paragraph" w:styleId="Caption">
    <w:name w:val="caption"/>
    <w:basedOn w:val="Normal"/>
    <w:next w:val="Normal"/>
    <w:unhideWhenUsed/>
    <w:qFormat/>
    <w:rsid w:val="00D96F2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Body Text First Indent" w:uiPriority="99"/>
    <w:lsdException w:name="Hyperlink" w:uiPriority="99"/>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541275"/>
    <w:pPr>
      <w:keepNext/>
      <w:numPr>
        <w:numId w:val="4"/>
      </w:numPr>
      <w:spacing w:after="220"/>
      <w:ind w:left="540" w:hanging="540"/>
      <w:outlineLvl w:val="0"/>
    </w:pPr>
    <w:rPr>
      <w:b/>
      <w:bCs/>
      <w:kern w:val="32"/>
      <w:sz w:val="32"/>
      <w:szCs w:val="28"/>
    </w:rPr>
  </w:style>
  <w:style w:type="paragraph" w:styleId="Heading2">
    <w:name w:val="heading 2"/>
    <w:basedOn w:val="Heading1"/>
    <w:next w:val="Normal"/>
    <w:qFormat/>
    <w:rsid w:val="000369B0"/>
    <w:pPr>
      <w:keepNext w:val="0"/>
      <w:numPr>
        <w:ilvl w:val="1"/>
      </w:numPr>
      <w:ind w:hanging="540"/>
      <w:outlineLvl w:val="1"/>
    </w:pPr>
    <w:rPr>
      <w:rFonts w:cs="Arial"/>
      <w:bCs w:val="0"/>
      <w:iCs/>
      <w:sz w:val="26"/>
      <w:szCs w:val="26"/>
    </w:rPr>
  </w:style>
  <w:style w:type="paragraph" w:styleId="Heading3">
    <w:name w:val="heading 3"/>
    <w:basedOn w:val="Heading2"/>
    <w:next w:val="Normal"/>
    <w:qFormat/>
    <w:rsid w:val="00FF606F"/>
    <w:pPr>
      <w:numPr>
        <w:ilvl w:val="2"/>
      </w:numPr>
      <w:ind w:left="360"/>
      <w:outlineLvl w:val="2"/>
    </w:pPr>
    <w:rPr>
      <w:bCs/>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basedOn w:val="Normal"/>
    <w:link w:val="FootnoteTextChar"/>
    <w:rPr>
      <w:sz w:val="20"/>
      <w:szCs w:val="20"/>
    </w:rPr>
  </w:style>
  <w:style w:type="character" w:styleId="FootnoteReference">
    <w:name w:val="footnote reference"/>
    <w:aliases w:val="Style 124,Appel note de bas de p,Style 12,(NECG) Footnote Reference,o,fr,Style 3,Style 17,FR,Style 13,Footnote Reference/,Style 6,Style 4,Style 7"/>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OCHeading">
    <w:name w:val="TOC Heading"/>
    <w:basedOn w:val="Heading1"/>
    <w:next w:val="Normal"/>
    <w:uiPriority w:val="39"/>
    <w:qFormat/>
    <w:pPr>
      <w:keepLines/>
      <w:numPr>
        <w:numId w:val="0"/>
      </w:numPr>
      <w:spacing w:before="480" w:after="0" w:line="276" w:lineRule="auto"/>
      <w:outlineLvl w:val="9"/>
    </w:pPr>
    <w:rPr>
      <w:rFonts w:ascii="Cambria" w:eastAsia="MS Gothic" w:hAnsi="Cambria"/>
      <w:color w:val="365F91"/>
      <w:kern w:val="0"/>
      <w:sz w:val="28"/>
      <w:lang w:eastAsia="ja-JP"/>
    </w:rPr>
  </w:style>
  <w:style w:type="paragraph" w:styleId="TOC1">
    <w:name w:val="toc 1"/>
    <w:basedOn w:val="Normal"/>
    <w:next w:val="Normal"/>
    <w:autoRedefine/>
    <w:uiPriority w:val="39"/>
    <w:qFormat/>
    <w:pPr>
      <w:tabs>
        <w:tab w:val="left" w:pos="720"/>
        <w:tab w:val="right" w:leader="dot" w:pos="9350"/>
      </w:tabs>
      <w:spacing w:line="360" w:lineRule="auto"/>
    </w:pPr>
  </w:style>
  <w:style w:type="paragraph" w:styleId="TOC2">
    <w:name w:val="toc 2"/>
    <w:basedOn w:val="Normal"/>
    <w:next w:val="Normal"/>
    <w:autoRedefine/>
    <w:uiPriority w:val="39"/>
    <w:qFormat/>
    <w:pPr>
      <w:tabs>
        <w:tab w:val="left" w:pos="1080"/>
        <w:tab w:val="right" w:leader="dot" w:pos="9350"/>
      </w:tabs>
      <w:spacing w:line="480" w:lineRule="auto"/>
      <w:ind w:left="720"/>
    </w:pPr>
  </w:style>
  <w:style w:type="paragraph" w:styleId="TOC3">
    <w:name w:val="toc 3"/>
    <w:basedOn w:val="Normal"/>
    <w:next w:val="Normal"/>
    <w:autoRedefine/>
    <w:uiPriority w:val="39"/>
    <w:qFormat/>
    <w:pPr>
      <w:ind w:left="480"/>
    </w:pPr>
  </w:style>
  <w:style w:type="paragraph" w:customStyle="1" w:styleId="MediumGrid1-Accent21">
    <w:name w:val="Medium Grid 1 - Accent 21"/>
    <w:basedOn w:val="Normal"/>
    <w:uiPriority w:val="34"/>
    <w:qFormat/>
    <w:pPr>
      <w:ind w:left="720"/>
    </w:pPr>
  </w:style>
  <w:style w:type="character" w:customStyle="1" w:styleId="FooterChar">
    <w:name w:val="Footer Char"/>
    <w:link w:val="Footer"/>
    <w:uiPriority w:val="99"/>
    <w:rPr>
      <w:sz w:val="24"/>
      <w:szCs w:val="24"/>
    </w:rPr>
  </w:style>
  <w:style w:type="character" w:customStyle="1" w:styleId="FootnoteTextChar">
    <w:name w:val="Footnote Text Char"/>
    <w:aliases w:val="Footnote Text Char2 Char3 Char1,Footnote Text Char Char6 Char Char1,Footnote Text Char6 Char Char Char Char1,Footnote Text Char Char6 Char Char1 Char1 Char1,Footnote Text Char4 Char2 Char Char Char Char Char1,fn Char,ALTS FOOTNOT Char"/>
    <w:basedOn w:val="DefaultParagraphFont"/>
    <w:link w:val="FootnoteText"/>
  </w:style>
  <w:style w:type="paragraph" w:styleId="NormalWeb">
    <w:name w:val="Normal (Web)"/>
    <w:basedOn w:val="Normal"/>
    <w:uiPriority w:val="99"/>
    <w:unhideWhenUsed/>
    <w:pPr>
      <w:spacing w:before="100" w:beforeAutospacing="1" w:after="100" w:afterAutospacing="1"/>
    </w:pPr>
  </w:style>
  <w:style w:type="character" w:customStyle="1" w:styleId="HeaderChar">
    <w:name w:val="Header Char"/>
    <w:link w:val="Header"/>
    <w:rPr>
      <w:sz w:val="24"/>
      <w:szCs w:val="24"/>
    </w:rPr>
  </w:style>
  <w:style w:type="character" w:customStyle="1" w:styleId="Heading8Char">
    <w:name w:val="Heading 8 Char"/>
    <w:link w:val="Heading8"/>
    <w:rPr>
      <w:i/>
      <w:iCs/>
      <w:sz w:val="24"/>
      <w:szCs w:val="24"/>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rPr>
  </w:style>
  <w:style w:type="paragraph" w:styleId="BodyTextFirstIndent">
    <w:name w:val="Body Text First Indent"/>
    <w:basedOn w:val="BodyText"/>
    <w:link w:val="BodyTextFirstIndentChar"/>
    <w:uiPriority w:val="99"/>
    <w:pPr>
      <w:ind w:firstLine="360"/>
    </w:pPr>
    <w:rPr>
      <w:rFonts w:ascii="Cambria" w:eastAsia="MS Minngs" w:hAnsi="Cambria"/>
      <w:szCs w:val="20"/>
    </w:rPr>
  </w:style>
  <w:style w:type="character" w:customStyle="1" w:styleId="BodyTextFirstIndentChar">
    <w:name w:val="Body Text First Indent Char"/>
    <w:link w:val="BodyTextFirstIndent"/>
    <w:uiPriority w:val="99"/>
    <w:rPr>
      <w:rFonts w:ascii="Cambria" w:eastAsia="MS Minngs" w:hAnsi="Cambria"/>
      <w:sz w:val="24"/>
      <w:szCs w:val="24"/>
    </w:rPr>
  </w:style>
  <w:style w:type="paragraph" w:customStyle="1" w:styleId="MediumList2-Accent21">
    <w:name w:val="Medium List 2 - Accent 21"/>
    <w:hidden/>
    <w:uiPriority w:val="99"/>
    <w:semiHidden/>
    <w:rPr>
      <w:sz w:val="24"/>
      <w:szCs w:val="24"/>
    </w:rPr>
  </w:style>
  <w:style w:type="paragraph" w:customStyle="1" w:styleId="ColorfulList-Accent11">
    <w:name w:val="Colorful List - Accent 11"/>
    <w:basedOn w:val="Normal"/>
    <w:uiPriority w:val="34"/>
    <w:qFormat/>
    <w:pPr>
      <w:ind w:left="720"/>
    </w:pPr>
  </w:style>
  <w:style w:type="paragraph" w:customStyle="1" w:styleId="ColorfulShading-Accent11">
    <w:name w:val="Colorful Shading - Accent 11"/>
    <w:hidden/>
    <w:uiPriority w:val="99"/>
    <w:semiHidden/>
    <w:rPr>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pPr>
      <w:ind w:left="720"/>
    </w:pPr>
  </w:style>
  <w:style w:type="numbering" w:customStyle="1" w:styleId="Headings">
    <w:name w:val="Headings"/>
    <w:uiPriority w:val="99"/>
    <w:rsid w:val="00330434"/>
    <w:pPr>
      <w:numPr>
        <w:numId w:val="3"/>
      </w:numPr>
    </w:pPr>
  </w:style>
  <w:style w:type="paragraph" w:customStyle="1" w:styleId="Para">
    <w:name w:val="Para"/>
    <w:basedOn w:val="Normal"/>
    <w:qFormat/>
    <w:rsid w:val="00330434"/>
    <w:pPr>
      <w:widowControl w:val="0"/>
      <w:spacing w:after="220"/>
    </w:pPr>
    <w:rPr>
      <w:color w:val="000000"/>
      <w:sz w:val="22"/>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ocked/>
    <w:rsid w:val="00FD06D3"/>
    <w:rPr>
      <w:rFonts w:ascii="Times New Roman" w:eastAsia="Times New Roman" w:hAnsi="Times New Roman" w:cs="Times New Roman"/>
      <w:sz w:val="20"/>
      <w:szCs w:val="20"/>
    </w:rPr>
  </w:style>
  <w:style w:type="character" w:styleId="Emphasis">
    <w:name w:val="Emphasis"/>
    <w:uiPriority w:val="99"/>
    <w:qFormat/>
    <w:rsid w:val="000C3F5F"/>
    <w:rPr>
      <w:rFonts w:cs="Times New Roman"/>
      <w:i/>
    </w:rPr>
  </w:style>
  <w:style w:type="paragraph" w:styleId="Revision">
    <w:name w:val="Revision"/>
    <w:hidden/>
    <w:uiPriority w:val="99"/>
    <w:semiHidden/>
    <w:rsid w:val="00E53F85"/>
    <w:rPr>
      <w:sz w:val="24"/>
      <w:szCs w:val="24"/>
    </w:rPr>
  </w:style>
  <w:style w:type="character" w:styleId="PlaceholderText">
    <w:name w:val="Placeholder Text"/>
    <w:basedOn w:val="DefaultParagraphFont"/>
    <w:uiPriority w:val="99"/>
    <w:semiHidden/>
    <w:rsid w:val="00C015FD"/>
    <w:rPr>
      <w:color w:val="808080"/>
    </w:rPr>
  </w:style>
  <w:style w:type="paragraph" w:styleId="Caption">
    <w:name w:val="caption"/>
    <w:basedOn w:val="Normal"/>
    <w:next w:val="Normal"/>
    <w:unhideWhenUsed/>
    <w:qFormat/>
    <w:rsid w:val="00D96F2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521">
      <w:bodyDiv w:val="1"/>
      <w:marLeft w:val="0"/>
      <w:marRight w:val="0"/>
      <w:marTop w:val="0"/>
      <w:marBottom w:val="0"/>
      <w:divBdr>
        <w:top w:val="none" w:sz="0" w:space="0" w:color="auto"/>
        <w:left w:val="none" w:sz="0" w:space="0" w:color="auto"/>
        <w:bottom w:val="none" w:sz="0" w:space="0" w:color="auto"/>
        <w:right w:val="none" w:sz="0" w:space="0" w:color="auto"/>
      </w:divBdr>
    </w:div>
    <w:div w:id="66612504">
      <w:bodyDiv w:val="1"/>
      <w:marLeft w:val="0"/>
      <w:marRight w:val="0"/>
      <w:marTop w:val="0"/>
      <w:marBottom w:val="0"/>
      <w:divBdr>
        <w:top w:val="none" w:sz="0" w:space="0" w:color="auto"/>
        <w:left w:val="none" w:sz="0" w:space="0" w:color="auto"/>
        <w:bottom w:val="none" w:sz="0" w:space="0" w:color="auto"/>
        <w:right w:val="none" w:sz="0" w:space="0" w:color="auto"/>
      </w:divBdr>
    </w:div>
    <w:div w:id="193808059">
      <w:bodyDiv w:val="1"/>
      <w:marLeft w:val="0"/>
      <w:marRight w:val="0"/>
      <w:marTop w:val="0"/>
      <w:marBottom w:val="0"/>
      <w:divBdr>
        <w:top w:val="none" w:sz="0" w:space="0" w:color="auto"/>
        <w:left w:val="none" w:sz="0" w:space="0" w:color="auto"/>
        <w:bottom w:val="none" w:sz="0" w:space="0" w:color="auto"/>
        <w:right w:val="none" w:sz="0" w:space="0" w:color="auto"/>
      </w:divBdr>
      <w:divsChild>
        <w:div w:id="32854606">
          <w:marLeft w:val="0"/>
          <w:marRight w:val="0"/>
          <w:marTop w:val="0"/>
          <w:marBottom w:val="0"/>
          <w:divBdr>
            <w:top w:val="none" w:sz="0" w:space="0" w:color="auto"/>
            <w:left w:val="none" w:sz="0" w:space="0" w:color="auto"/>
            <w:bottom w:val="none" w:sz="0" w:space="0" w:color="auto"/>
            <w:right w:val="none" w:sz="0" w:space="0" w:color="auto"/>
          </w:divBdr>
        </w:div>
      </w:divsChild>
    </w:div>
    <w:div w:id="249853275">
      <w:bodyDiv w:val="1"/>
      <w:marLeft w:val="0"/>
      <w:marRight w:val="0"/>
      <w:marTop w:val="0"/>
      <w:marBottom w:val="0"/>
      <w:divBdr>
        <w:top w:val="none" w:sz="0" w:space="0" w:color="auto"/>
        <w:left w:val="none" w:sz="0" w:space="0" w:color="auto"/>
        <w:bottom w:val="none" w:sz="0" w:space="0" w:color="auto"/>
        <w:right w:val="none" w:sz="0" w:space="0" w:color="auto"/>
      </w:divBdr>
      <w:divsChild>
        <w:div w:id="1507135543">
          <w:marLeft w:val="0"/>
          <w:marRight w:val="0"/>
          <w:marTop w:val="0"/>
          <w:marBottom w:val="0"/>
          <w:divBdr>
            <w:top w:val="none" w:sz="0" w:space="0" w:color="auto"/>
            <w:left w:val="none" w:sz="0" w:space="0" w:color="auto"/>
            <w:bottom w:val="none" w:sz="0" w:space="0" w:color="auto"/>
            <w:right w:val="none" w:sz="0" w:space="0" w:color="auto"/>
          </w:divBdr>
          <w:divsChild>
            <w:div w:id="2965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4612">
      <w:bodyDiv w:val="1"/>
      <w:marLeft w:val="0"/>
      <w:marRight w:val="0"/>
      <w:marTop w:val="0"/>
      <w:marBottom w:val="0"/>
      <w:divBdr>
        <w:top w:val="none" w:sz="0" w:space="0" w:color="auto"/>
        <w:left w:val="none" w:sz="0" w:space="0" w:color="auto"/>
        <w:bottom w:val="none" w:sz="0" w:space="0" w:color="auto"/>
        <w:right w:val="none" w:sz="0" w:space="0" w:color="auto"/>
      </w:divBdr>
      <w:divsChild>
        <w:div w:id="1752897121">
          <w:marLeft w:val="0"/>
          <w:marRight w:val="0"/>
          <w:marTop w:val="0"/>
          <w:marBottom w:val="0"/>
          <w:divBdr>
            <w:top w:val="none" w:sz="0" w:space="0" w:color="auto"/>
            <w:left w:val="none" w:sz="0" w:space="0" w:color="auto"/>
            <w:bottom w:val="none" w:sz="0" w:space="0" w:color="auto"/>
            <w:right w:val="none" w:sz="0" w:space="0" w:color="auto"/>
          </w:divBdr>
          <w:divsChild>
            <w:div w:id="2474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2273">
      <w:bodyDiv w:val="1"/>
      <w:marLeft w:val="0"/>
      <w:marRight w:val="0"/>
      <w:marTop w:val="0"/>
      <w:marBottom w:val="0"/>
      <w:divBdr>
        <w:top w:val="none" w:sz="0" w:space="0" w:color="auto"/>
        <w:left w:val="none" w:sz="0" w:space="0" w:color="auto"/>
        <w:bottom w:val="none" w:sz="0" w:space="0" w:color="auto"/>
        <w:right w:val="none" w:sz="0" w:space="0" w:color="auto"/>
      </w:divBdr>
    </w:div>
    <w:div w:id="337460962">
      <w:bodyDiv w:val="1"/>
      <w:marLeft w:val="0"/>
      <w:marRight w:val="0"/>
      <w:marTop w:val="0"/>
      <w:marBottom w:val="0"/>
      <w:divBdr>
        <w:top w:val="none" w:sz="0" w:space="0" w:color="auto"/>
        <w:left w:val="none" w:sz="0" w:space="0" w:color="auto"/>
        <w:bottom w:val="none" w:sz="0" w:space="0" w:color="auto"/>
        <w:right w:val="none" w:sz="0" w:space="0" w:color="auto"/>
      </w:divBdr>
      <w:divsChild>
        <w:div w:id="540049271">
          <w:marLeft w:val="0"/>
          <w:marRight w:val="0"/>
          <w:marTop w:val="0"/>
          <w:marBottom w:val="0"/>
          <w:divBdr>
            <w:top w:val="none" w:sz="0" w:space="0" w:color="auto"/>
            <w:left w:val="none" w:sz="0" w:space="0" w:color="auto"/>
            <w:bottom w:val="none" w:sz="0" w:space="0" w:color="auto"/>
            <w:right w:val="none" w:sz="0" w:space="0" w:color="auto"/>
          </w:divBdr>
          <w:divsChild>
            <w:div w:id="12167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176">
      <w:bodyDiv w:val="1"/>
      <w:marLeft w:val="0"/>
      <w:marRight w:val="0"/>
      <w:marTop w:val="0"/>
      <w:marBottom w:val="0"/>
      <w:divBdr>
        <w:top w:val="none" w:sz="0" w:space="0" w:color="auto"/>
        <w:left w:val="none" w:sz="0" w:space="0" w:color="auto"/>
        <w:bottom w:val="none" w:sz="0" w:space="0" w:color="auto"/>
        <w:right w:val="none" w:sz="0" w:space="0" w:color="auto"/>
      </w:divBdr>
    </w:div>
    <w:div w:id="459231899">
      <w:bodyDiv w:val="1"/>
      <w:marLeft w:val="0"/>
      <w:marRight w:val="0"/>
      <w:marTop w:val="0"/>
      <w:marBottom w:val="0"/>
      <w:divBdr>
        <w:top w:val="none" w:sz="0" w:space="0" w:color="auto"/>
        <w:left w:val="none" w:sz="0" w:space="0" w:color="auto"/>
        <w:bottom w:val="none" w:sz="0" w:space="0" w:color="auto"/>
        <w:right w:val="none" w:sz="0" w:space="0" w:color="auto"/>
      </w:divBdr>
    </w:div>
    <w:div w:id="465591354">
      <w:bodyDiv w:val="1"/>
      <w:marLeft w:val="0"/>
      <w:marRight w:val="0"/>
      <w:marTop w:val="0"/>
      <w:marBottom w:val="0"/>
      <w:divBdr>
        <w:top w:val="none" w:sz="0" w:space="0" w:color="auto"/>
        <w:left w:val="none" w:sz="0" w:space="0" w:color="auto"/>
        <w:bottom w:val="none" w:sz="0" w:space="0" w:color="auto"/>
        <w:right w:val="none" w:sz="0" w:space="0" w:color="auto"/>
      </w:divBdr>
    </w:div>
    <w:div w:id="480080562">
      <w:bodyDiv w:val="1"/>
      <w:marLeft w:val="0"/>
      <w:marRight w:val="0"/>
      <w:marTop w:val="0"/>
      <w:marBottom w:val="0"/>
      <w:divBdr>
        <w:top w:val="none" w:sz="0" w:space="0" w:color="auto"/>
        <w:left w:val="none" w:sz="0" w:space="0" w:color="auto"/>
        <w:bottom w:val="none" w:sz="0" w:space="0" w:color="auto"/>
        <w:right w:val="none" w:sz="0" w:space="0" w:color="auto"/>
      </w:divBdr>
    </w:div>
    <w:div w:id="552816877">
      <w:bodyDiv w:val="1"/>
      <w:marLeft w:val="0"/>
      <w:marRight w:val="0"/>
      <w:marTop w:val="0"/>
      <w:marBottom w:val="0"/>
      <w:divBdr>
        <w:top w:val="none" w:sz="0" w:space="0" w:color="auto"/>
        <w:left w:val="none" w:sz="0" w:space="0" w:color="auto"/>
        <w:bottom w:val="none" w:sz="0" w:space="0" w:color="auto"/>
        <w:right w:val="none" w:sz="0" w:space="0" w:color="auto"/>
      </w:divBdr>
      <w:divsChild>
        <w:div w:id="923804675">
          <w:marLeft w:val="0"/>
          <w:marRight w:val="0"/>
          <w:marTop w:val="0"/>
          <w:marBottom w:val="0"/>
          <w:divBdr>
            <w:top w:val="none" w:sz="0" w:space="0" w:color="auto"/>
            <w:left w:val="none" w:sz="0" w:space="0" w:color="auto"/>
            <w:bottom w:val="none" w:sz="0" w:space="0" w:color="auto"/>
            <w:right w:val="none" w:sz="0" w:space="0" w:color="auto"/>
          </w:divBdr>
        </w:div>
      </w:divsChild>
    </w:div>
    <w:div w:id="673263380">
      <w:bodyDiv w:val="1"/>
      <w:marLeft w:val="0"/>
      <w:marRight w:val="0"/>
      <w:marTop w:val="0"/>
      <w:marBottom w:val="0"/>
      <w:divBdr>
        <w:top w:val="none" w:sz="0" w:space="0" w:color="auto"/>
        <w:left w:val="none" w:sz="0" w:space="0" w:color="auto"/>
        <w:bottom w:val="none" w:sz="0" w:space="0" w:color="auto"/>
        <w:right w:val="none" w:sz="0" w:space="0" w:color="auto"/>
      </w:divBdr>
      <w:divsChild>
        <w:div w:id="841310523">
          <w:marLeft w:val="0"/>
          <w:marRight w:val="0"/>
          <w:marTop w:val="0"/>
          <w:marBottom w:val="0"/>
          <w:divBdr>
            <w:top w:val="none" w:sz="0" w:space="0" w:color="auto"/>
            <w:left w:val="none" w:sz="0" w:space="0" w:color="auto"/>
            <w:bottom w:val="none" w:sz="0" w:space="0" w:color="auto"/>
            <w:right w:val="none" w:sz="0" w:space="0" w:color="auto"/>
          </w:divBdr>
          <w:divsChild>
            <w:div w:id="13438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5348">
      <w:bodyDiv w:val="1"/>
      <w:marLeft w:val="0"/>
      <w:marRight w:val="0"/>
      <w:marTop w:val="0"/>
      <w:marBottom w:val="0"/>
      <w:divBdr>
        <w:top w:val="none" w:sz="0" w:space="0" w:color="auto"/>
        <w:left w:val="none" w:sz="0" w:space="0" w:color="auto"/>
        <w:bottom w:val="none" w:sz="0" w:space="0" w:color="auto"/>
        <w:right w:val="none" w:sz="0" w:space="0" w:color="auto"/>
      </w:divBdr>
      <w:divsChild>
        <w:div w:id="502160775">
          <w:marLeft w:val="0"/>
          <w:marRight w:val="0"/>
          <w:marTop w:val="0"/>
          <w:marBottom w:val="0"/>
          <w:divBdr>
            <w:top w:val="none" w:sz="0" w:space="0" w:color="auto"/>
            <w:left w:val="none" w:sz="0" w:space="0" w:color="auto"/>
            <w:bottom w:val="none" w:sz="0" w:space="0" w:color="auto"/>
            <w:right w:val="none" w:sz="0" w:space="0" w:color="auto"/>
          </w:divBdr>
        </w:div>
      </w:divsChild>
    </w:div>
    <w:div w:id="832180287">
      <w:bodyDiv w:val="1"/>
      <w:marLeft w:val="0"/>
      <w:marRight w:val="0"/>
      <w:marTop w:val="0"/>
      <w:marBottom w:val="0"/>
      <w:divBdr>
        <w:top w:val="none" w:sz="0" w:space="0" w:color="auto"/>
        <w:left w:val="none" w:sz="0" w:space="0" w:color="auto"/>
        <w:bottom w:val="none" w:sz="0" w:space="0" w:color="auto"/>
        <w:right w:val="none" w:sz="0" w:space="0" w:color="auto"/>
      </w:divBdr>
    </w:div>
    <w:div w:id="907346402">
      <w:bodyDiv w:val="1"/>
      <w:marLeft w:val="0"/>
      <w:marRight w:val="0"/>
      <w:marTop w:val="0"/>
      <w:marBottom w:val="0"/>
      <w:divBdr>
        <w:top w:val="none" w:sz="0" w:space="0" w:color="auto"/>
        <w:left w:val="none" w:sz="0" w:space="0" w:color="auto"/>
        <w:bottom w:val="none" w:sz="0" w:space="0" w:color="auto"/>
        <w:right w:val="none" w:sz="0" w:space="0" w:color="auto"/>
      </w:divBdr>
      <w:divsChild>
        <w:div w:id="427047394">
          <w:marLeft w:val="0"/>
          <w:marRight w:val="0"/>
          <w:marTop w:val="0"/>
          <w:marBottom w:val="0"/>
          <w:divBdr>
            <w:top w:val="none" w:sz="0" w:space="0" w:color="auto"/>
            <w:left w:val="none" w:sz="0" w:space="0" w:color="auto"/>
            <w:bottom w:val="none" w:sz="0" w:space="0" w:color="auto"/>
            <w:right w:val="none" w:sz="0" w:space="0" w:color="auto"/>
          </w:divBdr>
          <w:divsChild>
            <w:div w:id="9185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3533">
      <w:bodyDiv w:val="1"/>
      <w:marLeft w:val="0"/>
      <w:marRight w:val="0"/>
      <w:marTop w:val="0"/>
      <w:marBottom w:val="0"/>
      <w:divBdr>
        <w:top w:val="none" w:sz="0" w:space="0" w:color="auto"/>
        <w:left w:val="none" w:sz="0" w:space="0" w:color="auto"/>
        <w:bottom w:val="none" w:sz="0" w:space="0" w:color="auto"/>
        <w:right w:val="none" w:sz="0" w:space="0" w:color="auto"/>
      </w:divBdr>
      <w:divsChild>
        <w:div w:id="2074155865">
          <w:marLeft w:val="0"/>
          <w:marRight w:val="0"/>
          <w:marTop w:val="0"/>
          <w:marBottom w:val="0"/>
          <w:divBdr>
            <w:top w:val="none" w:sz="0" w:space="0" w:color="auto"/>
            <w:left w:val="none" w:sz="0" w:space="0" w:color="auto"/>
            <w:bottom w:val="none" w:sz="0" w:space="0" w:color="auto"/>
            <w:right w:val="none" w:sz="0" w:space="0" w:color="auto"/>
          </w:divBdr>
          <w:divsChild>
            <w:div w:id="8897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8930">
      <w:bodyDiv w:val="1"/>
      <w:marLeft w:val="0"/>
      <w:marRight w:val="0"/>
      <w:marTop w:val="0"/>
      <w:marBottom w:val="0"/>
      <w:divBdr>
        <w:top w:val="none" w:sz="0" w:space="0" w:color="auto"/>
        <w:left w:val="none" w:sz="0" w:space="0" w:color="auto"/>
        <w:bottom w:val="none" w:sz="0" w:space="0" w:color="auto"/>
        <w:right w:val="none" w:sz="0" w:space="0" w:color="auto"/>
      </w:divBdr>
    </w:div>
    <w:div w:id="1228569847">
      <w:bodyDiv w:val="1"/>
      <w:marLeft w:val="0"/>
      <w:marRight w:val="0"/>
      <w:marTop w:val="0"/>
      <w:marBottom w:val="0"/>
      <w:divBdr>
        <w:top w:val="none" w:sz="0" w:space="0" w:color="auto"/>
        <w:left w:val="none" w:sz="0" w:space="0" w:color="auto"/>
        <w:bottom w:val="none" w:sz="0" w:space="0" w:color="auto"/>
        <w:right w:val="none" w:sz="0" w:space="0" w:color="auto"/>
      </w:divBdr>
    </w:div>
    <w:div w:id="1236159493">
      <w:bodyDiv w:val="1"/>
      <w:marLeft w:val="0"/>
      <w:marRight w:val="0"/>
      <w:marTop w:val="0"/>
      <w:marBottom w:val="0"/>
      <w:divBdr>
        <w:top w:val="none" w:sz="0" w:space="0" w:color="auto"/>
        <w:left w:val="none" w:sz="0" w:space="0" w:color="auto"/>
        <w:bottom w:val="none" w:sz="0" w:space="0" w:color="auto"/>
        <w:right w:val="none" w:sz="0" w:space="0" w:color="auto"/>
      </w:divBdr>
      <w:divsChild>
        <w:div w:id="1043556214">
          <w:marLeft w:val="0"/>
          <w:marRight w:val="0"/>
          <w:marTop w:val="0"/>
          <w:marBottom w:val="0"/>
          <w:divBdr>
            <w:top w:val="none" w:sz="0" w:space="0" w:color="auto"/>
            <w:left w:val="none" w:sz="0" w:space="0" w:color="auto"/>
            <w:bottom w:val="none" w:sz="0" w:space="0" w:color="auto"/>
            <w:right w:val="none" w:sz="0" w:space="0" w:color="auto"/>
          </w:divBdr>
          <w:divsChild>
            <w:div w:id="5683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8971">
      <w:bodyDiv w:val="1"/>
      <w:marLeft w:val="0"/>
      <w:marRight w:val="0"/>
      <w:marTop w:val="0"/>
      <w:marBottom w:val="0"/>
      <w:divBdr>
        <w:top w:val="none" w:sz="0" w:space="0" w:color="auto"/>
        <w:left w:val="none" w:sz="0" w:space="0" w:color="auto"/>
        <w:bottom w:val="none" w:sz="0" w:space="0" w:color="auto"/>
        <w:right w:val="none" w:sz="0" w:space="0" w:color="auto"/>
      </w:divBdr>
      <w:divsChild>
        <w:div w:id="523252031">
          <w:marLeft w:val="0"/>
          <w:marRight w:val="0"/>
          <w:marTop w:val="0"/>
          <w:marBottom w:val="0"/>
          <w:divBdr>
            <w:top w:val="none" w:sz="0" w:space="0" w:color="auto"/>
            <w:left w:val="none" w:sz="0" w:space="0" w:color="auto"/>
            <w:bottom w:val="none" w:sz="0" w:space="0" w:color="auto"/>
            <w:right w:val="none" w:sz="0" w:space="0" w:color="auto"/>
          </w:divBdr>
        </w:div>
      </w:divsChild>
    </w:div>
    <w:div w:id="1248227471">
      <w:bodyDiv w:val="1"/>
      <w:marLeft w:val="0"/>
      <w:marRight w:val="0"/>
      <w:marTop w:val="0"/>
      <w:marBottom w:val="0"/>
      <w:divBdr>
        <w:top w:val="none" w:sz="0" w:space="0" w:color="auto"/>
        <w:left w:val="none" w:sz="0" w:space="0" w:color="auto"/>
        <w:bottom w:val="none" w:sz="0" w:space="0" w:color="auto"/>
        <w:right w:val="none" w:sz="0" w:space="0" w:color="auto"/>
      </w:divBdr>
      <w:divsChild>
        <w:div w:id="1776057281">
          <w:marLeft w:val="0"/>
          <w:marRight w:val="0"/>
          <w:marTop w:val="0"/>
          <w:marBottom w:val="0"/>
          <w:divBdr>
            <w:top w:val="none" w:sz="0" w:space="0" w:color="auto"/>
            <w:left w:val="none" w:sz="0" w:space="0" w:color="auto"/>
            <w:bottom w:val="none" w:sz="0" w:space="0" w:color="auto"/>
            <w:right w:val="none" w:sz="0" w:space="0" w:color="auto"/>
          </w:divBdr>
        </w:div>
      </w:divsChild>
    </w:div>
    <w:div w:id="1267729675">
      <w:bodyDiv w:val="1"/>
      <w:marLeft w:val="0"/>
      <w:marRight w:val="0"/>
      <w:marTop w:val="0"/>
      <w:marBottom w:val="0"/>
      <w:divBdr>
        <w:top w:val="none" w:sz="0" w:space="0" w:color="auto"/>
        <w:left w:val="none" w:sz="0" w:space="0" w:color="auto"/>
        <w:bottom w:val="none" w:sz="0" w:space="0" w:color="auto"/>
        <w:right w:val="none" w:sz="0" w:space="0" w:color="auto"/>
      </w:divBdr>
      <w:divsChild>
        <w:div w:id="1633360589">
          <w:marLeft w:val="0"/>
          <w:marRight w:val="0"/>
          <w:marTop w:val="0"/>
          <w:marBottom w:val="0"/>
          <w:divBdr>
            <w:top w:val="none" w:sz="0" w:space="0" w:color="auto"/>
            <w:left w:val="none" w:sz="0" w:space="0" w:color="auto"/>
            <w:bottom w:val="none" w:sz="0" w:space="0" w:color="auto"/>
            <w:right w:val="none" w:sz="0" w:space="0" w:color="auto"/>
          </w:divBdr>
          <w:divsChild>
            <w:div w:id="12719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0630">
      <w:bodyDiv w:val="1"/>
      <w:marLeft w:val="0"/>
      <w:marRight w:val="0"/>
      <w:marTop w:val="0"/>
      <w:marBottom w:val="0"/>
      <w:divBdr>
        <w:top w:val="none" w:sz="0" w:space="0" w:color="auto"/>
        <w:left w:val="none" w:sz="0" w:space="0" w:color="auto"/>
        <w:bottom w:val="none" w:sz="0" w:space="0" w:color="auto"/>
        <w:right w:val="none" w:sz="0" w:space="0" w:color="auto"/>
      </w:divBdr>
      <w:divsChild>
        <w:div w:id="441608323">
          <w:marLeft w:val="0"/>
          <w:marRight w:val="0"/>
          <w:marTop w:val="0"/>
          <w:marBottom w:val="0"/>
          <w:divBdr>
            <w:top w:val="none" w:sz="0" w:space="0" w:color="auto"/>
            <w:left w:val="none" w:sz="0" w:space="0" w:color="auto"/>
            <w:bottom w:val="none" w:sz="0" w:space="0" w:color="auto"/>
            <w:right w:val="none" w:sz="0" w:space="0" w:color="auto"/>
          </w:divBdr>
          <w:divsChild>
            <w:div w:id="261379759">
              <w:marLeft w:val="0"/>
              <w:marRight w:val="0"/>
              <w:marTop w:val="0"/>
              <w:marBottom w:val="0"/>
              <w:divBdr>
                <w:top w:val="none" w:sz="0" w:space="0" w:color="auto"/>
                <w:left w:val="none" w:sz="0" w:space="0" w:color="auto"/>
                <w:bottom w:val="none" w:sz="0" w:space="0" w:color="auto"/>
                <w:right w:val="none" w:sz="0" w:space="0" w:color="auto"/>
              </w:divBdr>
              <w:divsChild>
                <w:div w:id="1439761172">
                  <w:marLeft w:val="0"/>
                  <w:marRight w:val="0"/>
                  <w:marTop w:val="0"/>
                  <w:marBottom w:val="0"/>
                  <w:divBdr>
                    <w:top w:val="none" w:sz="0" w:space="0" w:color="auto"/>
                    <w:left w:val="none" w:sz="0" w:space="0" w:color="auto"/>
                    <w:bottom w:val="none" w:sz="0" w:space="0" w:color="auto"/>
                    <w:right w:val="none" w:sz="0" w:space="0" w:color="auto"/>
                  </w:divBdr>
                  <w:divsChild>
                    <w:div w:id="945577596">
                      <w:marLeft w:val="0"/>
                      <w:marRight w:val="0"/>
                      <w:marTop w:val="0"/>
                      <w:marBottom w:val="0"/>
                      <w:divBdr>
                        <w:top w:val="none" w:sz="0" w:space="0" w:color="auto"/>
                        <w:left w:val="none" w:sz="0" w:space="0" w:color="auto"/>
                        <w:bottom w:val="none" w:sz="0" w:space="0" w:color="auto"/>
                        <w:right w:val="none" w:sz="0" w:space="0" w:color="auto"/>
                      </w:divBdr>
                      <w:divsChild>
                        <w:div w:id="1281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5780">
          <w:marLeft w:val="0"/>
          <w:marRight w:val="0"/>
          <w:marTop w:val="0"/>
          <w:marBottom w:val="0"/>
          <w:divBdr>
            <w:top w:val="none" w:sz="0" w:space="0" w:color="auto"/>
            <w:left w:val="none" w:sz="0" w:space="0" w:color="auto"/>
            <w:bottom w:val="none" w:sz="0" w:space="0" w:color="auto"/>
            <w:right w:val="none" w:sz="0" w:space="0" w:color="auto"/>
          </w:divBdr>
          <w:divsChild>
            <w:div w:id="1009723116">
              <w:marLeft w:val="0"/>
              <w:marRight w:val="0"/>
              <w:marTop w:val="0"/>
              <w:marBottom w:val="0"/>
              <w:divBdr>
                <w:top w:val="none" w:sz="0" w:space="0" w:color="auto"/>
                <w:left w:val="none" w:sz="0" w:space="0" w:color="auto"/>
                <w:bottom w:val="none" w:sz="0" w:space="0" w:color="auto"/>
                <w:right w:val="none" w:sz="0" w:space="0" w:color="auto"/>
              </w:divBdr>
              <w:divsChild>
                <w:div w:id="1893424656">
                  <w:marLeft w:val="0"/>
                  <w:marRight w:val="0"/>
                  <w:marTop w:val="0"/>
                  <w:marBottom w:val="0"/>
                  <w:divBdr>
                    <w:top w:val="none" w:sz="0" w:space="0" w:color="auto"/>
                    <w:left w:val="none" w:sz="0" w:space="0" w:color="auto"/>
                    <w:bottom w:val="none" w:sz="0" w:space="0" w:color="auto"/>
                    <w:right w:val="none" w:sz="0" w:space="0" w:color="auto"/>
                  </w:divBdr>
                  <w:divsChild>
                    <w:div w:id="81490548">
                      <w:marLeft w:val="0"/>
                      <w:marRight w:val="0"/>
                      <w:marTop w:val="0"/>
                      <w:marBottom w:val="0"/>
                      <w:divBdr>
                        <w:top w:val="none" w:sz="0" w:space="0" w:color="auto"/>
                        <w:left w:val="none" w:sz="0" w:space="0" w:color="auto"/>
                        <w:bottom w:val="none" w:sz="0" w:space="0" w:color="auto"/>
                        <w:right w:val="none" w:sz="0" w:space="0" w:color="auto"/>
                      </w:divBdr>
                      <w:divsChild>
                        <w:div w:id="3075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34090">
          <w:marLeft w:val="0"/>
          <w:marRight w:val="0"/>
          <w:marTop w:val="0"/>
          <w:marBottom w:val="0"/>
          <w:divBdr>
            <w:top w:val="none" w:sz="0" w:space="0" w:color="auto"/>
            <w:left w:val="none" w:sz="0" w:space="0" w:color="auto"/>
            <w:bottom w:val="none" w:sz="0" w:space="0" w:color="auto"/>
            <w:right w:val="none" w:sz="0" w:space="0" w:color="auto"/>
          </w:divBdr>
          <w:divsChild>
            <w:div w:id="341246786">
              <w:marLeft w:val="0"/>
              <w:marRight w:val="0"/>
              <w:marTop w:val="0"/>
              <w:marBottom w:val="0"/>
              <w:divBdr>
                <w:top w:val="none" w:sz="0" w:space="0" w:color="auto"/>
                <w:left w:val="none" w:sz="0" w:space="0" w:color="auto"/>
                <w:bottom w:val="none" w:sz="0" w:space="0" w:color="auto"/>
                <w:right w:val="none" w:sz="0" w:space="0" w:color="auto"/>
              </w:divBdr>
              <w:divsChild>
                <w:div w:id="2092504156">
                  <w:marLeft w:val="0"/>
                  <w:marRight w:val="0"/>
                  <w:marTop w:val="0"/>
                  <w:marBottom w:val="0"/>
                  <w:divBdr>
                    <w:top w:val="none" w:sz="0" w:space="0" w:color="auto"/>
                    <w:left w:val="none" w:sz="0" w:space="0" w:color="auto"/>
                    <w:bottom w:val="none" w:sz="0" w:space="0" w:color="auto"/>
                    <w:right w:val="none" w:sz="0" w:space="0" w:color="auto"/>
                  </w:divBdr>
                  <w:divsChild>
                    <w:div w:id="1198353339">
                      <w:marLeft w:val="0"/>
                      <w:marRight w:val="0"/>
                      <w:marTop w:val="0"/>
                      <w:marBottom w:val="0"/>
                      <w:divBdr>
                        <w:top w:val="none" w:sz="0" w:space="0" w:color="auto"/>
                        <w:left w:val="none" w:sz="0" w:space="0" w:color="auto"/>
                        <w:bottom w:val="none" w:sz="0" w:space="0" w:color="auto"/>
                        <w:right w:val="none" w:sz="0" w:space="0" w:color="auto"/>
                      </w:divBdr>
                      <w:divsChild>
                        <w:div w:id="5117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81808">
      <w:bodyDiv w:val="1"/>
      <w:marLeft w:val="0"/>
      <w:marRight w:val="0"/>
      <w:marTop w:val="0"/>
      <w:marBottom w:val="0"/>
      <w:divBdr>
        <w:top w:val="none" w:sz="0" w:space="0" w:color="auto"/>
        <w:left w:val="none" w:sz="0" w:space="0" w:color="auto"/>
        <w:bottom w:val="none" w:sz="0" w:space="0" w:color="auto"/>
        <w:right w:val="none" w:sz="0" w:space="0" w:color="auto"/>
      </w:divBdr>
      <w:divsChild>
        <w:div w:id="196703419">
          <w:marLeft w:val="0"/>
          <w:marRight w:val="0"/>
          <w:marTop w:val="0"/>
          <w:marBottom w:val="0"/>
          <w:divBdr>
            <w:top w:val="none" w:sz="0" w:space="0" w:color="auto"/>
            <w:left w:val="none" w:sz="0" w:space="0" w:color="auto"/>
            <w:bottom w:val="none" w:sz="0" w:space="0" w:color="auto"/>
            <w:right w:val="none" w:sz="0" w:space="0" w:color="auto"/>
          </w:divBdr>
          <w:divsChild>
            <w:div w:id="14268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383">
      <w:bodyDiv w:val="1"/>
      <w:marLeft w:val="0"/>
      <w:marRight w:val="0"/>
      <w:marTop w:val="0"/>
      <w:marBottom w:val="0"/>
      <w:divBdr>
        <w:top w:val="none" w:sz="0" w:space="0" w:color="auto"/>
        <w:left w:val="none" w:sz="0" w:space="0" w:color="auto"/>
        <w:bottom w:val="none" w:sz="0" w:space="0" w:color="auto"/>
        <w:right w:val="none" w:sz="0" w:space="0" w:color="auto"/>
      </w:divBdr>
      <w:divsChild>
        <w:div w:id="1904633155">
          <w:marLeft w:val="0"/>
          <w:marRight w:val="0"/>
          <w:marTop w:val="0"/>
          <w:marBottom w:val="0"/>
          <w:divBdr>
            <w:top w:val="none" w:sz="0" w:space="0" w:color="auto"/>
            <w:left w:val="none" w:sz="0" w:space="0" w:color="auto"/>
            <w:bottom w:val="none" w:sz="0" w:space="0" w:color="auto"/>
            <w:right w:val="none" w:sz="0" w:space="0" w:color="auto"/>
          </w:divBdr>
        </w:div>
      </w:divsChild>
    </w:div>
    <w:div w:id="1517429570">
      <w:bodyDiv w:val="1"/>
      <w:marLeft w:val="0"/>
      <w:marRight w:val="0"/>
      <w:marTop w:val="0"/>
      <w:marBottom w:val="0"/>
      <w:divBdr>
        <w:top w:val="none" w:sz="0" w:space="0" w:color="auto"/>
        <w:left w:val="none" w:sz="0" w:space="0" w:color="auto"/>
        <w:bottom w:val="none" w:sz="0" w:space="0" w:color="auto"/>
        <w:right w:val="none" w:sz="0" w:space="0" w:color="auto"/>
      </w:divBdr>
      <w:divsChild>
        <w:div w:id="369570475">
          <w:marLeft w:val="0"/>
          <w:marRight w:val="0"/>
          <w:marTop w:val="0"/>
          <w:marBottom w:val="0"/>
          <w:divBdr>
            <w:top w:val="none" w:sz="0" w:space="0" w:color="auto"/>
            <w:left w:val="none" w:sz="0" w:space="0" w:color="auto"/>
            <w:bottom w:val="none" w:sz="0" w:space="0" w:color="auto"/>
            <w:right w:val="none" w:sz="0" w:space="0" w:color="auto"/>
          </w:divBdr>
          <w:divsChild>
            <w:div w:id="12516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70815">
      <w:bodyDiv w:val="1"/>
      <w:marLeft w:val="0"/>
      <w:marRight w:val="0"/>
      <w:marTop w:val="0"/>
      <w:marBottom w:val="0"/>
      <w:divBdr>
        <w:top w:val="none" w:sz="0" w:space="0" w:color="auto"/>
        <w:left w:val="none" w:sz="0" w:space="0" w:color="auto"/>
        <w:bottom w:val="none" w:sz="0" w:space="0" w:color="auto"/>
        <w:right w:val="none" w:sz="0" w:space="0" w:color="auto"/>
      </w:divBdr>
      <w:divsChild>
        <w:div w:id="1137451406">
          <w:marLeft w:val="0"/>
          <w:marRight w:val="0"/>
          <w:marTop w:val="0"/>
          <w:marBottom w:val="0"/>
          <w:divBdr>
            <w:top w:val="none" w:sz="0" w:space="0" w:color="auto"/>
            <w:left w:val="none" w:sz="0" w:space="0" w:color="auto"/>
            <w:bottom w:val="none" w:sz="0" w:space="0" w:color="auto"/>
            <w:right w:val="none" w:sz="0" w:space="0" w:color="auto"/>
          </w:divBdr>
        </w:div>
      </w:divsChild>
    </w:div>
    <w:div w:id="1557857729">
      <w:bodyDiv w:val="1"/>
      <w:marLeft w:val="0"/>
      <w:marRight w:val="0"/>
      <w:marTop w:val="0"/>
      <w:marBottom w:val="0"/>
      <w:divBdr>
        <w:top w:val="none" w:sz="0" w:space="0" w:color="auto"/>
        <w:left w:val="none" w:sz="0" w:space="0" w:color="auto"/>
        <w:bottom w:val="none" w:sz="0" w:space="0" w:color="auto"/>
        <w:right w:val="none" w:sz="0" w:space="0" w:color="auto"/>
      </w:divBdr>
      <w:divsChild>
        <w:div w:id="174997627">
          <w:marLeft w:val="0"/>
          <w:marRight w:val="0"/>
          <w:marTop w:val="0"/>
          <w:marBottom w:val="0"/>
          <w:divBdr>
            <w:top w:val="none" w:sz="0" w:space="0" w:color="auto"/>
            <w:left w:val="none" w:sz="0" w:space="0" w:color="auto"/>
            <w:bottom w:val="none" w:sz="0" w:space="0" w:color="auto"/>
            <w:right w:val="none" w:sz="0" w:space="0" w:color="auto"/>
          </w:divBdr>
          <w:divsChild>
            <w:div w:id="352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9925">
      <w:bodyDiv w:val="1"/>
      <w:marLeft w:val="0"/>
      <w:marRight w:val="0"/>
      <w:marTop w:val="0"/>
      <w:marBottom w:val="0"/>
      <w:divBdr>
        <w:top w:val="none" w:sz="0" w:space="0" w:color="auto"/>
        <w:left w:val="none" w:sz="0" w:space="0" w:color="auto"/>
        <w:bottom w:val="none" w:sz="0" w:space="0" w:color="auto"/>
        <w:right w:val="none" w:sz="0" w:space="0" w:color="auto"/>
      </w:divBdr>
      <w:divsChild>
        <w:div w:id="1289512406">
          <w:marLeft w:val="0"/>
          <w:marRight w:val="0"/>
          <w:marTop w:val="0"/>
          <w:marBottom w:val="0"/>
          <w:divBdr>
            <w:top w:val="none" w:sz="0" w:space="0" w:color="auto"/>
            <w:left w:val="none" w:sz="0" w:space="0" w:color="auto"/>
            <w:bottom w:val="none" w:sz="0" w:space="0" w:color="auto"/>
            <w:right w:val="none" w:sz="0" w:space="0" w:color="auto"/>
          </w:divBdr>
        </w:div>
      </w:divsChild>
    </w:div>
    <w:div w:id="1659264074">
      <w:bodyDiv w:val="1"/>
      <w:marLeft w:val="0"/>
      <w:marRight w:val="0"/>
      <w:marTop w:val="0"/>
      <w:marBottom w:val="0"/>
      <w:divBdr>
        <w:top w:val="none" w:sz="0" w:space="0" w:color="auto"/>
        <w:left w:val="none" w:sz="0" w:space="0" w:color="auto"/>
        <w:bottom w:val="none" w:sz="0" w:space="0" w:color="auto"/>
        <w:right w:val="none" w:sz="0" w:space="0" w:color="auto"/>
      </w:divBdr>
    </w:div>
    <w:div w:id="1796942932">
      <w:bodyDiv w:val="1"/>
      <w:marLeft w:val="0"/>
      <w:marRight w:val="0"/>
      <w:marTop w:val="0"/>
      <w:marBottom w:val="0"/>
      <w:divBdr>
        <w:top w:val="none" w:sz="0" w:space="0" w:color="auto"/>
        <w:left w:val="none" w:sz="0" w:space="0" w:color="auto"/>
        <w:bottom w:val="none" w:sz="0" w:space="0" w:color="auto"/>
        <w:right w:val="none" w:sz="0" w:space="0" w:color="auto"/>
      </w:divBdr>
      <w:divsChild>
        <w:div w:id="844781817">
          <w:marLeft w:val="0"/>
          <w:marRight w:val="0"/>
          <w:marTop w:val="0"/>
          <w:marBottom w:val="0"/>
          <w:divBdr>
            <w:top w:val="none" w:sz="0" w:space="0" w:color="auto"/>
            <w:left w:val="none" w:sz="0" w:space="0" w:color="auto"/>
            <w:bottom w:val="none" w:sz="0" w:space="0" w:color="auto"/>
            <w:right w:val="none" w:sz="0" w:space="0" w:color="auto"/>
          </w:divBdr>
        </w:div>
      </w:divsChild>
    </w:div>
    <w:div w:id="1831218119">
      <w:bodyDiv w:val="1"/>
      <w:marLeft w:val="0"/>
      <w:marRight w:val="0"/>
      <w:marTop w:val="0"/>
      <w:marBottom w:val="0"/>
      <w:divBdr>
        <w:top w:val="none" w:sz="0" w:space="0" w:color="auto"/>
        <w:left w:val="none" w:sz="0" w:space="0" w:color="auto"/>
        <w:bottom w:val="none" w:sz="0" w:space="0" w:color="auto"/>
        <w:right w:val="none" w:sz="0" w:space="0" w:color="auto"/>
      </w:divBdr>
    </w:div>
    <w:div w:id="1867911520">
      <w:bodyDiv w:val="1"/>
      <w:marLeft w:val="0"/>
      <w:marRight w:val="0"/>
      <w:marTop w:val="0"/>
      <w:marBottom w:val="0"/>
      <w:divBdr>
        <w:top w:val="none" w:sz="0" w:space="0" w:color="auto"/>
        <w:left w:val="none" w:sz="0" w:space="0" w:color="auto"/>
        <w:bottom w:val="none" w:sz="0" w:space="0" w:color="auto"/>
        <w:right w:val="none" w:sz="0" w:space="0" w:color="auto"/>
      </w:divBdr>
    </w:div>
    <w:div w:id="1994485727">
      <w:bodyDiv w:val="1"/>
      <w:marLeft w:val="0"/>
      <w:marRight w:val="0"/>
      <w:marTop w:val="0"/>
      <w:marBottom w:val="0"/>
      <w:divBdr>
        <w:top w:val="none" w:sz="0" w:space="0" w:color="auto"/>
        <w:left w:val="none" w:sz="0" w:space="0" w:color="auto"/>
        <w:bottom w:val="none" w:sz="0" w:space="0" w:color="auto"/>
        <w:right w:val="none" w:sz="0" w:space="0" w:color="auto"/>
      </w:divBdr>
      <w:divsChild>
        <w:div w:id="643126748">
          <w:marLeft w:val="0"/>
          <w:marRight w:val="0"/>
          <w:marTop w:val="0"/>
          <w:marBottom w:val="0"/>
          <w:divBdr>
            <w:top w:val="none" w:sz="0" w:space="0" w:color="auto"/>
            <w:left w:val="none" w:sz="0" w:space="0" w:color="auto"/>
            <w:bottom w:val="none" w:sz="0" w:space="0" w:color="auto"/>
            <w:right w:val="none" w:sz="0" w:space="0" w:color="auto"/>
          </w:divBdr>
        </w:div>
      </w:divsChild>
    </w:div>
    <w:div w:id="2034186362">
      <w:bodyDiv w:val="1"/>
      <w:marLeft w:val="0"/>
      <w:marRight w:val="0"/>
      <w:marTop w:val="0"/>
      <w:marBottom w:val="0"/>
      <w:divBdr>
        <w:top w:val="none" w:sz="0" w:space="0" w:color="auto"/>
        <w:left w:val="none" w:sz="0" w:space="0" w:color="auto"/>
        <w:bottom w:val="none" w:sz="0" w:space="0" w:color="auto"/>
        <w:right w:val="none" w:sz="0" w:space="0" w:color="auto"/>
      </w:divBdr>
    </w:div>
    <w:div w:id="2119719393">
      <w:bodyDiv w:val="1"/>
      <w:marLeft w:val="0"/>
      <w:marRight w:val="0"/>
      <w:marTop w:val="0"/>
      <w:marBottom w:val="0"/>
      <w:divBdr>
        <w:top w:val="none" w:sz="0" w:space="0" w:color="auto"/>
        <w:left w:val="none" w:sz="0" w:space="0" w:color="auto"/>
        <w:bottom w:val="none" w:sz="0" w:space="0" w:color="auto"/>
        <w:right w:val="none" w:sz="0" w:space="0" w:color="auto"/>
      </w:divBdr>
      <w:divsChild>
        <w:div w:id="1322150566">
          <w:marLeft w:val="0"/>
          <w:marRight w:val="0"/>
          <w:marTop w:val="0"/>
          <w:marBottom w:val="0"/>
          <w:divBdr>
            <w:top w:val="none" w:sz="0" w:space="0" w:color="auto"/>
            <w:left w:val="none" w:sz="0" w:space="0" w:color="auto"/>
            <w:bottom w:val="none" w:sz="0" w:space="0" w:color="auto"/>
            <w:right w:val="none" w:sz="0" w:space="0" w:color="auto"/>
          </w:divBdr>
        </w:div>
      </w:divsChild>
    </w:div>
    <w:div w:id="2127044397">
      <w:bodyDiv w:val="1"/>
      <w:marLeft w:val="0"/>
      <w:marRight w:val="0"/>
      <w:marTop w:val="0"/>
      <w:marBottom w:val="0"/>
      <w:divBdr>
        <w:top w:val="none" w:sz="0" w:space="0" w:color="auto"/>
        <w:left w:val="none" w:sz="0" w:space="0" w:color="auto"/>
        <w:bottom w:val="none" w:sz="0" w:space="0" w:color="auto"/>
        <w:right w:val="none" w:sz="0" w:space="0" w:color="auto"/>
      </w:divBdr>
      <w:divsChild>
        <w:div w:id="2087724365">
          <w:marLeft w:val="0"/>
          <w:marRight w:val="0"/>
          <w:marTop w:val="0"/>
          <w:marBottom w:val="0"/>
          <w:divBdr>
            <w:top w:val="none" w:sz="0" w:space="0" w:color="auto"/>
            <w:left w:val="none" w:sz="0" w:space="0" w:color="auto"/>
            <w:bottom w:val="none" w:sz="0" w:space="0" w:color="auto"/>
            <w:right w:val="none" w:sz="0" w:space="0" w:color="auto"/>
          </w:divBdr>
          <w:divsChild>
            <w:div w:id="8806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fcc.gov/download/incentive-auctions/Constraint_FilesXXXX/" TargetMode="External"/><Relationship Id="rId18" Type="http://schemas.openxmlformats.org/officeDocument/2006/relationships/image" Target="media/image7.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ireless.fcc.gov/incentiveauctions/learn-program/repacking.html"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fcc.gov/download/incentive-auctions/Constraint_FilesXXX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wireless.fcc.gov/incentiveauctions/learn-program/repacking.html"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4472</Words>
  <Characters>24741</Characters>
  <Application>Microsoft Office Word</Application>
  <DocSecurity>0</DocSecurity>
  <Lines>581</Lines>
  <Paragraphs>330</Paragraphs>
  <ScaleCrop>false</ScaleCrop>
  <HeadingPairs>
    <vt:vector size="2" baseType="variant">
      <vt:variant>
        <vt:lpstr>Title</vt:lpstr>
      </vt:variant>
      <vt:variant>
        <vt:i4>1</vt:i4>
      </vt:variant>
    </vt:vector>
  </HeadingPairs>
  <TitlesOfParts>
    <vt:vector size="1" baseType="lpstr">
      <vt:lpstr>DA 14-677 (Appendix)</vt:lpstr>
    </vt:vector>
  </TitlesOfParts>
  <Manager/>
  <Company/>
  <LinksUpToDate>false</LinksUpToDate>
  <CharactersWithSpaces>28982</CharactersWithSpaces>
  <SharedDoc>false</SharedDoc>
  <HyperlinkBase> </HyperlinkBase>
  <HLinks>
    <vt:vector size="240" baseType="variant">
      <vt:variant>
        <vt:i4>5898288</vt:i4>
      </vt:variant>
      <vt:variant>
        <vt:i4>162</vt:i4>
      </vt:variant>
      <vt:variant>
        <vt:i4>0</vt:i4>
      </vt:variant>
      <vt:variant>
        <vt:i4>5</vt:i4>
      </vt:variant>
      <vt:variant>
        <vt:lpwstr>http://data.fcc.gov/download/incentive-auctions/Constraint_Files/</vt:lpwstr>
      </vt:variant>
      <vt:variant>
        <vt:lpwstr/>
      </vt:variant>
      <vt:variant>
        <vt:i4>5898288</vt:i4>
      </vt:variant>
      <vt:variant>
        <vt:i4>159</vt:i4>
      </vt:variant>
      <vt:variant>
        <vt:i4>0</vt:i4>
      </vt:variant>
      <vt:variant>
        <vt:i4>5</vt:i4>
      </vt:variant>
      <vt:variant>
        <vt:lpwstr>http://data.fcc.gov/download/incentive-auctions/Constraint_Files/</vt:lpwstr>
      </vt:variant>
      <vt:variant>
        <vt:lpwstr/>
      </vt:variant>
      <vt:variant>
        <vt:i4>5898288</vt:i4>
      </vt:variant>
      <vt:variant>
        <vt:i4>156</vt:i4>
      </vt:variant>
      <vt:variant>
        <vt:i4>0</vt:i4>
      </vt:variant>
      <vt:variant>
        <vt:i4>5</vt:i4>
      </vt:variant>
      <vt:variant>
        <vt:lpwstr>http://data.fcc.gov/download/incentive-auctions/Constraint_Files/</vt:lpwstr>
      </vt:variant>
      <vt:variant>
        <vt:lpwstr/>
      </vt:variant>
      <vt:variant>
        <vt:i4>5898288</vt:i4>
      </vt:variant>
      <vt:variant>
        <vt:i4>153</vt:i4>
      </vt:variant>
      <vt:variant>
        <vt:i4>0</vt:i4>
      </vt:variant>
      <vt:variant>
        <vt:i4>5</vt:i4>
      </vt:variant>
      <vt:variant>
        <vt:lpwstr>http://data.fcc.gov/download/incentive-auctions/Constraint_Files/</vt:lpwstr>
      </vt:variant>
      <vt:variant>
        <vt:lpwstr/>
      </vt:variant>
      <vt:variant>
        <vt:i4>5898288</vt:i4>
      </vt:variant>
      <vt:variant>
        <vt:i4>150</vt:i4>
      </vt:variant>
      <vt:variant>
        <vt:i4>0</vt:i4>
      </vt:variant>
      <vt:variant>
        <vt:i4>5</vt:i4>
      </vt:variant>
      <vt:variant>
        <vt:lpwstr>http://data.fcc.gov/download/incentive-auctions/Constraint_Files/</vt:lpwstr>
      </vt:variant>
      <vt:variant>
        <vt:lpwstr/>
      </vt:variant>
      <vt:variant>
        <vt:i4>5898288</vt:i4>
      </vt:variant>
      <vt:variant>
        <vt:i4>147</vt:i4>
      </vt:variant>
      <vt:variant>
        <vt:i4>0</vt:i4>
      </vt:variant>
      <vt:variant>
        <vt:i4>5</vt:i4>
      </vt:variant>
      <vt:variant>
        <vt:lpwstr>http://data.fcc.gov/download/incentive-auctions/Constraint_Files/</vt:lpwstr>
      </vt:variant>
      <vt:variant>
        <vt:lpwstr/>
      </vt:variant>
      <vt:variant>
        <vt:i4>5898288</vt:i4>
      </vt:variant>
      <vt:variant>
        <vt:i4>144</vt:i4>
      </vt:variant>
      <vt:variant>
        <vt:i4>0</vt:i4>
      </vt:variant>
      <vt:variant>
        <vt:i4>5</vt:i4>
      </vt:variant>
      <vt:variant>
        <vt:lpwstr>http://data.fcc.gov/download/incentive-auctions/Constraint_Files/</vt:lpwstr>
      </vt:variant>
      <vt:variant>
        <vt:lpwstr/>
      </vt:variant>
      <vt:variant>
        <vt:i4>5898288</vt:i4>
      </vt:variant>
      <vt:variant>
        <vt:i4>141</vt:i4>
      </vt:variant>
      <vt:variant>
        <vt:i4>0</vt:i4>
      </vt:variant>
      <vt:variant>
        <vt:i4>5</vt:i4>
      </vt:variant>
      <vt:variant>
        <vt:lpwstr>http://data.fcc.gov/download/incentive-auctions/Constraint_Files/</vt:lpwstr>
      </vt:variant>
      <vt:variant>
        <vt:lpwstr/>
      </vt:variant>
      <vt:variant>
        <vt:i4>6750331</vt:i4>
      </vt:variant>
      <vt:variant>
        <vt:i4>138</vt:i4>
      </vt:variant>
      <vt:variant>
        <vt:i4>0</vt:i4>
      </vt:variant>
      <vt:variant>
        <vt:i4>5</vt:i4>
      </vt:variant>
      <vt:variant>
        <vt:lpwstr>http://wireless.fcc.gov/incentiveauctions/learn-program/repacking.html</vt:lpwstr>
      </vt:variant>
      <vt:variant>
        <vt:lpwstr/>
      </vt:variant>
      <vt:variant>
        <vt:i4>2162744</vt:i4>
      </vt:variant>
      <vt:variant>
        <vt:i4>135</vt:i4>
      </vt:variant>
      <vt:variant>
        <vt:i4>0</vt:i4>
      </vt:variant>
      <vt:variant>
        <vt:i4>5</vt:i4>
      </vt:variant>
      <vt:variant>
        <vt:lpwstr>http://data.fcc.gov/download/incentive-auctions/OET-69/</vt:lpwstr>
      </vt:variant>
      <vt:variant>
        <vt:lpwstr/>
      </vt:variant>
      <vt:variant>
        <vt:i4>5898288</vt:i4>
      </vt:variant>
      <vt:variant>
        <vt:i4>132</vt:i4>
      </vt:variant>
      <vt:variant>
        <vt:i4>0</vt:i4>
      </vt:variant>
      <vt:variant>
        <vt:i4>5</vt:i4>
      </vt:variant>
      <vt:variant>
        <vt:lpwstr>http://data.fcc.gov/download/incentive-auctions/Constraint_Files/</vt:lpwstr>
      </vt:variant>
      <vt:variant>
        <vt:lpwstr/>
      </vt:variant>
      <vt:variant>
        <vt:i4>2162744</vt:i4>
      </vt:variant>
      <vt:variant>
        <vt:i4>129</vt:i4>
      </vt:variant>
      <vt:variant>
        <vt:i4>0</vt:i4>
      </vt:variant>
      <vt:variant>
        <vt:i4>5</vt:i4>
      </vt:variant>
      <vt:variant>
        <vt:lpwstr>http://data.fcc.gov/download/incentive-auctions/OET-69/</vt:lpwstr>
      </vt:variant>
      <vt:variant>
        <vt:lpwstr/>
      </vt:variant>
      <vt:variant>
        <vt:i4>5898288</vt:i4>
      </vt:variant>
      <vt:variant>
        <vt:i4>126</vt:i4>
      </vt:variant>
      <vt:variant>
        <vt:i4>0</vt:i4>
      </vt:variant>
      <vt:variant>
        <vt:i4>5</vt:i4>
      </vt:variant>
      <vt:variant>
        <vt:lpwstr>http://data.fcc.gov/download/incentive-auctions/Constraint_Files/</vt:lpwstr>
      </vt:variant>
      <vt:variant>
        <vt:lpwstr/>
      </vt:variant>
      <vt:variant>
        <vt:i4>6750331</vt:i4>
      </vt:variant>
      <vt:variant>
        <vt:i4>123</vt:i4>
      </vt:variant>
      <vt:variant>
        <vt:i4>0</vt:i4>
      </vt:variant>
      <vt:variant>
        <vt:i4>5</vt:i4>
      </vt:variant>
      <vt:variant>
        <vt:lpwstr>http://wireless.fcc.gov/incentiveauctions/learn-program/repacking.html</vt:lpwstr>
      </vt:variant>
      <vt:variant>
        <vt:lpwstr/>
      </vt:variant>
      <vt:variant>
        <vt:i4>1703998</vt:i4>
      </vt:variant>
      <vt:variant>
        <vt:i4>116</vt:i4>
      </vt:variant>
      <vt:variant>
        <vt:i4>0</vt:i4>
      </vt:variant>
      <vt:variant>
        <vt:i4>5</vt:i4>
      </vt:variant>
      <vt:variant>
        <vt:lpwstr/>
      </vt:variant>
      <vt:variant>
        <vt:lpwstr>_Toc361990526</vt:lpwstr>
      </vt:variant>
      <vt:variant>
        <vt:i4>1703998</vt:i4>
      </vt:variant>
      <vt:variant>
        <vt:i4>110</vt:i4>
      </vt:variant>
      <vt:variant>
        <vt:i4>0</vt:i4>
      </vt:variant>
      <vt:variant>
        <vt:i4>5</vt:i4>
      </vt:variant>
      <vt:variant>
        <vt:lpwstr/>
      </vt:variant>
      <vt:variant>
        <vt:lpwstr>_Toc361990525</vt:lpwstr>
      </vt:variant>
      <vt:variant>
        <vt:i4>1703998</vt:i4>
      </vt:variant>
      <vt:variant>
        <vt:i4>104</vt:i4>
      </vt:variant>
      <vt:variant>
        <vt:i4>0</vt:i4>
      </vt:variant>
      <vt:variant>
        <vt:i4>5</vt:i4>
      </vt:variant>
      <vt:variant>
        <vt:lpwstr/>
      </vt:variant>
      <vt:variant>
        <vt:lpwstr>_Toc361990524</vt:lpwstr>
      </vt:variant>
      <vt:variant>
        <vt:i4>1703998</vt:i4>
      </vt:variant>
      <vt:variant>
        <vt:i4>98</vt:i4>
      </vt:variant>
      <vt:variant>
        <vt:i4>0</vt:i4>
      </vt:variant>
      <vt:variant>
        <vt:i4>5</vt:i4>
      </vt:variant>
      <vt:variant>
        <vt:lpwstr/>
      </vt:variant>
      <vt:variant>
        <vt:lpwstr>_Toc361990523</vt:lpwstr>
      </vt:variant>
      <vt:variant>
        <vt:i4>1703998</vt:i4>
      </vt:variant>
      <vt:variant>
        <vt:i4>92</vt:i4>
      </vt:variant>
      <vt:variant>
        <vt:i4>0</vt:i4>
      </vt:variant>
      <vt:variant>
        <vt:i4>5</vt:i4>
      </vt:variant>
      <vt:variant>
        <vt:lpwstr/>
      </vt:variant>
      <vt:variant>
        <vt:lpwstr>_Toc361990522</vt:lpwstr>
      </vt:variant>
      <vt:variant>
        <vt:i4>1703998</vt:i4>
      </vt:variant>
      <vt:variant>
        <vt:i4>86</vt:i4>
      </vt:variant>
      <vt:variant>
        <vt:i4>0</vt:i4>
      </vt:variant>
      <vt:variant>
        <vt:i4>5</vt:i4>
      </vt:variant>
      <vt:variant>
        <vt:lpwstr/>
      </vt:variant>
      <vt:variant>
        <vt:lpwstr>_Toc361990521</vt:lpwstr>
      </vt:variant>
      <vt:variant>
        <vt:i4>1703998</vt:i4>
      </vt:variant>
      <vt:variant>
        <vt:i4>80</vt:i4>
      </vt:variant>
      <vt:variant>
        <vt:i4>0</vt:i4>
      </vt:variant>
      <vt:variant>
        <vt:i4>5</vt:i4>
      </vt:variant>
      <vt:variant>
        <vt:lpwstr/>
      </vt:variant>
      <vt:variant>
        <vt:lpwstr>_Toc361990520</vt:lpwstr>
      </vt:variant>
      <vt:variant>
        <vt:i4>1638462</vt:i4>
      </vt:variant>
      <vt:variant>
        <vt:i4>74</vt:i4>
      </vt:variant>
      <vt:variant>
        <vt:i4>0</vt:i4>
      </vt:variant>
      <vt:variant>
        <vt:i4>5</vt:i4>
      </vt:variant>
      <vt:variant>
        <vt:lpwstr/>
      </vt:variant>
      <vt:variant>
        <vt:lpwstr>_Toc361990519</vt:lpwstr>
      </vt:variant>
      <vt:variant>
        <vt:i4>1638462</vt:i4>
      </vt:variant>
      <vt:variant>
        <vt:i4>68</vt:i4>
      </vt:variant>
      <vt:variant>
        <vt:i4>0</vt:i4>
      </vt:variant>
      <vt:variant>
        <vt:i4>5</vt:i4>
      </vt:variant>
      <vt:variant>
        <vt:lpwstr/>
      </vt:variant>
      <vt:variant>
        <vt:lpwstr>_Toc361990518</vt:lpwstr>
      </vt:variant>
      <vt:variant>
        <vt:i4>1638462</vt:i4>
      </vt:variant>
      <vt:variant>
        <vt:i4>62</vt:i4>
      </vt:variant>
      <vt:variant>
        <vt:i4>0</vt:i4>
      </vt:variant>
      <vt:variant>
        <vt:i4>5</vt:i4>
      </vt:variant>
      <vt:variant>
        <vt:lpwstr/>
      </vt:variant>
      <vt:variant>
        <vt:lpwstr>_Toc361990517</vt:lpwstr>
      </vt:variant>
      <vt:variant>
        <vt:i4>1638462</vt:i4>
      </vt:variant>
      <vt:variant>
        <vt:i4>56</vt:i4>
      </vt:variant>
      <vt:variant>
        <vt:i4>0</vt:i4>
      </vt:variant>
      <vt:variant>
        <vt:i4>5</vt:i4>
      </vt:variant>
      <vt:variant>
        <vt:lpwstr/>
      </vt:variant>
      <vt:variant>
        <vt:lpwstr>_Toc361990516</vt:lpwstr>
      </vt:variant>
      <vt:variant>
        <vt:i4>1638462</vt:i4>
      </vt:variant>
      <vt:variant>
        <vt:i4>50</vt:i4>
      </vt:variant>
      <vt:variant>
        <vt:i4>0</vt:i4>
      </vt:variant>
      <vt:variant>
        <vt:i4>5</vt:i4>
      </vt:variant>
      <vt:variant>
        <vt:lpwstr/>
      </vt:variant>
      <vt:variant>
        <vt:lpwstr>_Toc361990515</vt:lpwstr>
      </vt:variant>
      <vt:variant>
        <vt:i4>1638462</vt:i4>
      </vt:variant>
      <vt:variant>
        <vt:i4>44</vt:i4>
      </vt:variant>
      <vt:variant>
        <vt:i4>0</vt:i4>
      </vt:variant>
      <vt:variant>
        <vt:i4>5</vt:i4>
      </vt:variant>
      <vt:variant>
        <vt:lpwstr/>
      </vt:variant>
      <vt:variant>
        <vt:lpwstr>_Toc361990514</vt:lpwstr>
      </vt:variant>
      <vt:variant>
        <vt:i4>1638462</vt:i4>
      </vt:variant>
      <vt:variant>
        <vt:i4>38</vt:i4>
      </vt:variant>
      <vt:variant>
        <vt:i4>0</vt:i4>
      </vt:variant>
      <vt:variant>
        <vt:i4>5</vt:i4>
      </vt:variant>
      <vt:variant>
        <vt:lpwstr/>
      </vt:variant>
      <vt:variant>
        <vt:lpwstr>_Toc361990513</vt:lpwstr>
      </vt:variant>
      <vt:variant>
        <vt:i4>1638462</vt:i4>
      </vt:variant>
      <vt:variant>
        <vt:i4>32</vt:i4>
      </vt:variant>
      <vt:variant>
        <vt:i4>0</vt:i4>
      </vt:variant>
      <vt:variant>
        <vt:i4>5</vt:i4>
      </vt:variant>
      <vt:variant>
        <vt:lpwstr/>
      </vt:variant>
      <vt:variant>
        <vt:lpwstr>_Toc361990512</vt:lpwstr>
      </vt:variant>
      <vt:variant>
        <vt:i4>1638462</vt:i4>
      </vt:variant>
      <vt:variant>
        <vt:i4>26</vt:i4>
      </vt:variant>
      <vt:variant>
        <vt:i4>0</vt:i4>
      </vt:variant>
      <vt:variant>
        <vt:i4>5</vt:i4>
      </vt:variant>
      <vt:variant>
        <vt:lpwstr/>
      </vt:variant>
      <vt:variant>
        <vt:lpwstr>_Toc361990511</vt:lpwstr>
      </vt:variant>
      <vt:variant>
        <vt:i4>1638462</vt:i4>
      </vt:variant>
      <vt:variant>
        <vt:i4>20</vt:i4>
      </vt:variant>
      <vt:variant>
        <vt:i4>0</vt:i4>
      </vt:variant>
      <vt:variant>
        <vt:i4>5</vt:i4>
      </vt:variant>
      <vt:variant>
        <vt:lpwstr/>
      </vt:variant>
      <vt:variant>
        <vt:lpwstr>_Toc361990510</vt:lpwstr>
      </vt:variant>
      <vt:variant>
        <vt:i4>1572926</vt:i4>
      </vt:variant>
      <vt:variant>
        <vt:i4>14</vt:i4>
      </vt:variant>
      <vt:variant>
        <vt:i4>0</vt:i4>
      </vt:variant>
      <vt:variant>
        <vt:i4>5</vt:i4>
      </vt:variant>
      <vt:variant>
        <vt:lpwstr/>
      </vt:variant>
      <vt:variant>
        <vt:lpwstr>_Toc361990509</vt:lpwstr>
      </vt:variant>
      <vt:variant>
        <vt:i4>1572926</vt:i4>
      </vt:variant>
      <vt:variant>
        <vt:i4>8</vt:i4>
      </vt:variant>
      <vt:variant>
        <vt:i4>0</vt:i4>
      </vt:variant>
      <vt:variant>
        <vt:i4>5</vt:i4>
      </vt:variant>
      <vt:variant>
        <vt:lpwstr/>
      </vt:variant>
      <vt:variant>
        <vt:lpwstr>_Toc361990508</vt:lpwstr>
      </vt:variant>
      <vt:variant>
        <vt:i4>1572926</vt:i4>
      </vt:variant>
      <vt:variant>
        <vt:i4>2</vt:i4>
      </vt:variant>
      <vt:variant>
        <vt:i4>0</vt:i4>
      </vt:variant>
      <vt:variant>
        <vt:i4>5</vt:i4>
      </vt:variant>
      <vt:variant>
        <vt:lpwstr/>
      </vt:variant>
      <vt:variant>
        <vt:lpwstr>_Toc361990507</vt:lpwstr>
      </vt:variant>
      <vt:variant>
        <vt:i4>3342439</vt:i4>
      </vt:variant>
      <vt:variant>
        <vt:i4>15</vt:i4>
      </vt:variant>
      <vt:variant>
        <vt:i4>0</vt:i4>
      </vt:variant>
      <vt:variant>
        <vt:i4>5</vt:i4>
      </vt:variant>
      <vt:variant>
        <vt:lpwstr>http://wireless.fcc.gov/uls/weeklypn.htm?&amp;job=home</vt:lpwstr>
      </vt:variant>
      <vt:variant>
        <vt:lpwstr/>
      </vt:variant>
      <vt:variant>
        <vt:i4>4915217</vt:i4>
      </vt:variant>
      <vt:variant>
        <vt:i4>12</vt:i4>
      </vt:variant>
      <vt:variant>
        <vt:i4>0</vt:i4>
      </vt:variant>
      <vt:variant>
        <vt:i4>5</vt:i4>
      </vt:variant>
      <vt:variant>
        <vt:lpwstr>http://transition.fcc.gov/mb/databases/cdbs/</vt:lpwstr>
      </vt:variant>
      <vt:variant>
        <vt:lpwstr/>
      </vt:variant>
      <vt:variant>
        <vt:i4>4915217</vt:i4>
      </vt:variant>
      <vt:variant>
        <vt:i4>9</vt:i4>
      </vt:variant>
      <vt:variant>
        <vt:i4>0</vt:i4>
      </vt:variant>
      <vt:variant>
        <vt:i4>5</vt:i4>
      </vt:variant>
      <vt:variant>
        <vt:lpwstr>http://transition.fcc.gov/mb/databases/cdbs/</vt:lpwstr>
      </vt:variant>
      <vt:variant>
        <vt:lpwstr/>
      </vt:variant>
      <vt:variant>
        <vt:i4>4915217</vt:i4>
      </vt:variant>
      <vt:variant>
        <vt:i4>6</vt:i4>
      </vt:variant>
      <vt:variant>
        <vt:i4>0</vt:i4>
      </vt:variant>
      <vt:variant>
        <vt:i4>5</vt:i4>
      </vt:variant>
      <vt:variant>
        <vt:lpwstr>http://transition.fcc.gov/mb/databases/cdbs/</vt:lpwstr>
      </vt:variant>
      <vt:variant>
        <vt:lpwstr/>
      </vt:variant>
      <vt:variant>
        <vt:i4>7995482</vt:i4>
      </vt:variant>
      <vt:variant>
        <vt:i4>3</vt:i4>
      </vt:variant>
      <vt:variant>
        <vt:i4>0</vt:i4>
      </vt:variant>
      <vt:variant>
        <vt:i4>5</vt:i4>
      </vt:variant>
      <vt:variant>
        <vt:lpwstr>http://transition.fcc.gov/Bureaus/Engineering_Technology/Documents/bulletins/oet69/oet69.pdf</vt:lpwstr>
      </vt:variant>
      <vt:variant>
        <vt:lpwstr/>
      </vt:variant>
      <vt:variant>
        <vt:i4>4915217</vt:i4>
      </vt:variant>
      <vt:variant>
        <vt:i4>0</vt:i4>
      </vt:variant>
      <vt:variant>
        <vt:i4>0</vt:i4>
      </vt:variant>
      <vt:variant>
        <vt:i4>5</vt:i4>
      </vt:variant>
      <vt:variant>
        <vt:lpwstr>http://transition.fcc.gov/mb/databases/cdbs/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2013-07-22T13:15:00Z</cp:lastPrinted>
  <dcterms:created xsi:type="dcterms:W3CDTF">2014-06-06T19:05:00Z</dcterms:created>
  <dcterms:modified xsi:type="dcterms:W3CDTF">2014-06-06T19:05:00Z</dcterms:modified>
  <cp:category> </cp:category>
  <cp:contentStatus> </cp:contentStatus>
</cp:coreProperties>
</file>