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7E" w:rsidRPr="00DF7137" w:rsidRDefault="00BC4C7E" w:rsidP="00F424A5">
      <w:pPr>
        <w:tabs>
          <w:tab w:val="center" w:pos="4680"/>
        </w:tabs>
        <w:suppressAutoHyphens/>
        <w:spacing w:line="240" w:lineRule="atLeast"/>
        <w:jc w:val="center"/>
        <w:outlineLvl w:val="0"/>
        <w:rPr>
          <w:b/>
        </w:rPr>
      </w:pPr>
      <w:bookmarkStart w:id="0" w:name="_GoBack"/>
      <w:bookmarkEnd w:id="0"/>
      <w:r w:rsidRPr="00DF7137">
        <w:rPr>
          <w:b/>
        </w:rPr>
        <w:t>Before the</w:t>
      </w:r>
    </w:p>
    <w:p w:rsidR="00BC4C7E" w:rsidRPr="00DF7137" w:rsidRDefault="00BC4C7E" w:rsidP="00BC4C7E">
      <w:pPr>
        <w:tabs>
          <w:tab w:val="center" w:pos="4680"/>
        </w:tabs>
        <w:suppressAutoHyphens/>
        <w:spacing w:line="240" w:lineRule="atLeast"/>
        <w:jc w:val="both"/>
        <w:outlineLvl w:val="0"/>
        <w:rPr>
          <w:b/>
        </w:rPr>
      </w:pPr>
      <w:r w:rsidRPr="00DF7137">
        <w:rPr>
          <w:b/>
        </w:rPr>
        <w:tab/>
        <w:t>Federal Communications Commission</w:t>
      </w:r>
    </w:p>
    <w:p w:rsidR="00BC4C7E" w:rsidRDefault="00BC4C7E" w:rsidP="00BC4C7E">
      <w:pPr>
        <w:tabs>
          <w:tab w:val="center" w:pos="4680"/>
        </w:tabs>
        <w:suppressAutoHyphens/>
        <w:spacing w:line="240" w:lineRule="atLeast"/>
        <w:jc w:val="both"/>
        <w:outlineLvl w:val="0"/>
        <w:rPr>
          <w:b/>
        </w:rPr>
      </w:pPr>
      <w:r w:rsidRPr="00DF7137">
        <w:rPr>
          <w:b/>
        </w:rPr>
        <w:tab/>
      </w:r>
      <w:smartTag w:uri="urn:schemas-microsoft-com:office:smarttags" w:element="place">
        <w:smartTag w:uri="urn:schemas-microsoft-com:office:smarttags" w:element="City">
          <w:r w:rsidRPr="00DF7137">
            <w:rPr>
              <w:b/>
            </w:rPr>
            <w:t>Washington</w:t>
          </w:r>
        </w:smartTag>
        <w:r w:rsidRPr="00DF7137">
          <w:rPr>
            <w:b/>
          </w:rPr>
          <w:t xml:space="preserve">, </w:t>
        </w:r>
        <w:smartTag w:uri="urn:schemas-microsoft-com:office:smarttags" w:element="State">
          <w:r w:rsidRPr="00DF7137">
            <w:rPr>
              <w:b/>
            </w:rPr>
            <w:t>D.C.</w:t>
          </w:r>
        </w:smartTag>
        <w:r w:rsidRPr="00DF7137">
          <w:rPr>
            <w:b/>
          </w:rPr>
          <w:t xml:space="preserve"> </w:t>
        </w:r>
        <w:smartTag w:uri="urn:schemas-microsoft-com:office:smarttags" w:element="PostalCode">
          <w:r w:rsidRPr="00DF7137">
            <w:rPr>
              <w:b/>
            </w:rPr>
            <w:t>20554</w:t>
          </w:r>
        </w:smartTag>
      </w:smartTag>
    </w:p>
    <w:p w:rsidR="00E501A8" w:rsidRPr="00DF7137" w:rsidRDefault="00E501A8" w:rsidP="00BC4C7E">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698"/>
        <w:gridCol w:w="360"/>
        <w:gridCol w:w="4374"/>
      </w:tblGrid>
      <w:tr w:rsidR="003733A0" w:rsidRPr="00DF7137" w:rsidTr="00D25CE5">
        <w:trPr>
          <w:trHeight w:val="1566"/>
        </w:trPr>
        <w:tc>
          <w:tcPr>
            <w:tcW w:w="4698" w:type="dxa"/>
          </w:tcPr>
          <w:p w:rsidR="003733A0" w:rsidRPr="00C340CE" w:rsidRDefault="003733A0" w:rsidP="006F0974">
            <w:pPr>
              <w:rPr>
                <w:color w:val="000000"/>
              </w:rPr>
            </w:pPr>
            <w:r w:rsidRPr="00C340CE">
              <w:rPr>
                <w:color w:val="000000"/>
                <w:spacing w:val="-2"/>
              </w:rPr>
              <w:t>In the Matter of</w:t>
            </w:r>
            <w:r w:rsidRPr="00C340CE">
              <w:rPr>
                <w:color w:val="000000"/>
              </w:rPr>
              <w:t xml:space="preserve"> </w:t>
            </w:r>
          </w:p>
          <w:p w:rsidR="003733A0" w:rsidRPr="00C340CE" w:rsidRDefault="003733A0" w:rsidP="006F0974">
            <w:pPr>
              <w:rPr>
                <w:color w:val="000000"/>
              </w:rPr>
            </w:pPr>
          </w:p>
          <w:p w:rsidR="003733A0" w:rsidRPr="00C340CE" w:rsidRDefault="003733A0" w:rsidP="006F0974">
            <w:pPr>
              <w:spacing w:after="120"/>
              <w:rPr>
                <w:color w:val="000000"/>
              </w:rPr>
            </w:pPr>
            <w:r>
              <w:rPr>
                <w:color w:val="000000"/>
                <w:spacing w:val="-2"/>
              </w:rPr>
              <w:t>Orloff Haines</w:t>
            </w:r>
          </w:p>
          <w:p w:rsidR="003733A0" w:rsidRPr="00C340CE" w:rsidRDefault="003733A0" w:rsidP="006F0974">
            <w:pPr>
              <w:rPr>
                <w:color w:val="000000"/>
              </w:rPr>
            </w:pPr>
            <w:r>
              <w:rPr>
                <w:color w:val="000000"/>
              </w:rPr>
              <w:t>Enid, Oklahoma</w:t>
            </w:r>
          </w:p>
          <w:p w:rsidR="003733A0" w:rsidRDefault="003733A0" w:rsidP="00063CFA">
            <w:pPr>
              <w:rPr>
                <w:color w:val="000000"/>
                <w:spacing w:val="-2"/>
                <w:lang w:val="es-ES"/>
              </w:rPr>
            </w:pPr>
          </w:p>
        </w:tc>
        <w:tc>
          <w:tcPr>
            <w:tcW w:w="360" w:type="dxa"/>
          </w:tcPr>
          <w:p w:rsidR="003733A0" w:rsidRPr="00C340CE" w:rsidRDefault="003733A0" w:rsidP="006F0974">
            <w:pPr>
              <w:tabs>
                <w:tab w:val="center" w:pos="4680"/>
              </w:tabs>
              <w:suppressAutoHyphens/>
              <w:spacing w:line="240" w:lineRule="atLeast"/>
              <w:jc w:val="both"/>
              <w:outlineLvl w:val="0"/>
              <w:rPr>
                <w:color w:val="000000"/>
              </w:rPr>
            </w:pPr>
            <w:r w:rsidRPr="00C340CE">
              <w:rPr>
                <w:color w:val="000000"/>
              </w:rPr>
              <w:t>)</w:t>
            </w:r>
          </w:p>
          <w:p w:rsidR="003733A0" w:rsidRPr="00C340CE" w:rsidRDefault="003733A0" w:rsidP="006F0974">
            <w:pPr>
              <w:tabs>
                <w:tab w:val="center" w:pos="4680"/>
              </w:tabs>
              <w:suppressAutoHyphens/>
              <w:spacing w:line="240" w:lineRule="atLeast"/>
              <w:jc w:val="both"/>
              <w:outlineLvl w:val="0"/>
              <w:rPr>
                <w:color w:val="000000"/>
              </w:rPr>
            </w:pPr>
            <w:r w:rsidRPr="00C340CE">
              <w:rPr>
                <w:color w:val="000000"/>
              </w:rPr>
              <w:t>)</w:t>
            </w:r>
          </w:p>
          <w:p w:rsidR="003733A0" w:rsidRPr="00C340CE" w:rsidRDefault="003733A0" w:rsidP="006F0974">
            <w:pPr>
              <w:tabs>
                <w:tab w:val="center" w:pos="4680"/>
              </w:tabs>
              <w:suppressAutoHyphens/>
              <w:spacing w:line="240" w:lineRule="atLeast"/>
              <w:jc w:val="both"/>
              <w:outlineLvl w:val="0"/>
              <w:rPr>
                <w:color w:val="000000"/>
              </w:rPr>
            </w:pPr>
            <w:r w:rsidRPr="00C340CE">
              <w:rPr>
                <w:color w:val="000000"/>
              </w:rPr>
              <w:t>)</w:t>
            </w:r>
          </w:p>
          <w:p w:rsidR="003733A0" w:rsidRPr="00C340CE" w:rsidRDefault="003733A0" w:rsidP="006F0974">
            <w:pPr>
              <w:tabs>
                <w:tab w:val="center" w:pos="4680"/>
              </w:tabs>
              <w:suppressAutoHyphens/>
              <w:spacing w:line="240" w:lineRule="atLeast"/>
              <w:jc w:val="both"/>
              <w:outlineLvl w:val="0"/>
              <w:rPr>
                <w:color w:val="000000"/>
              </w:rPr>
            </w:pPr>
            <w:r w:rsidRPr="00C340CE">
              <w:rPr>
                <w:color w:val="000000"/>
              </w:rPr>
              <w:t>)</w:t>
            </w:r>
          </w:p>
          <w:p w:rsidR="003733A0" w:rsidRPr="00C340CE" w:rsidRDefault="003733A0" w:rsidP="006F0974">
            <w:pPr>
              <w:tabs>
                <w:tab w:val="center" w:pos="4680"/>
              </w:tabs>
              <w:suppressAutoHyphens/>
              <w:spacing w:line="240" w:lineRule="atLeast"/>
              <w:jc w:val="both"/>
              <w:outlineLvl w:val="0"/>
              <w:rPr>
                <w:color w:val="000000"/>
              </w:rPr>
            </w:pPr>
            <w:r w:rsidRPr="00C340CE">
              <w:rPr>
                <w:color w:val="000000"/>
              </w:rPr>
              <w:t>)</w:t>
            </w:r>
          </w:p>
          <w:p w:rsidR="003733A0" w:rsidRDefault="003733A0" w:rsidP="00063CFA">
            <w:pPr>
              <w:tabs>
                <w:tab w:val="center" w:pos="4680"/>
              </w:tabs>
              <w:suppressAutoHyphens/>
              <w:spacing w:line="240" w:lineRule="atLeast"/>
              <w:jc w:val="both"/>
              <w:outlineLvl w:val="0"/>
              <w:rPr>
                <w:color w:val="000000"/>
              </w:rPr>
            </w:pPr>
          </w:p>
        </w:tc>
        <w:tc>
          <w:tcPr>
            <w:tcW w:w="4374" w:type="dxa"/>
          </w:tcPr>
          <w:p w:rsidR="003733A0" w:rsidRPr="00C340CE" w:rsidRDefault="003733A0" w:rsidP="006F0974">
            <w:pPr>
              <w:rPr>
                <w:color w:val="000000"/>
                <w:spacing w:val="-2"/>
              </w:rPr>
            </w:pPr>
          </w:p>
          <w:p w:rsidR="003733A0" w:rsidRPr="00C340CE" w:rsidRDefault="003733A0" w:rsidP="006F0974">
            <w:pPr>
              <w:ind w:left="702"/>
              <w:rPr>
                <w:color w:val="000000"/>
                <w:spacing w:val="-2"/>
              </w:rPr>
            </w:pPr>
          </w:p>
          <w:p w:rsidR="003733A0" w:rsidRPr="00C340CE" w:rsidRDefault="003733A0" w:rsidP="006944A6">
            <w:pPr>
              <w:ind w:left="432"/>
              <w:rPr>
                <w:color w:val="000000"/>
              </w:rPr>
            </w:pPr>
            <w:r w:rsidRPr="00C340CE">
              <w:rPr>
                <w:color w:val="000000"/>
              </w:rPr>
              <w:t xml:space="preserve">File No.:  </w:t>
            </w:r>
            <w:r w:rsidRPr="006D5750">
              <w:rPr>
                <w:color w:val="000000"/>
              </w:rPr>
              <w:t>EB-FIELD</w:t>
            </w:r>
            <w:r>
              <w:rPr>
                <w:color w:val="000000"/>
              </w:rPr>
              <w:t>SCR</w:t>
            </w:r>
            <w:r w:rsidRPr="006D5750">
              <w:rPr>
                <w:color w:val="000000"/>
              </w:rPr>
              <w:t>-1</w:t>
            </w:r>
            <w:r>
              <w:rPr>
                <w:color w:val="000000"/>
              </w:rPr>
              <w:t>3</w:t>
            </w:r>
            <w:r w:rsidRPr="006D5750">
              <w:rPr>
                <w:color w:val="000000"/>
              </w:rPr>
              <w:t>-000</w:t>
            </w:r>
            <w:r>
              <w:rPr>
                <w:color w:val="000000"/>
              </w:rPr>
              <w:t>08788</w:t>
            </w:r>
          </w:p>
          <w:p w:rsidR="003733A0" w:rsidRPr="00C340CE" w:rsidRDefault="003733A0" w:rsidP="006944A6">
            <w:pPr>
              <w:ind w:left="432"/>
              <w:rPr>
                <w:color w:val="000000"/>
              </w:rPr>
            </w:pPr>
            <w:r w:rsidRPr="00C340CE">
              <w:rPr>
                <w:color w:val="000000"/>
              </w:rPr>
              <w:t xml:space="preserve">NAL/Acct. No.:  </w:t>
            </w:r>
            <w:r w:rsidRPr="00B2776A">
              <w:rPr>
                <w:color w:val="000000"/>
              </w:rPr>
              <w:t>201432500005</w:t>
            </w:r>
          </w:p>
          <w:p w:rsidR="003733A0" w:rsidRDefault="003733A0" w:rsidP="006944A6">
            <w:pPr>
              <w:ind w:left="432"/>
              <w:rPr>
                <w:color w:val="000000"/>
              </w:rPr>
            </w:pPr>
            <w:r w:rsidRPr="00C340CE">
              <w:rPr>
                <w:color w:val="000000"/>
              </w:rPr>
              <w:t>FRN:</w:t>
            </w:r>
            <w:r>
              <w:rPr>
                <w:color w:val="000000"/>
              </w:rPr>
              <w:t xml:space="preserve">  0020321642  </w:t>
            </w:r>
            <w:r w:rsidRPr="00C340CE">
              <w:rPr>
                <w:color w:val="000000"/>
              </w:rPr>
              <w:t xml:space="preserve">    </w:t>
            </w:r>
          </w:p>
        </w:tc>
      </w:tr>
    </w:tbl>
    <w:p w:rsidR="00BC4C7E" w:rsidRPr="00DF7137" w:rsidRDefault="00A44195" w:rsidP="00B25E96">
      <w:pPr>
        <w:pStyle w:val="Heading2"/>
        <w:rPr>
          <w:sz w:val="22"/>
          <w:szCs w:val="22"/>
        </w:rPr>
      </w:pPr>
      <w:r w:rsidRPr="00DF7137">
        <w:rPr>
          <w:sz w:val="22"/>
          <w:szCs w:val="22"/>
        </w:rPr>
        <w:t>F</w:t>
      </w:r>
      <w:r w:rsidR="00BC4C7E" w:rsidRPr="00DF7137">
        <w:rPr>
          <w:sz w:val="22"/>
          <w:szCs w:val="22"/>
        </w:rPr>
        <w:t>ORFEITURE</w:t>
      </w:r>
      <w:r w:rsidRPr="00DF7137">
        <w:rPr>
          <w:sz w:val="22"/>
          <w:szCs w:val="22"/>
        </w:rPr>
        <w:t xml:space="preserve"> ORDER</w:t>
      </w:r>
    </w:p>
    <w:p w:rsidR="00034521" w:rsidRPr="00DF7137" w:rsidRDefault="00034521" w:rsidP="00D25CE5">
      <w:pPr>
        <w:tabs>
          <w:tab w:val="left" w:pos="0"/>
        </w:tabs>
        <w:suppressAutoHyphens/>
        <w:spacing w:line="240" w:lineRule="atLeast"/>
        <w:jc w:val="center"/>
      </w:pPr>
    </w:p>
    <w:p w:rsidR="00BC4C7E" w:rsidRDefault="00087A47" w:rsidP="00CF41CD">
      <w:pPr>
        <w:tabs>
          <w:tab w:val="left" w:pos="0"/>
          <w:tab w:val="left" w:pos="720"/>
          <w:tab w:val="left" w:pos="5760"/>
        </w:tabs>
        <w:suppressAutoHyphens/>
        <w:spacing w:line="240" w:lineRule="atLeast"/>
        <w:rPr>
          <w:b/>
        </w:rPr>
      </w:pPr>
      <w:r w:rsidRPr="00DF7137">
        <w:rPr>
          <w:b/>
        </w:rPr>
        <w:t>Adopted:</w:t>
      </w:r>
      <w:r w:rsidR="00643E68" w:rsidRPr="00DF7137">
        <w:rPr>
          <w:b/>
        </w:rPr>
        <w:t xml:space="preserve">  </w:t>
      </w:r>
      <w:r w:rsidR="00D87986">
        <w:rPr>
          <w:b/>
        </w:rPr>
        <w:t>June 17</w:t>
      </w:r>
      <w:r w:rsidR="00580D4D">
        <w:rPr>
          <w:b/>
        </w:rPr>
        <w:t>, 2014</w:t>
      </w:r>
      <w:r w:rsidR="00643E68" w:rsidRPr="00DF7137">
        <w:rPr>
          <w:b/>
        </w:rPr>
        <w:tab/>
      </w:r>
      <w:r w:rsidR="00643E68" w:rsidRPr="00DF7137">
        <w:rPr>
          <w:b/>
        </w:rPr>
        <w:tab/>
      </w:r>
      <w:r w:rsidR="00BC4C7E" w:rsidRPr="00DF7137">
        <w:rPr>
          <w:b/>
        </w:rPr>
        <w:t xml:space="preserve">Released:  </w:t>
      </w:r>
      <w:r w:rsidR="00D87986">
        <w:rPr>
          <w:b/>
        </w:rPr>
        <w:t>June 17</w:t>
      </w:r>
      <w:r w:rsidR="00580D4D">
        <w:rPr>
          <w:b/>
        </w:rPr>
        <w:t>, 2014</w:t>
      </w:r>
    </w:p>
    <w:p w:rsidR="00CF41CD" w:rsidRPr="00DF7137" w:rsidRDefault="00CF41CD" w:rsidP="00CF41CD">
      <w:pPr>
        <w:tabs>
          <w:tab w:val="left" w:pos="0"/>
          <w:tab w:val="left" w:pos="720"/>
          <w:tab w:val="left" w:pos="5760"/>
        </w:tabs>
        <w:suppressAutoHyphens/>
        <w:spacing w:line="240" w:lineRule="atLeast"/>
      </w:pPr>
    </w:p>
    <w:p w:rsidR="00BC4C7E" w:rsidRPr="00DF7137" w:rsidRDefault="00BC4C7E" w:rsidP="00BC4C7E">
      <w:pPr>
        <w:tabs>
          <w:tab w:val="left" w:pos="0"/>
          <w:tab w:val="left" w:pos="720"/>
          <w:tab w:val="left" w:pos="5760"/>
        </w:tabs>
        <w:suppressAutoHyphens/>
        <w:spacing w:line="240" w:lineRule="atLeast"/>
        <w:jc w:val="both"/>
      </w:pPr>
      <w:r w:rsidRPr="00DF7137">
        <w:t xml:space="preserve">By the </w:t>
      </w:r>
      <w:r w:rsidR="00F861CC" w:rsidRPr="00DF7137">
        <w:t xml:space="preserve">Regional </w:t>
      </w:r>
      <w:r w:rsidRPr="00DF7137">
        <w:t xml:space="preserve">Director, </w:t>
      </w:r>
      <w:r w:rsidR="00F861CC" w:rsidRPr="00DF7137">
        <w:t>South Central Region</w:t>
      </w:r>
      <w:r w:rsidRPr="00DF7137">
        <w:t>, Enforcement Bureau:</w:t>
      </w:r>
    </w:p>
    <w:p w:rsidR="00BC4C7E" w:rsidRPr="00DF7137" w:rsidRDefault="00BC4C7E" w:rsidP="00BC4C7E">
      <w:pPr>
        <w:tabs>
          <w:tab w:val="left" w:pos="0"/>
        </w:tabs>
        <w:suppressAutoHyphens/>
        <w:spacing w:line="240" w:lineRule="atLeast"/>
      </w:pPr>
    </w:p>
    <w:p w:rsidR="00BC4C7E" w:rsidRPr="00DF7137" w:rsidRDefault="00BC4C7E" w:rsidP="00D87986">
      <w:pPr>
        <w:tabs>
          <w:tab w:val="center" w:pos="720"/>
        </w:tabs>
        <w:suppressAutoHyphens/>
        <w:spacing w:after="120"/>
      </w:pPr>
      <w:r w:rsidRPr="00DF7137">
        <w:rPr>
          <w:b/>
        </w:rPr>
        <w:t xml:space="preserve">I. </w:t>
      </w:r>
      <w:r w:rsidRPr="00DF7137">
        <w:t xml:space="preserve"> </w:t>
      </w:r>
      <w:r w:rsidR="00023FA1">
        <w:tab/>
        <w:t xml:space="preserve">         </w:t>
      </w:r>
      <w:r w:rsidRPr="00DF7137">
        <w:rPr>
          <w:b/>
        </w:rPr>
        <w:t>INTRODUCTION</w:t>
      </w:r>
    </w:p>
    <w:p w:rsidR="001C5619" w:rsidRPr="006F581F" w:rsidRDefault="00FE5BEB" w:rsidP="00E63E0B">
      <w:pPr>
        <w:widowControl w:val="0"/>
        <w:numPr>
          <w:ilvl w:val="0"/>
          <w:numId w:val="1"/>
        </w:numPr>
        <w:tabs>
          <w:tab w:val="clear" w:pos="1080"/>
          <w:tab w:val="left" w:pos="0"/>
          <w:tab w:val="num" w:pos="1440"/>
        </w:tabs>
        <w:suppressAutoHyphens/>
        <w:autoSpaceDE w:val="0"/>
        <w:autoSpaceDN w:val="0"/>
        <w:adjustRightInd w:val="0"/>
        <w:spacing w:after="120"/>
        <w:rPr>
          <w:spacing w:val="-2"/>
        </w:rPr>
      </w:pPr>
      <w:r>
        <w:t>We impose a penalty of $</w:t>
      </w:r>
      <w:r w:rsidR="006C6635">
        <w:t>1,750</w:t>
      </w:r>
      <w:r>
        <w:t xml:space="preserve"> against </w:t>
      </w:r>
      <w:r w:rsidR="003733A0">
        <w:t>Orloff Haines</w:t>
      </w:r>
      <w:r w:rsidR="00CF41CD">
        <w:rPr>
          <w:color w:val="000000"/>
          <w:spacing w:val="-2"/>
        </w:rPr>
        <w:t xml:space="preserve"> </w:t>
      </w:r>
      <w:r w:rsidR="00A44195" w:rsidRPr="00DF7137">
        <w:t xml:space="preserve">for </w:t>
      </w:r>
      <w:r w:rsidR="003733A0" w:rsidRPr="00C340CE">
        <w:rPr>
          <w:color w:val="000000"/>
          <w:spacing w:val="-2"/>
        </w:rPr>
        <w:t xml:space="preserve">operating a </w:t>
      </w:r>
      <w:r w:rsidR="003733A0">
        <w:rPr>
          <w:color w:val="000000"/>
          <w:spacing w:val="-2"/>
        </w:rPr>
        <w:t xml:space="preserve">Citizens Band (CB) </w:t>
      </w:r>
      <w:r w:rsidR="003733A0" w:rsidRPr="00C340CE">
        <w:rPr>
          <w:color w:val="000000"/>
          <w:spacing w:val="-2"/>
        </w:rPr>
        <w:t xml:space="preserve">radio transmitter </w:t>
      </w:r>
      <w:r w:rsidR="003733A0">
        <w:rPr>
          <w:color w:val="000000"/>
          <w:spacing w:val="-2"/>
        </w:rPr>
        <w:t xml:space="preserve">to </w:t>
      </w:r>
      <w:r w:rsidR="003733A0" w:rsidRPr="00C340CE">
        <w:rPr>
          <w:color w:val="000000"/>
          <w:spacing w:val="-2"/>
        </w:rPr>
        <w:t>interfer</w:t>
      </w:r>
      <w:r w:rsidR="003733A0">
        <w:rPr>
          <w:color w:val="000000"/>
          <w:spacing w:val="-2"/>
        </w:rPr>
        <w:t>e</w:t>
      </w:r>
      <w:r w:rsidR="003733A0" w:rsidRPr="00C340CE">
        <w:rPr>
          <w:color w:val="000000"/>
          <w:spacing w:val="-2"/>
        </w:rPr>
        <w:t xml:space="preserve"> with the communications of other </w:t>
      </w:r>
      <w:r w:rsidR="003733A0">
        <w:rPr>
          <w:color w:val="000000"/>
          <w:spacing w:val="-2"/>
        </w:rPr>
        <w:t>CB stations</w:t>
      </w:r>
      <w:r>
        <w:t xml:space="preserve">.  Mr. </w:t>
      </w:r>
      <w:r w:rsidR="003733A0">
        <w:t xml:space="preserve">Haines does </w:t>
      </w:r>
      <w:r>
        <w:t xml:space="preserve">not deny that </w:t>
      </w:r>
      <w:r w:rsidR="003733A0">
        <w:t xml:space="preserve">he </w:t>
      </w:r>
      <w:r w:rsidR="00FD6A41">
        <w:t xml:space="preserve">intentionally </w:t>
      </w:r>
      <w:r w:rsidR="00D61F98">
        <w:t>interfered with other CB communications</w:t>
      </w:r>
      <w:r>
        <w:t xml:space="preserve">.  </w:t>
      </w:r>
      <w:r w:rsidR="00B25E96">
        <w:t>Instead,</w:t>
      </w:r>
      <w:r>
        <w:t xml:space="preserve"> Mr. </w:t>
      </w:r>
      <w:r w:rsidR="00D61F98">
        <w:t>Haines requests reduction or cancellation of the forfeiture</w:t>
      </w:r>
      <w:r w:rsidR="006C6635">
        <w:t xml:space="preserve"> proposed by the Enforcement Bureau</w:t>
      </w:r>
      <w:r w:rsidR="00D61F98">
        <w:t xml:space="preserve"> because he cannot afford to pay it</w:t>
      </w:r>
      <w:r>
        <w:t xml:space="preserve">.  </w:t>
      </w:r>
      <w:r w:rsidR="00D61F98">
        <w:t>A</w:t>
      </w:r>
      <w:r w:rsidR="006919AC">
        <w:t>lthough we do not cancel the fine, we reduce the monetary penalty based on Mr. Haines’s documented inability to pay</w:t>
      </w:r>
      <w:r w:rsidR="00B25E96">
        <w:rPr>
          <w:spacing w:val="-2"/>
        </w:rPr>
        <w:t xml:space="preserve">.  </w:t>
      </w:r>
    </w:p>
    <w:p w:rsidR="00F24099" w:rsidRPr="00DF7137" w:rsidRDefault="0006079B" w:rsidP="00E63E0B">
      <w:pPr>
        <w:widowControl w:val="0"/>
        <w:numPr>
          <w:ilvl w:val="0"/>
          <w:numId w:val="1"/>
        </w:numPr>
        <w:tabs>
          <w:tab w:val="clear" w:pos="1080"/>
          <w:tab w:val="left" w:pos="0"/>
          <w:tab w:val="num" w:pos="1440"/>
        </w:tabs>
        <w:suppressAutoHyphens/>
        <w:autoSpaceDE w:val="0"/>
        <w:autoSpaceDN w:val="0"/>
        <w:adjustRightInd w:val="0"/>
        <w:spacing w:after="120"/>
      </w:pPr>
      <w:r>
        <w:rPr>
          <w:spacing w:val="-2"/>
        </w:rPr>
        <w:t>Specifically, i</w:t>
      </w:r>
      <w:r w:rsidR="00FF28CE" w:rsidRPr="00DF7137">
        <w:t xml:space="preserve">n this </w:t>
      </w:r>
      <w:r w:rsidR="00FF28CE" w:rsidRPr="00896939">
        <w:rPr>
          <w:spacing w:val="-2"/>
        </w:rPr>
        <w:t>Forfeiture</w:t>
      </w:r>
      <w:r w:rsidR="00FF28CE" w:rsidRPr="00896939">
        <w:t xml:space="preserve"> Order </w:t>
      </w:r>
      <w:r w:rsidR="00FF28CE">
        <w:t>(</w:t>
      </w:r>
      <w:r w:rsidR="00FF28CE" w:rsidRPr="000328B4">
        <w:t>Order</w:t>
      </w:r>
      <w:r w:rsidR="00FF28CE" w:rsidRPr="00DF7137">
        <w:t>), we issue a monet</w:t>
      </w:r>
      <w:r w:rsidR="00FF28CE">
        <w:t xml:space="preserve">ary forfeiture in the amount of </w:t>
      </w:r>
      <w:r w:rsidR="005D7C17">
        <w:t>one thousand</w:t>
      </w:r>
      <w:r w:rsidR="00D61F98">
        <w:t xml:space="preserve"> </w:t>
      </w:r>
      <w:r w:rsidR="00D91D32">
        <w:t>seven</w:t>
      </w:r>
      <w:r w:rsidR="005D7C17">
        <w:t xml:space="preserve"> hundred fif</w:t>
      </w:r>
      <w:r w:rsidR="00D91D32">
        <w:t xml:space="preserve">ty </w:t>
      </w:r>
      <w:r w:rsidR="00FF28CE" w:rsidRPr="00DF7137">
        <w:t>dollars ($</w:t>
      </w:r>
      <w:r w:rsidR="005D7C17">
        <w:t>1,750</w:t>
      </w:r>
      <w:r w:rsidR="00FF28CE" w:rsidRPr="00DF7137">
        <w:t xml:space="preserve">) to </w:t>
      </w:r>
      <w:r w:rsidR="00FF28CE">
        <w:t xml:space="preserve">Mr. </w:t>
      </w:r>
      <w:r w:rsidR="00D61F98">
        <w:t>Haines</w:t>
      </w:r>
      <w:r w:rsidR="00FF28CE" w:rsidRPr="00571662">
        <w:rPr>
          <w:color w:val="000000"/>
          <w:spacing w:val="-2"/>
        </w:rPr>
        <w:t xml:space="preserve"> </w:t>
      </w:r>
      <w:r w:rsidR="00FF28CE" w:rsidRPr="00DF7137">
        <w:t xml:space="preserve">for </w:t>
      </w:r>
      <w:r w:rsidR="00FF28CE">
        <w:t xml:space="preserve">willfully violating </w:t>
      </w:r>
      <w:r w:rsidR="00D61F98" w:rsidRPr="00C340CE">
        <w:rPr>
          <w:color w:val="000000"/>
          <w:spacing w:val="-2"/>
        </w:rPr>
        <w:t>Section 333 of the Communications Act of 1934, as amended (Act), and Section 9</w:t>
      </w:r>
      <w:r w:rsidR="00D61F98">
        <w:rPr>
          <w:color w:val="000000"/>
          <w:spacing w:val="-2"/>
        </w:rPr>
        <w:t>5.413(a)(3)</w:t>
      </w:r>
      <w:r w:rsidR="00D61F98" w:rsidRPr="00C340CE">
        <w:rPr>
          <w:b/>
          <w:color w:val="000000"/>
          <w:spacing w:val="-2"/>
        </w:rPr>
        <w:t xml:space="preserve"> </w:t>
      </w:r>
      <w:r w:rsidR="00D61F98" w:rsidRPr="00C340CE">
        <w:rPr>
          <w:color w:val="000000"/>
          <w:spacing w:val="-2"/>
        </w:rPr>
        <w:t>of the Commission’s rules (Rules)</w:t>
      </w:r>
      <w:r w:rsidR="00D61F98">
        <w:rPr>
          <w:color w:val="000000"/>
          <w:spacing w:val="-2"/>
        </w:rPr>
        <w:t>.</w:t>
      </w:r>
      <w:r w:rsidR="00D61F98" w:rsidRPr="00C340CE">
        <w:rPr>
          <w:rStyle w:val="FootnoteReference"/>
          <w:color w:val="000000"/>
          <w:spacing w:val="-2"/>
        </w:rPr>
        <w:footnoteReference w:id="2"/>
      </w:r>
      <w:r w:rsidR="00FF28CE">
        <w:rPr>
          <w:spacing w:val="-2"/>
        </w:rPr>
        <w:t xml:space="preserve">  The noted violations involved Mr. </w:t>
      </w:r>
      <w:r w:rsidR="00D61F98">
        <w:rPr>
          <w:spacing w:val="-2"/>
        </w:rPr>
        <w:t>Haines’s</w:t>
      </w:r>
      <w:r w:rsidR="00FF28CE">
        <w:rPr>
          <w:spacing w:val="-2"/>
        </w:rPr>
        <w:t xml:space="preserve"> </w:t>
      </w:r>
      <w:r w:rsidR="00D61F98">
        <w:rPr>
          <w:spacing w:val="-2"/>
        </w:rPr>
        <w:t>intentional interference with other CB communications</w:t>
      </w:r>
      <w:r w:rsidR="00FF28CE">
        <w:rPr>
          <w:spacing w:val="-2"/>
        </w:rPr>
        <w:t>.</w:t>
      </w:r>
      <w:r>
        <w:rPr>
          <w:spacing w:val="-2"/>
        </w:rPr>
        <w:t xml:space="preserve">  </w:t>
      </w:r>
    </w:p>
    <w:p w:rsidR="00BC4C7E" w:rsidRPr="00DF7137" w:rsidRDefault="00BC4C7E" w:rsidP="00E63E0B">
      <w:pPr>
        <w:pStyle w:val="ParaNum"/>
        <w:numPr>
          <w:ilvl w:val="0"/>
          <w:numId w:val="0"/>
        </w:numPr>
        <w:spacing w:after="120"/>
        <w:rPr>
          <w:b/>
        </w:rPr>
      </w:pPr>
      <w:r w:rsidRPr="00DF7137">
        <w:rPr>
          <w:b/>
        </w:rPr>
        <w:t xml:space="preserve">II.  </w:t>
      </w:r>
      <w:r w:rsidR="00023FA1">
        <w:rPr>
          <w:b/>
        </w:rPr>
        <w:tab/>
      </w:r>
      <w:r w:rsidRPr="00DF7137">
        <w:rPr>
          <w:b/>
        </w:rPr>
        <w:t>BACKGROUND</w:t>
      </w:r>
    </w:p>
    <w:p w:rsidR="00F304A2" w:rsidRDefault="00D61F98" w:rsidP="00E63E0B">
      <w:pPr>
        <w:numPr>
          <w:ilvl w:val="0"/>
          <w:numId w:val="1"/>
        </w:numPr>
        <w:tabs>
          <w:tab w:val="clear" w:pos="1080"/>
          <w:tab w:val="left" w:pos="0"/>
          <w:tab w:val="num" w:pos="1440"/>
        </w:tabs>
        <w:suppressAutoHyphens/>
        <w:autoSpaceDE w:val="0"/>
        <w:autoSpaceDN w:val="0"/>
        <w:adjustRightInd w:val="0"/>
        <w:spacing w:after="120"/>
      </w:pPr>
      <w:r>
        <w:rPr>
          <w:spacing w:val="-2"/>
        </w:rPr>
        <w:t>On March 21</w:t>
      </w:r>
      <w:r w:rsidR="00E54341">
        <w:rPr>
          <w:spacing w:val="-2"/>
        </w:rPr>
        <w:t>, 2014</w:t>
      </w:r>
      <w:r w:rsidR="002F6319" w:rsidRPr="009F5005">
        <w:rPr>
          <w:spacing w:val="-2"/>
        </w:rPr>
        <w:t xml:space="preserve">, the Enforcement Bureau’s </w:t>
      </w:r>
      <w:r>
        <w:rPr>
          <w:spacing w:val="-2"/>
        </w:rPr>
        <w:t>Dallas</w:t>
      </w:r>
      <w:r w:rsidR="002F6319" w:rsidRPr="009F5005">
        <w:rPr>
          <w:spacing w:val="-2"/>
        </w:rPr>
        <w:t xml:space="preserve"> Office (</w:t>
      </w:r>
      <w:r>
        <w:rPr>
          <w:spacing w:val="-2"/>
        </w:rPr>
        <w:t>Dallas</w:t>
      </w:r>
      <w:r w:rsidR="002F6319" w:rsidRPr="009F5005">
        <w:rPr>
          <w:spacing w:val="-2"/>
        </w:rPr>
        <w:t xml:space="preserve"> Office) issued a </w:t>
      </w:r>
      <w:r w:rsidR="004B043D" w:rsidRPr="009F5005">
        <w:rPr>
          <w:spacing w:val="-2"/>
        </w:rPr>
        <w:t>Notice of Apparent Liability</w:t>
      </w:r>
      <w:r w:rsidR="002F6319" w:rsidRPr="009F5005">
        <w:rPr>
          <w:spacing w:val="-2"/>
        </w:rPr>
        <w:t xml:space="preserve"> for Forfeiture</w:t>
      </w:r>
      <w:r w:rsidR="004B043D" w:rsidRPr="009F5005">
        <w:rPr>
          <w:i/>
          <w:spacing w:val="-2"/>
        </w:rPr>
        <w:t xml:space="preserve"> </w:t>
      </w:r>
      <w:r w:rsidR="004B043D" w:rsidRPr="009F5005">
        <w:rPr>
          <w:spacing w:val="-2"/>
        </w:rPr>
        <w:t>(</w:t>
      </w:r>
      <w:r w:rsidR="004B043D" w:rsidRPr="009F5005">
        <w:rPr>
          <w:i/>
          <w:spacing w:val="-2"/>
        </w:rPr>
        <w:t>NAL</w:t>
      </w:r>
      <w:r w:rsidR="004B043D" w:rsidRPr="009F5005">
        <w:rPr>
          <w:spacing w:val="-2"/>
        </w:rPr>
        <w:t>)</w:t>
      </w:r>
      <w:r w:rsidR="002F6319" w:rsidRPr="009F5005">
        <w:rPr>
          <w:rStyle w:val="FootnoteReference"/>
          <w:spacing w:val="-2"/>
        </w:rPr>
        <w:t xml:space="preserve"> </w:t>
      </w:r>
      <w:r w:rsidR="00710B11" w:rsidRPr="009F5005">
        <w:rPr>
          <w:spacing w:val="-2"/>
        </w:rPr>
        <w:t xml:space="preserve">to </w:t>
      </w:r>
      <w:r w:rsidR="005A3230">
        <w:rPr>
          <w:spacing w:val="-2"/>
        </w:rPr>
        <w:t>Mr</w:t>
      </w:r>
      <w:r w:rsidR="00BF261C">
        <w:rPr>
          <w:spacing w:val="-2"/>
        </w:rPr>
        <w:t xml:space="preserve">. </w:t>
      </w:r>
      <w:r>
        <w:rPr>
          <w:spacing w:val="-2"/>
        </w:rPr>
        <w:t>Haines</w:t>
      </w:r>
      <w:r w:rsidR="00770C09">
        <w:rPr>
          <w:spacing w:val="-2"/>
        </w:rPr>
        <w:t xml:space="preserve"> for </w:t>
      </w:r>
      <w:r>
        <w:rPr>
          <w:spacing w:val="-2"/>
        </w:rPr>
        <w:t>intentionally interfering with other CB communications</w:t>
      </w:r>
      <w:r w:rsidR="00710B11" w:rsidRPr="009F5005">
        <w:rPr>
          <w:spacing w:val="-2"/>
        </w:rPr>
        <w:t>.</w:t>
      </w:r>
      <w:bookmarkStart w:id="1" w:name="_Ref349739349"/>
      <w:r w:rsidR="004B382C">
        <w:rPr>
          <w:rStyle w:val="FootnoteReference"/>
          <w:spacing w:val="-2"/>
        </w:rPr>
        <w:footnoteReference w:id="3"/>
      </w:r>
      <w:bookmarkEnd w:id="1"/>
      <w:r w:rsidR="0034371D" w:rsidRPr="009F5005">
        <w:rPr>
          <w:spacing w:val="-2"/>
        </w:rPr>
        <w:t xml:space="preserve">  </w:t>
      </w:r>
      <w:r w:rsidR="00EE3E2D">
        <w:rPr>
          <w:spacing w:val="-2"/>
        </w:rPr>
        <w:t xml:space="preserve">As reflected in the </w:t>
      </w:r>
      <w:r w:rsidR="00EE3E2D" w:rsidRPr="00EE3E2D">
        <w:rPr>
          <w:i/>
          <w:spacing w:val="-2"/>
        </w:rPr>
        <w:t>NAL</w:t>
      </w:r>
      <w:r w:rsidR="00EE3E2D">
        <w:rPr>
          <w:spacing w:val="-2"/>
        </w:rPr>
        <w:t xml:space="preserve">, </w:t>
      </w:r>
      <w:r w:rsidR="00E54341">
        <w:rPr>
          <w:spacing w:val="-2"/>
        </w:rPr>
        <w:t xml:space="preserve">on </w:t>
      </w:r>
      <w:r>
        <w:rPr>
          <w:spacing w:val="-2"/>
        </w:rPr>
        <w:t>May 14</w:t>
      </w:r>
      <w:r w:rsidR="00E54341">
        <w:rPr>
          <w:spacing w:val="-2"/>
        </w:rPr>
        <w:t>, 2013</w:t>
      </w:r>
      <w:r w:rsidR="00CF41CD">
        <w:rPr>
          <w:spacing w:val="-2"/>
        </w:rPr>
        <w:t xml:space="preserve">, </w:t>
      </w:r>
      <w:r>
        <w:rPr>
          <w:spacing w:val="-2"/>
        </w:rPr>
        <w:t xml:space="preserve">an </w:t>
      </w:r>
      <w:r w:rsidR="00476ED5" w:rsidRPr="009D0BC5">
        <w:rPr>
          <w:spacing w:val="-2"/>
        </w:rPr>
        <w:t xml:space="preserve">agent from the </w:t>
      </w:r>
      <w:r>
        <w:rPr>
          <w:spacing w:val="-2"/>
        </w:rPr>
        <w:t>Dallas</w:t>
      </w:r>
      <w:r w:rsidR="00476ED5">
        <w:rPr>
          <w:spacing w:val="-2"/>
        </w:rPr>
        <w:t xml:space="preserve"> </w:t>
      </w:r>
      <w:r w:rsidR="00476ED5" w:rsidRPr="009D0BC5">
        <w:rPr>
          <w:spacing w:val="-2"/>
        </w:rPr>
        <w:t>Office determined that a</w:t>
      </w:r>
      <w:r>
        <w:rPr>
          <w:spacing w:val="-2"/>
        </w:rPr>
        <w:t xml:space="preserve"> continuous carrier on CB Channel 19 was emanating from Mr. Haines’s residence in Enid, Oklahoma</w:t>
      </w:r>
      <w:r w:rsidR="00E54341">
        <w:rPr>
          <w:color w:val="000000"/>
          <w:spacing w:val="-2"/>
        </w:rPr>
        <w:t>.</w:t>
      </w:r>
      <w:r w:rsidR="00E54341">
        <w:rPr>
          <w:rStyle w:val="FootnoteReference"/>
          <w:spacing w:val="-2"/>
        </w:rPr>
        <w:footnoteReference w:id="4"/>
      </w:r>
      <w:r w:rsidR="00E54341">
        <w:rPr>
          <w:color w:val="000000"/>
          <w:spacing w:val="-2"/>
        </w:rPr>
        <w:t xml:space="preserve">  </w:t>
      </w:r>
      <w:r>
        <w:rPr>
          <w:color w:val="000000"/>
          <w:spacing w:val="-2"/>
        </w:rPr>
        <w:t>That same day, the agent spoke to Mr. Haines, who admitted that he was continuously transmitting on Channel 19 to prevent other CB operators in the area from transmitting</w:t>
      </w:r>
      <w:r w:rsidR="00E54341">
        <w:rPr>
          <w:color w:val="000000"/>
          <w:spacing w:val="-2"/>
        </w:rPr>
        <w:t>.</w:t>
      </w:r>
      <w:r w:rsidR="00B046CE">
        <w:rPr>
          <w:rStyle w:val="FootnoteReference"/>
          <w:color w:val="000000"/>
          <w:spacing w:val="-2"/>
        </w:rPr>
        <w:footnoteReference w:id="5"/>
      </w:r>
      <w:r w:rsidR="00E54341">
        <w:rPr>
          <w:color w:val="000000"/>
          <w:spacing w:val="-2"/>
        </w:rPr>
        <w:t xml:space="preserve">  </w:t>
      </w:r>
      <w:r w:rsidR="009A332C" w:rsidRPr="006944A6">
        <w:rPr>
          <w:spacing w:val="-2"/>
        </w:rPr>
        <w:t>In</w:t>
      </w:r>
      <w:r w:rsidR="004B043D" w:rsidRPr="006944A6">
        <w:rPr>
          <w:spacing w:val="-2"/>
        </w:rPr>
        <w:t xml:space="preserve"> response to the </w:t>
      </w:r>
      <w:r w:rsidR="004B043D" w:rsidRPr="006944A6">
        <w:rPr>
          <w:i/>
          <w:spacing w:val="-2"/>
        </w:rPr>
        <w:t>NAL</w:t>
      </w:r>
      <w:r w:rsidR="009A332C" w:rsidRPr="006944A6">
        <w:rPr>
          <w:spacing w:val="-2"/>
        </w:rPr>
        <w:t xml:space="preserve">, </w:t>
      </w:r>
      <w:r w:rsidR="00EC6C7F" w:rsidRPr="006944A6">
        <w:rPr>
          <w:spacing w:val="-2"/>
        </w:rPr>
        <w:t>M</w:t>
      </w:r>
      <w:r w:rsidR="005A3230" w:rsidRPr="006944A6">
        <w:rPr>
          <w:spacing w:val="-2"/>
        </w:rPr>
        <w:t>r</w:t>
      </w:r>
      <w:r w:rsidR="00EC6C7F" w:rsidRPr="006944A6">
        <w:rPr>
          <w:spacing w:val="-2"/>
        </w:rPr>
        <w:t>.</w:t>
      </w:r>
      <w:r w:rsidR="006944A6" w:rsidRPr="006944A6">
        <w:rPr>
          <w:spacing w:val="-2"/>
        </w:rPr>
        <w:t xml:space="preserve"> Haines</w:t>
      </w:r>
      <w:r w:rsidR="00E54341" w:rsidRPr="006944A6">
        <w:rPr>
          <w:spacing w:val="-2"/>
        </w:rPr>
        <w:t xml:space="preserve"> </w:t>
      </w:r>
      <w:r w:rsidR="002550DF" w:rsidRPr="006944A6">
        <w:rPr>
          <w:spacing w:val="-2"/>
        </w:rPr>
        <w:t xml:space="preserve">asserted that </w:t>
      </w:r>
      <w:r w:rsidR="006944A6" w:rsidRPr="006944A6">
        <w:rPr>
          <w:spacing w:val="-2"/>
        </w:rPr>
        <w:t>he is not able to work or pay the proposed forfeiture</w:t>
      </w:r>
      <w:r w:rsidR="002550DF" w:rsidRPr="006944A6">
        <w:rPr>
          <w:spacing w:val="-2"/>
        </w:rPr>
        <w:t>.</w:t>
      </w:r>
      <w:r w:rsidR="001671BE">
        <w:rPr>
          <w:rStyle w:val="FootnoteReference"/>
          <w:spacing w:val="-2"/>
        </w:rPr>
        <w:footnoteReference w:id="6"/>
      </w:r>
      <w:r w:rsidR="006C13A0" w:rsidRPr="006944A6">
        <w:rPr>
          <w:spacing w:val="-2"/>
        </w:rPr>
        <w:t xml:space="preserve">  </w:t>
      </w:r>
      <w:r w:rsidR="001671BE" w:rsidRPr="006944A6">
        <w:rPr>
          <w:spacing w:val="-2"/>
        </w:rPr>
        <w:t xml:space="preserve">  </w:t>
      </w:r>
      <w:r w:rsidR="0057328B" w:rsidRPr="006944A6">
        <w:rPr>
          <w:spacing w:val="-2"/>
        </w:rPr>
        <w:t xml:space="preserve"> </w:t>
      </w:r>
      <w:r w:rsidR="00E34680" w:rsidRPr="006944A6">
        <w:rPr>
          <w:spacing w:val="-2"/>
        </w:rPr>
        <w:t xml:space="preserve"> </w:t>
      </w:r>
      <w:r w:rsidR="00506EE8">
        <w:t xml:space="preserve"> </w:t>
      </w:r>
      <w:r w:rsidR="009F5005">
        <w:t xml:space="preserve">   </w:t>
      </w:r>
      <w:r w:rsidR="00507025">
        <w:t xml:space="preserve">  </w:t>
      </w:r>
    </w:p>
    <w:p w:rsidR="000A3648" w:rsidRDefault="000A3648" w:rsidP="00D87986">
      <w:pPr>
        <w:tabs>
          <w:tab w:val="left" w:pos="0"/>
        </w:tabs>
        <w:suppressAutoHyphens/>
        <w:autoSpaceDE w:val="0"/>
        <w:autoSpaceDN w:val="0"/>
        <w:adjustRightInd w:val="0"/>
        <w:spacing w:after="120"/>
      </w:pPr>
    </w:p>
    <w:p w:rsidR="00BC4C7E" w:rsidRPr="00DF7137" w:rsidRDefault="00D91D32" w:rsidP="00D87986">
      <w:pPr>
        <w:numPr>
          <w:ilvl w:val="0"/>
          <w:numId w:val="3"/>
        </w:numPr>
        <w:tabs>
          <w:tab w:val="clear" w:pos="1080"/>
          <w:tab w:val="num" w:pos="450"/>
        </w:tabs>
        <w:suppressAutoHyphens/>
        <w:autoSpaceDE w:val="0"/>
        <w:autoSpaceDN w:val="0"/>
        <w:adjustRightInd w:val="0"/>
        <w:spacing w:after="120"/>
        <w:ind w:left="0" w:firstLine="0"/>
        <w:rPr>
          <w:b/>
        </w:rPr>
      </w:pPr>
      <w:r>
        <w:rPr>
          <w:b/>
        </w:rPr>
        <w:br w:type="page"/>
      </w:r>
      <w:r w:rsidR="00023FA1">
        <w:rPr>
          <w:b/>
        </w:rPr>
        <w:lastRenderedPageBreak/>
        <w:tab/>
      </w:r>
      <w:r w:rsidR="00BC4C7E" w:rsidRPr="00DF7137">
        <w:rPr>
          <w:b/>
        </w:rPr>
        <w:t>DISCUSSION</w:t>
      </w:r>
    </w:p>
    <w:p w:rsidR="004201A0" w:rsidRPr="00E651E4" w:rsidRDefault="004201A0" w:rsidP="00D87986">
      <w:pPr>
        <w:numPr>
          <w:ilvl w:val="0"/>
          <w:numId w:val="1"/>
        </w:numPr>
        <w:tabs>
          <w:tab w:val="clear" w:pos="1080"/>
          <w:tab w:val="num" w:pos="1440"/>
          <w:tab w:val="left" w:pos="4680"/>
          <w:tab w:val="left" w:pos="5760"/>
        </w:tabs>
        <w:autoSpaceDE w:val="0"/>
        <w:autoSpaceDN w:val="0"/>
        <w:adjustRightInd w:val="0"/>
        <w:spacing w:after="120"/>
        <w:rPr>
          <w:color w:val="000000"/>
        </w:rPr>
      </w:pPr>
      <w:r w:rsidRPr="00DF7137">
        <w:t>The proposed forfeiture amount</w:t>
      </w:r>
      <w:r>
        <w:t xml:space="preserve"> in this case was </w:t>
      </w:r>
      <w:r w:rsidRPr="00DF7137">
        <w:t xml:space="preserve">assessed in accordance with </w:t>
      </w:r>
      <w:r w:rsidR="00F53026">
        <w:t>S</w:t>
      </w:r>
      <w:r w:rsidRPr="00DF7137">
        <w:t>ection 503(b) of the</w:t>
      </w:r>
      <w:r w:rsidR="006C13A0">
        <w:t xml:space="preserve"> </w:t>
      </w:r>
      <w:r w:rsidR="00FE5BEB">
        <w:t>Act</w:t>
      </w:r>
      <w:r w:rsidRPr="00DF7137">
        <w:t>,</w:t>
      </w:r>
      <w:r w:rsidRPr="00DF7137">
        <w:rPr>
          <w:rStyle w:val="FootnoteReference"/>
        </w:rPr>
        <w:footnoteReference w:id="7"/>
      </w:r>
      <w:r w:rsidRPr="00DF7137">
        <w:t xml:space="preserve"> </w:t>
      </w:r>
      <w:r w:rsidR="00F53026">
        <w:t>S</w:t>
      </w:r>
      <w:r w:rsidRPr="00DF7137">
        <w:t>ection 1.80 of the</w:t>
      </w:r>
      <w:r w:rsidR="00D91D32">
        <w:t xml:space="preserve"> </w:t>
      </w:r>
      <w:r w:rsidR="004731E5">
        <w:t>Rules</w:t>
      </w:r>
      <w:r w:rsidRPr="00DF7137">
        <w:t>,</w:t>
      </w:r>
      <w:r w:rsidRPr="00DF7137">
        <w:rPr>
          <w:rStyle w:val="FootnoteReference"/>
        </w:rPr>
        <w:footnoteReference w:id="8"/>
      </w:r>
      <w:r w:rsidRPr="00DF7137">
        <w:t xml:space="preserve"> and</w:t>
      </w:r>
      <w:r>
        <w:t xml:space="preserve"> the </w:t>
      </w:r>
      <w:r w:rsidRPr="00DF7137">
        <w:rPr>
          <w:i/>
        </w:rPr>
        <w:t>Forfeiture Policy Statement</w:t>
      </w:r>
      <w:r w:rsidRPr="00DF7137">
        <w:t>.</w:t>
      </w:r>
      <w:r>
        <w:rPr>
          <w:rStyle w:val="FootnoteReference"/>
        </w:rPr>
        <w:footnoteReference w:id="9"/>
      </w:r>
      <w:r w:rsidRPr="00DF7137">
        <w:t xml:space="preserve">  In examining </w:t>
      </w:r>
      <w:r w:rsidR="00AB3FAA">
        <w:t xml:space="preserve">Mr. </w:t>
      </w:r>
      <w:r w:rsidR="006944A6">
        <w:t>Haines</w:t>
      </w:r>
      <w:r w:rsidR="00CF41CD">
        <w:t>’</w:t>
      </w:r>
      <w:r w:rsidR="004003D5">
        <w:t>s</w:t>
      </w:r>
      <w:r w:rsidRPr="00DF7137">
        <w:t xml:space="preserve"> </w:t>
      </w:r>
      <w:r w:rsidR="006E79E8">
        <w:rPr>
          <w:i/>
        </w:rPr>
        <w:t>NAL Response</w:t>
      </w:r>
      <w:r w:rsidRPr="00DF7137">
        <w:t xml:space="preserve">, </w:t>
      </w:r>
      <w:r w:rsidR="00F53026">
        <w:t>S</w:t>
      </w:r>
      <w:r w:rsidRPr="00DF7137">
        <w:t>ection 503(b)</w:t>
      </w:r>
      <w:r w:rsidR="00F53026">
        <w:t>(2)(E</w:t>
      </w:r>
      <w:r w:rsidR="004731E5">
        <w:t>)</w:t>
      </w:r>
      <w:r w:rsidRPr="00DF7137">
        <w:t xml:space="preserve"> of the Act requires that the Commission take into account the nature, circumstances, extent</w:t>
      </w:r>
      <w:r w:rsidR="00B02957">
        <w:t>,</w:t>
      </w:r>
      <w:r w:rsidRPr="00DF7137">
        <w:t xml:space="preserve"> and gravity of the violation and, with respect to the violator, the degree of culpability, any history of prior offenses, ability to pay, and other such matters as justice may require.</w:t>
      </w:r>
      <w:r w:rsidRPr="00DF7137">
        <w:rPr>
          <w:rStyle w:val="FootnoteReference"/>
        </w:rPr>
        <w:footnoteReference w:id="10"/>
      </w:r>
      <w:r w:rsidR="00350865">
        <w:t xml:space="preserve">  </w:t>
      </w:r>
      <w:r w:rsidR="00350865" w:rsidRPr="000C287D">
        <w:t xml:space="preserve">As discussed below, we have fully considered Mr. </w:t>
      </w:r>
      <w:r w:rsidR="00E651E4">
        <w:t>Haines</w:t>
      </w:r>
      <w:r w:rsidR="00350865" w:rsidRPr="000C287D">
        <w:t xml:space="preserve">’s </w:t>
      </w:r>
      <w:r w:rsidR="00274937">
        <w:rPr>
          <w:i/>
        </w:rPr>
        <w:t>NAL Response</w:t>
      </w:r>
      <w:r w:rsidR="00350865" w:rsidRPr="000C287D">
        <w:rPr>
          <w:i/>
        </w:rPr>
        <w:t xml:space="preserve"> </w:t>
      </w:r>
      <w:r w:rsidR="00350865" w:rsidRPr="000C287D">
        <w:t xml:space="preserve">in light of these statutory factors and find that </w:t>
      </w:r>
      <w:r w:rsidR="00350865" w:rsidRPr="000C287D">
        <w:rPr>
          <w:spacing w:val="-2"/>
        </w:rPr>
        <w:t xml:space="preserve">cancellation of </w:t>
      </w:r>
      <w:r w:rsidR="00274937">
        <w:rPr>
          <w:spacing w:val="-2"/>
        </w:rPr>
        <w:t>the forfeiture is not warranted.</w:t>
      </w:r>
      <w:r w:rsidR="00350865" w:rsidRPr="000C287D">
        <w:rPr>
          <w:spacing w:val="-2"/>
        </w:rPr>
        <w:t xml:space="preserve"> </w:t>
      </w:r>
      <w:r w:rsidR="00274937">
        <w:rPr>
          <w:spacing w:val="-2"/>
        </w:rPr>
        <w:t xml:space="preserve"> H</w:t>
      </w:r>
      <w:r w:rsidR="00350865" w:rsidRPr="000C287D">
        <w:rPr>
          <w:spacing w:val="-2"/>
        </w:rPr>
        <w:t xml:space="preserve">owever, we find that reduction of the forfeiture is justified based solely on his inability to pay claim.  </w:t>
      </w:r>
      <w:r>
        <w:t xml:space="preserve">  </w:t>
      </w:r>
    </w:p>
    <w:p w:rsidR="00E651E4" w:rsidRPr="00E651E4" w:rsidRDefault="00E651E4" w:rsidP="00D87986">
      <w:pPr>
        <w:tabs>
          <w:tab w:val="left" w:pos="1440"/>
          <w:tab w:val="left" w:pos="4680"/>
          <w:tab w:val="left" w:pos="5760"/>
        </w:tabs>
        <w:autoSpaceDE w:val="0"/>
        <w:autoSpaceDN w:val="0"/>
        <w:adjustRightInd w:val="0"/>
        <w:spacing w:after="120"/>
        <w:ind w:left="720"/>
        <w:rPr>
          <w:b/>
          <w:color w:val="000000"/>
        </w:rPr>
      </w:pPr>
      <w:r>
        <w:rPr>
          <w:b/>
        </w:rPr>
        <w:t>A.</w:t>
      </w:r>
      <w:r>
        <w:rPr>
          <w:b/>
        </w:rPr>
        <w:tab/>
        <w:t>Mr. Haines Intentionally Interfered with CB Communications</w:t>
      </w:r>
    </w:p>
    <w:p w:rsidR="00E651E4" w:rsidRDefault="004E6646" w:rsidP="00D87986">
      <w:pPr>
        <w:numPr>
          <w:ilvl w:val="0"/>
          <w:numId w:val="1"/>
        </w:numPr>
        <w:tabs>
          <w:tab w:val="clear" w:pos="1080"/>
          <w:tab w:val="num" w:pos="1440"/>
          <w:tab w:val="left" w:pos="4680"/>
          <w:tab w:val="left" w:pos="5760"/>
        </w:tabs>
        <w:autoSpaceDE w:val="0"/>
        <w:autoSpaceDN w:val="0"/>
        <w:adjustRightInd w:val="0"/>
        <w:spacing w:after="120"/>
      </w:pPr>
      <w:bookmarkStart w:id="2" w:name="_Ref350931195"/>
      <w:r w:rsidRPr="00810A77">
        <w:rPr>
          <w:spacing w:val="-3"/>
        </w:rPr>
        <w:t>W</w:t>
      </w:r>
      <w:r w:rsidR="00834CAC" w:rsidRPr="00810A77">
        <w:rPr>
          <w:spacing w:val="-3"/>
        </w:rPr>
        <w:t xml:space="preserve">e </w:t>
      </w:r>
      <w:r w:rsidR="001518C2" w:rsidRPr="00810A77">
        <w:rPr>
          <w:spacing w:val="-3"/>
        </w:rPr>
        <w:t xml:space="preserve">affirm </w:t>
      </w:r>
      <w:r w:rsidR="00834CAC" w:rsidRPr="00810A77">
        <w:rPr>
          <w:spacing w:val="-3"/>
        </w:rPr>
        <w:t xml:space="preserve">the </w:t>
      </w:r>
      <w:r w:rsidR="001518C2" w:rsidRPr="00810A77">
        <w:rPr>
          <w:i/>
          <w:spacing w:val="-3"/>
        </w:rPr>
        <w:t>NAL</w:t>
      </w:r>
      <w:r w:rsidRPr="00810A77">
        <w:rPr>
          <w:spacing w:val="-3"/>
        </w:rPr>
        <w:t xml:space="preserve">’s finding </w:t>
      </w:r>
      <w:r w:rsidR="004B382C" w:rsidRPr="00810A77">
        <w:rPr>
          <w:spacing w:val="-3"/>
        </w:rPr>
        <w:t xml:space="preserve">that </w:t>
      </w:r>
      <w:r w:rsidR="0052768B" w:rsidRPr="00810A77">
        <w:rPr>
          <w:spacing w:val="-3"/>
        </w:rPr>
        <w:t>Mr</w:t>
      </w:r>
      <w:r w:rsidR="001661DB" w:rsidRPr="00810A77">
        <w:rPr>
          <w:spacing w:val="-3"/>
        </w:rPr>
        <w:t xml:space="preserve">. </w:t>
      </w:r>
      <w:r w:rsidR="006944A6">
        <w:rPr>
          <w:spacing w:val="-3"/>
        </w:rPr>
        <w:t>Haines</w:t>
      </w:r>
      <w:r w:rsidR="001661DB" w:rsidRPr="00810A77">
        <w:rPr>
          <w:spacing w:val="-3"/>
        </w:rPr>
        <w:t xml:space="preserve"> </w:t>
      </w:r>
      <w:r w:rsidR="00E651E4">
        <w:rPr>
          <w:spacing w:val="-3"/>
        </w:rPr>
        <w:t xml:space="preserve">willfully </w:t>
      </w:r>
      <w:r w:rsidR="001518C2" w:rsidRPr="00810A77">
        <w:rPr>
          <w:spacing w:val="-3"/>
        </w:rPr>
        <w:t>violated</w:t>
      </w:r>
      <w:r w:rsidR="00E651E4">
        <w:rPr>
          <w:spacing w:val="-3"/>
        </w:rPr>
        <w:t xml:space="preserve"> </w:t>
      </w:r>
      <w:r w:rsidR="00E651E4" w:rsidRPr="00C340CE">
        <w:rPr>
          <w:color w:val="000000"/>
          <w:spacing w:val="-2"/>
        </w:rPr>
        <w:t>Section 333</w:t>
      </w:r>
      <w:r w:rsidR="00E651E4">
        <w:rPr>
          <w:color w:val="000000"/>
          <w:spacing w:val="-2"/>
        </w:rPr>
        <w:t xml:space="preserve"> of the Act</w:t>
      </w:r>
      <w:r w:rsidR="00E651E4" w:rsidRPr="00C340CE">
        <w:rPr>
          <w:color w:val="000000"/>
          <w:spacing w:val="-2"/>
        </w:rPr>
        <w:t xml:space="preserve"> and Section 9</w:t>
      </w:r>
      <w:r w:rsidR="00E651E4">
        <w:rPr>
          <w:color w:val="000000"/>
          <w:spacing w:val="-2"/>
        </w:rPr>
        <w:t>5.413(a)(3)</w:t>
      </w:r>
      <w:r w:rsidR="00E651E4" w:rsidRPr="00C340CE">
        <w:rPr>
          <w:b/>
          <w:color w:val="000000"/>
          <w:spacing w:val="-2"/>
        </w:rPr>
        <w:t xml:space="preserve"> </w:t>
      </w:r>
      <w:r w:rsidR="00E651E4" w:rsidRPr="00C340CE">
        <w:rPr>
          <w:color w:val="000000"/>
          <w:spacing w:val="-2"/>
        </w:rPr>
        <w:t xml:space="preserve">of the </w:t>
      </w:r>
      <w:r w:rsidR="00E651E4">
        <w:rPr>
          <w:color w:val="000000"/>
          <w:spacing w:val="-2"/>
        </w:rPr>
        <w:t>R</w:t>
      </w:r>
      <w:r w:rsidR="00E651E4" w:rsidRPr="00C340CE">
        <w:rPr>
          <w:color w:val="000000"/>
          <w:spacing w:val="-2"/>
        </w:rPr>
        <w:t>ules</w:t>
      </w:r>
      <w:r w:rsidR="00E651E4">
        <w:rPr>
          <w:color w:val="000000"/>
          <w:spacing w:val="-2"/>
        </w:rPr>
        <w:t>.</w:t>
      </w:r>
      <w:r w:rsidR="00E651E4" w:rsidRPr="00C340CE">
        <w:rPr>
          <w:rStyle w:val="FootnoteReference"/>
          <w:color w:val="000000"/>
          <w:spacing w:val="-2"/>
        </w:rPr>
        <w:footnoteReference w:id="11"/>
      </w:r>
      <w:r w:rsidR="001518C2" w:rsidRPr="00810A77">
        <w:rPr>
          <w:spacing w:val="-2"/>
        </w:rPr>
        <w:t xml:space="preserve"> </w:t>
      </w:r>
      <w:r w:rsidR="0037089B" w:rsidRPr="00810A77">
        <w:rPr>
          <w:spacing w:val="-3"/>
        </w:rPr>
        <w:t xml:space="preserve"> </w:t>
      </w:r>
      <w:r w:rsidR="00E651E4" w:rsidRPr="00405C52">
        <w:rPr>
          <w:spacing w:val="-2"/>
        </w:rPr>
        <w:t xml:space="preserve">Section 333 of the Act prohibits any person from </w:t>
      </w:r>
      <w:r w:rsidR="00E651E4" w:rsidRPr="00A37DAA">
        <w:rPr>
          <w:color w:val="000000"/>
        </w:rPr>
        <w:t>willfully or maliciously interfering with or causing interference to any radio communications of any licensed station.</w:t>
      </w:r>
      <w:r w:rsidR="00E651E4" w:rsidRPr="005C5D38">
        <w:rPr>
          <w:rStyle w:val="FootnoteReference"/>
          <w:color w:val="000000"/>
        </w:rPr>
        <w:footnoteReference w:id="12"/>
      </w:r>
      <w:r w:rsidR="00E651E4" w:rsidRPr="005C5D38">
        <w:rPr>
          <w:color w:val="000000"/>
        </w:rPr>
        <w:t xml:space="preserve">  Section 9</w:t>
      </w:r>
      <w:r w:rsidR="00E651E4">
        <w:rPr>
          <w:color w:val="000000"/>
        </w:rPr>
        <w:t>5.413(a)(3</w:t>
      </w:r>
      <w:r w:rsidR="00E651E4" w:rsidRPr="005C5D38">
        <w:rPr>
          <w:color w:val="000000"/>
        </w:rPr>
        <w:t xml:space="preserve">) of the Rules states that </w:t>
      </w:r>
      <w:r w:rsidR="00E651E4">
        <w:rPr>
          <w:color w:val="000000"/>
        </w:rPr>
        <w:t xml:space="preserve">CB radio </w:t>
      </w:r>
      <w:r w:rsidR="00E651E4" w:rsidRPr="00405C52">
        <w:rPr>
          <w:color w:val="000000"/>
          <w:shd w:val="clear" w:color="auto" w:fill="FFFFFF"/>
        </w:rPr>
        <w:t>operator</w:t>
      </w:r>
      <w:r w:rsidR="00E651E4">
        <w:rPr>
          <w:color w:val="000000"/>
          <w:shd w:val="clear" w:color="auto" w:fill="FFFFFF"/>
        </w:rPr>
        <w:t>s</w:t>
      </w:r>
      <w:r w:rsidR="00E651E4" w:rsidRPr="00405C52">
        <w:rPr>
          <w:color w:val="000000"/>
          <w:shd w:val="clear" w:color="auto" w:fill="FFFFFF"/>
        </w:rPr>
        <w:t xml:space="preserve"> shall </w:t>
      </w:r>
      <w:r w:rsidR="00E651E4">
        <w:rPr>
          <w:color w:val="000000"/>
          <w:shd w:val="clear" w:color="auto" w:fill="FFFFFF"/>
        </w:rPr>
        <w:t>not “interfere intentionally with the communications of another CB station.”</w:t>
      </w:r>
      <w:r w:rsidR="00E651E4">
        <w:rPr>
          <w:rStyle w:val="FootnoteReference"/>
          <w:color w:val="000000"/>
          <w:shd w:val="clear" w:color="auto" w:fill="FFFFFF"/>
        </w:rPr>
        <w:footnoteReference w:id="13"/>
      </w:r>
      <w:r w:rsidR="00E651E4">
        <w:rPr>
          <w:spacing w:val="-2"/>
        </w:rPr>
        <w:t xml:space="preserve">  </w:t>
      </w:r>
      <w:r w:rsidR="004003D5">
        <w:rPr>
          <w:rStyle w:val="FootnoteReference"/>
        </w:rPr>
        <w:t xml:space="preserve"> </w:t>
      </w:r>
      <w:r w:rsidR="00970271" w:rsidRPr="00810A77">
        <w:rPr>
          <w:spacing w:val="-2"/>
        </w:rPr>
        <w:t xml:space="preserve">It is undisputed that Mr. </w:t>
      </w:r>
      <w:r w:rsidR="00E651E4">
        <w:rPr>
          <w:spacing w:val="-2"/>
        </w:rPr>
        <w:t>Haines</w:t>
      </w:r>
      <w:r w:rsidR="002C6862">
        <w:rPr>
          <w:spacing w:val="-2"/>
        </w:rPr>
        <w:t xml:space="preserve"> </w:t>
      </w:r>
      <w:r w:rsidR="00E651E4">
        <w:rPr>
          <w:spacing w:val="-2"/>
        </w:rPr>
        <w:t xml:space="preserve">transmitted a continuous carrier on CB Channel 19 to prevent other CB operators from transmitting on the channel.  </w:t>
      </w:r>
      <w:r w:rsidR="00400910" w:rsidRPr="00810A77">
        <w:rPr>
          <w:spacing w:val="-2"/>
        </w:rPr>
        <w:t>Therefore, b</w:t>
      </w:r>
      <w:r w:rsidR="00A0742C" w:rsidRPr="00810A77">
        <w:rPr>
          <w:rStyle w:val="documentbody1"/>
          <w:rFonts w:ascii="Times New Roman" w:hAnsi="Times New Roman"/>
          <w:sz w:val="22"/>
          <w:szCs w:val="22"/>
        </w:rPr>
        <w:t>ased on the evidence</w:t>
      </w:r>
      <w:r w:rsidR="00025EFC" w:rsidRPr="00810A77">
        <w:rPr>
          <w:rStyle w:val="documentbody1"/>
          <w:rFonts w:ascii="Times New Roman" w:hAnsi="Times New Roman"/>
          <w:sz w:val="22"/>
          <w:szCs w:val="22"/>
        </w:rPr>
        <w:t xml:space="preserve"> before us</w:t>
      </w:r>
      <w:r w:rsidRPr="00810A77">
        <w:rPr>
          <w:rStyle w:val="documentbody1"/>
          <w:rFonts w:ascii="Times New Roman" w:hAnsi="Times New Roman"/>
          <w:sz w:val="22"/>
          <w:szCs w:val="22"/>
        </w:rPr>
        <w:t xml:space="preserve">, </w:t>
      </w:r>
      <w:r w:rsidR="0052768B" w:rsidRPr="00810A77">
        <w:rPr>
          <w:color w:val="000000"/>
          <w:spacing w:val="-2"/>
        </w:rPr>
        <w:t>we conclude that Mr.</w:t>
      </w:r>
      <w:r w:rsidR="00E651E4">
        <w:rPr>
          <w:color w:val="000000"/>
          <w:spacing w:val="-2"/>
        </w:rPr>
        <w:t xml:space="preserve"> Haines</w:t>
      </w:r>
      <w:r w:rsidR="0052768B" w:rsidRPr="00810A77">
        <w:rPr>
          <w:color w:val="000000"/>
          <w:spacing w:val="-2"/>
        </w:rPr>
        <w:t xml:space="preserve"> </w:t>
      </w:r>
      <w:r w:rsidR="001661DB" w:rsidRPr="00810A77">
        <w:rPr>
          <w:color w:val="000000"/>
          <w:spacing w:val="-2"/>
        </w:rPr>
        <w:t xml:space="preserve">willfully violated Section </w:t>
      </w:r>
      <w:r w:rsidR="0052768B" w:rsidRPr="00810A77">
        <w:rPr>
          <w:color w:val="000000"/>
          <w:spacing w:val="-2"/>
        </w:rPr>
        <w:t>3</w:t>
      </w:r>
      <w:r w:rsidR="00E651E4">
        <w:rPr>
          <w:color w:val="000000"/>
          <w:spacing w:val="-2"/>
        </w:rPr>
        <w:t>33</w:t>
      </w:r>
      <w:r w:rsidR="0052768B" w:rsidRPr="00810A77">
        <w:rPr>
          <w:color w:val="000000"/>
          <w:spacing w:val="-2"/>
        </w:rPr>
        <w:t xml:space="preserve"> of the Act</w:t>
      </w:r>
      <w:r w:rsidR="00A0742C" w:rsidRPr="00810A77">
        <w:rPr>
          <w:color w:val="000000"/>
          <w:spacing w:val="-2"/>
        </w:rPr>
        <w:t xml:space="preserve"> </w:t>
      </w:r>
      <w:r w:rsidR="00E651E4">
        <w:rPr>
          <w:color w:val="000000"/>
          <w:spacing w:val="-2"/>
        </w:rPr>
        <w:t>and Section 95.413(a)(3) of the Rules</w:t>
      </w:r>
      <w:bookmarkEnd w:id="2"/>
      <w:r w:rsidR="00394199" w:rsidRPr="000C287D">
        <w:t>.</w:t>
      </w:r>
    </w:p>
    <w:p w:rsidR="00E651E4" w:rsidRPr="000C287D" w:rsidRDefault="00E651E4" w:rsidP="00D87986">
      <w:pPr>
        <w:pStyle w:val="ParaNum"/>
        <w:numPr>
          <w:ilvl w:val="0"/>
          <w:numId w:val="0"/>
        </w:numPr>
        <w:spacing w:after="120"/>
        <w:ind w:firstLine="720"/>
        <w:rPr>
          <w:b/>
        </w:rPr>
      </w:pPr>
      <w:r w:rsidRPr="000C287D">
        <w:rPr>
          <w:b/>
        </w:rPr>
        <w:t>B.</w:t>
      </w:r>
      <w:r w:rsidRPr="000C287D">
        <w:rPr>
          <w:b/>
        </w:rPr>
        <w:tab/>
        <w:t xml:space="preserve">Inability to Pay Claim </w:t>
      </w:r>
    </w:p>
    <w:p w:rsidR="00CF1407" w:rsidRPr="00CF1407" w:rsidRDefault="00E651E4" w:rsidP="00D87986">
      <w:pPr>
        <w:numPr>
          <w:ilvl w:val="0"/>
          <w:numId w:val="1"/>
        </w:numPr>
        <w:tabs>
          <w:tab w:val="clear" w:pos="1080"/>
          <w:tab w:val="left" w:pos="0"/>
          <w:tab w:val="num" w:pos="1440"/>
        </w:tabs>
        <w:suppressAutoHyphens/>
        <w:autoSpaceDE w:val="0"/>
        <w:autoSpaceDN w:val="0"/>
        <w:adjustRightInd w:val="0"/>
        <w:spacing w:after="120"/>
      </w:pPr>
      <w:r>
        <w:t>Mr. Haines</w:t>
      </w:r>
      <w:r w:rsidRPr="000C287D">
        <w:t xml:space="preserve"> requests cancellation </w:t>
      </w:r>
      <w:r>
        <w:t xml:space="preserve">or reduction </w:t>
      </w:r>
      <w:r w:rsidRPr="000C287D">
        <w:t>of the proposed forfeiture based on his inability to pay.  With regard to an individual’s or entity’s inability to pay claim, the Commission has determined that, in general, gross income or revenues are the best indicator of an ability to pay a forfeiture.</w:t>
      </w:r>
      <w:bookmarkStart w:id="3" w:name="_Ref350932452"/>
      <w:r w:rsidRPr="000C287D">
        <w:rPr>
          <w:rStyle w:val="FootnoteCharacters"/>
        </w:rPr>
        <w:footnoteReference w:id="14"/>
      </w:r>
      <w:bookmarkEnd w:id="3"/>
      <w:r w:rsidRPr="000C287D">
        <w:t xml:space="preserve">  Based on the financial documents provided by Mr. </w:t>
      </w:r>
      <w:r>
        <w:t>Haines</w:t>
      </w:r>
      <w:r w:rsidRPr="000C287D">
        <w:t>, we find sufficient basis to reduce the forfeiture to $</w:t>
      </w:r>
      <w:r w:rsidR="00826C85">
        <w:t>1,750</w:t>
      </w:r>
      <w:r w:rsidRPr="000C287D">
        <w:t>.</w:t>
      </w:r>
      <w:r w:rsidRPr="000C287D">
        <w:rPr>
          <w:rStyle w:val="FootnoteReference"/>
        </w:rPr>
        <w:footnoteReference w:id="15"/>
      </w:r>
      <w:r w:rsidRPr="000C287D">
        <w:t xml:space="preserve">  However, we caution Mr. </w:t>
      </w:r>
      <w:r>
        <w:t>Haines</w:t>
      </w:r>
      <w:r w:rsidRPr="000C287D">
        <w:t xml:space="preserve"> that a party’s inability to pay is only one factor in our forfeiture calculation analysis, and is not dispositive.</w:t>
      </w:r>
      <w:r w:rsidRPr="000C287D">
        <w:rPr>
          <w:rStyle w:val="FootnoteReference"/>
        </w:rPr>
        <w:footnoteReference w:id="16"/>
      </w:r>
      <w:r w:rsidRPr="000C287D">
        <w:t xml:space="preserve">  We have previously rejected inability to pay claims in cases of repeated or otherwise egregious violations.</w:t>
      </w:r>
      <w:r w:rsidRPr="000C287D">
        <w:rPr>
          <w:rStyle w:val="FootnoteReference"/>
        </w:rPr>
        <w:footnoteReference w:id="17"/>
      </w:r>
      <w:r w:rsidRPr="000C287D">
        <w:t xml:space="preserve">  Therefore, future violations of this </w:t>
      </w:r>
      <w:r w:rsidRPr="000C287D">
        <w:lastRenderedPageBreak/>
        <w:t xml:space="preserve">kind may result in significantly higher forfeitures that may not be reduced due to Mr. </w:t>
      </w:r>
      <w:r>
        <w:t>Haines</w:t>
      </w:r>
      <w:r w:rsidRPr="000C287D">
        <w:t>’s financial circumstances.  Accordingly, after cons</w:t>
      </w:r>
      <w:r w:rsidR="00F85BBD">
        <w:t xml:space="preserve">ideration of the entire record, </w:t>
      </w:r>
      <w:r w:rsidRPr="000C287D">
        <w:t xml:space="preserve">including Mr. </w:t>
      </w:r>
      <w:r>
        <w:t>Haines</w:t>
      </w:r>
      <w:r w:rsidRPr="000C287D">
        <w:t xml:space="preserve">’s </w:t>
      </w:r>
      <w:r w:rsidR="00F85BBD">
        <w:rPr>
          <w:i/>
        </w:rPr>
        <w:t>NAL Response</w:t>
      </w:r>
      <w:r w:rsidRPr="000C287D">
        <w:t xml:space="preserve">, the </w:t>
      </w:r>
      <w:r w:rsidRPr="000C287D">
        <w:rPr>
          <w:i/>
        </w:rPr>
        <w:t>Forfeiture Policy Statement</w:t>
      </w:r>
      <w:r w:rsidRPr="000C287D">
        <w:t>, and the factors set forth in Section 503(b)(2)(E) of the Act,</w:t>
      </w:r>
      <w:r w:rsidRPr="000C287D">
        <w:rPr>
          <w:rStyle w:val="FootnoteReference"/>
        </w:rPr>
        <w:footnoteReference w:id="18"/>
      </w:r>
      <w:r w:rsidRPr="000C287D">
        <w:t xml:space="preserve"> we find that, although cancellation of the monetary forfeiture is not warranted, a reduction of the forfeiture amount from $1</w:t>
      </w:r>
      <w:r>
        <w:t>2</w:t>
      </w:r>
      <w:r w:rsidRPr="000C287D">
        <w:t>,000 to $</w:t>
      </w:r>
      <w:r w:rsidR="00826C85">
        <w:t>1,750</w:t>
      </w:r>
      <w:r w:rsidRPr="000C287D">
        <w:t xml:space="preserve"> is appropriate in this case.    </w:t>
      </w:r>
    </w:p>
    <w:p w:rsidR="00634FC4" w:rsidRPr="00DF7137" w:rsidRDefault="00023FA1" w:rsidP="00D87986">
      <w:pPr>
        <w:widowControl w:val="0"/>
        <w:numPr>
          <w:ilvl w:val="0"/>
          <w:numId w:val="3"/>
        </w:numPr>
        <w:tabs>
          <w:tab w:val="clear" w:pos="1080"/>
          <w:tab w:val="num" w:pos="450"/>
        </w:tabs>
        <w:suppressAutoHyphens/>
        <w:autoSpaceDE w:val="0"/>
        <w:autoSpaceDN w:val="0"/>
        <w:adjustRightInd w:val="0"/>
        <w:spacing w:after="120"/>
        <w:ind w:left="0" w:firstLine="0"/>
        <w:rPr>
          <w:b/>
        </w:rPr>
      </w:pPr>
      <w:bookmarkStart w:id="4" w:name="_Toc70235218"/>
      <w:r>
        <w:rPr>
          <w:b/>
        </w:rPr>
        <w:tab/>
      </w:r>
      <w:r w:rsidR="00634FC4" w:rsidRPr="00DF7137">
        <w:rPr>
          <w:b/>
        </w:rPr>
        <w:t>ORDERING CLAUSES</w:t>
      </w:r>
      <w:bookmarkEnd w:id="4"/>
    </w:p>
    <w:p w:rsidR="00B326C0" w:rsidRDefault="00634FC4" w:rsidP="00E63E0B">
      <w:pPr>
        <w:numPr>
          <w:ilvl w:val="0"/>
          <w:numId w:val="1"/>
        </w:numPr>
        <w:tabs>
          <w:tab w:val="clear" w:pos="1080"/>
          <w:tab w:val="left" w:pos="0"/>
          <w:tab w:val="num" w:pos="1440"/>
          <w:tab w:val="num" w:pos="1800"/>
        </w:tabs>
        <w:suppressAutoHyphens/>
        <w:autoSpaceDE w:val="0"/>
        <w:autoSpaceDN w:val="0"/>
        <w:adjustRightInd w:val="0"/>
        <w:spacing w:after="120"/>
      </w:pPr>
      <w:r w:rsidRPr="00DF7137">
        <w:t xml:space="preserve">Accordingly, </w:t>
      </w:r>
      <w:r w:rsidRPr="00DF7137">
        <w:rPr>
          <w:b/>
        </w:rPr>
        <w:t xml:space="preserve">IT IS </w:t>
      </w:r>
      <w:r w:rsidR="005820DC" w:rsidRPr="00DF7137">
        <w:rPr>
          <w:b/>
        </w:rPr>
        <w:t>O</w:t>
      </w:r>
      <w:r w:rsidRPr="00DF7137">
        <w:rPr>
          <w:b/>
        </w:rPr>
        <w:t>RDERED</w:t>
      </w:r>
      <w:r w:rsidRPr="00DF7137">
        <w:t xml:space="preserve"> that, pursuant to </w:t>
      </w:r>
      <w:r w:rsidR="00F53026">
        <w:t>S</w:t>
      </w:r>
      <w:r w:rsidRPr="00DF7137">
        <w:t xml:space="preserve">ection 503(b) of the </w:t>
      </w:r>
      <w:r w:rsidR="00344AB8">
        <w:t>Act</w:t>
      </w:r>
      <w:r w:rsidRPr="00DF7137">
        <w:t xml:space="preserve">, and </w:t>
      </w:r>
      <w:r w:rsidR="00F53026">
        <w:t>S</w:t>
      </w:r>
      <w:r w:rsidRPr="00DF7137">
        <w:t xml:space="preserve">ections 0.111, </w:t>
      </w:r>
      <w:r w:rsidR="0081520B">
        <w:t xml:space="preserve">0.204, </w:t>
      </w:r>
      <w:r w:rsidRPr="00DF7137">
        <w:t>0.311</w:t>
      </w:r>
      <w:r w:rsidR="00C034D5">
        <w:t>, 0.314,</w:t>
      </w:r>
      <w:r w:rsidRPr="00DF7137">
        <w:t xml:space="preserve"> and 1.80(f)(4) of the </w:t>
      </w:r>
      <w:r w:rsidR="00344AB8">
        <w:t>R</w:t>
      </w:r>
      <w:r w:rsidR="00FE0FE8">
        <w:t xml:space="preserve">ules, </w:t>
      </w:r>
      <w:r w:rsidR="007B624E">
        <w:t>Orloff Haines</w:t>
      </w:r>
      <w:r w:rsidR="00033D68">
        <w:rPr>
          <w:spacing w:val="-2"/>
        </w:rPr>
        <w:t xml:space="preserve"> </w:t>
      </w:r>
      <w:r w:rsidR="007B624E">
        <w:rPr>
          <w:b/>
        </w:rPr>
        <w:t>IS</w:t>
      </w:r>
      <w:r w:rsidRPr="00DF7137">
        <w:rPr>
          <w:b/>
        </w:rPr>
        <w:t xml:space="preserve"> LIABLE FOR A MONETARY FORFEITURE</w:t>
      </w:r>
      <w:r w:rsidR="00EE66B0">
        <w:t xml:space="preserve"> in t</w:t>
      </w:r>
      <w:r w:rsidR="00FE0FE8">
        <w:t xml:space="preserve">he amount of </w:t>
      </w:r>
      <w:r w:rsidR="00826C85">
        <w:t>one thousand seven hundred fifty</w:t>
      </w:r>
      <w:r w:rsidR="007B624E">
        <w:t xml:space="preserve"> </w:t>
      </w:r>
      <w:r w:rsidR="00F55072">
        <w:t>dollars ($</w:t>
      </w:r>
      <w:r w:rsidR="00826C85">
        <w:t>1,750</w:t>
      </w:r>
      <w:r w:rsidRPr="00DF7137">
        <w:t xml:space="preserve">) for </w:t>
      </w:r>
      <w:r w:rsidR="00213C47" w:rsidRPr="00DF7137">
        <w:t>violation</w:t>
      </w:r>
      <w:r w:rsidR="00C8030F">
        <w:t>s</w:t>
      </w:r>
      <w:r w:rsidR="00213C47" w:rsidRPr="00DF7137">
        <w:t xml:space="preserve"> of</w:t>
      </w:r>
      <w:r w:rsidRPr="00DF7137">
        <w:t xml:space="preserve"> </w:t>
      </w:r>
      <w:r w:rsidR="00F53026">
        <w:t>S</w:t>
      </w:r>
      <w:r w:rsidRPr="00DF7137">
        <w:t>ection</w:t>
      </w:r>
      <w:r w:rsidR="00260A98">
        <w:t xml:space="preserve"> </w:t>
      </w:r>
      <w:r w:rsidR="007B624E">
        <w:t>333</w:t>
      </w:r>
      <w:r w:rsidR="00081840">
        <w:t xml:space="preserve"> of the Act</w:t>
      </w:r>
      <w:r w:rsidR="007B624E">
        <w:t xml:space="preserve"> and Section 95.413(a)(3) of the Rules</w:t>
      </w:r>
      <w:r w:rsidRPr="00DF7137">
        <w:t>.</w:t>
      </w:r>
      <w:r w:rsidR="00213C47" w:rsidRPr="00DF7137">
        <w:rPr>
          <w:rStyle w:val="FootnoteReference"/>
        </w:rPr>
        <w:footnoteReference w:id="19"/>
      </w:r>
      <w:r w:rsidRPr="00DF7137">
        <w:t xml:space="preserve"> </w:t>
      </w:r>
    </w:p>
    <w:p w:rsidR="00087B3F" w:rsidRPr="00580D4D" w:rsidRDefault="00260A98" w:rsidP="00E63E0B">
      <w:pPr>
        <w:numPr>
          <w:ilvl w:val="0"/>
          <w:numId w:val="1"/>
        </w:numPr>
        <w:tabs>
          <w:tab w:val="clear" w:pos="1080"/>
          <w:tab w:val="left" w:pos="0"/>
          <w:tab w:val="num" w:pos="1440"/>
          <w:tab w:val="num" w:pos="1800"/>
        </w:tabs>
        <w:suppressAutoHyphens/>
        <w:autoSpaceDE w:val="0"/>
        <w:autoSpaceDN w:val="0"/>
        <w:adjustRightInd w:val="0"/>
        <w:spacing w:after="120"/>
      </w:pPr>
      <w:r w:rsidRPr="00947455">
        <w:t>Payment</w:t>
      </w:r>
      <w:r w:rsidRPr="00C248EE">
        <w:rPr>
          <w:rFonts w:eastAsia="MS Mincho"/>
        </w:rPr>
        <w:t xml:space="preserve"> of the forfeiture shall be made in the manner provided for in Section 1.80 of the Rules within thirty (30) calendar days after the release date of this Order.</w:t>
      </w:r>
      <w:r w:rsidRPr="00947455">
        <w:rPr>
          <w:rStyle w:val="FootnoteReference"/>
          <w:rFonts w:eastAsia="MS Mincho"/>
          <w:sz w:val="22"/>
          <w:szCs w:val="22"/>
        </w:rPr>
        <w:footnoteReference w:id="20"/>
      </w:r>
      <w:r w:rsidRPr="00C248EE">
        <w:rPr>
          <w:rFonts w:eastAsia="MS Mincho"/>
        </w:rPr>
        <w:t xml:space="preserve">  If the forfeiture is not paid within the period specified, the case may be referred to the U.S. Department of Justice for enforcement of the forfeiture pursuant to Section 504(a) of the Act.</w:t>
      </w:r>
      <w:r w:rsidRPr="00947455">
        <w:rPr>
          <w:rStyle w:val="FootnoteReference"/>
          <w:rFonts w:eastAsia="MS Mincho"/>
          <w:sz w:val="22"/>
          <w:szCs w:val="22"/>
        </w:rPr>
        <w:footnoteReference w:id="21"/>
      </w:r>
      <w:r w:rsidRPr="00C248EE">
        <w:rPr>
          <w:rFonts w:eastAsia="MS Mincho"/>
        </w:rPr>
        <w:t xml:space="preserve">  </w:t>
      </w:r>
      <w:r w:rsidR="002346B3">
        <w:rPr>
          <w:rFonts w:eastAsia="MS Mincho"/>
        </w:rPr>
        <w:t xml:space="preserve">Mr. </w:t>
      </w:r>
      <w:r w:rsidR="007B624E">
        <w:rPr>
          <w:rFonts w:eastAsia="MS Mincho"/>
        </w:rPr>
        <w:t>Haines</w:t>
      </w:r>
      <w:r w:rsidRPr="00C248EE">
        <w:rPr>
          <w:rFonts w:eastAsia="MS Mincho"/>
        </w:rPr>
        <w:t xml:space="preserve"> shall send electronic notification of payment to </w:t>
      </w:r>
      <w:r w:rsidRPr="00947455">
        <w:t>SCR-Response@fcc.gov</w:t>
      </w:r>
      <w:r w:rsidRPr="00C248EE">
        <w:rPr>
          <w:rFonts w:eastAsia="MS Mincho"/>
        </w:rPr>
        <w:t xml:space="preserve"> on the date said payment is made.</w:t>
      </w:r>
      <w:r w:rsidRPr="00947455">
        <w:t xml:space="preserve">  </w:t>
      </w:r>
    </w:p>
    <w:p w:rsidR="00260A98" w:rsidRPr="00947455" w:rsidRDefault="00260A98" w:rsidP="00E63E0B">
      <w:pPr>
        <w:numPr>
          <w:ilvl w:val="0"/>
          <w:numId w:val="1"/>
        </w:numPr>
        <w:tabs>
          <w:tab w:val="clear" w:pos="1080"/>
          <w:tab w:val="left" w:pos="0"/>
          <w:tab w:val="num" w:pos="1440"/>
          <w:tab w:val="num" w:pos="1800"/>
        </w:tabs>
        <w:suppressAutoHyphens/>
        <w:autoSpaceDE w:val="0"/>
        <w:autoSpaceDN w:val="0"/>
        <w:adjustRightInd w:val="0"/>
        <w:spacing w:after="120"/>
      </w:pPr>
      <w:r w:rsidRPr="00C248EE">
        <w:rPr>
          <w:rFonts w:eastAsia="MS Mincho"/>
        </w:rPr>
        <w:t>The </w:t>
      </w:r>
      <w:r w:rsidRPr="00947455">
        <w:t>payment</w:t>
      </w:r>
      <w:r w:rsidRPr="00C248EE">
        <w:rPr>
          <w:rFonts w:eastAsia="MS Mincho"/>
        </w:rPr>
        <w:t xml:space="preserve"> must be made by check or similar instrument, wire transfer, or credit card, and must include the NAL/Account </w:t>
      </w:r>
      <w:r w:rsidR="00D9778F">
        <w:rPr>
          <w:rFonts w:eastAsia="MS Mincho"/>
        </w:rPr>
        <w:t>N</w:t>
      </w:r>
      <w:r w:rsidRPr="00C248EE">
        <w:rPr>
          <w:rFonts w:eastAsia="MS Mincho"/>
        </w:rPr>
        <w:t>umber and FRN referenced above.  Regardless of the form of payment, a completed FCC Form 159 (Remittance Advice) must be submitted.</w:t>
      </w:r>
      <w:r w:rsidRPr="00947455">
        <w:rPr>
          <w:rStyle w:val="FootnoteReference"/>
          <w:rFonts w:eastAsia="MS Mincho"/>
          <w:sz w:val="22"/>
          <w:szCs w:val="22"/>
        </w:rPr>
        <w:footnoteReference w:id="22"/>
      </w:r>
      <w:r w:rsidRPr="00C248EE">
        <w:rPr>
          <w:rFonts w:eastAsia="MS Mincho"/>
        </w:rPr>
        <w:t xml:space="preserve">  When completing the FCC Form 159, enter the Account Number in block number 23A (call sign/other ID) and enter the letters “FORF” in block number 24A (payment type code).  </w:t>
      </w:r>
      <w:r w:rsidRPr="00C248EE">
        <w:rPr>
          <w:color w:val="000000"/>
        </w:rPr>
        <w:t>Below are additional instructions you should follow based on the form of payment you select:</w:t>
      </w:r>
    </w:p>
    <w:p w:rsidR="00260A98" w:rsidRPr="00947455" w:rsidRDefault="00260A98" w:rsidP="00260A98">
      <w:pPr>
        <w:pStyle w:val="ParaNum"/>
        <w:widowControl w:val="0"/>
        <w:numPr>
          <w:ilvl w:val="0"/>
          <w:numId w:val="11"/>
        </w:numPr>
        <w:snapToGrid w:val="0"/>
        <w:spacing w:after="120"/>
        <w:rPr>
          <w:rFonts w:eastAsia="MS Mincho"/>
        </w:rPr>
      </w:pPr>
      <w:r w:rsidRPr="00947455">
        <w:rPr>
          <w:rFonts w:eastAsia="MS Mincho"/>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947455">
            <w:rPr>
              <w:rFonts w:eastAsia="MS Mincho"/>
            </w:rPr>
            <w:t>P.O. Box 979088</w:t>
          </w:r>
        </w:smartTag>
        <w:r w:rsidRPr="00947455">
          <w:rPr>
            <w:rFonts w:eastAsia="MS Mincho"/>
          </w:rPr>
          <w:t xml:space="preserve">, </w:t>
        </w:r>
        <w:smartTag w:uri="urn:schemas-microsoft-com:office:smarttags" w:element="City">
          <w:r w:rsidRPr="00947455">
            <w:rPr>
              <w:rFonts w:eastAsia="MS Mincho"/>
            </w:rPr>
            <w:t>St. Louis</w:t>
          </w:r>
        </w:smartTag>
        <w:r w:rsidRPr="00947455">
          <w:rPr>
            <w:rFonts w:eastAsia="MS Mincho"/>
          </w:rPr>
          <w:t xml:space="preserve">,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laceName">
        <w:r w:rsidRPr="00947455">
          <w:rPr>
            <w:rFonts w:eastAsia="MS Mincho"/>
          </w:rPr>
          <w:t>Convention</w:t>
        </w:r>
      </w:smartTag>
      <w:r w:rsidRPr="00947455">
        <w:rPr>
          <w:rFonts w:eastAsia="MS Mincho"/>
        </w:rPr>
        <w:t xml:space="preserve"> </w:t>
      </w:r>
      <w:smartTag w:uri="urn:schemas-microsoft-com:office:smarttags" w:element="PlaceType">
        <w:r w:rsidRPr="00947455">
          <w:rPr>
            <w:rFonts w:eastAsia="MS Mincho"/>
          </w:rPr>
          <w:t>Plaza</w:t>
        </w:r>
      </w:smartTag>
      <w:r w:rsidRPr="00947455">
        <w:rPr>
          <w:rFonts w:eastAsia="MS Mincho"/>
        </w:rPr>
        <w:t xml:space="preserve">, </w:t>
      </w:r>
      <w:smartTag w:uri="urn:schemas-microsoft-com:office:smarttags" w:element="place">
        <w:smartTag w:uri="urn:schemas-microsoft-com:office:smarttags" w:element="City">
          <w:r w:rsidRPr="00947455">
            <w:rPr>
              <w:rFonts w:eastAsia="MS Mincho"/>
            </w:rPr>
            <w:t>St. Louis</w:t>
          </w:r>
        </w:smartTag>
        <w:r w:rsidRPr="00947455">
          <w:rPr>
            <w:rFonts w:eastAsia="MS Mincho"/>
          </w:rPr>
          <w:t xml:space="preserve">,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260A98" w:rsidRPr="00947455" w:rsidRDefault="00260A98" w:rsidP="00260A98">
      <w:pPr>
        <w:pStyle w:val="ParaNum"/>
        <w:widowControl w:val="0"/>
        <w:numPr>
          <w:ilvl w:val="0"/>
          <w:numId w:val="11"/>
        </w:numPr>
        <w:snapToGrid w:val="0"/>
        <w:spacing w:after="120"/>
        <w:rPr>
          <w:rFonts w:eastAsia="MS Mincho"/>
        </w:rPr>
      </w:pPr>
      <w:r w:rsidRPr="00947455">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260A98" w:rsidRPr="00947455" w:rsidRDefault="00260A98" w:rsidP="007B624E">
      <w:pPr>
        <w:pStyle w:val="ParaNum"/>
        <w:numPr>
          <w:ilvl w:val="0"/>
          <w:numId w:val="11"/>
        </w:numPr>
        <w:snapToGrid w:val="0"/>
        <w:spacing w:after="120"/>
        <w:rPr>
          <w:rFonts w:eastAsia="MS Mincho"/>
        </w:rPr>
      </w:pPr>
      <w:r w:rsidRPr="00947455">
        <w:rPr>
          <w:rFonts w:eastAsia="MS Mincho"/>
        </w:rPr>
        <w:t>Payment by credit card must be made by providing the required credit card information on FCC Form 159 and signing and dating the Form 159 to autho</w:t>
      </w:r>
      <w:r w:rsidR="00F85BBD">
        <w:rPr>
          <w:rFonts w:eastAsia="MS Mincho"/>
        </w:rPr>
        <w:t xml:space="preserve">rize the credit card payment.  </w:t>
      </w:r>
      <w:r w:rsidRPr="00947455">
        <w:rPr>
          <w:rFonts w:eastAsia="MS Mincho"/>
        </w:rPr>
        <w:t xml:space="preserve">The completed Form 159 must then be mailed to Federal Communications Commission, P.O. Box 979088, St. Louis,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r w:rsidRPr="00947455">
        <w:rPr>
          <w:rFonts w:eastAsia="MS Mincho"/>
        </w:rPr>
        <w:t xml:space="preserve">, or sent via overnight mail to U.S. Bank – Government Lockbox #979088, SL-MO-C2-GL, 1005 </w:t>
      </w:r>
      <w:smartTag w:uri="urn:schemas-microsoft-com:office:smarttags" w:element="PlaceName">
        <w:r w:rsidRPr="00947455">
          <w:rPr>
            <w:rFonts w:eastAsia="MS Mincho"/>
          </w:rPr>
          <w:t>Convention</w:t>
        </w:r>
      </w:smartTag>
      <w:r w:rsidRPr="00947455">
        <w:rPr>
          <w:rFonts w:eastAsia="MS Mincho"/>
        </w:rPr>
        <w:t xml:space="preserve"> </w:t>
      </w:r>
      <w:smartTag w:uri="urn:schemas-microsoft-com:office:smarttags" w:element="PlaceType">
        <w:r w:rsidRPr="00947455">
          <w:rPr>
            <w:rFonts w:eastAsia="MS Mincho"/>
          </w:rPr>
          <w:t>Plaza</w:t>
        </w:r>
      </w:smartTag>
      <w:r w:rsidRPr="00947455">
        <w:rPr>
          <w:rFonts w:eastAsia="MS Mincho"/>
        </w:rPr>
        <w:t xml:space="preserve">, </w:t>
      </w:r>
      <w:smartTag w:uri="urn:schemas-microsoft-com:office:smarttags" w:element="place">
        <w:smartTag w:uri="urn:schemas-microsoft-com:office:smarttags" w:element="City">
          <w:r w:rsidRPr="00947455">
            <w:rPr>
              <w:rFonts w:eastAsia="MS Mincho"/>
            </w:rPr>
            <w:t>St. Louis</w:t>
          </w:r>
        </w:smartTag>
        <w:r w:rsidRPr="00947455">
          <w:rPr>
            <w:rFonts w:eastAsia="MS Mincho"/>
          </w:rPr>
          <w:t xml:space="preserve">, </w:t>
        </w:r>
        <w:smartTag w:uri="urn:schemas-microsoft-com:office:smarttags" w:element="Stat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rsidR="004E7E21" w:rsidRDefault="00260A98" w:rsidP="00097F17">
      <w:pPr>
        <w:widowControl w:val="0"/>
        <w:numPr>
          <w:ilvl w:val="0"/>
          <w:numId w:val="1"/>
        </w:numPr>
        <w:tabs>
          <w:tab w:val="clear" w:pos="1080"/>
          <w:tab w:val="left" w:pos="0"/>
          <w:tab w:val="num" w:pos="1440"/>
        </w:tabs>
        <w:suppressAutoHyphens/>
        <w:autoSpaceDE w:val="0"/>
        <w:autoSpaceDN w:val="0"/>
        <w:adjustRightInd w:val="0"/>
        <w:spacing w:after="120" w:line="240" w:lineRule="atLeast"/>
        <w:rPr>
          <w:rFonts w:eastAsia="MS Mincho"/>
        </w:rPr>
      </w:pPr>
      <w:r w:rsidRPr="00947455">
        <w:t>Any</w:t>
      </w:r>
      <w:r w:rsidRPr="00947455">
        <w:rPr>
          <w:rFonts w:eastAsia="MS Mincho"/>
        </w:rPr>
        <w:t xml:space="preserve"> request for full payment </w:t>
      </w:r>
      <w:r w:rsidR="00D9778F">
        <w:rPr>
          <w:rFonts w:eastAsia="MS Mincho"/>
        </w:rPr>
        <w:t xml:space="preserve">over time </w:t>
      </w:r>
      <w:r w:rsidRPr="00947455">
        <w:rPr>
          <w:rFonts w:eastAsia="MS Mincho"/>
        </w:rPr>
        <w:t>under an installment plan should be sent to:  Chief Financial Officer—</w:t>
      </w:r>
      <w:r w:rsidRPr="00947455">
        <w:t>Financial</w:t>
      </w:r>
      <w:r w:rsidRPr="00947455">
        <w:rPr>
          <w:rFonts w:eastAsia="MS Mincho"/>
        </w:rPr>
        <w:t xml:space="preserve"> Operations, Federal Communications Commission, 445 12th Street, S.W., Room 1-A625, Washington, D.C. 20554.</w:t>
      </w:r>
      <w:r w:rsidRPr="00947455">
        <w:rPr>
          <w:rStyle w:val="FootnoteReference"/>
          <w:rFonts w:eastAsia="MS Mincho"/>
          <w:sz w:val="22"/>
          <w:szCs w:val="22"/>
        </w:rPr>
        <w:footnoteReference w:id="23"/>
      </w:r>
      <w:r w:rsidRPr="00947455">
        <w:rPr>
          <w:rFonts w:eastAsia="MS Mincho"/>
        </w:rPr>
        <w:t>  If you have questions regarding payment procedures, please contact the Financial Operations Group Help Desk by phone, 1-877-480-3201, or by e</w:t>
      </w:r>
      <w:r w:rsidRPr="00947455">
        <w:rPr>
          <w:rFonts w:eastAsia="MS Mincho"/>
        </w:rPr>
        <w:noBreakHyphen/>
        <w:t xml:space="preserve">mail, </w:t>
      </w:r>
      <w:r w:rsidR="00203561" w:rsidRPr="00097F17">
        <w:rPr>
          <w:rFonts w:eastAsia="MS Mincho"/>
        </w:rPr>
        <w:t>ARINQUIRIES@fcc.gov</w:t>
      </w:r>
      <w:r w:rsidRPr="00947455">
        <w:rPr>
          <w:rFonts w:eastAsia="MS Mincho"/>
        </w:rPr>
        <w:t>.</w:t>
      </w:r>
    </w:p>
    <w:p w:rsidR="00D4755C" w:rsidRDefault="00580D4D" w:rsidP="00D03128">
      <w:pPr>
        <w:tabs>
          <w:tab w:val="left" w:pos="0"/>
        </w:tabs>
        <w:suppressAutoHyphens/>
        <w:autoSpaceDE w:val="0"/>
        <w:autoSpaceDN w:val="0"/>
        <w:adjustRightInd w:val="0"/>
        <w:spacing w:after="120" w:line="240" w:lineRule="atLeast"/>
        <w:ind w:firstLine="720"/>
        <w:rPr>
          <w:color w:val="000000"/>
        </w:rPr>
      </w:pPr>
      <w:r>
        <w:rPr>
          <w:rFonts w:eastAsia="MS Mincho"/>
        </w:rPr>
        <w:t>11</w:t>
      </w:r>
      <w:r w:rsidR="007F285B">
        <w:rPr>
          <w:rFonts w:eastAsia="MS Mincho"/>
        </w:rPr>
        <w:t>.</w:t>
      </w:r>
      <w:r w:rsidR="007F285B">
        <w:rPr>
          <w:rFonts w:eastAsia="MS Mincho"/>
        </w:rPr>
        <w:tab/>
      </w:r>
      <w:r w:rsidR="00634FC4" w:rsidRPr="00DF7137">
        <w:rPr>
          <w:b/>
        </w:rPr>
        <w:t xml:space="preserve">IT </w:t>
      </w:r>
      <w:r w:rsidR="00634FC4" w:rsidRPr="00334578">
        <w:rPr>
          <w:b/>
        </w:rPr>
        <w:t xml:space="preserve">IS </w:t>
      </w:r>
      <w:r w:rsidR="00634FC4" w:rsidRPr="00DF7137">
        <w:rPr>
          <w:b/>
        </w:rPr>
        <w:t>FURTHER ORDERED</w:t>
      </w:r>
      <w:r w:rsidR="00634FC4" w:rsidRPr="00DF7137">
        <w:t xml:space="preserve"> that a copy of this </w:t>
      </w:r>
      <w:r w:rsidR="00634FC4" w:rsidRPr="000328B4">
        <w:t>Order</w:t>
      </w:r>
      <w:r w:rsidR="00634FC4" w:rsidRPr="00DF7137">
        <w:t xml:space="preserve"> shall be sent by </w:t>
      </w:r>
      <w:r w:rsidR="008979CF">
        <w:t xml:space="preserve">both </w:t>
      </w:r>
      <w:r w:rsidR="00634FC4" w:rsidRPr="00DF7137">
        <w:t>First Class and Certified Mail</w:t>
      </w:r>
      <w:r w:rsidR="001D753D">
        <w:t>,</w:t>
      </w:r>
      <w:r w:rsidR="00634FC4" w:rsidRPr="00DF7137">
        <w:t xml:space="preserve"> Return Receipt Requested</w:t>
      </w:r>
      <w:r w:rsidR="001D753D">
        <w:t>,</w:t>
      </w:r>
      <w:r w:rsidR="00634FC4" w:rsidRPr="00DF7137">
        <w:t xml:space="preserve"> </w:t>
      </w:r>
      <w:r w:rsidR="00F85BBD">
        <w:t xml:space="preserve">and first class mail </w:t>
      </w:r>
      <w:r w:rsidR="00634FC4" w:rsidRPr="00DF7137">
        <w:t xml:space="preserve">to </w:t>
      </w:r>
      <w:r w:rsidR="007B624E">
        <w:t>Orloff Haines</w:t>
      </w:r>
      <w:r w:rsidR="002346B3">
        <w:t xml:space="preserve"> at </w:t>
      </w:r>
      <w:r w:rsidR="007B624E">
        <w:t>his</w:t>
      </w:r>
      <w:r w:rsidR="002346B3">
        <w:t xml:space="preserve"> </w:t>
      </w:r>
      <w:r w:rsidR="00081840">
        <w:t>address of record</w:t>
      </w:r>
      <w:r w:rsidR="00AB33E8">
        <w:rPr>
          <w:spacing w:val="-2"/>
        </w:rPr>
        <w:t>.</w:t>
      </w:r>
    </w:p>
    <w:p w:rsidR="0081418C" w:rsidRPr="00B75C71" w:rsidRDefault="0081418C" w:rsidP="009A3EAF">
      <w:pPr>
        <w:widowControl w:val="0"/>
        <w:tabs>
          <w:tab w:val="left" w:pos="0"/>
        </w:tabs>
        <w:suppressAutoHyphens/>
        <w:autoSpaceDE w:val="0"/>
        <w:autoSpaceDN w:val="0"/>
        <w:adjustRightInd w:val="0"/>
        <w:spacing w:line="240" w:lineRule="atLeast"/>
        <w:ind w:left="720"/>
        <w:rPr>
          <w:color w:val="000000"/>
        </w:rPr>
      </w:pPr>
    </w:p>
    <w:p w:rsidR="00634FC4" w:rsidRPr="00DF7137" w:rsidRDefault="00634FC4" w:rsidP="006E3700">
      <w:pPr>
        <w:pStyle w:val="ParaNum"/>
        <w:numPr>
          <w:ilvl w:val="0"/>
          <w:numId w:val="0"/>
        </w:numPr>
        <w:spacing w:after="0"/>
        <w:ind w:left="4320"/>
      </w:pPr>
      <w:r w:rsidRPr="00DF7137">
        <w:t>FEDERAL COMMUNICATIONS COMMISSION</w:t>
      </w:r>
    </w:p>
    <w:p w:rsidR="00634FC4" w:rsidRDefault="00634FC4" w:rsidP="00634FC4">
      <w:pPr>
        <w:pStyle w:val="ParaNum"/>
        <w:numPr>
          <w:ilvl w:val="0"/>
          <w:numId w:val="0"/>
        </w:numPr>
        <w:spacing w:after="0"/>
        <w:ind w:left="4320"/>
      </w:pPr>
    </w:p>
    <w:p w:rsidR="00BA3929" w:rsidRDefault="00BA3929" w:rsidP="00634FC4">
      <w:pPr>
        <w:pStyle w:val="ParaNum"/>
        <w:numPr>
          <w:ilvl w:val="0"/>
          <w:numId w:val="0"/>
        </w:numPr>
        <w:spacing w:after="0"/>
        <w:ind w:left="4320"/>
      </w:pPr>
    </w:p>
    <w:p w:rsidR="00B0322B" w:rsidRDefault="00B0322B" w:rsidP="00634FC4">
      <w:pPr>
        <w:pStyle w:val="ParaNum"/>
        <w:numPr>
          <w:ilvl w:val="0"/>
          <w:numId w:val="0"/>
        </w:numPr>
        <w:spacing w:after="0"/>
        <w:ind w:left="4320"/>
      </w:pPr>
    </w:p>
    <w:p w:rsidR="00D9778F" w:rsidRDefault="00D9778F" w:rsidP="00634FC4">
      <w:pPr>
        <w:pStyle w:val="ParaNum"/>
        <w:numPr>
          <w:ilvl w:val="0"/>
          <w:numId w:val="0"/>
        </w:numPr>
        <w:spacing w:after="0"/>
        <w:ind w:left="3600" w:firstLine="720"/>
      </w:pPr>
    </w:p>
    <w:p w:rsidR="00634FC4" w:rsidRPr="00DF7137" w:rsidRDefault="00634FC4" w:rsidP="00634FC4">
      <w:pPr>
        <w:pStyle w:val="ParaNum"/>
        <w:numPr>
          <w:ilvl w:val="0"/>
          <w:numId w:val="0"/>
        </w:numPr>
        <w:spacing w:after="0"/>
        <w:ind w:left="3600" w:firstLine="720"/>
      </w:pPr>
      <w:r w:rsidRPr="00DF7137">
        <w:t>Dennis P. Carlton</w:t>
      </w:r>
    </w:p>
    <w:p w:rsidR="00634FC4" w:rsidRPr="00DF7137" w:rsidRDefault="00634FC4" w:rsidP="00634FC4">
      <w:pPr>
        <w:pStyle w:val="ParaNum"/>
        <w:numPr>
          <w:ilvl w:val="0"/>
          <w:numId w:val="0"/>
        </w:numPr>
        <w:spacing w:after="0"/>
        <w:ind w:left="3600" w:firstLine="720"/>
      </w:pPr>
      <w:r w:rsidRPr="00DF7137">
        <w:t>Regional Director, South Central Region</w:t>
      </w:r>
    </w:p>
    <w:p w:rsidR="001D3040" w:rsidRPr="00DF7137" w:rsidRDefault="00634FC4" w:rsidP="00BE7599">
      <w:pPr>
        <w:pStyle w:val="ParaNum"/>
        <w:numPr>
          <w:ilvl w:val="0"/>
          <w:numId w:val="0"/>
        </w:numPr>
        <w:spacing w:after="0"/>
        <w:ind w:left="3600" w:firstLine="720"/>
      </w:pPr>
      <w:r w:rsidRPr="00DF7137">
        <w:t>Enforcement Bureau</w:t>
      </w:r>
    </w:p>
    <w:sectPr w:rsidR="001D3040" w:rsidRPr="00DF7137" w:rsidSect="004221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F9" w:rsidRDefault="00517AF9">
      <w:r>
        <w:separator/>
      </w:r>
    </w:p>
  </w:endnote>
  <w:endnote w:type="continuationSeparator" w:id="0">
    <w:p w:rsidR="00517AF9" w:rsidRDefault="00517AF9">
      <w:r>
        <w:continuationSeparator/>
      </w:r>
    </w:p>
  </w:endnote>
  <w:endnote w:type="continuationNotice" w:id="1">
    <w:p w:rsidR="00517AF9" w:rsidRDefault="00517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0E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B8F" w:rsidRDefault="00776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Pr="009C3EAC" w:rsidRDefault="00776B8F" w:rsidP="000E5A45">
    <w:pPr>
      <w:pStyle w:val="Footer"/>
      <w:framePr w:wrap="around" w:vAnchor="text" w:hAnchor="margin" w:xAlign="center" w:y="1"/>
      <w:rPr>
        <w:rStyle w:val="PageNumber"/>
        <w:sz w:val="20"/>
        <w:szCs w:val="20"/>
      </w:rPr>
    </w:pPr>
    <w:r w:rsidRPr="009C3EAC">
      <w:rPr>
        <w:rStyle w:val="PageNumber"/>
        <w:sz w:val="20"/>
        <w:szCs w:val="20"/>
      </w:rPr>
      <w:fldChar w:fldCharType="begin"/>
    </w:r>
    <w:r w:rsidRPr="009C3EAC">
      <w:rPr>
        <w:rStyle w:val="PageNumber"/>
        <w:sz w:val="20"/>
        <w:szCs w:val="20"/>
      </w:rPr>
      <w:instrText xml:space="preserve">PAGE  </w:instrText>
    </w:r>
    <w:r w:rsidRPr="009C3EAC">
      <w:rPr>
        <w:rStyle w:val="PageNumber"/>
        <w:sz w:val="20"/>
        <w:szCs w:val="20"/>
      </w:rPr>
      <w:fldChar w:fldCharType="separate"/>
    </w:r>
    <w:r w:rsidR="002F3508">
      <w:rPr>
        <w:rStyle w:val="PageNumber"/>
        <w:noProof/>
        <w:sz w:val="20"/>
        <w:szCs w:val="20"/>
      </w:rPr>
      <w:t>2</w:t>
    </w:r>
    <w:r w:rsidRPr="009C3EAC">
      <w:rPr>
        <w:rStyle w:val="PageNumber"/>
        <w:sz w:val="20"/>
        <w:szCs w:val="20"/>
      </w:rPr>
      <w:fldChar w:fldCharType="end"/>
    </w:r>
  </w:p>
  <w:p w:rsidR="00776B8F" w:rsidRDefault="00776B8F" w:rsidP="00097F17">
    <w:pPr>
      <w:pStyle w:val="Footer"/>
      <w:jc w:val="right"/>
      <w:rPr>
        <w:sz w:val="20"/>
        <w:szCs w:val="20"/>
      </w:rPr>
    </w:pPr>
  </w:p>
  <w:p w:rsidR="00CF41CD" w:rsidRPr="00B0322B" w:rsidRDefault="00CF41CD" w:rsidP="00097F17">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31" w:rsidRDefault="00774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F9" w:rsidRDefault="00517AF9">
      <w:r>
        <w:separator/>
      </w:r>
    </w:p>
  </w:footnote>
  <w:footnote w:type="continuationSeparator" w:id="0">
    <w:p w:rsidR="00517AF9" w:rsidRDefault="00517AF9">
      <w:r w:rsidRPr="00F85BBD">
        <w:rPr>
          <w:sz w:val="20"/>
          <w:szCs w:val="20"/>
        </w:rPr>
        <w:t>(. . . continued from previous page)</w:t>
      </w:r>
      <w:r>
        <w:t xml:space="preserve"> </w:t>
      </w:r>
      <w:r>
        <w:separator/>
      </w:r>
    </w:p>
  </w:footnote>
  <w:footnote w:type="continuationNotice" w:id="1">
    <w:p w:rsidR="00517AF9" w:rsidRPr="00D87986" w:rsidRDefault="00517AF9">
      <w:pPr>
        <w:rPr>
          <w:sz w:val="20"/>
        </w:rPr>
      </w:pPr>
      <w:r w:rsidRPr="00F85BBD">
        <w:rPr>
          <w:sz w:val="20"/>
          <w:szCs w:val="20"/>
        </w:rPr>
        <w:t>(continued . . .)</w:t>
      </w:r>
    </w:p>
  </w:footnote>
  <w:footnote w:id="2">
    <w:p w:rsidR="00D61F98" w:rsidRDefault="00D61F98" w:rsidP="00E63E0B">
      <w:pPr>
        <w:pStyle w:val="FootnoteText"/>
        <w:ind w:firstLine="0"/>
        <w:jc w:val="left"/>
      </w:pPr>
      <w:r w:rsidRPr="00346543">
        <w:rPr>
          <w:rStyle w:val="FootnoteReference"/>
        </w:rPr>
        <w:footnoteRef/>
      </w:r>
      <w:r w:rsidRPr="00346543">
        <w:t xml:space="preserve"> </w:t>
      </w:r>
      <w:r>
        <w:t xml:space="preserve">47 U.S.C. § 333; </w:t>
      </w:r>
      <w:r w:rsidRPr="00346543">
        <w:rPr>
          <w:color w:val="000000"/>
        </w:rPr>
        <w:t xml:space="preserve">47 C.F.R. § </w:t>
      </w:r>
      <w:r>
        <w:rPr>
          <w:color w:val="000000"/>
        </w:rPr>
        <w:t>95</w:t>
      </w:r>
      <w:r w:rsidRPr="00346543">
        <w:rPr>
          <w:color w:val="000000"/>
        </w:rPr>
        <w:t>.</w:t>
      </w:r>
      <w:r>
        <w:rPr>
          <w:color w:val="000000"/>
        </w:rPr>
        <w:t>413(a)(3)</w:t>
      </w:r>
      <w:r w:rsidRPr="00346543">
        <w:rPr>
          <w:color w:val="000000"/>
        </w:rPr>
        <w:t>.</w:t>
      </w:r>
    </w:p>
  </w:footnote>
  <w:footnote w:id="3">
    <w:p w:rsidR="004B382C" w:rsidRPr="006F581F" w:rsidRDefault="004B382C" w:rsidP="00E63E0B">
      <w:pPr>
        <w:pStyle w:val="FootnoteText"/>
        <w:widowControl/>
        <w:ind w:firstLine="0"/>
        <w:jc w:val="left"/>
        <w:rPr>
          <w:szCs w:val="20"/>
        </w:rPr>
      </w:pPr>
      <w:r w:rsidRPr="006C13A0">
        <w:rPr>
          <w:rStyle w:val="FootnoteReference"/>
        </w:rPr>
        <w:footnoteRef/>
      </w:r>
      <w:r w:rsidRPr="006C13A0">
        <w:rPr>
          <w:szCs w:val="20"/>
        </w:rPr>
        <w:t xml:space="preserve"> </w:t>
      </w:r>
      <w:r w:rsidR="00274937">
        <w:rPr>
          <w:i/>
          <w:szCs w:val="20"/>
        </w:rPr>
        <w:t>Orloff Haines</w:t>
      </w:r>
      <w:r w:rsidR="00274937" w:rsidRPr="00D87986">
        <w:t>,</w:t>
      </w:r>
      <w:r w:rsidR="00D61F98">
        <w:rPr>
          <w:i/>
          <w:szCs w:val="20"/>
        </w:rPr>
        <w:t xml:space="preserve"> </w:t>
      </w:r>
      <w:r w:rsidR="00D61F98">
        <w:rPr>
          <w:szCs w:val="20"/>
        </w:rPr>
        <w:t>Notic</w:t>
      </w:r>
      <w:r w:rsidRPr="006C13A0">
        <w:rPr>
          <w:szCs w:val="20"/>
        </w:rPr>
        <w:t xml:space="preserve">e of Apparent Liability for Forfeiture, </w:t>
      </w:r>
      <w:r w:rsidR="00E54341" w:rsidRPr="006C13A0">
        <w:rPr>
          <w:szCs w:val="20"/>
        </w:rPr>
        <w:t>2</w:t>
      </w:r>
      <w:r w:rsidR="00A03A3D" w:rsidRPr="006C13A0">
        <w:rPr>
          <w:szCs w:val="20"/>
        </w:rPr>
        <w:t>9</w:t>
      </w:r>
      <w:r w:rsidR="00E54341" w:rsidRPr="00087B3F">
        <w:rPr>
          <w:szCs w:val="20"/>
        </w:rPr>
        <w:t xml:space="preserve"> FCC Rcd</w:t>
      </w:r>
      <w:r w:rsidR="00A03A3D" w:rsidRPr="0006079B">
        <w:rPr>
          <w:szCs w:val="20"/>
        </w:rPr>
        <w:t xml:space="preserve"> </w:t>
      </w:r>
      <w:r w:rsidR="00826C85">
        <w:rPr>
          <w:szCs w:val="20"/>
        </w:rPr>
        <w:t>2903</w:t>
      </w:r>
      <w:r w:rsidR="00CF41CD" w:rsidRPr="0006079B">
        <w:rPr>
          <w:szCs w:val="20"/>
        </w:rPr>
        <w:t xml:space="preserve"> (Enf. Bur. 201</w:t>
      </w:r>
      <w:r w:rsidR="0006079B">
        <w:rPr>
          <w:szCs w:val="20"/>
        </w:rPr>
        <w:t>4</w:t>
      </w:r>
      <w:r w:rsidRPr="0006079B">
        <w:rPr>
          <w:szCs w:val="20"/>
        </w:rPr>
        <w:t>) (</w:t>
      </w:r>
      <w:r w:rsidRPr="0006079B">
        <w:rPr>
          <w:i/>
          <w:szCs w:val="20"/>
        </w:rPr>
        <w:t>NAL</w:t>
      </w:r>
      <w:r w:rsidRPr="0006079B">
        <w:rPr>
          <w:szCs w:val="20"/>
        </w:rPr>
        <w:t xml:space="preserve">).  A comprehensive recitation of the facts and history of this case can be found in the </w:t>
      </w:r>
      <w:r w:rsidRPr="006F581F">
        <w:rPr>
          <w:i/>
          <w:szCs w:val="20"/>
        </w:rPr>
        <w:t>NAL</w:t>
      </w:r>
      <w:r w:rsidRPr="006F581F">
        <w:rPr>
          <w:szCs w:val="20"/>
        </w:rPr>
        <w:t xml:space="preserve"> and is incorporated herein by reference.</w:t>
      </w:r>
    </w:p>
  </w:footnote>
  <w:footnote w:id="4">
    <w:p w:rsidR="00E54341" w:rsidRPr="0006079B" w:rsidRDefault="00E54341" w:rsidP="00E63E0B">
      <w:pPr>
        <w:pStyle w:val="FootnoteText"/>
        <w:tabs>
          <w:tab w:val="clear" w:pos="720"/>
        </w:tabs>
        <w:ind w:firstLine="0"/>
        <w:jc w:val="left"/>
        <w:rPr>
          <w:szCs w:val="20"/>
        </w:rPr>
      </w:pPr>
      <w:r w:rsidRPr="00087B3F">
        <w:rPr>
          <w:rStyle w:val="FootnoteReference"/>
        </w:rPr>
        <w:footnoteRef/>
      </w:r>
      <w:r w:rsidRPr="00087B3F">
        <w:rPr>
          <w:szCs w:val="20"/>
        </w:rPr>
        <w:t xml:space="preserve"> </w:t>
      </w:r>
      <w:r w:rsidRPr="00087B3F">
        <w:rPr>
          <w:i/>
          <w:szCs w:val="20"/>
        </w:rPr>
        <w:t xml:space="preserve">Id. </w:t>
      </w:r>
      <w:r w:rsidRPr="0006079B">
        <w:rPr>
          <w:szCs w:val="20"/>
        </w:rPr>
        <w:t xml:space="preserve">at </w:t>
      </w:r>
      <w:r w:rsidR="00274937">
        <w:rPr>
          <w:szCs w:val="20"/>
        </w:rPr>
        <w:t>2903–</w:t>
      </w:r>
      <w:r w:rsidR="00826C85">
        <w:rPr>
          <w:szCs w:val="20"/>
        </w:rPr>
        <w:t>04</w:t>
      </w:r>
      <w:r w:rsidRPr="0006079B">
        <w:rPr>
          <w:szCs w:val="20"/>
        </w:rPr>
        <w:t>, paras. 2</w:t>
      </w:r>
      <w:r w:rsidR="00A03A3D" w:rsidRPr="0006079B">
        <w:rPr>
          <w:szCs w:val="20"/>
        </w:rPr>
        <w:t xml:space="preserve">, </w:t>
      </w:r>
      <w:r w:rsidRPr="0006079B">
        <w:rPr>
          <w:szCs w:val="20"/>
        </w:rPr>
        <w:t>4.</w:t>
      </w:r>
    </w:p>
  </w:footnote>
  <w:footnote w:id="5">
    <w:p w:rsidR="00B046CE" w:rsidRPr="0006079B" w:rsidRDefault="00B046CE" w:rsidP="00E63E0B">
      <w:pPr>
        <w:pStyle w:val="FootnoteText"/>
        <w:ind w:firstLine="0"/>
        <w:jc w:val="left"/>
        <w:rPr>
          <w:szCs w:val="20"/>
        </w:rPr>
      </w:pPr>
      <w:r w:rsidRPr="00087B3F">
        <w:rPr>
          <w:rStyle w:val="FootnoteReference"/>
        </w:rPr>
        <w:footnoteRef/>
      </w:r>
      <w:r w:rsidRPr="00087B3F">
        <w:rPr>
          <w:szCs w:val="20"/>
        </w:rPr>
        <w:t xml:space="preserve"> </w:t>
      </w:r>
      <w:r w:rsidRPr="00087B3F">
        <w:rPr>
          <w:i/>
          <w:szCs w:val="20"/>
        </w:rPr>
        <w:t>Id.</w:t>
      </w:r>
      <w:r w:rsidRPr="0006079B">
        <w:rPr>
          <w:szCs w:val="20"/>
        </w:rPr>
        <w:t xml:space="preserve"> at</w:t>
      </w:r>
      <w:r w:rsidR="00826C85">
        <w:rPr>
          <w:szCs w:val="20"/>
        </w:rPr>
        <w:t xml:space="preserve"> 2903</w:t>
      </w:r>
      <w:r w:rsidRPr="0006079B">
        <w:rPr>
          <w:szCs w:val="20"/>
        </w:rPr>
        <w:t xml:space="preserve">, para. 2. </w:t>
      </w:r>
    </w:p>
  </w:footnote>
  <w:footnote w:id="6">
    <w:p w:rsidR="001671BE" w:rsidRPr="006F581F" w:rsidRDefault="001671BE" w:rsidP="00E63E0B">
      <w:pPr>
        <w:pStyle w:val="FootnoteText"/>
        <w:ind w:firstLine="0"/>
        <w:jc w:val="left"/>
        <w:rPr>
          <w:szCs w:val="20"/>
        </w:rPr>
      </w:pPr>
      <w:r w:rsidRPr="00087B3F">
        <w:rPr>
          <w:rStyle w:val="FootnoteReference"/>
        </w:rPr>
        <w:footnoteRef/>
      </w:r>
      <w:r w:rsidRPr="00087B3F">
        <w:rPr>
          <w:szCs w:val="20"/>
        </w:rPr>
        <w:t xml:space="preserve"> Letter from </w:t>
      </w:r>
      <w:r w:rsidR="006944A6">
        <w:rPr>
          <w:szCs w:val="20"/>
        </w:rPr>
        <w:t>Orloff Haines</w:t>
      </w:r>
      <w:r w:rsidRPr="00087B3F">
        <w:rPr>
          <w:szCs w:val="20"/>
        </w:rPr>
        <w:t xml:space="preserve"> to </w:t>
      </w:r>
      <w:r w:rsidR="006944A6">
        <w:rPr>
          <w:szCs w:val="20"/>
        </w:rPr>
        <w:t>Dallas Office</w:t>
      </w:r>
      <w:r w:rsidRPr="00087B3F">
        <w:rPr>
          <w:szCs w:val="20"/>
        </w:rPr>
        <w:t>, South Central Region, Enforcement Bureau (</w:t>
      </w:r>
      <w:r w:rsidR="006944A6">
        <w:rPr>
          <w:szCs w:val="20"/>
        </w:rPr>
        <w:t>rec. Apr. 1</w:t>
      </w:r>
      <w:r w:rsidRPr="00087B3F">
        <w:rPr>
          <w:szCs w:val="20"/>
        </w:rPr>
        <w:t>, 2014)</w:t>
      </w:r>
      <w:r w:rsidR="004003D5" w:rsidRPr="0006079B">
        <w:rPr>
          <w:szCs w:val="20"/>
        </w:rPr>
        <w:t xml:space="preserve"> </w:t>
      </w:r>
      <w:r w:rsidR="006C13A0" w:rsidRPr="0006079B">
        <w:rPr>
          <w:szCs w:val="20"/>
        </w:rPr>
        <w:t xml:space="preserve">(on file in </w:t>
      </w:r>
      <w:r w:rsidR="006944A6" w:rsidRPr="006944A6">
        <w:rPr>
          <w:color w:val="000000"/>
          <w:szCs w:val="20"/>
        </w:rPr>
        <w:t>EB-FIELDSCR-13-00008788</w:t>
      </w:r>
      <w:r w:rsidR="006C13A0" w:rsidRPr="0006079B">
        <w:rPr>
          <w:szCs w:val="20"/>
        </w:rPr>
        <w:t xml:space="preserve">) </w:t>
      </w:r>
      <w:r w:rsidR="004003D5" w:rsidRPr="0006079B">
        <w:rPr>
          <w:szCs w:val="20"/>
        </w:rPr>
        <w:t>(</w:t>
      </w:r>
      <w:r w:rsidR="004003D5" w:rsidRPr="0006079B">
        <w:rPr>
          <w:i/>
          <w:szCs w:val="20"/>
        </w:rPr>
        <w:t>NAL Response</w:t>
      </w:r>
      <w:r w:rsidR="004003D5" w:rsidRPr="0006079B">
        <w:rPr>
          <w:szCs w:val="20"/>
        </w:rPr>
        <w:t>)</w:t>
      </w:r>
      <w:r w:rsidRPr="006F581F">
        <w:rPr>
          <w:szCs w:val="20"/>
        </w:rPr>
        <w:t>.</w:t>
      </w:r>
    </w:p>
  </w:footnote>
  <w:footnote w:id="7">
    <w:p w:rsidR="00776B8F" w:rsidRPr="00087B3F" w:rsidRDefault="00776B8F" w:rsidP="00E63E0B">
      <w:pPr>
        <w:pStyle w:val="FootnoteText"/>
        <w:widowControl/>
        <w:ind w:firstLine="0"/>
        <w:jc w:val="left"/>
        <w:rPr>
          <w:szCs w:val="20"/>
        </w:rPr>
      </w:pPr>
      <w:r w:rsidRPr="00087B3F">
        <w:rPr>
          <w:rStyle w:val="FootnoteReference"/>
        </w:rPr>
        <w:footnoteRef/>
      </w:r>
      <w:r w:rsidRPr="00087B3F">
        <w:rPr>
          <w:szCs w:val="20"/>
        </w:rPr>
        <w:t xml:space="preserve"> 47 U.S.C. § 503(b).</w:t>
      </w:r>
    </w:p>
  </w:footnote>
  <w:footnote w:id="8">
    <w:p w:rsidR="00776B8F" w:rsidRPr="00087B3F" w:rsidRDefault="00776B8F" w:rsidP="00E63E0B">
      <w:pPr>
        <w:pStyle w:val="FootnoteText"/>
        <w:widowControl/>
        <w:ind w:firstLine="0"/>
        <w:jc w:val="left"/>
        <w:rPr>
          <w:szCs w:val="20"/>
        </w:rPr>
      </w:pPr>
      <w:r w:rsidRPr="00087B3F">
        <w:rPr>
          <w:rStyle w:val="FootnoteReference"/>
        </w:rPr>
        <w:footnoteRef/>
      </w:r>
      <w:r w:rsidRPr="00087B3F">
        <w:rPr>
          <w:szCs w:val="20"/>
        </w:rPr>
        <w:t xml:space="preserve"> 47 C.F.R. § 1.80.</w:t>
      </w:r>
    </w:p>
  </w:footnote>
  <w:footnote w:id="9">
    <w:p w:rsidR="00776B8F" w:rsidRPr="006F581F" w:rsidRDefault="00776B8F" w:rsidP="00E63E0B">
      <w:pPr>
        <w:pStyle w:val="FootnoteText"/>
        <w:widowControl/>
        <w:ind w:firstLine="0"/>
        <w:jc w:val="left"/>
        <w:rPr>
          <w:szCs w:val="20"/>
        </w:rPr>
      </w:pPr>
      <w:r w:rsidRPr="00087B3F">
        <w:rPr>
          <w:rStyle w:val="FootnoteReference"/>
        </w:rPr>
        <w:footnoteRef/>
      </w:r>
      <w:r w:rsidRPr="00087B3F">
        <w:rPr>
          <w:szCs w:val="20"/>
        </w:rPr>
        <w:t xml:space="preserve"> </w:t>
      </w:r>
      <w:r w:rsidRPr="00087B3F">
        <w:rPr>
          <w:i/>
          <w:szCs w:val="20"/>
        </w:rPr>
        <w:t>The Commission’s Forfeiture Policy Statement and Amendment of Section 1.80 of the Rules to Incorporate the Forfeiture Guidelines</w:t>
      </w:r>
      <w:r w:rsidRPr="0006079B">
        <w:rPr>
          <w:szCs w:val="20"/>
        </w:rPr>
        <w:t xml:space="preserve">, Report and Order, 12 FCC Rcd 17087 (1997), </w:t>
      </w:r>
      <w:r w:rsidRPr="0006079B">
        <w:rPr>
          <w:i/>
          <w:szCs w:val="20"/>
        </w:rPr>
        <w:t>recon</w:t>
      </w:r>
      <w:r w:rsidR="004C1E7E" w:rsidRPr="0006079B">
        <w:rPr>
          <w:i/>
          <w:szCs w:val="20"/>
        </w:rPr>
        <w:t>s</w:t>
      </w:r>
      <w:r w:rsidRPr="0006079B">
        <w:rPr>
          <w:i/>
          <w:szCs w:val="20"/>
        </w:rPr>
        <w:t>. denied</w:t>
      </w:r>
      <w:r w:rsidRPr="0006079B">
        <w:rPr>
          <w:szCs w:val="20"/>
        </w:rPr>
        <w:t>, 15 FCC Rcd 303 (1999) (</w:t>
      </w:r>
      <w:r w:rsidRPr="006F581F">
        <w:rPr>
          <w:i/>
          <w:szCs w:val="20"/>
        </w:rPr>
        <w:t>Forfeiture Policy Statement</w:t>
      </w:r>
      <w:r w:rsidRPr="006F581F">
        <w:rPr>
          <w:szCs w:val="20"/>
        </w:rPr>
        <w:t xml:space="preserve">).  </w:t>
      </w:r>
    </w:p>
  </w:footnote>
  <w:footnote w:id="10">
    <w:p w:rsidR="00776B8F" w:rsidRPr="00087B3F" w:rsidRDefault="00776B8F" w:rsidP="00E63E0B">
      <w:pPr>
        <w:pStyle w:val="FootnoteText"/>
        <w:widowControl/>
        <w:ind w:firstLine="0"/>
        <w:jc w:val="left"/>
        <w:rPr>
          <w:szCs w:val="20"/>
        </w:rPr>
      </w:pPr>
      <w:r w:rsidRPr="00087B3F">
        <w:rPr>
          <w:rStyle w:val="FootnoteReference"/>
        </w:rPr>
        <w:footnoteRef/>
      </w:r>
      <w:r w:rsidRPr="00087B3F">
        <w:rPr>
          <w:szCs w:val="20"/>
        </w:rPr>
        <w:t xml:space="preserve"> 47 U.S.C. § 503(b)(2)(E).</w:t>
      </w:r>
    </w:p>
  </w:footnote>
  <w:footnote w:id="11">
    <w:p w:rsidR="00E651E4" w:rsidRDefault="00E651E4" w:rsidP="00E63E0B">
      <w:pPr>
        <w:pStyle w:val="FootnoteText"/>
        <w:ind w:firstLine="0"/>
        <w:jc w:val="left"/>
      </w:pPr>
      <w:r w:rsidRPr="00346543">
        <w:rPr>
          <w:rStyle w:val="FootnoteReference"/>
        </w:rPr>
        <w:footnoteRef/>
      </w:r>
      <w:r w:rsidRPr="00346543">
        <w:t xml:space="preserve"> </w:t>
      </w:r>
      <w:r>
        <w:t xml:space="preserve">47 U.S.C. § 333; </w:t>
      </w:r>
      <w:r w:rsidRPr="00346543">
        <w:rPr>
          <w:color w:val="000000"/>
        </w:rPr>
        <w:t xml:space="preserve">47 C.F.R. § </w:t>
      </w:r>
      <w:r>
        <w:rPr>
          <w:color w:val="000000"/>
        </w:rPr>
        <w:t>95</w:t>
      </w:r>
      <w:r w:rsidRPr="00346543">
        <w:rPr>
          <w:color w:val="000000"/>
        </w:rPr>
        <w:t>.</w:t>
      </w:r>
      <w:r>
        <w:rPr>
          <w:color w:val="000000"/>
        </w:rPr>
        <w:t>413(a)(3)</w:t>
      </w:r>
      <w:r w:rsidRPr="00346543">
        <w:rPr>
          <w:color w:val="000000"/>
        </w:rPr>
        <w:t>.</w:t>
      </w:r>
    </w:p>
  </w:footnote>
  <w:footnote w:id="12">
    <w:p w:rsidR="00E651E4" w:rsidRDefault="00E651E4" w:rsidP="00E63E0B">
      <w:pPr>
        <w:pStyle w:val="FootnoteText"/>
        <w:ind w:firstLine="0"/>
      </w:pPr>
      <w:r>
        <w:rPr>
          <w:rStyle w:val="FootnoteReference"/>
        </w:rPr>
        <w:footnoteRef/>
      </w:r>
      <w:r>
        <w:t xml:space="preserve"> 47 U.S.C. § 333.</w:t>
      </w:r>
    </w:p>
  </w:footnote>
  <w:footnote w:id="13">
    <w:p w:rsidR="00E651E4" w:rsidRDefault="00E651E4" w:rsidP="00E63E0B">
      <w:pPr>
        <w:pStyle w:val="FootnoteText"/>
        <w:ind w:firstLine="0"/>
      </w:pPr>
      <w:r>
        <w:rPr>
          <w:rStyle w:val="FootnoteReference"/>
        </w:rPr>
        <w:footnoteRef/>
      </w:r>
      <w:r>
        <w:t xml:space="preserve"> 47 C.F.R. § 95.413(a)(3).</w:t>
      </w:r>
    </w:p>
  </w:footnote>
  <w:footnote w:id="14">
    <w:p w:rsidR="00E651E4" w:rsidRPr="00C72405" w:rsidRDefault="00E651E4" w:rsidP="00E63E0B">
      <w:pPr>
        <w:pStyle w:val="FootnoteText"/>
        <w:ind w:firstLine="0"/>
        <w:jc w:val="left"/>
      </w:pPr>
      <w:r w:rsidRPr="00C72405">
        <w:rPr>
          <w:rStyle w:val="FootnoteCharacters"/>
        </w:rPr>
        <w:footnoteRef/>
      </w:r>
      <w:r w:rsidR="00F81231">
        <w:rPr>
          <w:i/>
        </w:rPr>
        <w:t xml:space="preserve"> See Local Long Distance, Inc.</w:t>
      </w:r>
      <w:r w:rsidR="00F81231" w:rsidRPr="00D87986">
        <w:t>,</w:t>
      </w:r>
      <w:r w:rsidRPr="00C72405">
        <w:rPr>
          <w:i/>
        </w:rPr>
        <w:t xml:space="preserve"> </w:t>
      </w:r>
      <w:r w:rsidR="00F81231">
        <w:t>Order of Forfeiture, 15</w:t>
      </w:r>
      <w:r w:rsidRPr="00C72405">
        <w:t xml:space="preserve"> FCC Rcd 24385 (2000) (forfeiture not deemed excessive where it represented approximately 7.9 percent of</w:t>
      </w:r>
      <w:r w:rsidR="005D7C17">
        <w:t xml:space="preserve"> the violator’s gross revenues)</w:t>
      </w:r>
      <w:r w:rsidRPr="00C72405">
        <w:t xml:space="preserve">.  </w:t>
      </w:r>
    </w:p>
  </w:footnote>
  <w:footnote w:id="15">
    <w:p w:rsidR="00E651E4" w:rsidRPr="00C72405" w:rsidRDefault="00E651E4" w:rsidP="00E63E0B">
      <w:pPr>
        <w:pStyle w:val="FootnoteText"/>
        <w:ind w:firstLine="0"/>
        <w:jc w:val="left"/>
      </w:pPr>
      <w:r w:rsidRPr="00C72405">
        <w:rPr>
          <w:rStyle w:val="FootnoteReference"/>
        </w:rPr>
        <w:footnoteRef/>
      </w:r>
      <w:r w:rsidRPr="00C72405">
        <w:t xml:space="preserve"> This forfeiture amount falls within the percentage range that the Commission has previously found acceptable.</w:t>
      </w:r>
      <w:r w:rsidRPr="00C72405">
        <w:rPr>
          <w:i/>
        </w:rPr>
        <w:t xml:space="preserve">  See supra </w:t>
      </w:r>
      <w:r w:rsidRPr="00C72405">
        <w:t>note</w:t>
      </w:r>
      <w:r>
        <w:t xml:space="preserve"> 13.  If Mr. Haines</w:t>
      </w:r>
      <w:r w:rsidRPr="00C72405">
        <w:t xml:space="preserve"> finds it financially infeasible to make full payment of this amount within 30 days, he can request an installment plan, as described in </w:t>
      </w:r>
      <w:r w:rsidR="005D7C17">
        <w:rPr>
          <w:i/>
        </w:rPr>
        <w:t xml:space="preserve">infra </w:t>
      </w:r>
      <w:r w:rsidRPr="00C72405">
        <w:t xml:space="preserve">paragraph </w:t>
      </w:r>
      <w:r>
        <w:t>10</w:t>
      </w:r>
      <w:r w:rsidR="00F81231">
        <w:t xml:space="preserve"> of this </w:t>
      </w:r>
      <w:r w:rsidRPr="00C72405">
        <w:t xml:space="preserve">Order.   </w:t>
      </w:r>
    </w:p>
  </w:footnote>
  <w:footnote w:id="16">
    <w:p w:rsidR="00E651E4" w:rsidRPr="00C72405" w:rsidRDefault="00E651E4" w:rsidP="00E63E0B">
      <w:pPr>
        <w:pStyle w:val="FootnoteText"/>
        <w:ind w:firstLine="0"/>
        <w:jc w:val="left"/>
      </w:pPr>
      <w:r w:rsidRPr="00C72405">
        <w:rPr>
          <w:rStyle w:val="FootnoteReference"/>
        </w:rPr>
        <w:footnoteRef/>
      </w:r>
      <w:r w:rsidRPr="00C72405">
        <w:t xml:space="preserve"> </w:t>
      </w:r>
      <w:r w:rsidRPr="00C72405">
        <w:rPr>
          <w:i/>
        </w:rPr>
        <w:t xml:space="preserve">See </w:t>
      </w:r>
      <w:r w:rsidRPr="00C72405">
        <w:t>47 U.S.C. § 503(b)(2)(E).</w:t>
      </w:r>
    </w:p>
  </w:footnote>
  <w:footnote w:id="17">
    <w:p w:rsidR="00E651E4" w:rsidRPr="00C72405" w:rsidRDefault="00E651E4" w:rsidP="00E63E0B">
      <w:pPr>
        <w:pStyle w:val="FootnoteText"/>
        <w:ind w:firstLine="0"/>
        <w:jc w:val="left"/>
      </w:pPr>
      <w:r w:rsidRPr="00C72405">
        <w:rPr>
          <w:rStyle w:val="FootnoteReference"/>
        </w:rPr>
        <w:footnoteRef/>
      </w:r>
      <w:r w:rsidRPr="00C72405">
        <w:t xml:space="preserve"> </w:t>
      </w:r>
      <w:r w:rsidRPr="00C72405">
        <w:rPr>
          <w:i/>
        </w:rPr>
        <w:t>Kevin W. Bondy</w:t>
      </w:r>
      <w:r w:rsidR="00F81231" w:rsidRPr="00D87986">
        <w:t>,</w:t>
      </w:r>
      <w:r w:rsidRPr="00C72405">
        <w:t xml:space="preserve"> Forfeiture Order, 26 FCC Rcd </w:t>
      </w:r>
      <w:r w:rsidR="00F81231">
        <w:t xml:space="preserve">7840 (Enf. Bur. </w:t>
      </w:r>
      <w:r w:rsidRPr="00C72405">
        <w:t xml:space="preserve">2011) (holding that violator’s repeated acts of malicious and intentional interference outweigh evidence concerning his ability to pay), </w:t>
      </w:r>
      <w:r w:rsidRPr="00C72405">
        <w:rPr>
          <w:i/>
        </w:rPr>
        <w:t>aff’d</w:t>
      </w:r>
      <w:r w:rsidR="00F81231" w:rsidRPr="00D87986">
        <w:t>,</w:t>
      </w:r>
      <w:r w:rsidRPr="00C72405">
        <w:t xml:space="preserve"> Memorandum Opinion and Order</w:t>
      </w:r>
      <w:r w:rsidR="00717999">
        <w:t xml:space="preserve">, 28 FCC Rcd 1170 (Enf. Bur. </w:t>
      </w:r>
      <w:r w:rsidR="00717999" w:rsidRPr="00C72405">
        <w:t>2013)</w:t>
      </w:r>
      <w:r w:rsidR="00717999">
        <w:t xml:space="preserve">, </w:t>
      </w:r>
      <w:r w:rsidR="00717999">
        <w:rPr>
          <w:i/>
        </w:rPr>
        <w:t>aff’d</w:t>
      </w:r>
      <w:r w:rsidR="00717999">
        <w:t xml:space="preserve">, Memorandum Opinion and Order, 28 FCC Rcd 16815 (Enf. Bur. </w:t>
      </w:r>
      <w:r w:rsidR="00717999" w:rsidRPr="00C72405">
        <w:t>2013)</w:t>
      </w:r>
      <w:r w:rsidRPr="00C72405">
        <w:t xml:space="preserve">; </w:t>
      </w:r>
      <w:r w:rsidRPr="00C72405">
        <w:rPr>
          <w:i/>
        </w:rPr>
        <w:t>Hodson Broad</w:t>
      </w:r>
      <w:r w:rsidRPr="00D87986">
        <w:rPr>
          <w:i/>
        </w:rPr>
        <w:t>.</w:t>
      </w:r>
      <w:r w:rsidRPr="00C72405">
        <w:t>, Forfeiture Order, 24 FCC Rcd 13699 (Enf. Bur. 2009)</w:t>
      </w:r>
      <w:r w:rsidRPr="00C72405">
        <w:rPr>
          <w:rStyle w:val="apple-converted-space"/>
          <w:color w:val="000000"/>
          <w:shd w:val="clear" w:color="auto" w:fill="FFFFFF"/>
        </w:rPr>
        <w:t> </w:t>
      </w:r>
      <w:r w:rsidRPr="00C72405">
        <w:rPr>
          <w:color w:val="000000"/>
          <w:shd w:val="clear" w:color="auto" w:fill="FFFFFF"/>
        </w:rPr>
        <w:t>(holding that permittee</w:t>
      </w:r>
      <w:r>
        <w:rPr>
          <w:color w:val="000000"/>
          <w:shd w:val="clear" w:color="auto" w:fill="FFFFFF"/>
        </w:rPr>
        <w:t>’</w:t>
      </w:r>
      <w:r w:rsidRPr="00C72405">
        <w:rPr>
          <w:color w:val="000000"/>
          <w:shd w:val="clear" w:color="auto" w:fill="FFFFFF"/>
        </w:rPr>
        <w:t>s continued operation at variance with its construction permit constituted an intentional and continuous violation, which outweighed permittee</w:t>
      </w:r>
      <w:r>
        <w:rPr>
          <w:color w:val="000000"/>
          <w:shd w:val="clear" w:color="auto" w:fill="FFFFFF"/>
        </w:rPr>
        <w:t>’</w:t>
      </w:r>
      <w:r w:rsidRPr="00C72405">
        <w:rPr>
          <w:color w:val="000000"/>
          <w:shd w:val="clear" w:color="auto" w:fill="FFFFFF"/>
        </w:rPr>
        <w:t>s evidence concerning its ability to pay the proposed forfeitures)</w:t>
      </w:r>
      <w:r w:rsidRPr="00C72405">
        <w:t>.</w:t>
      </w:r>
    </w:p>
  </w:footnote>
  <w:footnote w:id="18">
    <w:p w:rsidR="00E651E4" w:rsidRPr="00C72405" w:rsidRDefault="00E651E4" w:rsidP="00E63E0B">
      <w:pPr>
        <w:pStyle w:val="FootnoteText"/>
        <w:ind w:firstLine="0"/>
      </w:pPr>
      <w:r w:rsidRPr="00C72405">
        <w:rPr>
          <w:rStyle w:val="FootnoteReference"/>
        </w:rPr>
        <w:footnoteRef/>
      </w:r>
      <w:r w:rsidRPr="00C72405">
        <w:t xml:space="preserve"> 47 U.S.C. § 503(b)(2)(E).  </w:t>
      </w:r>
      <w:r w:rsidRPr="00C72405">
        <w:rPr>
          <w:i/>
        </w:rPr>
        <w:t>See</w:t>
      </w:r>
      <w:r w:rsidRPr="00C72405">
        <w:t xml:space="preserve"> 47 C.F.R. § 1.80(b)(</w:t>
      </w:r>
      <w:r>
        <w:t>8</w:t>
      </w:r>
      <w:r w:rsidRPr="00C72405">
        <w:t xml:space="preserve">).  </w:t>
      </w:r>
    </w:p>
  </w:footnote>
  <w:footnote w:id="19">
    <w:p w:rsidR="00776B8F" w:rsidRPr="006F581F" w:rsidRDefault="00776B8F" w:rsidP="00E63E0B">
      <w:pPr>
        <w:pStyle w:val="FootnoteText"/>
        <w:widowControl/>
        <w:ind w:firstLine="0"/>
        <w:jc w:val="left"/>
        <w:rPr>
          <w:szCs w:val="20"/>
        </w:rPr>
      </w:pPr>
      <w:r w:rsidRPr="00087B3F">
        <w:rPr>
          <w:rStyle w:val="FootnoteReference"/>
        </w:rPr>
        <w:footnoteRef/>
      </w:r>
      <w:r w:rsidRPr="00087B3F">
        <w:rPr>
          <w:szCs w:val="20"/>
        </w:rPr>
        <w:t xml:space="preserve"> 47 U.S.C. §</w:t>
      </w:r>
      <w:r w:rsidR="00081840" w:rsidRPr="0006079B">
        <w:rPr>
          <w:szCs w:val="20"/>
        </w:rPr>
        <w:t>§</w:t>
      </w:r>
      <w:r w:rsidR="00260A98" w:rsidRPr="0006079B">
        <w:rPr>
          <w:szCs w:val="20"/>
        </w:rPr>
        <w:t xml:space="preserve"> </w:t>
      </w:r>
      <w:r w:rsidR="007B624E">
        <w:rPr>
          <w:szCs w:val="20"/>
        </w:rPr>
        <w:t>333</w:t>
      </w:r>
      <w:r w:rsidR="00081840" w:rsidRPr="0006079B">
        <w:rPr>
          <w:szCs w:val="20"/>
        </w:rPr>
        <w:t xml:space="preserve">, </w:t>
      </w:r>
      <w:r w:rsidRPr="0006079B">
        <w:rPr>
          <w:szCs w:val="20"/>
        </w:rPr>
        <w:t xml:space="preserve">503(b); 47 C.F.R. §§ 0.111, </w:t>
      </w:r>
      <w:r w:rsidR="0081520B" w:rsidRPr="006F581F">
        <w:rPr>
          <w:szCs w:val="20"/>
        </w:rPr>
        <w:t xml:space="preserve">0.204, </w:t>
      </w:r>
      <w:r w:rsidRPr="006F581F">
        <w:rPr>
          <w:szCs w:val="20"/>
        </w:rPr>
        <w:t xml:space="preserve">0.311, </w:t>
      </w:r>
      <w:r w:rsidR="0081418C" w:rsidRPr="006F581F">
        <w:rPr>
          <w:szCs w:val="20"/>
        </w:rPr>
        <w:t xml:space="preserve">0.314, </w:t>
      </w:r>
      <w:r w:rsidRPr="006F581F">
        <w:rPr>
          <w:szCs w:val="20"/>
        </w:rPr>
        <w:t>1.80(f)(4)</w:t>
      </w:r>
      <w:r w:rsidR="007B624E">
        <w:rPr>
          <w:szCs w:val="20"/>
        </w:rPr>
        <w:t>, 95.413(a)(3)</w:t>
      </w:r>
      <w:r w:rsidRPr="006F581F">
        <w:rPr>
          <w:szCs w:val="20"/>
        </w:rPr>
        <w:t>.</w:t>
      </w:r>
    </w:p>
  </w:footnote>
  <w:footnote w:id="20">
    <w:p w:rsidR="00260A98" w:rsidRPr="00087B3F" w:rsidRDefault="00260A98" w:rsidP="00E63E0B">
      <w:pPr>
        <w:pStyle w:val="FootnoteText"/>
        <w:widowControl/>
        <w:ind w:firstLine="0"/>
        <w:jc w:val="left"/>
        <w:rPr>
          <w:szCs w:val="20"/>
        </w:rPr>
      </w:pPr>
      <w:r w:rsidRPr="00087B3F">
        <w:rPr>
          <w:rStyle w:val="FootnoteReference"/>
        </w:rPr>
        <w:footnoteRef/>
      </w:r>
      <w:r w:rsidRPr="00087B3F">
        <w:rPr>
          <w:szCs w:val="20"/>
        </w:rPr>
        <w:t xml:space="preserve"> 47 C.F.R. § 1.80.</w:t>
      </w:r>
    </w:p>
  </w:footnote>
  <w:footnote w:id="21">
    <w:p w:rsidR="00260A98" w:rsidRPr="00087B3F" w:rsidRDefault="00260A98" w:rsidP="00E63E0B">
      <w:pPr>
        <w:pStyle w:val="FootnoteText"/>
        <w:widowControl/>
        <w:ind w:firstLine="0"/>
        <w:jc w:val="left"/>
        <w:rPr>
          <w:szCs w:val="20"/>
        </w:rPr>
      </w:pPr>
      <w:r w:rsidRPr="00087B3F">
        <w:rPr>
          <w:rStyle w:val="FootnoteReference"/>
        </w:rPr>
        <w:footnoteRef/>
      </w:r>
      <w:r w:rsidRPr="00087B3F">
        <w:rPr>
          <w:szCs w:val="20"/>
        </w:rPr>
        <w:t xml:space="preserve"> 47 U.S.C. § 504(a).</w:t>
      </w:r>
    </w:p>
  </w:footnote>
  <w:footnote w:id="22">
    <w:p w:rsidR="00260A98" w:rsidRPr="006F581F" w:rsidRDefault="00260A98" w:rsidP="00E63E0B">
      <w:pPr>
        <w:pStyle w:val="FootnoteText"/>
        <w:widowControl/>
        <w:ind w:firstLine="0"/>
        <w:jc w:val="left"/>
        <w:rPr>
          <w:szCs w:val="20"/>
        </w:rPr>
      </w:pPr>
      <w:r w:rsidRPr="00087B3F">
        <w:rPr>
          <w:rStyle w:val="FootnoteReference"/>
        </w:rPr>
        <w:footnoteRef/>
      </w:r>
      <w:r w:rsidRPr="00087B3F">
        <w:rPr>
          <w:szCs w:val="20"/>
        </w:rPr>
        <w:t xml:space="preserve"> </w:t>
      </w:r>
      <w:r w:rsidRPr="00087B3F">
        <w:rPr>
          <w:rFonts w:eastAsia="MS Mincho" w:cs="Arial"/>
          <w:szCs w:val="20"/>
        </w:rPr>
        <w:t>An FCC Form 159 and detailed instr</w:t>
      </w:r>
      <w:r w:rsidRPr="0006079B">
        <w:rPr>
          <w:rFonts w:eastAsia="MS Mincho" w:cs="Arial"/>
          <w:szCs w:val="20"/>
        </w:rPr>
        <w:t>uctions for completing the form may be obtained at http://www.fcc.gov/Forms/Form159/159.pdf.</w:t>
      </w:r>
    </w:p>
  </w:footnote>
  <w:footnote w:id="23">
    <w:p w:rsidR="00260A98" w:rsidRPr="0006079B" w:rsidRDefault="00260A98" w:rsidP="00E63E0B">
      <w:pPr>
        <w:pStyle w:val="FootnoteText"/>
        <w:widowControl/>
        <w:ind w:firstLine="0"/>
        <w:jc w:val="left"/>
        <w:rPr>
          <w:szCs w:val="20"/>
        </w:rPr>
      </w:pPr>
      <w:r w:rsidRPr="00087B3F">
        <w:rPr>
          <w:rStyle w:val="FootnoteReference"/>
        </w:rPr>
        <w:footnoteRef/>
      </w:r>
      <w:r w:rsidRPr="00087B3F">
        <w:rPr>
          <w:szCs w:val="20"/>
        </w:rPr>
        <w:t xml:space="preserve"> </w:t>
      </w:r>
      <w:r w:rsidRPr="00087B3F">
        <w:rPr>
          <w:i/>
          <w:szCs w:val="20"/>
        </w:rPr>
        <w:t>See</w:t>
      </w:r>
      <w:r w:rsidRPr="0006079B">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31" w:rsidRDefault="00774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107C4E">
    <w:pPr>
      <w:tabs>
        <w:tab w:val="center" w:pos="4680"/>
        <w:tab w:val="right" w:pos="9360"/>
      </w:tabs>
      <w:suppressAutoHyphens/>
      <w:spacing w:line="227" w:lineRule="auto"/>
      <w:jc w:val="both"/>
      <w:rPr>
        <w:b/>
      </w:rPr>
    </w:pPr>
    <w:r>
      <w:rPr>
        <w:b/>
      </w:rPr>
      <w:tab/>
      <w:t>Federal Communications Commission</w:t>
    </w:r>
    <w:r>
      <w:rPr>
        <w:b/>
      </w:rPr>
      <w:tab/>
      <w:t>DA 1</w:t>
    </w:r>
    <w:r w:rsidR="000966A8">
      <w:rPr>
        <w:b/>
      </w:rPr>
      <w:t>4</w:t>
    </w:r>
    <w:r>
      <w:rPr>
        <w:b/>
      </w:rPr>
      <w:t>-</w:t>
    </w:r>
    <w:r w:rsidR="00D87986">
      <w:rPr>
        <w:b/>
      </w:rPr>
      <w:t>822</w:t>
    </w:r>
  </w:p>
  <w:p w:rsidR="00776B8F" w:rsidRPr="000E5A45" w:rsidRDefault="002F3508" w:rsidP="000E5A45">
    <w:pPr>
      <w:pStyle w:val="Header"/>
      <w:jc w:val="both"/>
      <w:rPr>
        <w:b/>
      </w:rPr>
    </w:pPr>
    <w:r>
      <w:rPr>
        <w:b/>
        <w:noProof/>
      </w:rPr>
      <w:pict>
        <v:rect id="_x0000_s2058" style="position:absolute;left:0;text-align:left;margin-left:0;margin-top:-.7pt;width:468pt;height:.95pt;z-index:-251659264;mso-position-horizontal-relative:margin" o:allowincell="f" fillcolor="black" stroked="f" strokeweight=".05pt">
          <v:fill color2="black"/>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8F" w:rsidRDefault="00776B8F" w:rsidP="00107C4E">
    <w:pPr>
      <w:tabs>
        <w:tab w:val="center" w:pos="4680"/>
        <w:tab w:val="right" w:pos="9360"/>
      </w:tabs>
      <w:suppressAutoHyphens/>
      <w:spacing w:line="227" w:lineRule="auto"/>
      <w:jc w:val="both"/>
      <w:rPr>
        <w:spacing w:val="-2"/>
      </w:rPr>
    </w:pPr>
    <w:r>
      <w:rPr>
        <w:b/>
        <w:spacing w:val="-2"/>
      </w:rPr>
      <w:tab/>
      <w:t>Federal Communications Commission</w:t>
    </w:r>
    <w:r>
      <w:rPr>
        <w:b/>
        <w:spacing w:val="-2"/>
      </w:rPr>
      <w:tab/>
      <w:t>DA 1</w:t>
    </w:r>
    <w:r w:rsidR="000966A8">
      <w:rPr>
        <w:b/>
        <w:spacing w:val="-2"/>
      </w:rPr>
      <w:t>4</w:t>
    </w:r>
    <w:r>
      <w:rPr>
        <w:b/>
        <w:spacing w:val="-2"/>
      </w:rPr>
      <w:t>-</w:t>
    </w:r>
    <w:r w:rsidR="00D87986">
      <w:rPr>
        <w:b/>
        <w:spacing w:val="-2"/>
      </w:rPr>
      <w:t>822</w:t>
    </w:r>
  </w:p>
  <w:p w:rsidR="00776B8F" w:rsidRDefault="002F3508" w:rsidP="00107C4E">
    <w:pPr>
      <w:tabs>
        <w:tab w:val="left" w:pos="-1440"/>
        <w:tab w:val="left" w:pos="-720"/>
      </w:tabs>
      <w:suppressAutoHyphens/>
      <w:spacing w:line="19" w:lineRule="exact"/>
      <w:jc w:val="both"/>
      <w:rPr>
        <w:spacing w:val="-2"/>
      </w:rPr>
    </w:pPr>
    <w:r>
      <w:rPr>
        <w:noProof/>
      </w:rPr>
      <w:pict>
        <v:rect id="_x0000_s2059" style="position:absolute;left:0;text-align:left;margin-left:0;margin-top:0;width:468pt;height:.95pt;z-index:-251658240;mso-position-horizontal-relative:margin" o:allowincell="f" fillcolor="black" stroked="f" strokeweight=".05pt">
          <v:fill color2="black"/>
          <v:textbox style="mso-next-textbox:#_x0000_s2059">
            <w:txbxContent>
              <w:p w:rsidR="00776B8F" w:rsidRDefault="00776B8F" w:rsidP="00107C4E"/>
            </w:txbxContent>
          </v:textbox>
          <w10:wrap anchorx="margin"/>
        </v:rect>
      </w:pict>
    </w:r>
  </w:p>
  <w:p w:rsidR="00776B8F" w:rsidRDefault="00776B8F" w:rsidP="00107C4E">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4">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6">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7">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4"/>
  </w:num>
  <w:num w:numId="3">
    <w:abstractNumId w:val="2"/>
  </w:num>
  <w:num w:numId="4">
    <w:abstractNumId w:val="9"/>
  </w:num>
  <w:num w:numId="5">
    <w:abstractNumId w:val="1"/>
  </w:num>
  <w:num w:numId="6">
    <w:abstractNumId w:val="3"/>
  </w:num>
  <w:num w:numId="7">
    <w:abstractNumId w:val="0"/>
  </w:num>
  <w:num w:numId="8">
    <w:abstractNumId w:val="10"/>
  </w:num>
  <w:num w:numId="9">
    <w:abstractNumId w:va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4C7E"/>
    <w:rsid w:val="00004C66"/>
    <w:rsid w:val="00005ED1"/>
    <w:rsid w:val="00006E66"/>
    <w:rsid w:val="00010B20"/>
    <w:rsid w:val="00010D16"/>
    <w:rsid w:val="00012A79"/>
    <w:rsid w:val="00020ACF"/>
    <w:rsid w:val="000215E7"/>
    <w:rsid w:val="00023623"/>
    <w:rsid w:val="00023FA1"/>
    <w:rsid w:val="00025088"/>
    <w:rsid w:val="00025BC7"/>
    <w:rsid w:val="00025EFC"/>
    <w:rsid w:val="0002716F"/>
    <w:rsid w:val="000328B4"/>
    <w:rsid w:val="000331F8"/>
    <w:rsid w:val="00033D68"/>
    <w:rsid w:val="00034521"/>
    <w:rsid w:val="0003603B"/>
    <w:rsid w:val="00037772"/>
    <w:rsid w:val="000403C2"/>
    <w:rsid w:val="00043262"/>
    <w:rsid w:val="00043566"/>
    <w:rsid w:val="00045185"/>
    <w:rsid w:val="0004728C"/>
    <w:rsid w:val="00047622"/>
    <w:rsid w:val="00047930"/>
    <w:rsid w:val="00052480"/>
    <w:rsid w:val="00052B8F"/>
    <w:rsid w:val="00054A49"/>
    <w:rsid w:val="0006079B"/>
    <w:rsid w:val="0006117E"/>
    <w:rsid w:val="000613C8"/>
    <w:rsid w:val="00061A0C"/>
    <w:rsid w:val="00062C07"/>
    <w:rsid w:val="00063CFA"/>
    <w:rsid w:val="00065BE5"/>
    <w:rsid w:val="00066BF2"/>
    <w:rsid w:val="00071997"/>
    <w:rsid w:val="00072672"/>
    <w:rsid w:val="00072D36"/>
    <w:rsid w:val="00076726"/>
    <w:rsid w:val="00080218"/>
    <w:rsid w:val="00081840"/>
    <w:rsid w:val="00081BD1"/>
    <w:rsid w:val="000844F0"/>
    <w:rsid w:val="00085A2A"/>
    <w:rsid w:val="00085C8D"/>
    <w:rsid w:val="0008609E"/>
    <w:rsid w:val="00087A47"/>
    <w:rsid w:val="00087B3F"/>
    <w:rsid w:val="00087E1E"/>
    <w:rsid w:val="00091E06"/>
    <w:rsid w:val="00092984"/>
    <w:rsid w:val="0009444D"/>
    <w:rsid w:val="000966A8"/>
    <w:rsid w:val="0009710D"/>
    <w:rsid w:val="00097F17"/>
    <w:rsid w:val="000A1C81"/>
    <w:rsid w:val="000A2BB5"/>
    <w:rsid w:val="000A3648"/>
    <w:rsid w:val="000A5A7D"/>
    <w:rsid w:val="000A7151"/>
    <w:rsid w:val="000B1979"/>
    <w:rsid w:val="000B47CF"/>
    <w:rsid w:val="000B732F"/>
    <w:rsid w:val="000B7404"/>
    <w:rsid w:val="000C3295"/>
    <w:rsid w:val="000C5881"/>
    <w:rsid w:val="000C7D09"/>
    <w:rsid w:val="000D0EDC"/>
    <w:rsid w:val="000D1060"/>
    <w:rsid w:val="000D20A7"/>
    <w:rsid w:val="000D382F"/>
    <w:rsid w:val="000D3A8C"/>
    <w:rsid w:val="000D3F35"/>
    <w:rsid w:val="000D694D"/>
    <w:rsid w:val="000D6F6D"/>
    <w:rsid w:val="000E0545"/>
    <w:rsid w:val="000E10F2"/>
    <w:rsid w:val="000E4CF5"/>
    <w:rsid w:val="000E5584"/>
    <w:rsid w:val="000E5A45"/>
    <w:rsid w:val="000E77EC"/>
    <w:rsid w:val="000E7A73"/>
    <w:rsid w:val="000F1798"/>
    <w:rsid w:val="000F225F"/>
    <w:rsid w:val="000F4A2C"/>
    <w:rsid w:val="000F511F"/>
    <w:rsid w:val="000F6C94"/>
    <w:rsid w:val="00100381"/>
    <w:rsid w:val="001012D9"/>
    <w:rsid w:val="00103F08"/>
    <w:rsid w:val="00105BD3"/>
    <w:rsid w:val="00107178"/>
    <w:rsid w:val="00107C4E"/>
    <w:rsid w:val="0011124E"/>
    <w:rsid w:val="00120029"/>
    <w:rsid w:val="00121D2E"/>
    <w:rsid w:val="001251E4"/>
    <w:rsid w:val="0013160C"/>
    <w:rsid w:val="00131B7D"/>
    <w:rsid w:val="001325C5"/>
    <w:rsid w:val="00134C72"/>
    <w:rsid w:val="001352A5"/>
    <w:rsid w:val="00135430"/>
    <w:rsid w:val="001359FE"/>
    <w:rsid w:val="00135C7A"/>
    <w:rsid w:val="001367DC"/>
    <w:rsid w:val="00137599"/>
    <w:rsid w:val="00137BED"/>
    <w:rsid w:val="0014034B"/>
    <w:rsid w:val="001410DB"/>
    <w:rsid w:val="0014185F"/>
    <w:rsid w:val="00142EDB"/>
    <w:rsid w:val="001518C2"/>
    <w:rsid w:val="00160976"/>
    <w:rsid w:val="00162CB9"/>
    <w:rsid w:val="0016422F"/>
    <w:rsid w:val="00164CC7"/>
    <w:rsid w:val="001661DB"/>
    <w:rsid w:val="001671BE"/>
    <w:rsid w:val="0016755C"/>
    <w:rsid w:val="00170F25"/>
    <w:rsid w:val="00175A80"/>
    <w:rsid w:val="001803C2"/>
    <w:rsid w:val="00180ADB"/>
    <w:rsid w:val="00182605"/>
    <w:rsid w:val="00182E9F"/>
    <w:rsid w:val="001830CD"/>
    <w:rsid w:val="001870CF"/>
    <w:rsid w:val="001871D0"/>
    <w:rsid w:val="001878C4"/>
    <w:rsid w:val="00187EFD"/>
    <w:rsid w:val="00191BF4"/>
    <w:rsid w:val="00192F68"/>
    <w:rsid w:val="00197DD6"/>
    <w:rsid w:val="001A524B"/>
    <w:rsid w:val="001A5594"/>
    <w:rsid w:val="001A5AE2"/>
    <w:rsid w:val="001A6308"/>
    <w:rsid w:val="001A7DCB"/>
    <w:rsid w:val="001B0225"/>
    <w:rsid w:val="001B1D85"/>
    <w:rsid w:val="001B26F3"/>
    <w:rsid w:val="001B3680"/>
    <w:rsid w:val="001B54C3"/>
    <w:rsid w:val="001C0ACD"/>
    <w:rsid w:val="001C3D7D"/>
    <w:rsid w:val="001C5619"/>
    <w:rsid w:val="001C7B27"/>
    <w:rsid w:val="001D0072"/>
    <w:rsid w:val="001D0752"/>
    <w:rsid w:val="001D3040"/>
    <w:rsid w:val="001D4BC5"/>
    <w:rsid w:val="001D753D"/>
    <w:rsid w:val="001F04AB"/>
    <w:rsid w:val="001F11BE"/>
    <w:rsid w:val="001F133D"/>
    <w:rsid w:val="001F2812"/>
    <w:rsid w:val="001F3952"/>
    <w:rsid w:val="002016B4"/>
    <w:rsid w:val="002018D3"/>
    <w:rsid w:val="002023BC"/>
    <w:rsid w:val="002033E0"/>
    <w:rsid w:val="00203561"/>
    <w:rsid w:val="00203B2C"/>
    <w:rsid w:val="00206057"/>
    <w:rsid w:val="00210EF6"/>
    <w:rsid w:val="002126D4"/>
    <w:rsid w:val="0021359A"/>
    <w:rsid w:val="00213C47"/>
    <w:rsid w:val="00214AE6"/>
    <w:rsid w:val="0021664D"/>
    <w:rsid w:val="002169FE"/>
    <w:rsid w:val="002173FD"/>
    <w:rsid w:val="00217F47"/>
    <w:rsid w:val="0022038E"/>
    <w:rsid w:val="00220563"/>
    <w:rsid w:val="0022251C"/>
    <w:rsid w:val="002238E1"/>
    <w:rsid w:val="0022676F"/>
    <w:rsid w:val="00231EFF"/>
    <w:rsid w:val="00233E40"/>
    <w:rsid w:val="002340E2"/>
    <w:rsid w:val="002346B3"/>
    <w:rsid w:val="00234D07"/>
    <w:rsid w:val="002376DD"/>
    <w:rsid w:val="00244FA8"/>
    <w:rsid w:val="0024770E"/>
    <w:rsid w:val="00251496"/>
    <w:rsid w:val="0025252C"/>
    <w:rsid w:val="002526AB"/>
    <w:rsid w:val="00252711"/>
    <w:rsid w:val="00253049"/>
    <w:rsid w:val="002550DF"/>
    <w:rsid w:val="00256050"/>
    <w:rsid w:val="00256E45"/>
    <w:rsid w:val="00257724"/>
    <w:rsid w:val="00260A98"/>
    <w:rsid w:val="00263081"/>
    <w:rsid w:val="00266A10"/>
    <w:rsid w:val="00267055"/>
    <w:rsid w:val="00270FE8"/>
    <w:rsid w:val="00274937"/>
    <w:rsid w:val="00275C76"/>
    <w:rsid w:val="00275F25"/>
    <w:rsid w:val="002774C2"/>
    <w:rsid w:val="002775EF"/>
    <w:rsid w:val="00277653"/>
    <w:rsid w:val="00284EA1"/>
    <w:rsid w:val="00286264"/>
    <w:rsid w:val="00286E98"/>
    <w:rsid w:val="00290DA2"/>
    <w:rsid w:val="00292A73"/>
    <w:rsid w:val="002A0640"/>
    <w:rsid w:val="002A1FD1"/>
    <w:rsid w:val="002A582C"/>
    <w:rsid w:val="002A5D6E"/>
    <w:rsid w:val="002A6E15"/>
    <w:rsid w:val="002B32B5"/>
    <w:rsid w:val="002B388B"/>
    <w:rsid w:val="002B5518"/>
    <w:rsid w:val="002B6957"/>
    <w:rsid w:val="002C07DB"/>
    <w:rsid w:val="002C6862"/>
    <w:rsid w:val="002C6E41"/>
    <w:rsid w:val="002D0081"/>
    <w:rsid w:val="002D030D"/>
    <w:rsid w:val="002D1CFB"/>
    <w:rsid w:val="002D25D5"/>
    <w:rsid w:val="002E0130"/>
    <w:rsid w:val="002E1701"/>
    <w:rsid w:val="002E3A8D"/>
    <w:rsid w:val="002F062C"/>
    <w:rsid w:val="002F0C0E"/>
    <w:rsid w:val="002F3508"/>
    <w:rsid w:val="002F43BE"/>
    <w:rsid w:val="002F44E7"/>
    <w:rsid w:val="002F45EF"/>
    <w:rsid w:val="002F6103"/>
    <w:rsid w:val="002F6319"/>
    <w:rsid w:val="002F7F3A"/>
    <w:rsid w:val="00300682"/>
    <w:rsid w:val="00302212"/>
    <w:rsid w:val="00303422"/>
    <w:rsid w:val="003102E7"/>
    <w:rsid w:val="0031047E"/>
    <w:rsid w:val="00312D3D"/>
    <w:rsid w:val="00315345"/>
    <w:rsid w:val="00320333"/>
    <w:rsid w:val="00322ACA"/>
    <w:rsid w:val="00322EDA"/>
    <w:rsid w:val="00323835"/>
    <w:rsid w:val="0032438C"/>
    <w:rsid w:val="0032768D"/>
    <w:rsid w:val="0033202F"/>
    <w:rsid w:val="00333020"/>
    <w:rsid w:val="00334578"/>
    <w:rsid w:val="00337580"/>
    <w:rsid w:val="003402B3"/>
    <w:rsid w:val="003435E5"/>
    <w:rsid w:val="0034371D"/>
    <w:rsid w:val="003442D9"/>
    <w:rsid w:val="00344AB8"/>
    <w:rsid w:val="00350865"/>
    <w:rsid w:val="00352D05"/>
    <w:rsid w:val="003531BA"/>
    <w:rsid w:val="00354D2C"/>
    <w:rsid w:val="003557F9"/>
    <w:rsid w:val="0036312B"/>
    <w:rsid w:val="00363C43"/>
    <w:rsid w:val="0036490D"/>
    <w:rsid w:val="00365033"/>
    <w:rsid w:val="00365C97"/>
    <w:rsid w:val="003666DD"/>
    <w:rsid w:val="0037089B"/>
    <w:rsid w:val="00371827"/>
    <w:rsid w:val="00371AC3"/>
    <w:rsid w:val="003733A0"/>
    <w:rsid w:val="00373FE0"/>
    <w:rsid w:val="00390E33"/>
    <w:rsid w:val="00391531"/>
    <w:rsid w:val="00391B21"/>
    <w:rsid w:val="00393379"/>
    <w:rsid w:val="00394199"/>
    <w:rsid w:val="00394A9C"/>
    <w:rsid w:val="00395BBA"/>
    <w:rsid w:val="003968C0"/>
    <w:rsid w:val="00396CD7"/>
    <w:rsid w:val="00397670"/>
    <w:rsid w:val="003A377E"/>
    <w:rsid w:val="003A3F6B"/>
    <w:rsid w:val="003A52C5"/>
    <w:rsid w:val="003A5F0D"/>
    <w:rsid w:val="003B1149"/>
    <w:rsid w:val="003B3C1A"/>
    <w:rsid w:val="003B3C6D"/>
    <w:rsid w:val="003B3F5D"/>
    <w:rsid w:val="003B5D7C"/>
    <w:rsid w:val="003C00AB"/>
    <w:rsid w:val="003C21FF"/>
    <w:rsid w:val="003C2EC9"/>
    <w:rsid w:val="003C35B4"/>
    <w:rsid w:val="003C3C66"/>
    <w:rsid w:val="003C7553"/>
    <w:rsid w:val="003D0881"/>
    <w:rsid w:val="003D64B0"/>
    <w:rsid w:val="003E06D1"/>
    <w:rsid w:val="003E094A"/>
    <w:rsid w:val="003E220F"/>
    <w:rsid w:val="003E29B6"/>
    <w:rsid w:val="003E480A"/>
    <w:rsid w:val="003E5435"/>
    <w:rsid w:val="003F60BB"/>
    <w:rsid w:val="003F6A9D"/>
    <w:rsid w:val="004003D5"/>
    <w:rsid w:val="00400910"/>
    <w:rsid w:val="004059BB"/>
    <w:rsid w:val="00405A29"/>
    <w:rsid w:val="004071AA"/>
    <w:rsid w:val="0041098D"/>
    <w:rsid w:val="00410B99"/>
    <w:rsid w:val="00411DF7"/>
    <w:rsid w:val="004170A1"/>
    <w:rsid w:val="004201A0"/>
    <w:rsid w:val="00420B85"/>
    <w:rsid w:val="004221E9"/>
    <w:rsid w:val="00423B42"/>
    <w:rsid w:val="00432F07"/>
    <w:rsid w:val="00435A09"/>
    <w:rsid w:val="00441BB1"/>
    <w:rsid w:val="0044560F"/>
    <w:rsid w:val="0045187D"/>
    <w:rsid w:val="004518F0"/>
    <w:rsid w:val="00453EFF"/>
    <w:rsid w:val="00465D43"/>
    <w:rsid w:val="00470D5C"/>
    <w:rsid w:val="004716B6"/>
    <w:rsid w:val="004731E5"/>
    <w:rsid w:val="00473654"/>
    <w:rsid w:val="00473BD5"/>
    <w:rsid w:val="00473F86"/>
    <w:rsid w:val="00475446"/>
    <w:rsid w:val="00476ED5"/>
    <w:rsid w:val="00477069"/>
    <w:rsid w:val="0047762A"/>
    <w:rsid w:val="00480F7E"/>
    <w:rsid w:val="0048116B"/>
    <w:rsid w:val="004821C9"/>
    <w:rsid w:val="00482846"/>
    <w:rsid w:val="00484071"/>
    <w:rsid w:val="00485F0C"/>
    <w:rsid w:val="00486AAC"/>
    <w:rsid w:val="0048723A"/>
    <w:rsid w:val="004873F5"/>
    <w:rsid w:val="004929E1"/>
    <w:rsid w:val="00495F88"/>
    <w:rsid w:val="00496B34"/>
    <w:rsid w:val="0049740F"/>
    <w:rsid w:val="004A1374"/>
    <w:rsid w:val="004A35E6"/>
    <w:rsid w:val="004A552C"/>
    <w:rsid w:val="004B043D"/>
    <w:rsid w:val="004B0D5E"/>
    <w:rsid w:val="004B2ABF"/>
    <w:rsid w:val="004B382C"/>
    <w:rsid w:val="004B5660"/>
    <w:rsid w:val="004C1E58"/>
    <w:rsid w:val="004C1E7E"/>
    <w:rsid w:val="004C2B65"/>
    <w:rsid w:val="004C5AFD"/>
    <w:rsid w:val="004C6F9B"/>
    <w:rsid w:val="004D3B0B"/>
    <w:rsid w:val="004D4085"/>
    <w:rsid w:val="004D586B"/>
    <w:rsid w:val="004D79CD"/>
    <w:rsid w:val="004E0162"/>
    <w:rsid w:val="004E6646"/>
    <w:rsid w:val="004E7018"/>
    <w:rsid w:val="004E7E21"/>
    <w:rsid w:val="004F083F"/>
    <w:rsid w:val="004F25D9"/>
    <w:rsid w:val="004F4E94"/>
    <w:rsid w:val="004F75BD"/>
    <w:rsid w:val="005013AB"/>
    <w:rsid w:val="00502EBA"/>
    <w:rsid w:val="00505137"/>
    <w:rsid w:val="00506EE8"/>
    <w:rsid w:val="00507025"/>
    <w:rsid w:val="00507397"/>
    <w:rsid w:val="00513CDB"/>
    <w:rsid w:val="0051437A"/>
    <w:rsid w:val="00514B10"/>
    <w:rsid w:val="0051504E"/>
    <w:rsid w:val="00516166"/>
    <w:rsid w:val="00516706"/>
    <w:rsid w:val="00517A3E"/>
    <w:rsid w:val="00517AF9"/>
    <w:rsid w:val="005231E2"/>
    <w:rsid w:val="00523242"/>
    <w:rsid w:val="0052768B"/>
    <w:rsid w:val="00527BF4"/>
    <w:rsid w:val="0053085E"/>
    <w:rsid w:val="00533CC6"/>
    <w:rsid w:val="005354D1"/>
    <w:rsid w:val="00536252"/>
    <w:rsid w:val="0053643D"/>
    <w:rsid w:val="00540D84"/>
    <w:rsid w:val="005418EF"/>
    <w:rsid w:val="00544CB5"/>
    <w:rsid w:val="0054523B"/>
    <w:rsid w:val="00553895"/>
    <w:rsid w:val="00555892"/>
    <w:rsid w:val="00555CE2"/>
    <w:rsid w:val="00561E93"/>
    <w:rsid w:val="005621F7"/>
    <w:rsid w:val="00563C35"/>
    <w:rsid w:val="005642A2"/>
    <w:rsid w:val="00566482"/>
    <w:rsid w:val="00570062"/>
    <w:rsid w:val="0057039E"/>
    <w:rsid w:val="00570881"/>
    <w:rsid w:val="0057093A"/>
    <w:rsid w:val="0057328B"/>
    <w:rsid w:val="00580D4D"/>
    <w:rsid w:val="005820DC"/>
    <w:rsid w:val="00583EE9"/>
    <w:rsid w:val="00584193"/>
    <w:rsid w:val="00587FB3"/>
    <w:rsid w:val="00592AE6"/>
    <w:rsid w:val="00597068"/>
    <w:rsid w:val="005A0D1A"/>
    <w:rsid w:val="005A195B"/>
    <w:rsid w:val="005A3230"/>
    <w:rsid w:val="005A425C"/>
    <w:rsid w:val="005A5DA7"/>
    <w:rsid w:val="005A7322"/>
    <w:rsid w:val="005B1CE8"/>
    <w:rsid w:val="005B2719"/>
    <w:rsid w:val="005B4D43"/>
    <w:rsid w:val="005B538E"/>
    <w:rsid w:val="005B63A6"/>
    <w:rsid w:val="005B7F16"/>
    <w:rsid w:val="005C0524"/>
    <w:rsid w:val="005C077E"/>
    <w:rsid w:val="005C0C74"/>
    <w:rsid w:val="005C2A61"/>
    <w:rsid w:val="005C55FC"/>
    <w:rsid w:val="005D25AE"/>
    <w:rsid w:val="005D3484"/>
    <w:rsid w:val="005D4F79"/>
    <w:rsid w:val="005D5312"/>
    <w:rsid w:val="005D647D"/>
    <w:rsid w:val="005D7C17"/>
    <w:rsid w:val="005E1A93"/>
    <w:rsid w:val="005E1CFC"/>
    <w:rsid w:val="005E44DA"/>
    <w:rsid w:val="005E66FB"/>
    <w:rsid w:val="005F0C40"/>
    <w:rsid w:val="005F1D73"/>
    <w:rsid w:val="005F41B6"/>
    <w:rsid w:val="005F42A6"/>
    <w:rsid w:val="005F5CAB"/>
    <w:rsid w:val="005F5D70"/>
    <w:rsid w:val="005F7A13"/>
    <w:rsid w:val="005F7E73"/>
    <w:rsid w:val="00602630"/>
    <w:rsid w:val="0060503D"/>
    <w:rsid w:val="006115A7"/>
    <w:rsid w:val="0061339F"/>
    <w:rsid w:val="006137CB"/>
    <w:rsid w:val="00614DB0"/>
    <w:rsid w:val="006159AB"/>
    <w:rsid w:val="00615A8B"/>
    <w:rsid w:val="00615F2E"/>
    <w:rsid w:val="00617978"/>
    <w:rsid w:val="00621C24"/>
    <w:rsid w:val="00622B0F"/>
    <w:rsid w:val="00624119"/>
    <w:rsid w:val="0063081B"/>
    <w:rsid w:val="00634FC4"/>
    <w:rsid w:val="00636191"/>
    <w:rsid w:val="00636D3F"/>
    <w:rsid w:val="00637AAB"/>
    <w:rsid w:val="0064075E"/>
    <w:rsid w:val="00640D17"/>
    <w:rsid w:val="006438EE"/>
    <w:rsid w:val="00643E68"/>
    <w:rsid w:val="00645832"/>
    <w:rsid w:val="006515A7"/>
    <w:rsid w:val="0065482F"/>
    <w:rsid w:val="00654884"/>
    <w:rsid w:val="00654C69"/>
    <w:rsid w:val="00655742"/>
    <w:rsid w:val="00655980"/>
    <w:rsid w:val="006569CC"/>
    <w:rsid w:val="006570BF"/>
    <w:rsid w:val="00660779"/>
    <w:rsid w:val="00665779"/>
    <w:rsid w:val="006672FA"/>
    <w:rsid w:val="00667680"/>
    <w:rsid w:val="00674382"/>
    <w:rsid w:val="00682396"/>
    <w:rsid w:val="006867B2"/>
    <w:rsid w:val="006919AC"/>
    <w:rsid w:val="00693EE2"/>
    <w:rsid w:val="0069412E"/>
    <w:rsid w:val="006944A6"/>
    <w:rsid w:val="00695AA8"/>
    <w:rsid w:val="00696FB5"/>
    <w:rsid w:val="006A2543"/>
    <w:rsid w:val="006A2607"/>
    <w:rsid w:val="006A3049"/>
    <w:rsid w:val="006A5122"/>
    <w:rsid w:val="006B2E92"/>
    <w:rsid w:val="006B3D89"/>
    <w:rsid w:val="006B3EE1"/>
    <w:rsid w:val="006B5045"/>
    <w:rsid w:val="006C13A0"/>
    <w:rsid w:val="006C1BAB"/>
    <w:rsid w:val="006C3A56"/>
    <w:rsid w:val="006C6635"/>
    <w:rsid w:val="006D6879"/>
    <w:rsid w:val="006E0A26"/>
    <w:rsid w:val="006E1B88"/>
    <w:rsid w:val="006E2744"/>
    <w:rsid w:val="006E2B42"/>
    <w:rsid w:val="006E3700"/>
    <w:rsid w:val="006E3E83"/>
    <w:rsid w:val="006E79E8"/>
    <w:rsid w:val="006F0974"/>
    <w:rsid w:val="006F13F5"/>
    <w:rsid w:val="006F1546"/>
    <w:rsid w:val="006F38F7"/>
    <w:rsid w:val="006F4133"/>
    <w:rsid w:val="006F581F"/>
    <w:rsid w:val="006F608F"/>
    <w:rsid w:val="006F6797"/>
    <w:rsid w:val="006F771F"/>
    <w:rsid w:val="00700434"/>
    <w:rsid w:val="0070120D"/>
    <w:rsid w:val="00701F9E"/>
    <w:rsid w:val="0070367F"/>
    <w:rsid w:val="0070435F"/>
    <w:rsid w:val="0070794E"/>
    <w:rsid w:val="0071011C"/>
    <w:rsid w:val="00710B11"/>
    <w:rsid w:val="00713A5D"/>
    <w:rsid w:val="00717999"/>
    <w:rsid w:val="00717E90"/>
    <w:rsid w:val="00722EAD"/>
    <w:rsid w:val="00725DED"/>
    <w:rsid w:val="00727DE3"/>
    <w:rsid w:val="00731647"/>
    <w:rsid w:val="00732E64"/>
    <w:rsid w:val="00733DC8"/>
    <w:rsid w:val="0074011D"/>
    <w:rsid w:val="00746683"/>
    <w:rsid w:val="00751DA3"/>
    <w:rsid w:val="0075471F"/>
    <w:rsid w:val="007549A4"/>
    <w:rsid w:val="00760B2A"/>
    <w:rsid w:val="0076377E"/>
    <w:rsid w:val="007642B5"/>
    <w:rsid w:val="007666ED"/>
    <w:rsid w:val="00770111"/>
    <w:rsid w:val="00770C09"/>
    <w:rsid w:val="00772073"/>
    <w:rsid w:val="00774B31"/>
    <w:rsid w:val="00775249"/>
    <w:rsid w:val="00776B8F"/>
    <w:rsid w:val="007803CE"/>
    <w:rsid w:val="00785A26"/>
    <w:rsid w:val="00791FA7"/>
    <w:rsid w:val="007927CF"/>
    <w:rsid w:val="00795E46"/>
    <w:rsid w:val="007A02CD"/>
    <w:rsid w:val="007A1154"/>
    <w:rsid w:val="007A310F"/>
    <w:rsid w:val="007A4994"/>
    <w:rsid w:val="007A4B4C"/>
    <w:rsid w:val="007A5F78"/>
    <w:rsid w:val="007B27D4"/>
    <w:rsid w:val="007B3624"/>
    <w:rsid w:val="007B3D07"/>
    <w:rsid w:val="007B624E"/>
    <w:rsid w:val="007C0620"/>
    <w:rsid w:val="007C34DE"/>
    <w:rsid w:val="007C3F84"/>
    <w:rsid w:val="007C40D5"/>
    <w:rsid w:val="007C6404"/>
    <w:rsid w:val="007C6E5B"/>
    <w:rsid w:val="007C78CF"/>
    <w:rsid w:val="007D1BFA"/>
    <w:rsid w:val="007D3DCD"/>
    <w:rsid w:val="007D4BE2"/>
    <w:rsid w:val="007E05C2"/>
    <w:rsid w:val="007E33E7"/>
    <w:rsid w:val="007E417B"/>
    <w:rsid w:val="007E43F2"/>
    <w:rsid w:val="007E48B7"/>
    <w:rsid w:val="007F004A"/>
    <w:rsid w:val="007F2659"/>
    <w:rsid w:val="007F285B"/>
    <w:rsid w:val="007F4731"/>
    <w:rsid w:val="007F4F08"/>
    <w:rsid w:val="007F54EB"/>
    <w:rsid w:val="0080219E"/>
    <w:rsid w:val="00802C9D"/>
    <w:rsid w:val="008100AE"/>
    <w:rsid w:val="00810A77"/>
    <w:rsid w:val="00811137"/>
    <w:rsid w:val="00811792"/>
    <w:rsid w:val="0081418C"/>
    <w:rsid w:val="0081520B"/>
    <w:rsid w:val="00815A10"/>
    <w:rsid w:val="00816366"/>
    <w:rsid w:val="00816452"/>
    <w:rsid w:val="00823B4E"/>
    <w:rsid w:val="00825423"/>
    <w:rsid w:val="00825467"/>
    <w:rsid w:val="00825CC3"/>
    <w:rsid w:val="008262DC"/>
    <w:rsid w:val="0082635B"/>
    <w:rsid w:val="00826BE6"/>
    <w:rsid w:val="00826C85"/>
    <w:rsid w:val="00834CAC"/>
    <w:rsid w:val="00842931"/>
    <w:rsid w:val="0084395B"/>
    <w:rsid w:val="008442E3"/>
    <w:rsid w:val="0084472E"/>
    <w:rsid w:val="00844994"/>
    <w:rsid w:val="008473D7"/>
    <w:rsid w:val="00852E21"/>
    <w:rsid w:val="00854B7D"/>
    <w:rsid w:val="008574F4"/>
    <w:rsid w:val="00860624"/>
    <w:rsid w:val="00861493"/>
    <w:rsid w:val="00861810"/>
    <w:rsid w:val="00863992"/>
    <w:rsid w:val="00864A40"/>
    <w:rsid w:val="008656B4"/>
    <w:rsid w:val="00866EF3"/>
    <w:rsid w:val="00867153"/>
    <w:rsid w:val="00870524"/>
    <w:rsid w:val="008705CC"/>
    <w:rsid w:val="00872BC7"/>
    <w:rsid w:val="00881D47"/>
    <w:rsid w:val="00885CF8"/>
    <w:rsid w:val="008867E7"/>
    <w:rsid w:val="00890713"/>
    <w:rsid w:val="008931C3"/>
    <w:rsid w:val="008937E6"/>
    <w:rsid w:val="00894823"/>
    <w:rsid w:val="008959ED"/>
    <w:rsid w:val="00896939"/>
    <w:rsid w:val="008979CF"/>
    <w:rsid w:val="008A0B68"/>
    <w:rsid w:val="008A14D9"/>
    <w:rsid w:val="008A3D98"/>
    <w:rsid w:val="008A6AE0"/>
    <w:rsid w:val="008A6E3D"/>
    <w:rsid w:val="008B0FDB"/>
    <w:rsid w:val="008B14FC"/>
    <w:rsid w:val="008B34EF"/>
    <w:rsid w:val="008B397B"/>
    <w:rsid w:val="008B3C91"/>
    <w:rsid w:val="008B44B5"/>
    <w:rsid w:val="008B5B13"/>
    <w:rsid w:val="008B6BA9"/>
    <w:rsid w:val="008B7EC9"/>
    <w:rsid w:val="008C1762"/>
    <w:rsid w:val="008C4450"/>
    <w:rsid w:val="008C4A5A"/>
    <w:rsid w:val="008C6870"/>
    <w:rsid w:val="008D2087"/>
    <w:rsid w:val="008D31C9"/>
    <w:rsid w:val="008E1E05"/>
    <w:rsid w:val="008E20F5"/>
    <w:rsid w:val="008E31F0"/>
    <w:rsid w:val="008E5E1A"/>
    <w:rsid w:val="008E674A"/>
    <w:rsid w:val="008E6E31"/>
    <w:rsid w:val="008E73A2"/>
    <w:rsid w:val="008F060F"/>
    <w:rsid w:val="008F3398"/>
    <w:rsid w:val="008F564E"/>
    <w:rsid w:val="008F5730"/>
    <w:rsid w:val="00902557"/>
    <w:rsid w:val="00904266"/>
    <w:rsid w:val="009057DA"/>
    <w:rsid w:val="00905946"/>
    <w:rsid w:val="0091083D"/>
    <w:rsid w:val="0091088F"/>
    <w:rsid w:val="00912797"/>
    <w:rsid w:val="00913D12"/>
    <w:rsid w:val="0092141D"/>
    <w:rsid w:val="00922DC5"/>
    <w:rsid w:val="00924898"/>
    <w:rsid w:val="00927F0B"/>
    <w:rsid w:val="00930430"/>
    <w:rsid w:val="009304D3"/>
    <w:rsid w:val="009308E0"/>
    <w:rsid w:val="00932412"/>
    <w:rsid w:val="0093331C"/>
    <w:rsid w:val="00934A3D"/>
    <w:rsid w:val="009401CF"/>
    <w:rsid w:val="00942B11"/>
    <w:rsid w:val="00945FCF"/>
    <w:rsid w:val="0094650E"/>
    <w:rsid w:val="009465C0"/>
    <w:rsid w:val="00950C7B"/>
    <w:rsid w:val="0095772E"/>
    <w:rsid w:val="009605CE"/>
    <w:rsid w:val="009646B7"/>
    <w:rsid w:val="0097008D"/>
    <w:rsid w:val="00970271"/>
    <w:rsid w:val="0097137D"/>
    <w:rsid w:val="00974406"/>
    <w:rsid w:val="009766C8"/>
    <w:rsid w:val="00977766"/>
    <w:rsid w:val="009806E4"/>
    <w:rsid w:val="00981092"/>
    <w:rsid w:val="00982091"/>
    <w:rsid w:val="0098217F"/>
    <w:rsid w:val="00983BB8"/>
    <w:rsid w:val="00983C33"/>
    <w:rsid w:val="009845C1"/>
    <w:rsid w:val="00986906"/>
    <w:rsid w:val="00990997"/>
    <w:rsid w:val="009926D0"/>
    <w:rsid w:val="00993E9F"/>
    <w:rsid w:val="0099746F"/>
    <w:rsid w:val="009A0876"/>
    <w:rsid w:val="009A23AF"/>
    <w:rsid w:val="009A332C"/>
    <w:rsid w:val="009A3A55"/>
    <w:rsid w:val="009A3E95"/>
    <w:rsid w:val="009A3EAF"/>
    <w:rsid w:val="009A4733"/>
    <w:rsid w:val="009A52E6"/>
    <w:rsid w:val="009A6A9A"/>
    <w:rsid w:val="009B013F"/>
    <w:rsid w:val="009B31B2"/>
    <w:rsid w:val="009B79B5"/>
    <w:rsid w:val="009C040C"/>
    <w:rsid w:val="009C3EAC"/>
    <w:rsid w:val="009C401F"/>
    <w:rsid w:val="009C4AB1"/>
    <w:rsid w:val="009C4AFB"/>
    <w:rsid w:val="009C6B9B"/>
    <w:rsid w:val="009D1C42"/>
    <w:rsid w:val="009D398D"/>
    <w:rsid w:val="009D3FBC"/>
    <w:rsid w:val="009D419D"/>
    <w:rsid w:val="009D5921"/>
    <w:rsid w:val="009D75C5"/>
    <w:rsid w:val="009D7DEB"/>
    <w:rsid w:val="009E1E71"/>
    <w:rsid w:val="009E7380"/>
    <w:rsid w:val="009E7B09"/>
    <w:rsid w:val="009E7F4B"/>
    <w:rsid w:val="009F11C9"/>
    <w:rsid w:val="009F2232"/>
    <w:rsid w:val="009F365B"/>
    <w:rsid w:val="009F5005"/>
    <w:rsid w:val="009F6B4E"/>
    <w:rsid w:val="00A01C6E"/>
    <w:rsid w:val="00A02A03"/>
    <w:rsid w:val="00A03A3D"/>
    <w:rsid w:val="00A04AD7"/>
    <w:rsid w:val="00A06E47"/>
    <w:rsid w:val="00A0742C"/>
    <w:rsid w:val="00A0773C"/>
    <w:rsid w:val="00A07D4B"/>
    <w:rsid w:val="00A10B2A"/>
    <w:rsid w:val="00A10C05"/>
    <w:rsid w:val="00A11E22"/>
    <w:rsid w:val="00A1423C"/>
    <w:rsid w:val="00A17B03"/>
    <w:rsid w:val="00A20EC9"/>
    <w:rsid w:val="00A218D2"/>
    <w:rsid w:val="00A22B70"/>
    <w:rsid w:val="00A248F1"/>
    <w:rsid w:val="00A26B10"/>
    <w:rsid w:val="00A302BF"/>
    <w:rsid w:val="00A304DD"/>
    <w:rsid w:val="00A3243D"/>
    <w:rsid w:val="00A367D0"/>
    <w:rsid w:val="00A40A6D"/>
    <w:rsid w:val="00A44195"/>
    <w:rsid w:val="00A44C5D"/>
    <w:rsid w:val="00A50919"/>
    <w:rsid w:val="00A512D8"/>
    <w:rsid w:val="00A5288E"/>
    <w:rsid w:val="00A53CF7"/>
    <w:rsid w:val="00A56F33"/>
    <w:rsid w:val="00A603F9"/>
    <w:rsid w:val="00A60B2A"/>
    <w:rsid w:val="00A60FC2"/>
    <w:rsid w:val="00A631FF"/>
    <w:rsid w:val="00A667F6"/>
    <w:rsid w:val="00A675B6"/>
    <w:rsid w:val="00A70DE1"/>
    <w:rsid w:val="00A70F5B"/>
    <w:rsid w:val="00A7249B"/>
    <w:rsid w:val="00A72E12"/>
    <w:rsid w:val="00A73747"/>
    <w:rsid w:val="00A76DA1"/>
    <w:rsid w:val="00A77564"/>
    <w:rsid w:val="00A814CB"/>
    <w:rsid w:val="00A82B70"/>
    <w:rsid w:val="00A833BC"/>
    <w:rsid w:val="00A83CE4"/>
    <w:rsid w:val="00A854C9"/>
    <w:rsid w:val="00A86990"/>
    <w:rsid w:val="00A909AD"/>
    <w:rsid w:val="00A929B8"/>
    <w:rsid w:val="00A940D4"/>
    <w:rsid w:val="00A9521B"/>
    <w:rsid w:val="00AA1D6C"/>
    <w:rsid w:val="00AA3B2D"/>
    <w:rsid w:val="00AA591D"/>
    <w:rsid w:val="00AA7F25"/>
    <w:rsid w:val="00AB252C"/>
    <w:rsid w:val="00AB33E8"/>
    <w:rsid w:val="00AB3FAA"/>
    <w:rsid w:val="00AB59D6"/>
    <w:rsid w:val="00AB5F80"/>
    <w:rsid w:val="00AC0E02"/>
    <w:rsid w:val="00AC171A"/>
    <w:rsid w:val="00AC23D8"/>
    <w:rsid w:val="00AC320F"/>
    <w:rsid w:val="00AC43A9"/>
    <w:rsid w:val="00AC5441"/>
    <w:rsid w:val="00AC5AF5"/>
    <w:rsid w:val="00AC5E30"/>
    <w:rsid w:val="00AD0F40"/>
    <w:rsid w:val="00AD17BC"/>
    <w:rsid w:val="00AE3B53"/>
    <w:rsid w:val="00AE3E84"/>
    <w:rsid w:val="00AE63AA"/>
    <w:rsid w:val="00AE650E"/>
    <w:rsid w:val="00AF2147"/>
    <w:rsid w:val="00AF5F9A"/>
    <w:rsid w:val="00AF79B8"/>
    <w:rsid w:val="00B00F35"/>
    <w:rsid w:val="00B02957"/>
    <w:rsid w:val="00B03093"/>
    <w:rsid w:val="00B0322B"/>
    <w:rsid w:val="00B046CE"/>
    <w:rsid w:val="00B10672"/>
    <w:rsid w:val="00B114CD"/>
    <w:rsid w:val="00B11F1F"/>
    <w:rsid w:val="00B174A0"/>
    <w:rsid w:val="00B20029"/>
    <w:rsid w:val="00B20471"/>
    <w:rsid w:val="00B22CC1"/>
    <w:rsid w:val="00B24F14"/>
    <w:rsid w:val="00B25E96"/>
    <w:rsid w:val="00B27593"/>
    <w:rsid w:val="00B315CE"/>
    <w:rsid w:val="00B316AE"/>
    <w:rsid w:val="00B32130"/>
    <w:rsid w:val="00B32560"/>
    <w:rsid w:val="00B326C0"/>
    <w:rsid w:val="00B33229"/>
    <w:rsid w:val="00B35F5C"/>
    <w:rsid w:val="00B42453"/>
    <w:rsid w:val="00B42E28"/>
    <w:rsid w:val="00B53100"/>
    <w:rsid w:val="00B54FFB"/>
    <w:rsid w:val="00B576CC"/>
    <w:rsid w:val="00B62B01"/>
    <w:rsid w:val="00B6371B"/>
    <w:rsid w:val="00B6589F"/>
    <w:rsid w:val="00B6734C"/>
    <w:rsid w:val="00B74CEB"/>
    <w:rsid w:val="00B76C31"/>
    <w:rsid w:val="00B805DF"/>
    <w:rsid w:val="00B85AA3"/>
    <w:rsid w:val="00B863F7"/>
    <w:rsid w:val="00B87C01"/>
    <w:rsid w:val="00B922D9"/>
    <w:rsid w:val="00B92378"/>
    <w:rsid w:val="00B925B7"/>
    <w:rsid w:val="00B9410C"/>
    <w:rsid w:val="00B9660E"/>
    <w:rsid w:val="00B96F5A"/>
    <w:rsid w:val="00BA0B8D"/>
    <w:rsid w:val="00BA1906"/>
    <w:rsid w:val="00BA32FE"/>
    <w:rsid w:val="00BA3929"/>
    <w:rsid w:val="00BA4966"/>
    <w:rsid w:val="00BB002C"/>
    <w:rsid w:val="00BB3217"/>
    <w:rsid w:val="00BB5EDA"/>
    <w:rsid w:val="00BC4C7E"/>
    <w:rsid w:val="00BC644F"/>
    <w:rsid w:val="00BD1EA0"/>
    <w:rsid w:val="00BD69B1"/>
    <w:rsid w:val="00BE2198"/>
    <w:rsid w:val="00BE5000"/>
    <w:rsid w:val="00BE72AF"/>
    <w:rsid w:val="00BE7599"/>
    <w:rsid w:val="00BF027D"/>
    <w:rsid w:val="00BF0527"/>
    <w:rsid w:val="00BF261C"/>
    <w:rsid w:val="00BF2C5C"/>
    <w:rsid w:val="00BF2F2B"/>
    <w:rsid w:val="00BF34FA"/>
    <w:rsid w:val="00BF7E12"/>
    <w:rsid w:val="00C0055C"/>
    <w:rsid w:val="00C01179"/>
    <w:rsid w:val="00C034D5"/>
    <w:rsid w:val="00C05CFC"/>
    <w:rsid w:val="00C06606"/>
    <w:rsid w:val="00C07166"/>
    <w:rsid w:val="00C105AA"/>
    <w:rsid w:val="00C13F42"/>
    <w:rsid w:val="00C141DF"/>
    <w:rsid w:val="00C14421"/>
    <w:rsid w:val="00C248EE"/>
    <w:rsid w:val="00C261DD"/>
    <w:rsid w:val="00C30F82"/>
    <w:rsid w:val="00C33258"/>
    <w:rsid w:val="00C3394B"/>
    <w:rsid w:val="00C35962"/>
    <w:rsid w:val="00C374E1"/>
    <w:rsid w:val="00C40C39"/>
    <w:rsid w:val="00C41408"/>
    <w:rsid w:val="00C430A1"/>
    <w:rsid w:val="00C4318D"/>
    <w:rsid w:val="00C44E0D"/>
    <w:rsid w:val="00C46166"/>
    <w:rsid w:val="00C46245"/>
    <w:rsid w:val="00C4708C"/>
    <w:rsid w:val="00C52F8A"/>
    <w:rsid w:val="00C5441E"/>
    <w:rsid w:val="00C56CDE"/>
    <w:rsid w:val="00C6077C"/>
    <w:rsid w:val="00C60B34"/>
    <w:rsid w:val="00C645EB"/>
    <w:rsid w:val="00C6620D"/>
    <w:rsid w:val="00C67AEB"/>
    <w:rsid w:val="00C71824"/>
    <w:rsid w:val="00C71C02"/>
    <w:rsid w:val="00C71D4E"/>
    <w:rsid w:val="00C754A1"/>
    <w:rsid w:val="00C77FCF"/>
    <w:rsid w:val="00C8030F"/>
    <w:rsid w:val="00C8069F"/>
    <w:rsid w:val="00C85373"/>
    <w:rsid w:val="00C85DDC"/>
    <w:rsid w:val="00C876D6"/>
    <w:rsid w:val="00C94128"/>
    <w:rsid w:val="00C94686"/>
    <w:rsid w:val="00C958C1"/>
    <w:rsid w:val="00C97128"/>
    <w:rsid w:val="00CA3D5F"/>
    <w:rsid w:val="00CA7B95"/>
    <w:rsid w:val="00CA7F2E"/>
    <w:rsid w:val="00CB2A8B"/>
    <w:rsid w:val="00CB3853"/>
    <w:rsid w:val="00CB5C94"/>
    <w:rsid w:val="00CB794B"/>
    <w:rsid w:val="00CB7D62"/>
    <w:rsid w:val="00CC09E1"/>
    <w:rsid w:val="00CC15FC"/>
    <w:rsid w:val="00CC1790"/>
    <w:rsid w:val="00CC1818"/>
    <w:rsid w:val="00CC1927"/>
    <w:rsid w:val="00CC25C0"/>
    <w:rsid w:val="00CC331C"/>
    <w:rsid w:val="00CC4198"/>
    <w:rsid w:val="00CD24CA"/>
    <w:rsid w:val="00CD2AF5"/>
    <w:rsid w:val="00CD3DB1"/>
    <w:rsid w:val="00CD5EB6"/>
    <w:rsid w:val="00CD6D19"/>
    <w:rsid w:val="00CD7544"/>
    <w:rsid w:val="00CE03E1"/>
    <w:rsid w:val="00CE3E28"/>
    <w:rsid w:val="00CF080D"/>
    <w:rsid w:val="00CF1407"/>
    <w:rsid w:val="00CF1804"/>
    <w:rsid w:val="00CF183E"/>
    <w:rsid w:val="00CF41CD"/>
    <w:rsid w:val="00CF6544"/>
    <w:rsid w:val="00CF7F44"/>
    <w:rsid w:val="00D0096F"/>
    <w:rsid w:val="00D01AB1"/>
    <w:rsid w:val="00D01D90"/>
    <w:rsid w:val="00D03128"/>
    <w:rsid w:val="00D06CCD"/>
    <w:rsid w:val="00D072F2"/>
    <w:rsid w:val="00D104BB"/>
    <w:rsid w:val="00D1084D"/>
    <w:rsid w:val="00D1110B"/>
    <w:rsid w:val="00D13BA2"/>
    <w:rsid w:val="00D16BDC"/>
    <w:rsid w:val="00D20215"/>
    <w:rsid w:val="00D217E4"/>
    <w:rsid w:val="00D25CE5"/>
    <w:rsid w:val="00D26FAD"/>
    <w:rsid w:val="00D35094"/>
    <w:rsid w:val="00D412A3"/>
    <w:rsid w:val="00D42502"/>
    <w:rsid w:val="00D434A7"/>
    <w:rsid w:val="00D4525F"/>
    <w:rsid w:val="00D46F40"/>
    <w:rsid w:val="00D4755C"/>
    <w:rsid w:val="00D47B8E"/>
    <w:rsid w:val="00D5031D"/>
    <w:rsid w:val="00D52D4C"/>
    <w:rsid w:val="00D57221"/>
    <w:rsid w:val="00D60AF7"/>
    <w:rsid w:val="00D61F98"/>
    <w:rsid w:val="00D65B28"/>
    <w:rsid w:val="00D702A4"/>
    <w:rsid w:val="00D87986"/>
    <w:rsid w:val="00D91027"/>
    <w:rsid w:val="00D9169A"/>
    <w:rsid w:val="00D91D32"/>
    <w:rsid w:val="00D938CE"/>
    <w:rsid w:val="00D9512C"/>
    <w:rsid w:val="00D96387"/>
    <w:rsid w:val="00D96B6D"/>
    <w:rsid w:val="00D97648"/>
    <w:rsid w:val="00D9778F"/>
    <w:rsid w:val="00DA1FB0"/>
    <w:rsid w:val="00DA34D9"/>
    <w:rsid w:val="00DA4E29"/>
    <w:rsid w:val="00DA6944"/>
    <w:rsid w:val="00DC2487"/>
    <w:rsid w:val="00DD29EE"/>
    <w:rsid w:val="00DD63A3"/>
    <w:rsid w:val="00DD6690"/>
    <w:rsid w:val="00DE030B"/>
    <w:rsid w:val="00DE426B"/>
    <w:rsid w:val="00DE4597"/>
    <w:rsid w:val="00DE60F1"/>
    <w:rsid w:val="00DF17FC"/>
    <w:rsid w:val="00DF58D4"/>
    <w:rsid w:val="00DF7137"/>
    <w:rsid w:val="00DF7E24"/>
    <w:rsid w:val="00E07CEB"/>
    <w:rsid w:val="00E10A7C"/>
    <w:rsid w:val="00E1350F"/>
    <w:rsid w:val="00E15E23"/>
    <w:rsid w:val="00E15F6B"/>
    <w:rsid w:val="00E16BA2"/>
    <w:rsid w:val="00E2322D"/>
    <w:rsid w:val="00E254DB"/>
    <w:rsid w:val="00E25672"/>
    <w:rsid w:val="00E30B2A"/>
    <w:rsid w:val="00E339AD"/>
    <w:rsid w:val="00E34680"/>
    <w:rsid w:val="00E37C21"/>
    <w:rsid w:val="00E407D7"/>
    <w:rsid w:val="00E41D5A"/>
    <w:rsid w:val="00E45B25"/>
    <w:rsid w:val="00E461E3"/>
    <w:rsid w:val="00E501A8"/>
    <w:rsid w:val="00E54341"/>
    <w:rsid w:val="00E5476C"/>
    <w:rsid w:val="00E56F2D"/>
    <w:rsid w:val="00E63E0B"/>
    <w:rsid w:val="00E651E4"/>
    <w:rsid w:val="00E66768"/>
    <w:rsid w:val="00E67469"/>
    <w:rsid w:val="00E67687"/>
    <w:rsid w:val="00E73FB7"/>
    <w:rsid w:val="00E75229"/>
    <w:rsid w:val="00E75444"/>
    <w:rsid w:val="00E854A7"/>
    <w:rsid w:val="00E8763A"/>
    <w:rsid w:val="00E92367"/>
    <w:rsid w:val="00E94B5F"/>
    <w:rsid w:val="00E94F7E"/>
    <w:rsid w:val="00EA1400"/>
    <w:rsid w:val="00EA384E"/>
    <w:rsid w:val="00EB3F98"/>
    <w:rsid w:val="00EB4F2A"/>
    <w:rsid w:val="00EB535E"/>
    <w:rsid w:val="00EC045A"/>
    <w:rsid w:val="00EC1CAF"/>
    <w:rsid w:val="00EC44D4"/>
    <w:rsid w:val="00EC6C7F"/>
    <w:rsid w:val="00EC6C9D"/>
    <w:rsid w:val="00ED6D5A"/>
    <w:rsid w:val="00ED73FC"/>
    <w:rsid w:val="00EE20E5"/>
    <w:rsid w:val="00EE3E2D"/>
    <w:rsid w:val="00EE4F45"/>
    <w:rsid w:val="00EE5182"/>
    <w:rsid w:val="00EE5DB6"/>
    <w:rsid w:val="00EE6030"/>
    <w:rsid w:val="00EE6463"/>
    <w:rsid w:val="00EE66B0"/>
    <w:rsid w:val="00EF36E7"/>
    <w:rsid w:val="00EF55CE"/>
    <w:rsid w:val="00EF6E37"/>
    <w:rsid w:val="00EF6E55"/>
    <w:rsid w:val="00F03E9C"/>
    <w:rsid w:val="00F20DAB"/>
    <w:rsid w:val="00F24099"/>
    <w:rsid w:val="00F25B88"/>
    <w:rsid w:val="00F304A2"/>
    <w:rsid w:val="00F350FE"/>
    <w:rsid w:val="00F35F66"/>
    <w:rsid w:val="00F375A6"/>
    <w:rsid w:val="00F37C42"/>
    <w:rsid w:val="00F40A21"/>
    <w:rsid w:val="00F41179"/>
    <w:rsid w:val="00F424A5"/>
    <w:rsid w:val="00F44D97"/>
    <w:rsid w:val="00F516E9"/>
    <w:rsid w:val="00F52779"/>
    <w:rsid w:val="00F53026"/>
    <w:rsid w:val="00F538A0"/>
    <w:rsid w:val="00F55072"/>
    <w:rsid w:val="00F5771C"/>
    <w:rsid w:val="00F60DCC"/>
    <w:rsid w:val="00F63D42"/>
    <w:rsid w:val="00F64225"/>
    <w:rsid w:val="00F65B0A"/>
    <w:rsid w:val="00F6750F"/>
    <w:rsid w:val="00F709FD"/>
    <w:rsid w:val="00F70C20"/>
    <w:rsid w:val="00F729F3"/>
    <w:rsid w:val="00F73729"/>
    <w:rsid w:val="00F7441D"/>
    <w:rsid w:val="00F74669"/>
    <w:rsid w:val="00F747CA"/>
    <w:rsid w:val="00F75CF3"/>
    <w:rsid w:val="00F801DF"/>
    <w:rsid w:val="00F81076"/>
    <w:rsid w:val="00F81231"/>
    <w:rsid w:val="00F815EF"/>
    <w:rsid w:val="00F823EE"/>
    <w:rsid w:val="00F82DE9"/>
    <w:rsid w:val="00F8338D"/>
    <w:rsid w:val="00F85BBD"/>
    <w:rsid w:val="00F861CC"/>
    <w:rsid w:val="00F8666B"/>
    <w:rsid w:val="00F91ECA"/>
    <w:rsid w:val="00F93703"/>
    <w:rsid w:val="00F96584"/>
    <w:rsid w:val="00F9750C"/>
    <w:rsid w:val="00FA17C6"/>
    <w:rsid w:val="00FA6905"/>
    <w:rsid w:val="00FB0978"/>
    <w:rsid w:val="00FB389A"/>
    <w:rsid w:val="00FB546E"/>
    <w:rsid w:val="00FB5B6F"/>
    <w:rsid w:val="00FB7037"/>
    <w:rsid w:val="00FC1439"/>
    <w:rsid w:val="00FC541A"/>
    <w:rsid w:val="00FC6E6B"/>
    <w:rsid w:val="00FD1373"/>
    <w:rsid w:val="00FD1E64"/>
    <w:rsid w:val="00FD6A41"/>
    <w:rsid w:val="00FE025E"/>
    <w:rsid w:val="00FE0FE8"/>
    <w:rsid w:val="00FE16FB"/>
    <w:rsid w:val="00FE53AC"/>
    <w:rsid w:val="00FE5BEB"/>
    <w:rsid w:val="00FF039B"/>
    <w:rsid w:val="00FF24FE"/>
    <w:rsid w:val="00FF28CE"/>
    <w:rsid w:val="00FF4A6F"/>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F44"/>
    <w:rPr>
      <w:sz w:val="22"/>
      <w:szCs w:val="22"/>
    </w:rPr>
  </w:style>
  <w:style w:type="paragraph" w:styleId="Heading1">
    <w:name w:val="heading 1"/>
    <w:basedOn w:val="Normal"/>
    <w:next w:val="Normal"/>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BC4C7E"/>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napToGrid w:val="0"/>
      <w:sz w:val="20"/>
    </w:rPr>
  </w:style>
  <w:style w:type="paragraph" w:styleId="BodyText2">
    <w:name w:val="Body Text 2"/>
    <w:basedOn w:val="Normal"/>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rsid w:val="00BC4C7E"/>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sid w:val="00B0322B"/>
    <w:rPr>
      <w:snapToGrid w:val="0"/>
      <w:szCs w:val="22"/>
      <w:lang w:val="en-US" w:eastAsia="en-US" w:bidi="ar-SA"/>
    </w:rPr>
  </w:style>
  <w:style w:type="paragraph" w:styleId="Header">
    <w:name w:val="header"/>
    <w:basedOn w:val="Normal"/>
    <w:rsid w:val="00085A2A"/>
    <w:pPr>
      <w:tabs>
        <w:tab w:val="center" w:pos="4320"/>
        <w:tab w:val="right" w:pos="8640"/>
      </w:tabs>
    </w:pPr>
  </w:style>
  <w:style w:type="paragraph" w:styleId="Footer">
    <w:name w:val="footer"/>
    <w:basedOn w:val="Normal"/>
    <w:rsid w:val="00085A2A"/>
    <w:pPr>
      <w:tabs>
        <w:tab w:val="center" w:pos="4320"/>
        <w:tab w:val="right" w:pos="8640"/>
      </w:tabs>
    </w:pPr>
  </w:style>
  <w:style w:type="character" w:styleId="PageNumber">
    <w:name w:val="page number"/>
    <w:basedOn w:val="DefaultParagraphFont"/>
    <w:rsid w:val="00085A2A"/>
  </w:style>
  <w:style w:type="character" w:customStyle="1" w:styleId="documentbody">
    <w:name w:val="documentbody"/>
    <w:basedOn w:val="DefaultParagraphFont"/>
    <w:rsid w:val="00A44195"/>
  </w:style>
  <w:style w:type="character" w:styleId="Hyperlink">
    <w:name w:val="Hyperlink"/>
    <w:uiPriority w:val="99"/>
    <w:rsid w:val="00A44195"/>
    <w:rPr>
      <w:color w:val="0000FF"/>
      <w:u w:val="single"/>
    </w:rPr>
  </w:style>
  <w:style w:type="character" w:customStyle="1" w:styleId="searchterm">
    <w:name w:val="searchterm"/>
    <w:basedOn w:val="DefaultParagraphFont"/>
    <w:rsid w:val="00A44195"/>
  </w:style>
  <w:style w:type="character" w:customStyle="1" w:styleId="documentbody1">
    <w:name w:val="documentbody1"/>
    <w:rsid w:val="00634FC4"/>
    <w:rPr>
      <w:rFonts w:ascii="Verdana" w:hAnsi="Verdana" w:hint="default"/>
      <w:sz w:val="19"/>
      <w:szCs w:val="19"/>
    </w:rPr>
  </w:style>
  <w:style w:type="paragraph" w:styleId="HTMLPreformatted">
    <w:name w:val="HTML Preformatted"/>
    <w:basedOn w:val="Normal"/>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rsid w:val="002F062C"/>
  </w:style>
  <w:style w:type="character" w:customStyle="1" w:styleId="pmterms2">
    <w:name w:val="pmterms2"/>
    <w:basedOn w:val="DefaultParagraphFont"/>
    <w:rsid w:val="003A377E"/>
  </w:style>
  <w:style w:type="character" w:customStyle="1" w:styleId="rrfootnoteCharChar">
    <w:name w:val="rrfootnote Char Char"/>
    <w:aliases w:val="rrfootnote Char Char Char1 Char,rrfootnote Char1 Char Char,rrfootnote Char Char1"/>
    <w:rsid w:val="00286E98"/>
    <w:rPr>
      <w:lang w:val="en-US" w:eastAsia="en-US" w:bidi="ar-SA"/>
    </w:rPr>
  </w:style>
  <w:style w:type="character" w:customStyle="1" w:styleId="rrfootnoteCharCharCharCharChar">
    <w:name w:val="rrfootnote Char Char Char Char Char"/>
    <w:aliases w:val="Footnote Text Char Char Char Char Char Char"/>
    <w:locked/>
    <w:rsid w:val="00234D07"/>
    <w:rPr>
      <w:rFonts w:cs="Times New Roman"/>
      <w:color w:val="000000"/>
      <w:lang w:val="en-US" w:eastAsia="en-US" w:bidi="ar-SA"/>
    </w:rPr>
  </w:style>
  <w:style w:type="paragraph" w:styleId="BodyTextIndent3">
    <w:name w:val="Body Text Indent 3"/>
    <w:basedOn w:val="Normal"/>
    <w:rsid w:val="00BF027D"/>
    <w:pPr>
      <w:spacing w:after="120"/>
      <w:ind w:left="360"/>
    </w:pPr>
    <w:rPr>
      <w:sz w:val="16"/>
      <w:szCs w:val="16"/>
    </w:rPr>
  </w:style>
  <w:style w:type="character" w:customStyle="1" w:styleId="NOVBodyindented">
    <w:name w:val="NOV Body indented"/>
    <w:rsid w:val="00B6734C"/>
    <w:rPr>
      <w:sz w:val="22"/>
      <w:szCs w:val="22"/>
    </w:rPr>
  </w:style>
  <w:style w:type="paragraph" w:styleId="BodyText">
    <w:name w:val="Body Text"/>
    <w:basedOn w:val="Normal"/>
    <w:rsid w:val="00081BD1"/>
    <w:pPr>
      <w:spacing w:after="120"/>
    </w:pPr>
  </w:style>
  <w:style w:type="character" w:customStyle="1" w:styleId="starpage">
    <w:name w:val="starpage"/>
    <w:basedOn w:val="DefaultParagraphFont"/>
    <w:rsid w:val="000C3295"/>
  </w:style>
  <w:style w:type="character" w:styleId="CommentReference">
    <w:name w:val="annotation reference"/>
    <w:semiHidden/>
    <w:rsid w:val="00244FA8"/>
    <w:rPr>
      <w:sz w:val="16"/>
      <w:szCs w:val="16"/>
    </w:rPr>
  </w:style>
  <w:style w:type="paragraph" w:customStyle="1" w:styleId="textinfo">
    <w:name w:val="textinfo"/>
    <w:basedOn w:val="Normal"/>
    <w:rsid w:val="00244FA8"/>
    <w:pPr>
      <w:spacing w:before="100" w:beforeAutospacing="1" w:after="100" w:afterAutospacing="1"/>
    </w:pPr>
    <w:rPr>
      <w:sz w:val="24"/>
      <w:szCs w:val="24"/>
    </w:rPr>
  </w:style>
  <w:style w:type="paragraph" w:styleId="CommentText">
    <w:name w:val="annotation text"/>
    <w:basedOn w:val="Normal"/>
    <w:semiHidden/>
    <w:rsid w:val="007E33E7"/>
    <w:rPr>
      <w:sz w:val="20"/>
      <w:szCs w:val="20"/>
    </w:rPr>
  </w:style>
  <w:style w:type="paragraph" w:styleId="CommentSubject">
    <w:name w:val="annotation subject"/>
    <w:basedOn w:val="CommentText"/>
    <w:next w:val="CommentText"/>
    <w:semiHidden/>
    <w:rsid w:val="007E33E7"/>
    <w:rPr>
      <w:b/>
      <w:bCs/>
    </w:rPr>
  </w:style>
  <w:style w:type="paragraph" w:styleId="BalloonText">
    <w:name w:val="Balloon Text"/>
    <w:basedOn w:val="Normal"/>
    <w:semiHidden/>
    <w:rsid w:val="007E33E7"/>
    <w:rPr>
      <w:rFonts w:ascii="Tahoma" w:hAnsi="Tahoma" w:cs="Tahoma"/>
      <w:sz w:val="16"/>
      <w:szCs w:val="16"/>
    </w:rPr>
  </w:style>
  <w:style w:type="paragraph" w:styleId="ListParagraph">
    <w:name w:val="List Paragraph"/>
    <w:basedOn w:val="Normal"/>
    <w:uiPriority w:val="34"/>
    <w:qFormat/>
    <w:rsid w:val="0081418C"/>
    <w:pPr>
      <w:ind w:left="720"/>
    </w:pPr>
  </w:style>
  <w:style w:type="paragraph" w:styleId="TOAHeading">
    <w:name w:val="toa heading"/>
    <w:basedOn w:val="Normal"/>
    <w:next w:val="Normal"/>
    <w:rsid w:val="00E501A8"/>
    <w:pPr>
      <w:widowControl w:val="0"/>
      <w:tabs>
        <w:tab w:val="right" w:pos="9360"/>
      </w:tabs>
      <w:suppressAutoHyphens/>
    </w:pPr>
    <w:rPr>
      <w:snapToGrid w:val="0"/>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szCs w:val="20"/>
      <w:lang w:eastAsia="ar-SA"/>
    </w:rPr>
  </w:style>
  <w:style w:type="character" w:customStyle="1" w:styleId="apple-converted-space">
    <w:name w:val="apple-converted-space"/>
    <w:rsid w:val="00E30B2A"/>
  </w:style>
  <w:style w:type="character" w:customStyle="1" w:styleId="ParaNumChar">
    <w:name w:val="ParaNum Char"/>
    <w:link w:val="ParaNum"/>
    <w:locked/>
    <w:rsid w:val="00260A98"/>
    <w:rPr>
      <w:sz w:val="22"/>
      <w:szCs w:val="22"/>
    </w:rPr>
  </w:style>
  <w:style w:type="paragraph" w:styleId="Revision">
    <w:name w:val="Revision"/>
    <w:hidden/>
    <w:uiPriority w:val="99"/>
    <w:semiHidden/>
    <w:rsid w:val="00637AA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F44"/>
    <w:rPr>
      <w:sz w:val="22"/>
      <w:szCs w:val="22"/>
    </w:rPr>
  </w:style>
  <w:style w:type="paragraph" w:styleId="Heading1">
    <w:name w:val="heading 1"/>
    <w:basedOn w:val="Normal"/>
    <w:next w:val="Normal"/>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BC4C7E"/>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napToGrid w:val="0"/>
      <w:sz w:val="20"/>
    </w:rPr>
  </w:style>
  <w:style w:type="paragraph" w:styleId="BodyText2">
    <w:name w:val="Body Text 2"/>
    <w:basedOn w:val="Normal"/>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rsid w:val="00BC4C7E"/>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rsid w:val="00B0322B"/>
    <w:rPr>
      <w:snapToGrid w:val="0"/>
      <w:szCs w:val="22"/>
      <w:lang w:val="en-US" w:eastAsia="en-US" w:bidi="ar-SA"/>
    </w:rPr>
  </w:style>
  <w:style w:type="paragraph" w:styleId="Header">
    <w:name w:val="header"/>
    <w:basedOn w:val="Normal"/>
    <w:rsid w:val="00085A2A"/>
    <w:pPr>
      <w:tabs>
        <w:tab w:val="center" w:pos="4320"/>
        <w:tab w:val="right" w:pos="8640"/>
      </w:tabs>
    </w:pPr>
  </w:style>
  <w:style w:type="paragraph" w:styleId="Footer">
    <w:name w:val="footer"/>
    <w:basedOn w:val="Normal"/>
    <w:rsid w:val="00085A2A"/>
    <w:pPr>
      <w:tabs>
        <w:tab w:val="center" w:pos="4320"/>
        <w:tab w:val="right" w:pos="8640"/>
      </w:tabs>
    </w:pPr>
  </w:style>
  <w:style w:type="character" w:styleId="PageNumber">
    <w:name w:val="page number"/>
    <w:basedOn w:val="DefaultParagraphFont"/>
    <w:rsid w:val="00085A2A"/>
  </w:style>
  <w:style w:type="character" w:customStyle="1" w:styleId="documentbody">
    <w:name w:val="documentbody"/>
    <w:basedOn w:val="DefaultParagraphFont"/>
    <w:rsid w:val="00A44195"/>
  </w:style>
  <w:style w:type="character" w:styleId="Hyperlink">
    <w:name w:val="Hyperlink"/>
    <w:uiPriority w:val="99"/>
    <w:rsid w:val="00A44195"/>
    <w:rPr>
      <w:color w:val="0000FF"/>
      <w:u w:val="single"/>
    </w:rPr>
  </w:style>
  <w:style w:type="character" w:customStyle="1" w:styleId="searchterm">
    <w:name w:val="searchterm"/>
    <w:basedOn w:val="DefaultParagraphFont"/>
    <w:rsid w:val="00A44195"/>
  </w:style>
  <w:style w:type="character" w:customStyle="1" w:styleId="documentbody1">
    <w:name w:val="documentbody1"/>
    <w:rsid w:val="00634FC4"/>
    <w:rPr>
      <w:rFonts w:ascii="Verdana" w:hAnsi="Verdana" w:hint="default"/>
      <w:sz w:val="19"/>
      <w:szCs w:val="19"/>
    </w:rPr>
  </w:style>
  <w:style w:type="paragraph" w:styleId="HTMLPreformatted">
    <w:name w:val="HTML Preformatted"/>
    <w:basedOn w:val="Normal"/>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rsid w:val="002F062C"/>
  </w:style>
  <w:style w:type="character" w:customStyle="1" w:styleId="pmterms2">
    <w:name w:val="pmterms2"/>
    <w:basedOn w:val="DefaultParagraphFont"/>
    <w:rsid w:val="003A377E"/>
  </w:style>
  <w:style w:type="character" w:customStyle="1" w:styleId="rrfootnoteCharChar">
    <w:name w:val="rrfootnote Char Char"/>
    <w:aliases w:val="rrfootnote Char Char Char1 Char,rrfootnote Char1 Char Char,rrfootnote Char Char1"/>
    <w:rsid w:val="00286E98"/>
    <w:rPr>
      <w:lang w:val="en-US" w:eastAsia="en-US" w:bidi="ar-SA"/>
    </w:rPr>
  </w:style>
  <w:style w:type="character" w:customStyle="1" w:styleId="rrfootnoteCharCharCharCharChar">
    <w:name w:val="rrfootnote Char Char Char Char Char"/>
    <w:aliases w:val="Footnote Text Char Char Char Char Char Char"/>
    <w:locked/>
    <w:rsid w:val="00234D07"/>
    <w:rPr>
      <w:rFonts w:cs="Times New Roman"/>
      <w:color w:val="000000"/>
      <w:lang w:val="en-US" w:eastAsia="en-US" w:bidi="ar-SA"/>
    </w:rPr>
  </w:style>
  <w:style w:type="paragraph" w:styleId="BodyTextIndent3">
    <w:name w:val="Body Text Indent 3"/>
    <w:basedOn w:val="Normal"/>
    <w:rsid w:val="00BF027D"/>
    <w:pPr>
      <w:spacing w:after="120"/>
      <w:ind w:left="360"/>
    </w:pPr>
    <w:rPr>
      <w:sz w:val="16"/>
      <w:szCs w:val="16"/>
    </w:rPr>
  </w:style>
  <w:style w:type="character" w:customStyle="1" w:styleId="NOVBodyindented">
    <w:name w:val="NOV Body indented"/>
    <w:rsid w:val="00B6734C"/>
    <w:rPr>
      <w:sz w:val="22"/>
      <w:szCs w:val="22"/>
    </w:rPr>
  </w:style>
  <w:style w:type="paragraph" w:styleId="BodyText">
    <w:name w:val="Body Text"/>
    <w:basedOn w:val="Normal"/>
    <w:rsid w:val="00081BD1"/>
    <w:pPr>
      <w:spacing w:after="120"/>
    </w:pPr>
  </w:style>
  <w:style w:type="character" w:customStyle="1" w:styleId="starpage">
    <w:name w:val="starpage"/>
    <w:basedOn w:val="DefaultParagraphFont"/>
    <w:rsid w:val="000C3295"/>
  </w:style>
  <w:style w:type="character" w:styleId="CommentReference">
    <w:name w:val="annotation reference"/>
    <w:semiHidden/>
    <w:rsid w:val="00244FA8"/>
    <w:rPr>
      <w:sz w:val="16"/>
      <w:szCs w:val="16"/>
    </w:rPr>
  </w:style>
  <w:style w:type="paragraph" w:customStyle="1" w:styleId="textinfo">
    <w:name w:val="textinfo"/>
    <w:basedOn w:val="Normal"/>
    <w:rsid w:val="00244FA8"/>
    <w:pPr>
      <w:spacing w:before="100" w:beforeAutospacing="1" w:after="100" w:afterAutospacing="1"/>
    </w:pPr>
    <w:rPr>
      <w:sz w:val="24"/>
      <w:szCs w:val="24"/>
    </w:rPr>
  </w:style>
  <w:style w:type="paragraph" w:styleId="CommentText">
    <w:name w:val="annotation text"/>
    <w:basedOn w:val="Normal"/>
    <w:semiHidden/>
    <w:rsid w:val="007E33E7"/>
    <w:rPr>
      <w:sz w:val="20"/>
      <w:szCs w:val="20"/>
    </w:rPr>
  </w:style>
  <w:style w:type="paragraph" w:styleId="CommentSubject">
    <w:name w:val="annotation subject"/>
    <w:basedOn w:val="CommentText"/>
    <w:next w:val="CommentText"/>
    <w:semiHidden/>
    <w:rsid w:val="007E33E7"/>
    <w:rPr>
      <w:b/>
      <w:bCs/>
    </w:rPr>
  </w:style>
  <w:style w:type="paragraph" w:styleId="BalloonText">
    <w:name w:val="Balloon Text"/>
    <w:basedOn w:val="Normal"/>
    <w:semiHidden/>
    <w:rsid w:val="007E33E7"/>
    <w:rPr>
      <w:rFonts w:ascii="Tahoma" w:hAnsi="Tahoma" w:cs="Tahoma"/>
      <w:sz w:val="16"/>
      <w:szCs w:val="16"/>
    </w:rPr>
  </w:style>
  <w:style w:type="paragraph" w:styleId="ListParagraph">
    <w:name w:val="List Paragraph"/>
    <w:basedOn w:val="Normal"/>
    <w:uiPriority w:val="34"/>
    <w:qFormat/>
    <w:rsid w:val="0081418C"/>
    <w:pPr>
      <w:ind w:left="720"/>
    </w:pPr>
  </w:style>
  <w:style w:type="paragraph" w:styleId="TOAHeading">
    <w:name w:val="toa heading"/>
    <w:basedOn w:val="Normal"/>
    <w:next w:val="Normal"/>
    <w:rsid w:val="00E501A8"/>
    <w:pPr>
      <w:widowControl w:val="0"/>
      <w:tabs>
        <w:tab w:val="right" w:pos="9360"/>
      </w:tabs>
      <w:suppressAutoHyphens/>
    </w:pPr>
    <w:rPr>
      <w:snapToGrid w:val="0"/>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szCs w:val="20"/>
      <w:lang w:eastAsia="ar-SA"/>
    </w:rPr>
  </w:style>
  <w:style w:type="character" w:customStyle="1" w:styleId="apple-converted-space">
    <w:name w:val="apple-converted-space"/>
    <w:rsid w:val="00E30B2A"/>
  </w:style>
  <w:style w:type="character" w:customStyle="1" w:styleId="ParaNumChar">
    <w:name w:val="ParaNum Char"/>
    <w:link w:val="ParaNum"/>
    <w:locked/>
    <w:rsid w:val="00260A98"/>
    <w:rPr>
      <w:sz w:val="22"/>
      <w:szCs w:val="22"/>
    </w:rPr>
  </w:style>
  <w:style w:type="paragraph" w:styleId="Revision">
    <w:name w:val="Revision"/>
    <w:hidden/>
    <w:uiPriority w:val="99"/>
    <w:semiHidden/>
    <w:rsid w:val="00637A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6748</Characters>
  <Application>Microsoft Office Word</Application>
  <DocSecurity>0</DocSecurity>
  <Lines>127</Lines>
  <Paragraphs>41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8070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2012-02-23T18:40:00Z</cp:lastPrinted>
  <dcterms:created xsi:type="dcterms:W3CDTF">2014-06-17T12:46:00Z</dcterms:created>
  <dcterms:modified xsi:type="dcterms:W3CDTF">2014-06-17T12:46:00Z</dcterms:modified>
  <cp:category> </cp:category>
  <cp:contentStatus> </cp:contentStatus>
</cp:coreProperties>
</file>